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2E0FCE" w14:textId="1A06FE05" w:rsidR="00604561" w:rsidRPr="00F63E4B" w:rsidRDefault="00467320" w:rsidP="00E6240C">
      <w:pPr>
        <w:jc w:val="center"/>
        <w:rPr>
          <w:rFonts w:asciiTheme="majorHAnsi" w:hAnsiTheme="majorHAnsi" w:cstheme="majorHAnsi"/>
          <w:sz w:val="24"/>
          <w:szCs w:val="24"/>
        </w:rPr>
      </w:pPr>
      <w:r w:rsidRPr="00F63E4B">
        <w:rPr>
          <w:rFonts w:asciiTheme="majorHAnsi" w:eastAsia="Arial" w:hAnsiTheme="majorHAnsi" w:cstheme="majorHAnsi"/>
          <w:b/>
          <w:sz w:val="24"/>
          <w:szCs w:val="24"/>
        </w:rPr>
        <w:t xml:space="preserve">NORMA BRASILEIRA DE CONTABILIDADE, REVISÃO NBC </w:t>
      </w:r>
      <w:r w:rsidR="002110C1">
        <w:rPr>
          <w:rFonts w:asciiTheme="majorHAnsi" w:eastAsia="Arial" w:hAnsiTheme="majorHAnsi" w:cstheme="majorHAnsi"/>
          <w:b/>
          <w:sz w:val="24"/>
          <w:szCs w:val="24"/>
        </w:rPr>
        <w:t>5</w:t>
      </w:r>
      <w:r w:rsidR="00585A9B">
        <w:rPr>
          <w:rFonts w:asciiTheme="majorHAnsi" w:eastAsia="Arial" w:hAnsiTheme="majorHAnsi" w:cstheme="majorHAnsi"/>
          <w:b/>
          <w:sz w:val="24"/>
          <w:szCs w:val="24"/>
        </w:rPr>
        <w:t>3</w:t>
      </w:r>
      <w:r w:rsidRPr="00F63E4B">
        <w:rPr>
          <w:rFonts w:asciiTheme="majorHAnsi" w:eastAsia="Arial" w:hAnsiTheme="majorHAnsi" w:cstheme="majorHAnsi"/>
          <w:b/>
          <w:sz w:val="24"/>
          <w:szCs w:val="24"/>
        </w:rPr>
        <w:t xml:space="preserve">, DE </w:t>
      </w:r>
      <w:r w:rsidR="004F35DC" w:rsidRPr="00F63E4B">
        <w:rPr>
          <w:rFonts w:asciiTheme="majorHAnsi" w:eastAsia="Arial" w:hAnsiTheme="majorHAnsi" w:cstheme="majorHAnsi"/>
          <w:b/>
          <w:sz w:val="24"/>
          <w:szCs w:val="24"/>
        </w:rPr>
        <w:t>0</w:t>
      </w:r>
      <w:r w:rsidR="00F91DB0">
        <w:rPr>
          <w:rFonts w:asciiTheme="majorHAnsi" w:eastAsia="Arial" w:hAnsiTheme="majorHAnsi" w:cstheme="majorHAnsi"/>
          <w:b/>
          <w:sz w:val="24"/>
          <w:szCs w:val="24"/>
        </w:rPr>
        <w:t>9</w:t>
      </w:r>
      <w:r w:rsidR="004F35DC" w:rsidRPr="00F63E4B">
        <w:rPr>
          <w:rFonts w:asciiTheme="majorHAnsi" w:eastAsia="Arial" w:hAnsiTheme="majorHAnsi" w:cstheme="majorHAnsi"/>
          <w:b/>
          <w:sz w:val="24"/>
          <w:szCs w:val="24"/>
        </w:rPr>
        <w:t xml:space="preserve"> DE OUTUBRO</w:t>
      </w:r>
      <w:r w:rsidR="008B3DEF" w:rsidRPr="00F63E4B">
        <w:rPr>
          <w:rFonts w:asciiTheme="majorHAnsi" w:eastAsia="Arial" w:hAnsiTheme="majorHAnsi" w:cstheme="majorHAnsi"/>
          <w:b/>
          <w:sz w:val="24"/>
          <w:szCs w:val="24"/>
        </w:rPr>
        <w:t xml:space="preserve"> </w:t>
      </w:r>
      <w:r w:rsidRPr="00F63E4B">
        <w:rPr>
          <w:rFonts w:asciiTheme="majorHAnsi" w:eastAsia="Arial" w:hAnsiTheme="majorHAnsi" w:cstheme="majorHAnsi"/>
          <w:b/>
          <w:sz w:val="24"/>
          <w:szCs w:val="24"/>
        </w:rPr>
        <w:t>DE 2026</w:t>
      </w:r>
    </w:p>
    <w:p w14:paraId="55EA1CEF" w14:textId="77777777" w:rsidR="009C5ADE" w:rsidRPr="00F63E4B" w:rsidRDefault="009C5ADE" w:rsidP="00F63E4B">
      <w:pPr>
        <w:jc w:val="both"/>
        <w:rPr>
          <w:rFonts w:asciiTheme="majorHAnsi" w:hAnsiTheme="majorHAnsi" w:cstheme="majorHAnsi"/>
          <w:sz w:val="24"/>
          <w:szCs w:val="24"/>
        </w:rPr>
      </w:pPr>
    </w:p>
    <w:p w14:paraId="15D113CE" w14:textId="0AFBCDCF" w:rsidR="007F36CB" w:rsidRPr="00F63E4B" w:rsidRDefault="00765306" w:rsidP="00F63E4B">
      <w:pPr>
        <w:autoSpaceDE w:val="0"/>
        <w:autoSpaceDN w:val="0"/>
        <w:adjustRightInd w:val="0"/>
        <w:spacing w:after="120" w:line="240" w:lineRule="auto"/>
        <w:ind w:left="5103"/>
        <w:jc w:val="both"/>
        <w:rPr>
          <w:rFonts w:asciiTheme="majorHAnsi" w:eastAsia="Times New Roman" w:hAnsiTheme="majorHAnsi" w:cstheme="majorHAnsi"/>
          <w:b/>
          <w:color w:val="000000"/>
          <w:sz w:val="24"/>
          <w:szCs w:val="24"/>
        </w:rPr>
      </w:pPr>
      <w:r w:rsidRPr="00F63E4B">
        <w:rPr>
          <w:rFonts w:asciiTheme="majorHAnsi" w:eastAsia="Times New Roman" w:hAnsiTheme="majorHAnsi" w:cstheme="majorHAnsi"/>
          <w:b/>
          <w:color w:val="000000"/>
          <w:sz w:val="24"/>
          <w:szCs w:val="24"/>
        </w:rPr>
        <w:t xml:space="preserve">Aprova a Revisão </w:t>
      </w:r>
      <w:r w:rsidR="00557763" w:rsidRPr="00F63E4B">
        <w:rPr>
          <w:rFonts w:asciiTheme="majorHAnsi" w:eastAsia="Times New Roman" w:hAnsiTheme="majorHAnsi" w:cstheme="majorHAnsi"/>
          <w:b/>
          <w:color w:val="000000"/>
          <w:sz w:val="24"/>
          <w:szCs w:val="24"/>
        </w:rPr>
        <w:t>NBC</w:t>
      </w:r>
      <w:r w:rsidR="00A36E07">
        <w:rPr>
          <w:rFonts w:asciiTheme="majorHAnsi" w:eastAsia="Times New Roman" w:hAnsiTheme="majorHAnsi" w:cstheme="majorHAnsi"/>
          <w:b/>
          <w:color w:val="000000"/>
          <w:sz w:val="24"/>
          <w:szCs w:val="24"/>
        </w:rPr>
        <w:t xml:space="preserve"> 5</w:t>
      </w:r>
      <w:r w:rsidR="00585A9B">
        <w:rPr>
          <w:rFonts w:asciiTheme="majorHAnsi" w:eastAsia="Times New Roman" w:hAnsiTheme="majorHAnsi" w:cstheme="majorHAnsi"/>
          <w:b/>
          <w:color w:val="000000"/>
          <w:sz w:val="24"/>
          <w:szCs w:val="24"/>
        </w:rPr>
        <w:t>3</w:t>
      </w:r>
      <w:r w:rsidR="00557763" w:rsidRPr="00F63E4B">
        <w:rPr>
          <w:rFonts w:asciiTheme="majorHAnsi" w:eastAsia="Times New Roman" w:hAnsiTheme="majorHAnsi" w:cstheme="majorHAnsi"/>
          <w:b/>
          <w:color w:val="000000"/>
          <w:sz w:val="24"/>
          <w:szCs w:val="24"/>
        </w:rPr>
        <w:t>,</w:t>
      </w:r>
      <w:r w:rsidRPr="00F63E4B">
        <w:rPr>
          <w:rFonts w:asciiTheme="majorHAnsi" w:eastAsia="Times New Roman" w:hAnsiTheme="majorHAnsi" w:cstheme="majorHAnsi"/>
          <w:b/>
          <w:color w:val="000000"/>
          <w:sz w:val="24"/>
          <w:szCs w:val="24"/>
        </w:rPr>
        <w:t xml:space="preserve"> que altera </w:t>
      </w:r>
      <w:r w:rsidR="00123E05" w:rsidRPr="00F63E4B">
        <w:rPr>
          <w:rFonts w:asciiTheme="majorHAnsi" w:eastAsia="Times New Roman" w:hAnsiTheme="majorHAnsi" w:cstheme="majorHAnsi"/>
          <w:b/>
          <w:color w:val="000000"/>
          <w:sz w:val="24"/>
          <w:szCs w:val="24"/>
        </w:rPr>
        <w:t xml:space="preserve">a </w:t>
      </w:r>
      <w:r w:rsidR="007F36CB" w:rsidRPr="00F63E4B">
        <w:rPr>
          <w:rFonts w:asciiTheme="majorHAnsi" w:eastAsia="Times New Roman" w:hAnsiTheme="majorHAnsi" w:cstheme="majorHAnsi"/>
          <w:b/>
          <w:color w:val="000000"/>
          <w:sz w:val="24"/>
          <w:szCs w:val="24"/>
        </w:rPr>
        <w:t>NBC TSC 4400 (REVISADA)</w:t>
      </w:r>
      <w:r w:rsidR="00737C2E" w:rsidRPr="00F63E4B">
        <w:rPr>
          <w:rFonts w:asciiTheme="majorHAnsi" w:eastAsia="Times New Roman" w:hAnsiTheme="majorHAnsi" w:cstheme="majorHAnsi"/>
          <w:b/>
          <w:color w:val="000000"/>
          <w:sz w:val="24"/>
          <w:szCs w:val="24"/>
        </w:rPr>
        <w:t xml:space="preserve"> </w:t>
      </w:r>
      <w:r w:rsidR="007F36CB" w:rsidRPr="00F63E4B">
        <w:rPr>
          <w:rFonts w:asciiTheme="majorHAnsi" w:eastAsia="Times New Roman" w:hAnsiTheme="majorHAnsi" w:cstheme="majorHAnsi"/>
          <w:b/>
          <w:color w:val="000000"/>
          <w:sz w:val="24"/>
          <w:szCs w:val="24"/>
        </w:rPr>
        <w:t>– TRABALHOS DE PROCEDIMENTOS PREVIAMENTE ACORDADOS.</w:t>
      </w:r>
    </w:p>
    <w:p w14:paraId="1064EAFC" w14:textId="77777777" w:rsidR="00F63E4B" w:rsidRDefault="00F63E4B" w:rsidP="00F63E4B">
      <w:pPr>
        <w:spacing w:after="120" w:line="240" w:lineRule="auto"/>
        <w:ind w:firstLine="567"/>
        <w:jc w:val="both"/>
        <w:rPr>
          <w:rFonts w:asciiTheme="majorHAnsi" w:hAnsiTheme="majorHAnsi" w:cstheme="majorHAnsi"/>
          <w:sz w:val="24"/>
          <w:szCs w:val="24"/>
        </w:rPr>
      </w:pPr>
    </w:p>
    <w:p w14:paraId="59E1A6AF" w14:textId="71597831" w:rsidR="0030442F" w:rsidRPr="00F63E4B" w:rsidRDefault="008F6E5A" w:rsidP="00F63E4B">
      <w:pPr>
        <w:spacing w:after="120" w:line="240" w:lineRule="auto"/>
        <w:ind w:firstLine="567"/>
        <w:jc w:val="both"/>
        <w:rPr>
          <w:rFonts w:asciiTheme="majorHAnsi" w:hAnsiTheme="majorHAnsi" w:cstheme="majorHAnsi"/>
          <w:sz w:val="24"/>
          <w:szCs w:val="24"/>
        </w:rPr>
      </w:pPr>
      <w:r w:rsidRPr="00F63E4B">
        <w:rPr>
          <w:rFonts w:asciiTheme="majorHAnsi" w:hAnsiTheme="majorHAnsi" w:cstheme="majorHAnsi"/>
          <w:sz w:val="24"/>
          <w:szCs w:val="24"/>
        </w:rPr>
        <w:t xml:space="preserve">O </w:t>
      </w:r>
      <w:r w:rsidRPr="00F63E4B">
        <w:rPr>
          <w:rFonts w:asciiTheme="majorHAnsi" w:hAnsiTheme="majorHAnsi" w:cstheme="majorHAnsi"/>
          <w:b/>
          <w:bCs/>
          <w:sz w:val="24"/>
          <w:szCs w:val="24"/>
        </w:rPr>
        <w:t>CONSELHO FEDERAL DE CONTABILIDADE</w:t>
      </w:r>
      <w:r w:rsidRPr="00F63E4B">
        <w:rPr>
          <w:rFonts w:asciiTheme="majorHAnsi" w:hAnsiTheme="majorHAnsi" w:cstheme="majorHAnsi"/>
          <w:sz w:val="24"/>
          <w:szCs w:val="24"/>
        </w:rPr>
        <w:t xml:space="preserve">, no exercício de suas atribuições legais e regimentais e com o fundamento no disposto na alínea f do art. 6º do Decreto-Lei nº 9.295, de 27 de maio de 1946, em seu artigo 76, alterado pela Lei nº 12.249, de 11 de junho de 2010, faz saber que foi aprovada em seu Plenário a Revisão NBC </w:t>
      </w:r>
      <w:r w:rsidR="004F51BE" w:rsidRPr="00F63E4B">
        <w:rPr>
          <w:rFonts w:asciiTheme="majorHAnsi" w:hAnsiTheme="majorHAnsi" w:cstheme="majorHAnsi"/>
          <w:sz w:val="24"/>
          <w:szCs w:val="24"/>
        </w:rPr>
        <w:t>3</w:t>
      </w:r>
      <w:r w:rsidR="003A552D" w:rsidRPr="00F63E4B">
        <w:rPr>
          <w:rFonts w:asciiTheme="majorHAnsi" w:hAnsiTheme="majorHAnsi" w:cstheme="majorHAnsi"/>
          <w:sz w:val="24"/>
          <w:szCs w:val="24"/>
        </w:rPr>
        <w:t>7</w:t>
      </w:r>
      <w:r w:rsidRPr="00F63E4B">
        <w:rPr>
          <w:rFonts w:asciiTheme="majorHAnsi" w:hAnsiTheme="majorHAnsi" w:cstheme="majorHAnsi"/>
          <w:sz w:val="24"/>
          <w:szCs w:val="24"/>
        </w:rPr>
        <w:t>, que altera as seguintes Normas Brasileiras de Contabilidade (NBC):</w:t>
      </w:r>
    </w:p>
    <w:p w14:paraId="28B9D1C4" w14:textId="77777777" w:rsidR="002B0D35" w:rsidRPr="00F63E4B" w:rsidRDefault="002B0D35" w:rsidP="00F63E4B">
      <w:pPr>
        <w:spacing w:after="0" w:line="312" w:lineRule="auto"/>
        <w:ind w:left="851" w:hanging="851"/>
        <w:jc w:val="both"/>
        <w:rPr>
          <w:rFonts w:asciiTheme="majorHAnsi" w:eastAsia="Arial" w:hAnsiTheme="majorHAnsi" w:cstheme="majorHAnsi"/>
          <w:bCs/>
          <w:sz w:val="24"/>
          <w:szCs w:val="24"/>
          <w:highlight w:val="yellow"/>
        </w:rPr>
      </w:pPr>
    </w:p>
    <w:p w14:paraId="647479D5" w14:textId="3AD071AF" w:rsidR="00737C2E" w:rsidRPr="00F63E4B" w:rsidRDefault="00737C2E" w:rsidP="00F63E4B">
      <w:pPr>
        <w:numPr>
          <w:ilvl w:val="0"/>
          <w:numId w:val="8"/>
        </w:numPr>
        <w:spacing w:after="0" w:line="312" w:lineRule="auto"/>
        <w:ind w:left="567" w:hanging="567"/>
        <w:jc w:val="both"/>
        <w:rPr>
          <w:rFonts w:asciiTheme="majorHAnsi" w:eastAsia="Arial" w:hAnsiTheme="majorHAnsi" w:cstheme="majorHAnsi"/>
          <w:b/>
          <w:sz w:val="24"/>
          <w:szCs w:val="24"/>
        </w:rPr>
      </w:pPr>
      <w:r w:rsidRPr="00F63E4B">
        <w:rPr>
          <w:rFonts w:asciiTheme="majorHAnsi" w:eastAsia="Arial" w:hAnsiTheme="majorHAnsi" w:cstheme="majorHAnsi"/>
          <w:b/>
          <w:sz w:val="24"/>
          <w:szCs w:val="24"/>
        </w:rPr>
        <w:t>Altera</w:t>
      </w:r>
      <w:r w:rsidR="00F63E4B" w:rsidRPr="00F63E4B">
        <w:rPr>
          <w:rFonts w:asciiTheme="majorHAnsi" w:eastAsia="Arial" w:hAnsiTheme="majorHAnsi" w:cstheme="majorHAnsi"/>
          <w:b/>
          <w:sz w:val="24"/>
          <w:szCs w:val="24"/>
        </w:rPr>
        <w:t>/inclui</w:t>
      </w:r>
      <w:r w:rsidRPr="00F63E4B">
        <w:rPr>
          <w:rFonts w:asciiTheme="majorHAnsi" w:eastAsia="Arial" w:hAnsiTheme="majorHAnsi" w:cstheme="majorHAnsi"/>
          <w:b/>
          <w:sz w:val="24"/>
          <w:szCs w:val="24"/>
        </w:rPr>
        <w:t xml:space="preserve"> os itens 13</w:t>
      </w:r>
      <w:r w:rsidR="00F63E4B" w:rsidRPr="00F63E4B">
        <w:rPr>
          <w:rFonts w:asciiTheme="majorHAnsi" w:eastAsia="Arial" w:hAnsiTheme="majorHAnsi" w:cstheme="majorHAnsi"/>
          <w:b/>
          <w:sz w:val="24"/>
          <w:szCs w:val="24"/>
        </w:rPr>
        <w:t xml:space="preserve"> (item “i”)</w:t>
      </w:r>
      <w:r w:rsidRPr="00F63E4B">
        <w:rPr>
          <w:rFonts w:asciiTheme="majorHAnsi" w:eastAsia="Arial" w:hAnsiTheme="majorHAnsi" w:cstheme="majorHAnsi"/>
          <w:b/>
          <w:sz w:val="24"/>
          <w:szCs w:val="24"/>
        </w:rPr>
        <w:t>, 29</w:t>
      </w:r>
      <w:r w:rsidR="00F63E4B" w:rsidRPr="00F63E4B">
        <w:rPr>
          <w:rFonts w:asciiTheme="majorHAnsi" w:eastAsia="Arial" w:hAnsiTheme="majorHAnsi" w:cstheme="majorHAnsi"/>
          <w:b/>
          <w:sz w:val="24"/>
          <w:szCs w:val="24"/>
        </w:rPr>
        <w:t xml:space="preserve">, 29A (inclusão), </w:t>
      </w:r>
      <w:r w:rsidRPr="00F63E4B">
        <w:rPr>
          <w:rFonts w:asciiTheme="majorHAnsi" w:eastAsia="Arial" w:hAnsiTheme="majorHAnsi" w:cstheme="majorHAnsi"/>
          <w:b/>
          <w:sz w:val="24"/>
          <w:szCs w:val="24"/>
        </w:rPr>
        <w:t>A47</w:t>
      </w:r>
      <w:r w:rsidR="00F63E4B" w:rsidRPr="00F63E4B">
        <w:rPr>
          <w:rFonts w:asciiTheme="majorHAnsi" w:eastAsia="Arial" w:hAnsiTheme="majorHAnsi" w:cstheme="majorHAnsi"/>
          <w:b/>
          <w:sz w:val="24"/>
          <w:szCs w:val="24"/>
        </w:rPr>
        <w:t>,</w:t>
      </w:r>
      <w:r w:rsidRPr="00F63E4B">
        <w:rPr>
          <w:rFonts w:asciiTheme="majorHAnsi" w:eastAsia="Arial" w:hAnsiTheme="majorHAnsi" w:cstheme="majorHAnsi"/>
          <w:b/>
          <w:sz w:val="24"/>
          <w:szCs w:val="24"/>
        </w:rPr>
        <w:t xml:space="preserve"> </w:t>
      </w:r>
      <w:r w:rsidR="00F63E4B" w:rsidRPr="00F63E4B">
        <w:rPr>
          <w:rFonts w:asciiTheme="majorHAnsi" w:eastAsia="Arial" w:hAnsiTheme="majorHAnsi" w:cstheme="majorHAnsi"/>
          <w:b/>
          <w:sz w:val="24"/>
          <w:szCs w:val="24"/>
        </w:rPr>
        <w:t xml:space="preserve">A50A (inclusão) e A50B (inclusão) </w:t>
      </w:r>
      <w:r w:rsidRPr="00F63E4B">
        <w:rPr>
          <w:rFonts w:asciiTheme="majorHAnsi" w:eastAsia="Arial" w:hAnsiTheme="majorHAnsi" w:cstheme="majorHAnsi"/>
          <w:b/>
          <w:sz w:val="24"/>
          <w:szCs w:val="24"/>
        </w:rPr>
        <w:t>da NBC TSC 4400</w:t>
      </w:r>
      <w:r w:rsidR="00F63E4B" w:rsidRPr="00F63E4B">
        <w:rPr>
          <w:rFonts w:asciiTheme="majorHAnsi" w:eastAsia="Arial" w:hAnsiTheme="majorHAnsi" w:cstheme="majorHAnsi"/>
          <w:b/>
          <w:sz w:val="24"/>
          <w:szCs w:val="24"/>
        </w:rPr>
        <w:t xml:space="preserve"> </w:t>
      </w:r>
      <w:r w:rsidRPr="00F63E4B">
        <w:rPr>
          <w:rFonts w:asciiTheme="majorHAnsi" w:eastAsia="Arial" w:hAnsiTheme="majorHAnsi" w:cstheme="majorHAnsi"/>
          <w:b/>
          <w:sz w:val="24"/>
          <w:szCs w:val="24"/>
        </w:rPr>
        <w:t>que passam a vigorar com as seguintes redações:</w:t>
      </w:r>
    </w:p>
    <w:p w14:paraId="548850F9" w14:textId="3EEE0A10" w:rsidR="000A48CA" w:rsidRPr="00F63E4B" w:rsidRDefault="000A48CA" w:rsidP="00F63E4B">
      <w:pPr>
        <w:spacing w:before="169" w:line="293" w:lineRule="auto"/>
        <w:ind w:right="357"/>
        <w:jc w:val="both"/>
        <w:rPr>
          <w:rFonts w:asciiTheme="majorHAnsi" w:hAnsiTheme="majorHAnsi" w:cstheme="majorHAnsi"/>
          <w:bCs/>
          <w:sz w:val="24"/>
          <w:szCs w:val="24"/>
        </w:rPr>
      </w:pPr>
      <w:r w:rsidRPr="00F63E4B">
        <w:rPr>
          <w:rFonts w:asciiTheme="majorHAnsi" w:hAnsiTheme="majorHAnsi" w:cstheme="majorHAnsi"/>
          <w:bCs/>
          <w:sz w:val="24"/>
          <w:szCs w:val="24"/>
        </w:rPr>
        <w:t>13.</w:t>
      </w:r>
      <w:r w:rsidRPr="00F63E4B">
        <w:rPr>
          <w:rFonts w:asciiTheme="majorHAnsi" w:hAnsiTheme="majorHAnsi" w:cstheme="majorHAnsi"/>
          <w:bCs/>
          <w:sz w:val="24"/>
          <w:szCs w:val="24"/>
        </w:rPr>
        <w:tab/>
        <w:t xml:space="preserve">Para fins desta Norma, os termos a seguir têm os significados atribuídos abaixo: </w:t>
      </w:r>
    </w:p>
    <w:p w14:paraId="0C9742EB" w14:textId="77777777" w:rsidR="000A48CA" w:rsidRPr="00F63E4B" w:rsidRDefault="000A48CA" w:rsidP="00F63E4B">
      <w:pPr>
        <w:spacing w:before="169" w:line="293" w:lineRule="auto"/>
        <w:ind w:right="357"/>
        <w:jc w:val="both"/>
        <w:rPr>
          <w:rFonts w:asciiTheme="majorHAnsi" w:hAnsiTheme="majorHAnsi" w:cstheme="majorHAnsi"/>
          <w:bCs/>
          <w:sz w:val="24"/>
          <w:szCs w:val="24"/>
        </w:rPr>
      </w:pPr>
      <w:r w:rsidRPr="00F63E4B">
        <w:rPr>
          <w:rFonts w:asciiTheme="majorHAnsi" w:hAnsiTheme="majorHAnsi" w:cstheme="majorHAnsi"/>
          <w:bCs/>
          <w:sz w:val="24"/>
          <w:szCs w:val="24"/>
        </w:rPr>
        <w:t>…</w:t>
      </w:r>
    </w:p>
    <w:p w14:paraId="21EED869" w14:textId="77777777" w:rsidR="000A48CA" w:rsidRPr="00F63E4B" w:rsidRDefault="000A48CA" w:rsidP="00E6240C">
      <w:pPr>
        <w:spacing w:before="169" w:line="293" w:lineRule="auto"/>
        <w:ind w:right="357"/>
        <w:jc w:val="both"/>
        <w:rPr>
          <w:rFonts w:asciiTheme="majorHAnsi" w:hAnsiTheme="majorHAnsi" w:cstheme="majorHAnsi"/>
          <w:bCs/>
          <w:sz w:val="24"/>
          <w:szCs w:val="24"/>
        </w:rPr>
      </w:pPr>
      <w:r w:rsidRPr="00F63E4B">
        <w:rPr>
          <w:rFonts w:asciiTheme="majorHAnsi" w:hAnsiTheme="majorHAnsi" w:cstheme="majorHAnsi"/>
          <w:bCs/>
          <w:sz w:val="24"/>
          <w:szCs w:val="24"/>
        </w:rPr>
        <w:t>(i)</w:t>
      </w:r>
      <w:r w:rsidRPr="00F63E4B">
        <w:rPr>
          <w:rFonts w:asciiTheme="majorHAnsi" w:hAnsiTheme="majorHAnsi" w:cstheme="majorHAnsi"/>
          <w:bCs/>
          <w:sz w:val="24"/>
          <w:szCs w:val="24"/>
        </w:rPr>
        <w:tab/>
        <w:t xml:space="preserve">Especialista do auditor – uma pessoa ou uma organização com especialização em outra área que não a de asseguração e serviços correlatos, cujo trabalho naquela área é utilizado para auxiliar o auditor no cumprimento de suas responsabilidades relacionadas com o trabalho de procedimentos previamente acordados.  O especialista do auditor pode ser um especialista interno do auditor (que é sócio ou membro da equipe, incluindo equipe temporária, da firma do auditor ou de firma da mesma rede) ou especialista externo do auditor </w:t>
      </w:r>
      <w:r w:rsidRPr="00F63E4B">
        <w:rPr>
          <w:rFonts w:asciiTheme="majorHAnsi" w:hAnsiTheme="majorHAnsi" w:cstheme="majorHAnsi"/>
          <w:bCs/>
          <w:sz w:val="24"/>
          <w:szCs w:val="24"/>
          <w:u w:val="single"/>
        </w:rPr>
        <w:t>(ver item A47).</w:t>
      </w:r>
    </w:p>
    <w:p w14:paraId="4A003A2E" w14:textId="77777777" w:rsidR="000A48CA" w:rsidRPr="00F63E4B" w:rsidRDefault="000A48CA" w:rsidP="00F63E4B">
      <w:pPr>
        <w:spacing w:before="169" w:line="293" w:lineRule="auto"/>
        <w:ind w:right="357"/>
        <w:jc w:val="both"/>
        <w:rPr>
          <w:rFonts w:asciiTheme="majorHAnsi" w:hAnsiTheme="majorHAnsi" w:cstheme="majorHAnsi"/>
          <w:b/>
          <w:sz w:val="24"/>
          <w:szCs w:val="24"/>
        </w:rPr>
      </w:pPr>
      <w:r w:rsidRPr="00F63E4B">
        <w:rPr>
          <w:rFonts w:asciiTheme="majorHAnsi" w:hAnsiTheme="majorHAnsi" w:cstheme="majorHAnsi"/>
          <w:b/>
          <w:sz w:val="24"/>
          <w:szCs w:val="24"/>
        </w:rPr>
        <w:t>Requisitos</w:t>
      </w:r>
    </w:p>
    <w:p w14:paraId="05C4CB9C" w14:textId="77777777" w:rsidR="000A48CA" w:rsidRPr="00F63E4B" w:rsidRDefault="000A48CA" w:rsidP="00F63E4B">
      <w:pPr>
        <w:spacing w:before="169" w:line="293" w:lineRule="auto"/>
        <w:ind w:right="357"/>
        <w:jc w:val="both"/>
        <w:rPr>
          <w:rFonts w:asciiTheme="majorHAnsi" w:hAnsiTheme="majorHAnsi" w:cstheme="majorHAnsi"/>
          <w:bCs/>
          <w:sz w:val="24"/>
          <w:szCs w:val="24"/>
        </w:rPr>
      </w:pPr>
      <w:r w:rsidRPr="00F63E4B">
        <w:rPr>
          <w:rFonts w:asciiTheme="majorHAnsi" w:hAnsiTheme="majorHAnsi" w:cstheme="majorHAnsi"/>
          <w:bCs/>
          <w:sz w:val="24"/>
          <w:szCs w:val="24"/>
        </w:rPr>
        <w:t>…</w:t>
      </w:r>
    </w:p>
    <w:p w14:paraId="176017CD" w14:textId="77777777" w:rsidR="000A48CA" w:rsidRPr="00F63E4B" w:rsidRDefault="000A48CA" w:rsidP="00F63E4B">
      <w:pPr>
        <w:spacing w:before="169" w:line="293" w:lineRule="auto"/>
        <w:ind w:right="357"/>
        <w:jc w:val="both"/>
        <w:rPr>
          <w:rFonts w:asciiTheme="majorHAnsi" w:hAnsiTheme="majorHAnsi" w:cstheme="majorHAnsi"/>
          <w:b/>
          <w:sz w:val="24"/>
          <w:szCs w:val="24"/>
        </w:rPr>
      </w:pPr>
      <w:r w:rsidRPr="00F63E4B">
        <w:rPr>
          <w:rFonts w:asciiTheme="majorHAnsi" w:hAnsiTheme="majorHAnsi" w:cstheme="majorHAnsi"/>
          <w:b/>
          <w:sz w:val="24"/>
          <w:szCs w:val="24"/>
        </w:rPr>
        <w:t>Utilização do Trabalho de Especialista do Auditor</w:t>
      </w:r>
    </w:p>
    <w:p w14:paraId="5C7DC8F8" w14:textId="268D7112" w:rsidR="000A48CA" w:rsidRPr="00F63E4B" w:rsidRDefault="000A48CA" w:rsidP="00F63E4B">
      <w:pPr>
        <w:spacing w:before="169" w:line="293" w:lineRule="auto"/>
        <w:ind w:right="357"/>
        <w:jc w:val="both"/>
        <w:rPr>
          <w:rFonts w:asciiTheme="majorHAnsi" w:eastAsia="Arial MT" w:hAnsiTheme="majorHAnsi" w:cstheme="majorHAnsi"/>
          <w:sz w:val="24"/>
          <w:szCs w:val="24"/>
          <w:lang w:eastAsia="en-US"/>
        </w:rPr>
      </w:pPr>
      <w:r w:rsidRPr="00F63E4B">
        <w:rPr>
          <w:rFonts w:asciiTheme="majorHAnsi" w:eastAsia="Arial MT" w:hAnsiTheme="majorHAnsi" w:cstheme="majorHAnsi"/>
          <w:sz w:val="24"/>
          <w:szCs w:val="24"/>
          <w:lang w:eastAsia="en-US"/>
        </w:rPr>
        <w:t>29.</w:t>
      </w:r>
      <w:r w:rsidRPr="00F63E4B">
        <w:rPr>
          <w:rFonts w:asciiTheme="majorHAnsi" w:eastAsia="Arial MT" w:hAnsiTheme="majorHAnsi" w:cstheme="majorHAnsi"/>
          <w:sz w:val="24"/>
          <w:szCs w:val="24"/>
          <w:lang w:eastAsia="en-US"/>
        </w:rPr>
        <w:tab/>
        <w:t>Se o auditor utiliza o trabalho de especialista, ele deve (ver itens A46</w:t>
      </w:r>
      <w:r w:rsidR="00737C2E" w:rsidRPr="00F63E4B">
        <w:rPr>
          <w:rFonts w:asciiTheme="majorHAnsi" w:eastAsia="Arial MT" w:hAnsiTheme="majorHAnsi" w:cstheme="majorHAnsi"/>
          <w:sz w:val="24"/>
          <w:szCs w:val="24"/>
          <w:lang w:eastAsia="en-US"/>
        </w:rPr>
        <w:t>,</w:t>
      </w:r>
      <w:r w:rsidRPr="00F63E4B">
        <w:rPr>
          <w:rFonts w:asciiTheme="majorHAnsi" w:eastAsia="Arial MT" w:hAnsiTheme="majorHAnsi" w:cstheme="majorHAnsi"/>
          <w:sz w:val="24"/>
          <w:szCs w:val="24"/>
          <w:lang w:eastAsia="en-US"/>
        </w:rPr>
        <w:t xml:space="preserve"> </w:t>
      </w:r>
      <w:r w:rsidRPr="00F63E4B">
        <w:rPr>
          <w:rFonts w:asciiTheme="majorHAnsi" w:eastAsia="Arial MT" w:hAnsiTheme="majorHAnsi" w:cstheme="majorHAnsi"/>
          <w:strike/>
          <w:sz w:val="24"/>
          <w:szCs w:val="24"/>
          <w:lang w:eastAsia="en-US"/>
        </w:rPr>
        <w:t>e</w:t>
      </w:r>
      <w:r w:rsidRPr="00F63E4B">
        <w:rPr>
          <w:rFonts w:asciiTheme="majorHAnsi" w:eastAsia="Arial MT" w:hAnsiTheme="majorHAnsi" w:cstheme="majorHAnsi"/>
          <w:sz w:val="24"/>
          <w:szCs w:val="24"/>
          <w:lang w:eastAsia="en-US"/>
        </w:rPr>
        <w:t xml:space="preserve"> A47 </w:t>
      </w:r>
      <w:r w:rsidRPr="00F63E4B">
        <w:rPr>
          <w:rFonts w:asciiTheme="majorHAnsi" w:eastAsia="Arial MT" w:hAnsiTheme="majorHAnsi" w:cstheme="majorHAnsi"/>
          <w:sz w:val="24"/>
          <w:szCs w:val="24"/>
          <w:u w:val="single"/>
          <w:lang w:eastAsia="en-US"/>
        </w:rPr>
        <w:t>e,</w:t>
      </w:r>
      <w:r w:rsidRPr="00F63E4B">
        <w:rPr>
          <w:rFonts w:asciiTheme="majorHAnsi" w:eastAsia="Arial MT" w:hAnsiTheme="majorHAnsi" w:cstheme="majorHAnsi"/>
          <w:sz w:val="24"/>
          <w:szCs w:val="24"/>
          <w:lang w:eastAsia="en-US"/>
        </w:rPr>
        <w:t xml:space="preserve"> A50): </w:t>
      </w:r>
    </w:p>
    <w:p w14:paraId="1F656BD3" w14:textId="77777777" w:rsidR="000A48CA" w:rsidRPr="00F63E4B" w:rsidRDefault="000A48CA" w:rsidP="00F63E4B">
      <w:pPr>
        <w:spacing w:before="169" w:line="293" w:lineRule="auto"/>
        <w:ind w:right="357"/>
        <w:jc w:val="both"/>
        <w:rPr>
          <w:rFonts w:asciiTheme="majorHAnsi" w:hAnsiTheme="majorHAnsi" w:cstheme="majorHAnsi"/>
          <w:bCs/>
          <w:sz w:val="24"/>
          <w:szCs w:val="24"/>
        </w:rPr>
      </w:pPr>
      <w:r w:rsidRPr="00F63E4B">
        <w:rPr>
          <w:rFonts w:asciiTheme="majorHAnsi" w:eastAsia="Arial MT" w:hAnsiTheme="majorHAnsi" w:cstheme="majorHAnsi"/>
          <w:sz w:val="24"/>
          <w:szCs w:val="24"/>
          <w:lang w:eastAsia="en-US"/>
        </w:rPr>
        <w:t xml:space="preserve">(a) avaliar a competência, as habilidades e a objetividade do especialista do auditor; </w:t>
      </w:r>
    </w:p>
    <w:p w14:paraId="10E6370D" w14:textId="77777777" w:rsidR="000A48CA" w:rsidRPr="00F63E4B" w:rsidRDefault="000A48CA" w:rsidP="00F63E4B">
      <w:pPr>
        <w:spacing w:before="169" w:line="293" w:lineRule="auto"/>
        <w:ind w:right="357"/>
        <w:jc w:val="both"/>
        <w:rPr>
          <w:rFonts w:asciiTheme="majorHAnsi" w:eastAsia="Arial MT" w:hAnsiTheme="majorHAnsi" w:cstheme="majorHAnsi"/>
          <w:sz w:val="24"/>
          <w:szCs w:val="24"/>
          <w:lang w:eastAsia="en-US"/>
        </w:rPr>
      </w:pPr>
      <w:r w:rsidRPr="00F63E4B">
        <w:rPr>
          <w:rFonts w:asciiTheme="majorHAnsi" w:eastAsia="Arial MT" w:hAnsiTheme="majorHAnsi" w:cstheme="majorHAnsi"/>
          <w:sz w:val="24"/>
          <w:szCs w:val="24"/>
          <w:lang w:eastAsia="en-US"/>
        </w:rPr>
        <w:t xml:space="preserve">(b) acordar com o especialista </w:t>
      </w:r>
      <w:r w:rsidRPr="00F63E4B">
        <w:rPr>
          <w:rFonts w:asciiTheme="majorHAnsi" w:eastAsia="Arial MT" w:hAnsiTheme="majorHAnsi" w:cstheme="majorHAnsi"/>
          <w:sz w:val="24"/>
          <w:szCs w:val="24"/>
          <w:u w:val="single"/>
          <w:lang w:eastAsia="en-US"/>
        </w:rPr>
        <w:t>do auditor</w:t>
      </w:r>
      <w:r w:rsidRPr="00F63E4B">
        <w:rPr>
          <w:rFonts w:asciiTheme="majorHAnsi" w:eastAsia="Arial MT" w:hAnsiTheme="majorHAnsi" w:cstheme="majorHAnsi"/>
          <w:sz w:val="24"/>
          <w:szCs w:val="24"/>
          <w:lang w:eastAsia="en-US"/>
        </w:rPr>
        <w:t xml:space="preserve"> </w:t>
      </w:r>
      <w:r w:rsidRPr="00F63E4B">
        <w:rPr>
          <w:rFonts w:asciiTheme="majorHAnsi" w:eastAsia="Arial MT" w:hAnsiTheme="majorHAnsi" w:cstheme="majorHAnsi"/>
          <w:strike/>
          <w:sz w:val="24"/>
          <w:szCs w:val="24"/>
          <w:lang w:eastAsia="en-US"/>
        </w:rPr>
        <w:t>sobre</w:t>
      </w:r>
      <w:r w:rsidRPr="00F63E4B">
        <w:rPr>
          <w:rFonts w:asciiTheme="majorHAnsi" w:eastAsia="Arial MT" w:hAnsiTheme="majorHAnsi" w:cstheme="majorHAnsi"/>
          <w:sz w:val="24"/>
          <w:szCs w:val="24"/>
          <w:lang w:eastAsia="en-US"/>
        </w:rPr>
        <w:t xml:space="preserve"> a natureza, o alcance e os objetivos do trabalho desse especialista (ver itens A48 e A49);</w:t>
      </w:r>
    </w:p>
    <w:p w14:paraId="6ADAA671" w14:textId="77777777" w:rsidR="000A48CA" w:rsidRPr="00F63E4B" w:rsidRDefault="000A48CA" w:rsidP="00F63E4B">
      <w:pPr>
        <w:spacing w:before="169" w:line="293" w:lineRule="auto"/>
        <w:ind w:right="357"/>
        <w:jc w:val="both"/>
        <w:rPr>
          <w:rFonts w:asciiTheme="majorHAnsi" w:eastAsia="Arial MT" w:hAnsiTheme="majorHAnsi" w:cstheme="majorHAnsi"/>
          <w:sz w:val="24"/>
          <w:szCs w:val="24"/>
          <w:lang w:eastAsia="en-US"/>
        </w:rPr>
      </w:pPr>
      <w:r w:rsidRPr="00F63E4B">
        <w:rPr>
          <w:rFonts w:asciiTheme="majorHAnsi" w:eastAsia="Arial MT" w:hAnsiTheme="majorHAnsi" w:cstheme="majorHAnsi"/>
          <w:sz w:val="24"/>
          <w:szCs w:val="24"/>
          <w:lang w:eastAsia="en-US"/>
        </w:rPr>
        <w:lastRenderedPageBreak/>
        <w:t>(c) determinar se a natureza, a época e a extensão do trabalho realizado pelo especialista do auditor são compatíveis com o trabalho acordado com o especialista; e</w:t>
      </w:r>
    </w:p>
    <w:p w14:paraId="61302A25" w14:textId="77777777" w:rsidR="000A48CA" w:rsidRPr="00F63E4B" w:rsidRDefault="000A48CA" w:rsidP="00F63E4B">
      <w:pPr>
        <w:spacing w:before="169" w:line="293" w:lineRule="auto"/>
        <w:ind w:right="357"/>
        <w:jc w:val="both"/>
        <w:rPr>
          <w:rFonts w:asciiTheme="majorHAnsi" w:eastAsia="Arial MT" w:hAnsiTheme="majorHAnsi" w:cstheme="majorHAnsi"/>
          <w:sz w:val="24"/>
          <w:szCs w:val="24"/>
          <w:lang w:eastAsia="en-US"/>
        </w:rPr>
      </w:pPr>
      <w:r w:rsidRPr="00F63E4B">
        <w:rPr>
          <w:rFonts w:asciiTheme="majorHAnsi" w:eastAsia="Arial MT" w:hAnsiTheme="majorHAnsi" w:cstheme="majorHAnsi"/>
          <w:sz w:val="24"/>
          <w:szCs w:val="24"/>
          <w:lang w:eastAsia="en-US"/>
        </w:rPr>
        <w:t>(d) determinar se as constatações descrevem adequadamente os resultados do trabalho realizado, levando em consideração o trabalho realizado pelo especialista do auditor.</w:t>
      </w:r>
    </w:p>
    <w:p w14:paraId="624927CA" w14:textId="77777777" w:rsidR="000A48CA" w:rsidRPr="00F63E4B" w:rsidRDefault="000A48CA" w:rsidP="00F63E4B">
      <w:pPr>
        <w:spacing w:before="169" w:line="293" w:lineRule="auto"/>
        <w:ind w:right="357"/>
        <w:jc w:val="both"/>
        <w:rPr>
          <w:rFonts w:asciiTheme="majorHAnsi" w:hAnsiTheme="majorHAnsi" w:cstheme="majorHAnsi"/>
          <w:bCs/>
          <w:strike/>
          <w:sz w:val="24"/>
          <w:szCs w:val="24"/>
        </w:rPr>
      </w:pPr>
      <w:r w:rsidRPr="00F63E4B">
        <w:rPr>
          <w:rFonts w:asciiTheme="majorHAnsi" w:hAnsiTheme="majorHAnsi" w:cstheme="majorHAnsi"/>
          <w:bCs/>
          <w:strike/>
          <w:sz w:val="24"/>
          <w:szCs w:val="24"/>
        </w:rPr>
        <w:t>12 Ver, por exemplo, item R390.21 do Código IESBA relacionado com a utilização do trabalho de um especialista externo.</w:t>
      </w:r>
    </w:p>
    <w:p w14:paraId="27C4F0AC" w14:textId="77777777" w:rsidR="000A48CA" w:rsidRPr="00F63E4B" w:rsidRDefault="000A48CA" w:rsidP="00F63E4B">
      <w:pPr>
        <w:spacing w:before="169" w:line="293" w:lineRule="auto"/>
        <w:ind w:right="357"/>
        <w:jc w:val="both"/>
        <w:rPr>
          <w:rFonts w:asciiTheme="majorHAnsi" w:hAnsiTheme="majorHAnsi" w:cstheme="majorHAnsi"/>
          <w:bCs/>
          <w:sz w:val="24"/>
          <w:szCs w:val="24"/>
          <w:u w:val="single"/>
        </w:rPr>
      </w:pPr>
      <w:r w:rsidRPr="00F63E4B">
        <w:rPr>
          <w:rFonts w:asciiTheme="majorHAnsi" w:hAnsiTheme="majorHAnsi" w:cstheme="majorHAnsi"/>
          <w:bCs/>
          <w:sz w:val="24"/>
          <w:szCs w:val="24"/>
          <w:u w:val="single"/>
        </w:rPr>
        <w:t>29A. Se, com base na avaliação de acordo com o item 29(a), o auditor concluir que o especialista do auditor não tem a competência ou habilidade necessária, ou que as ameaças à objetividade do especialista não podem ser eliminadas ou reduzidas a um nível aceitável, o auditor não deve usar o trabalho desse especialista (ver itens A50A e A50B).</w:t>
      </w:r>
    </w:p>
    <w:p w14:paraId="4951C10A" w14:textId="77777777" w:rsidR="000A48CA" w:rsidRPr="00F63E4B" w:rsidRDefault="000A48CA" w:rsidP="00F63E4B">
      <w:pPr>
        <w:spacing w:before="169" w:line="293" w:lineRule="auto"/>
        <w:ind w:right="357"/>
        <w:jc w:val="both"/>
        <w:rPr>
          <w:rFonts w:asciiTheme="majorHAnsi" w:hAnsiTheme="majorHAnsi" w:cstheme="majorHAnsi"/>
          <w:bCs/>
          <w:sz w:val="24"/>
          <w:szCs w:val="24"/>
        </w:rPr>
      </w:pPr>
      <w:r w:rsidRPr="00F63E4B">
        <w:rPr>
          <w:rFonts w:asciiTheme="majorHAnsi" w:hAnsiTheme="majorHAnsi" w:cstheme="majorHAnsi"/>
          <w:bCs/>
          <w:sz w:val="24"/>
          <w:szCs w:val="24"/>
        </w:rPr>
        <w:t>…</w:t>
      </w:r>
    </w:p>
    <w:p w14:paraId="7AAF0358" w14:textId="77777777" w:rsidR="000A48CA" w:rsidRPr="00F63E4B" w:rsidRDefault="000A48CA" w:rsidP="00F63E4B">
      <w:pPr>
        <w:spacing w:before="169" w:line="293" w:lineRule="auto"/>
        <w:ind w:right="357"/>
        <w:jc w:val="both"/>
        <w:rPr>
          <w:rFonts w:asciiTheme="majorHAnsi" w:hAnsiTheme="majorHAnsi" w:cstheme="majorHAnsi"/>
          <w:b/>
          <w:sz w:val="24"/>
          <w:szCs w:val="24"/>
        </w:rPr>
      </w:pPr>
      <w:r w:rsidRPr="00F63E4B">
        <w:rPr>
          <w:rFonts w:asciiTheme="majorHAnsi" w:hAnsiTheme="majorHAnsi" w:cstheme="majorHAnsi"/>
          <w:b/>
          <w:sz w:val="24"/>
          <w:szCs w:val="24"/>
        </w:rPr>
        <w:t>Aplicação e outros materiais explicativos</w:t>
      </w:r>
    </w:p>
    <w:p w14:paraId="27203BDC" w14:textId="77777777" w:rsidR="000A48CA" w:rsidRPr="00F63E4B" w:rsidRDefault="000A48CA" w:rsidP="00F63E4B">
      <w:pPr>
        <w:spacing w:before="169" w:line="293" w:lineRule="auto"/>
        <w:ind w:right="357"/>
        <w:jc w:val="both"/>
        <w:rPr>
          <w:rFonts w:asciiTheme="majorHAnsi" w:hAnsiTheme="majorHAnsi" w:cstheme="majorHAnsi"/>
          <w:bCs/>
          <w:sz w:val="24"/>
          <w:szCs w:val="24"/>
        </w:rPr>
      </w:pPr>
      <w:r w:rsidRPr="00F63E4B">
        <w:rPr>
          <w:rFonts w:asciiTheme="majorHAnsi" w:hAnsiTheme="majorHAnsi" w:cstheme="majorHAnsi"/>
          <w:bCs/>
          <w:sz w:val="24"/>
          <w:szCs w:val="24"/>
        </w:rPr>
        <w:t>…</w:t>
      </w:r>
    </w:p>
    <w:p w14:paraId="4D0374EE" w14:textId="77777777" w:rsidR="000A48CA" w:rsidRPr="00F63E4B" w:rsidRDefault="000A48CA" w:rsidP="00F63E4B">
      <w:pPr>
        <w:spacing w:before="169" w:line="293" w:lineRule="auto"/>
        <w:ind w:right="357"/>
        <w:jc w:val="both"/>
        <w:rPr>
          <w:rFonts w:asciiTheme="majorHAnsi" w:hAnsiTheme="majorHAnsi" w:cstheme="majorHAnsi"/>
          <w:bCs/>
          <w:sz w:val="24"/>
          <w:szCs w:val="24"/>
        </w:rPr>
      </w:pPr>
      <w:r w:rsidRPr="00F63E4B">
        <w:rPr>
          <w:rFonts w:asciiTheme="majorHAnsi" w:hAnsiTheme="majorHAnsi" w:cstheme="majorHAnsi"/>
          <w:b/>
          <w:sz w:val="24"/>
          <w:szCs w:val="24"/>
        </w:rPr>
        <w:t>Utilização do trabalho de especialista do auditor</w:t>
      </w:r>
      <w:r w:rsidRPr="00F63E4B">
        <w:rPr>
          <w:rFonts w:asciiTheme="majorHAnsi" w:hAnsiTheme="majorHAnsi" w:cstheme="majorHAnsi"/>
          <w:bCs/>
          <w:sz w:val="24"/>
          <w:szCs w:val="24"/>
        </w:rPr>
        <w:t xml:space="preserve"> (ver item 29)</w:t>
      </w:r>
    </w:p>
    <w:p w14:paraId="18A9B0D8" w14:textId="77777777" w:rsidR="000A48CA" w:rsidRPr="00F63E4B" w:rsidRDefault="000A48CA" w:rsidP="00F63E4B">
      <w:pPr>
        <w:spacing w:before="169" w:line="293" w:lineRule="auto"/>
        <w:ind w:right="357"/>
        <w:jc w:val="both"/>
        <w:rPr>
          <w:rFonts w:asciiTheme="majorHAnsi" w:hAnsiTheme="majorHAnsi" w:cstheme="majorHAnsi"/>
          <w:bCs/>
          <w:sz w:val="24"/>
          <w:szCs w:val="24"/>
        </w:rPr>
      </w:pPr>
      <w:r w:rsidRPr="00F63E4B">
        <w:rPr>
          <w:rFonts w:asciiTheme="majorHAnsi" w:hAnsiTheme="majorHAnsi" w:cstheme="majorHAnsi"/>
          <w:bCs/>
          <w:sz w:val="24"/>
          <w:szCs w:val="24"/>
        </w:rPr>
        <w:t>…</w:t>
      </w:r>
    </w:p>
    <w:p w14:paraId="40F214E7" w14:textId="764E1C9D" w:rsidR="000A48CA" w:rsidRPr="00F63E4B" w:rsidRDefault="000A48CA" w:rsidP="00F63E4B">
      <w:pPr>
        <w:spacing w:before="169" w:line="293" w:lineRule="auto"/>
        <w:ind w:right="357"/>
        <w:jc w:val="both"/>
        <w:rPr>
          <w:rFonts w:asciiTheme="majorHAnsi" w:eastAsia="Arial MT" w:hAnsiTheme="majorHAnsi" w:cstheme="majorHAnsi"/>
          <w:sz w:val="24"/>
          <w:szCs w:val="24"/>
          <w:lang w:eastAsia="en-US"/>
        </w:rPr>
      </w:pPr>
      <w:r w:rsidRPr="00F63E4B">
        <w:rPr>
          <w:rFonts w:asciiTheme="majorHAnsi" w:eastAsia="Arial MT" w:hAnsiTheme="majorHAnsi" w:cstheme="majorHAnsi"/>
          <w:color w:val="000000"/>
          <w:sz w:val="24"/>
          <w:szCs w:val="24"/>
          <w:lang w:eastAsia="en-US"/>
        </w:rPr>
        <w:t>A47. O especialista do auditor pode ser especialista externo contratado pelo auditor ou especialista interno que faz parte da firma e, portanto, está sujeito ao sistema de gestão de qualidade da firma</w:t>
      </w:r>
      <w:r w:rsidRPr="00F63E4B">
        <w:rPr>
          <w:rFonts w:asciiTheme="majorHAnsi" w:eastAsia="Arial MT" w:hAnsiTheme="majorHAnsi" w:cstheme="majorHAnsi"/>
          <w:strike/>
          <w:sz w:val="24"/>
          <w:szCs w:val="24"/>
          <w:lang w:eastAsia="en-US"/>
        </w:rPr>
        <w:t>, a menos que as informações fornecidas pela firma ou por outras partes sugiram o contrário. O</w:t>
      </w:r>
      <w:r w:rsidRPr="00F63E4B">
        <w:rPr>
          <w:rFonts w:asciiTheme="majorHAnsi" w:eastAsia="Arial MT" w:hAnsiTheme="majorHAnsi" w:cstheme="majorHAnsi"/>
          <w:sz w:val="24"/>
          <w:szCs w:val="24"/>
          <w:lang w:eastAsia="en-US"/>
        </w:rPr>
        <w:t xml:space="preserve"> </w:t>
      </w:r>
      <w:r w:rsidRPr="00F63E4B">
        <w:rPr>
          <w:rFonts w:asciiTheme="majorHAnsi" w:eastAsia="Arial MT" w:hAnsiTheme="majorHAnsi" w:cstheme="majorHAnsi"/>
          <w:sz w:val="24"/>
          <w:szCs w:val="24"/>
          <w:u w:val="single"/>
          <w:lang w:eastAsia="en-US"/>
        </w:rPr>
        <w:t>Normalmente</w:t>
      </w:r>
      <w:r w:rsidRPr="00F63E4B">
        <w:rPr>
          <w:rFonts w:asciiTheme="majorHAnsi" w:eastAsia="Arial MT" w:hAnsiTheme="majorHAnsi" w:cstheme="majorHAnsi"/>
          <w:sz w:val="24"/>
          <w:szCs w:val="24"/>
          <w:lang w:eastAsia="en-US"/>
        </w:rPr>
        <w:t xml:space="preserve">, o auditor pode </w:t>
      </w:r>
      <w:r w:rsidRPr="00F63E4B">
        <w:rPr>
          <w:rFonts w:asciiTheme="majorHAnsi" w:eastAsia="Arial MT" w:hAnsiTheme="majorHAnsi" w:cstheme="majorHAnsi"/>
          <w:strike/>
          <w:sz w:val="24"/>
          <w:szCs w:val="24"/>
          <w:u w:val="single"/>
          <w:lang w:eastAsia="en-US"/>
        </w:rPr>
        <w:t>depender</w:t>
      </w:r>
      <w:r w:rsidRPr="00F63E4B">
        <w:rPr>
          <w:rFonts w:asciiTheme="majorHAnsi" w:eastAsia="Arial MT" w:hAnsiTheme="majorHAnsi" w:cstheme="majorHAnsi"/>
          <w:sz w:val="24"/>
          <w:szCs w:val="24"/>
          <w:u w:val="single"/>
          <w:lang w:eastAsia="en-US"/>
        </w:rPr>
        <w:t xml:space="preserve"> confia</w:t>
      </w:r>
      <w:r w:rsidR="00335A30" w:rsidRPr="00F63E4B">
        <w:rPr>
          <w:rFonts w:asciiTheme="majorHAnsi" w:eastAsia="Arial MT" w:hAnsiTheme="majorHAnsi" w:cstheme="majorHAnsi"/>
          <w:sz w:val="24"/>
          <w:szCs w:val="24"/>
          <w:u w:val="single"/>
          <w:lang w:eastAsia="en-US"/>
        </w:rPr>
        <w:t>r</w:t>
      </w:r>
      <w:r w:rsidRPr="00F63E4B">
        <w:rPr>
          <w:rFonts w:asciiTheme="majorHAnsi" w:eastAsia="Arial MT" w:hAnsiTheme="majorHAnsi" w:cstheme="majorHAnsi"/>
          <w:sz w:val="24"/>
          <w:szCs w:val="24"/>
          <w:u w:val="single"/>
          <w:lang w:eastAsia="en-US"/>
        </w:rPr>
        <w:t xml:space="preserve"> </w:t>
      </w:r>
      <w:r w:rsidR="00335A30" w:rsidRPr="00F63E4B">
        <w:rPr>
          <w:rFonts w:asciiTheme="majorHAnsi" w:eastAsia="Arial MT" w:hAnsiTheme="majorHAnsi" w:cstheme="majorHAnsi"/>
          <w:sz w:val="24"/>
          <w:szCs w:val="24"/>
          <w:u w:val="single"/>
          <w:lang w:eastAsia="en-US"/>
        </w:rPr>
        <w:t>no</w:t>
      </w:r>
      <w:r w:rsidR="00335A30" w:rsidRPr="00F63E4B">
        <w:rPr>
          <w:rFonts w:asciiTheme="majorHAnsi" w:eastAsia="Arial MT" w:hAnsiTheme="majorHAnsi" w:cstheme="majorHAnsi"/>
          <w:sz w:val="24"/>
          <w:szCs w:val="24"/>
          <w:lang w:eastAsia="en-US"/>
        </w:rPr>
        <w:t xml:space="preserve"> </w:t>
      </w:r>
      <w:r w:rsidRPr="00F63E4B">
        <w:rPr>
          <w:rFonts w:asciiTheme="majorHAnsi" w:eastAsia="Arial MT" w:hAnsiTheme="majorHAnsi" w:cstheme="majorHAnsi"/>
          <w:sz w:val="24"/>
          <w:szCs w:val="24"/>
          <w:lang w:eastAsia="en-US"/>
        </w:rPr>
        <w:t xml:space="preserve">sistema de gestão de qualidade da firma, a menos que </w:t>
      </w:r>
      <w:r w:rsidRPr="00F63E4B">
        <w:rPr>
          <w:rFonts w:asciiTheme="majorHAnsi" w:eastAsia="Arial MT" w:hAnsiTheme="majorHAnsi" w:cstheme="majorHAnsi"/>
          <w:strike/>
          <w:sz w:val="24"/>
          <w:szCs w:val="24"/>
          <w:lang w:eastAsia="en-US"/>
        </w:rPr>
        <w:t>as informações fornecidas pela firma ou por outras partes sugiram o contrário:</w:t>
      </w:r>
    </w:p>
    <w:p w14:paraId="2218B1DE" w14:textId="77777777" w:rsidR="000A48CA" w:rsidRPr="00F63E4B" w:rsidRDefault="000A48CA" w:rsidP="00F63E4B">
      <w:pPr>
        <w:spacing w:before="169" w:line="293" w:lineRule="auto"/>
        <w:ind w:right="357"/>
        <w:jc w:val="both"/>
        <w:rPr>
          <w:rFonts w:asciiTheme="majorHAnsi" w:eastAsia="Arial MT" w:hAnsiTheme="majorHAnsi" w:cstheme="majorHAnsi"/>
          <w:color w:val="000000"/>
          <w:sz w:val="24"/>
          <w:szCs w:val="24"/>
          <w:u w:val="single"/>
          <w:lang w:eastAsia="en-US"/>
        </w:rPr>
      </w:pPr>
      <w:r w:rsidRPr="00F63E4B">
        <w:rPr>
          <w:rFonts w:asciiTheme="majorHAnsi" w:eastAsia="Arial MT" w:hAnsiTheme="majorHAnsi" w:cstheme="majorHAnsi"/>
          <w:color w:val="000000"/>
          <w:sz w:val="24"/>
          <w:szCs w:val="24"/>
          <w:u w:val="single"/>
          <w:lang w:eastAsia="en-US"/>
        </w:rPr>
        <w:t>•</w:t>
      </w:r>
      <w:r w:rsidRPr="00F63E4B">
        <w:rPr>
          <w:rFonts w:asciiTheme="majorHAnsi" w:eastAsia="Arial MT" w:hAnsiTheme="majorHAnsi" w:cstheme="majorHAnsi"/>
          <w:color w:val="000000"/>
          <w:sz w:val="24"/>
          <w:szCs w:val="24"/>
          <w:u w:val="single"/>
          <w:lang w:eastAsia="en-US"/>
        </w:rPr>
        <w:tab/>
        <w:t>o entendimento ou a experiência prática do auditor indique que as políticas ou os procedimentos da firma não tratarão da natureza e das circunstâncias do trabalho de maneira eficaz; ou</w:t>
      </w:r>
    </w:p>
    <w:p w14:paraId="286C6439" w14:textId="77777777" w:rsidR="000A48CA" w:rsidRPr="00F63E4B" w:rsidRDefault="000A48CA" w:rsidP="00F63E4B">
      <w:pPr>
        <w:spacing w:before="169" w:line="293" w:lineRule="auto"/>
        <w:ind w:right="357"/>
        <w:jc w:val="both"/>
        <w:rPr>
          <w:rFonts w:asciiTheme="majorHAnsi" w:eastAsia="Arial MT" w:hAnsiTheme="majorHAnsi" w:cstheme="majorHAnsi"/>
          <w:color w:val="000000"/>
          <w:sz w:val="24"/>
          <w:szCs w:val="24"/>
          <w:u w:val="single"/>
          <w:lang w:eastAsia="en-US"/>
        </w:rPr>
      </w:pPr>
      <w:r w:rsidRPr="00F63E4B">
        <w:rPr>
          <w:rFonts w:asciiTheme="majorHAnsi" w:eastAsia="Arial MT" w:hAnsiTheme="majorHAnsi" w:cstheme="majorHAnsi"/>
          <w:color w:val="000000"/>
          <w:sz w:val="24"/>
          <w:szCs w:val="24"/>
          <w:u w:val="single"/>
          <w:lang w:eastAsia="en-US"/>
        </w:rPr>
        <w:t>•</w:t>
      </w:r>
      <w:r w:rsidRPr="00F63E4B">
        <w:rPr>
          <w:rFonts w:asciiTheme="majorHAnsi" w:eastAsia="Arial MT" w:hAnsiTheme="majorHAnsi" w:cstheme="majorHAnsi"/>
          <w:color w:val="000000"/>
          <w:sz w:val="24"/>
          <w:szCs w:val="24"/>
          <w:u w:val="single"/>
          <w:lang w:eastAsia="en-US"/>
        </w:rPr>
        <w:tab/>
        <w:t xml:space="preserve">as informações fornecidas pela firma ou por outras partes sobre a efetividade de tais políticas ou procedimentos sugiram o contrário. </w:t>
      </w:r>
    </w:p>
    <w:p w14:paraId="614D98A0" w14:textId="1B377890" w:rsidR="000A48CA" w:rsidRPr="00F63E4B" w:rsidRDefault="000A48CA" w:rsidP="00F63E4B">
      <w:pPr>
        <w:spacing w:before="169" w:line="293" w:lineRule="auto"/>
        <w:ind w:right="357"/>
        <w:jc w:val="both"/>
        <w:rPr>
          <w:rFonts w:asciiTheme="majorHAnsi" w:eastAsia="Arial MT" w:hAnsiTheme="majorHAnsi" w:cstheme="majorHAnsi"/>
          <w:color w:val="000000"/>
          <w:sz w:val="24"/>
          <w:szCs w:val="24"/>
          <w:lang w:eastAsia="en-US"/>
        </w:rPr>
      </w:pPr>
      <w:r w:rsidRPr="00F63E4B">
        <w:rPr>
          <w:rFonts w:asciiTheme="majorHAnsi" w:eastAsia="Arial MT" w:hAnsiTheme="majorHAnsi" w:cstheme="majorHAnsi"/>
          <w:color w:val="000000"/>
          <w:sz w:val="24"/>
          <w:szCs w:val="24"/>
          <w:lang w:eastAsia="en-US"/>
        </w:rPr>
        <w:t>A extensão d</w:t>
      </w:r>
      <w:r w:rsidRPr="00F63E4B">
        <w:rPr>
          <w:rFonts w:asciiTheme="majorHAnsi" w:eastAsia="Arial MT" w:hAnsiTheme="majorHAnsi" w:cstheme="majorHAnsi"/>
          <w:sz w:val="24"/>
          <w:szCs w:val="24"/>
          <w:u w:val="single"/>
          <w:lang w:eastAsia="en-US"/>
        </w:rPr>
        <w:t>ess</w:t>
      </w:r>
      <w:r w:rsidRPr="00F63E4B">
        <w:rPr>
          <w:rFonts w:asciiTheme="majorHAnsi" w:eastAsia="Arial MT" w:hAnsiTheme="majorHAnsi" w:cstheme="majorHAnsi"/>
          <w:color w:val="000000"/>
          <w:sz w:val="24"/>
          <w:szCs w:val="24"/>
          <w:lang w:eastAsia="en-US"/>
        </w:rPr>
        <w:t xml:space="preserve">a </w:t>
      </w:r>
      <w:r w:rsidRPr="00F63E4B">
        <w:rPr>
          <w:rFonts w:asciiTheme="majorHAnsi" w:eastAsia="Arial MT" w:hAnsiTheme="majorHAnsi" w:cstheme="majorHAnsi"/>
          <w:strike/>
          <w:sz w:val="24"/>
          <w:szCs w:val="24"/>
          <w:u w:val="single"/>
          <w:lang w:eastAsia="en-US"/>
        </w:rPr>
        <w:t>dependência</w:t>
      </w:r>
      <w:r w:rsidRPr="00F63E4B">
        <w:rPr>
          <w:rFonts w:asciiTheme="majorHAnsi" w:eastAsia="Arial MT" w:hAnsiTheme="majorHAnsi" w:cstheme="majorHAnsi"/>
          <w:color w:val="000000"/>
          <w:sz w:val="24"/>
          <w:szCs w:val="24"/>
          <w:u w:val="single"/>
          <w:lang w:eastAsia="en-US"/>
        </w:rPr>
        <w:t xml:space="preserve"> </w:t>
      </w:r>
      <w:r w:rsidRPr="00F63E4B">
        <w:rPr>
          <w:rFonts w:asciiTheme="majorHAnsi" w:eastAsia="Arial MT" w:hAnsiTheme="majorHAnsi" w:cstheme="majorHAnsi"/>
          <w:sz w:val="24"/>
          <w:szCs w:val="24"/>
          <w:u w:val="single"/>
          <w:lang w:eastAsia="en-US"/>
        </w:rPr>
        <w:t>confiança</w:t>
      </w:r>
      <w:r w:rsidRPr="00F63E4B">
        <w:rPr>
          <w:rFonts w:asciiTheme="majorHAnsi" w:eastAsia="Arial MT" w:hAnsiTheme="majorHAnsi" w:cstheme="majorHAnsi"/>
          <w:color w:val="000000"/>
          <w:sz w:val="24"/>
          <w:szCs w:val="24"/>
          <w:lang w:eastAsia="en-US"/>
        </w:rPr>
        <w:t xml:space="preserve"> irá </w:t>
      </w:r>
      <w:r w:rsidRPr="00F63E4B">
        <w:rPr>
          <w:rFonts w:asciiTheme="majorHAnsi" w:eastAsia="Arial MT" w:hAnsiTheme="majorHAnsi" w:cstheme="majorHAnsi"/>
          <w:strike/>
          <w:sz w:val="24"/>
          <w:szCs w:val="24"/>
          <w:lang w:eastAsia="en-US"/>
        </w:rPr>
        <w:t>variar</w:t>
      </w:r>
      <w:r w:rsidR="00737C2E" w:rsidRPr="00F63E4B">
        <w:rPr>
          <w:rFonts w:asciiTheme="majorHAnsi" w:eastAsia="Arial MT" w:hAnsiTheme="majorHAnsi" w:cstheme="majorHAnsi"/>
          <w:color w:val="EE0000"/>
          <w:sz w:val="24"/>
          <w:szCs w:val="24"/>
          <w:u w:val="single"/>
          <w:lang w:eastAsia="en-US"/>
        </w:rPr>
        <w:t xml:space="preserve"> </w:t>
      </w:r>
      <w:r w:rsidRPr="00F63E4B">
        <w:rPr>
          <w:rFonts w:asciiTheme="majorHAnsi" w:eastAsia="Arial MT" w:hAnsiTheme="majorHAnsi" w:cstheme="majorHAnsi"/>
          <w:sz w:val="24"/>
          <w:szCs w:val="24"/>
          <w:u w:val="single"/>
          <w:lang w:eastAsia="en-US"/>
        </w:rPr>
        <w:t>variará</w:t>
      </w:r>
      <w:r w:rsidRPr="00F63E4B">
        <w:rPr>
          <w:rFonts w:asciiTheme="majorHAnsi" w:eastAsia="Arial MT" w:hAnsiTheme="majorHAnsi" w:cstheme="majorHAnsi"/>
          <w:color w:val="000000"/>
          <w:sz w:val="24"/>
          <w:szCs w:val="24"/>
          <w:lang w:eastAsia="en-US"/>
        </w:rPr>
        <w:t xml:space="preserve"> com as circunstâncias, e pode afetar a natureza, a época e a extensão dos procedimentos do auditor com relação a assuntos, como:</w:t>
      </w:r>
    </w:p>
    <w:p w14:paraId="78E51B9F" w14:textId="77777777" w:rsidR="000A48CA" w:rsidRPr="00F63E4B" w:rsidRDefault="000A48CA" w:rsidP="00F63E4B">
      <w:pPr>
        <w:spacing w:before="169" w:line="293" w:lineRule="auto"/>
        <w:ind w:right="357"/>
        <w:jc w:val="both"/>
        <w:rPr>
          <w:rFonts w:asciiTheme="majorHAnsi" w:eastAsia="Arial MT" w:hAnsiTheme="majorHAnsi" w:cstheme="majorHAnsi"/>
          <w:color w:val="000000"/>
          <w:sz w:val="24"/>
          <w:szCs w:val="24"/>
          <w:lang w:eastAsia="en-US"/>
        </w:rPr>
      </w:pPr>
      <w:r w:rsidRPr="00F63E4B">
        <w:rPr>
          <w:rFonts w:asciiTheme="majorHAnsi" w:eastAsia="Arial MT" w:hAnsiTheme="majorHAnsi" w:cstheme="majorHAnsi"/>
          <w:color w:val="000000"/>
          <w:sz w:val="24"/>
          <w:szCs w:val="24"/>
          <w:lang w:eastAsia="en-US"/>
        </w:rPr>
        <w:t>•</w:t>
      </w:r>
      <w:r w:rsidRPr="00F63E4B">
        <w:rPr>
          <w:rFonts w:asciiTheme="majorHAnsi" w:eastAsia="Arial MT" w:hAnsiTheme="majorHAnsi" w:cstheme="majorHAnsi"/>
          <w:color w:val="000000"/>
          <w:sz w:val="24"/>
          <w:szCs w:val="24"/>
          <w:lang w:eastAsia="en-US"/>
        </w:rPr>
        <w:tab/>
        <w:t>competência e habilidade por meio de programas de recrutamento e treinamento;</w:t>
      </w:r>
    </w:p>
    <w:p w14:paraId="08619960" w14:textId="77777777" w:rsidR="000A48CA" w:rsidRPr="00F63E4B" w:rsidRDefault="000A48CA" w:rsidP="00F63E4B">
      <w:pPr>
        <w:spacing w:before="169" w:line="293" w:lineRule="auto"/>
        <w:ind w:right="357"/>
        <w:jc w:val="both"/>
        <w:rPr>
          <w:rFonts w:asciiTheme="majorHAnsi" w:eastAsia="Arial MT" w:hAnsiTheme="majorHAnsi" w:cstheme="majorHAnsi"/>
          <w:color w:val="EE0000"/>
          <w:sz w:val="24"/>
          <w:szCs w:val="24"/>
          <w:u w:val="single"/>
          <w:lang w:eastAsia="en-US"/>
        </w:rPr>
      </w:pPr>
      <w:r w:rsidRPr="00F63E4B">
        <w:rPr>
          <w:rFonts w:asciiTheme="majorHAnsi" w:eastAsia="Arial MT" w:hAnsiTheme="majorHAnsi" w:cstheme="majorHAnsi"/>
          <w:color w:val="000000"/>
          <w:sz w:val="24"/>
          <w:szCs w:val="24"/>
          <w:lang w:eastAsia="en-US"/>
        </w:rPr>
        <w:lastRenderedPageBreak/>
        <w:t>•</w:t>
      </w:r>
      <w:r w:rsidRPr="00F63E4B">
        <w:rPr>
          <w:rFonts w:asciiTheme="majorHAnsi" w:eastAsia="Arial MT" w:hAnsiTheme="majorHAnsi" w:cstheme="majorHAnsi"/>
          <w:color w:val="000000"/>
          <w:sz w:val="24"/>
          <w:szCs w:val="24"/>
          <w:lang w:eastAsia="en-US"/>
        </w:rPr>
        <w:tab/>
        <w:t xml:space="preserve">a avaliação do auditor quanto à objetividade do seu especialista; </w:t>
      </w:r>
      <w:r w:rsidRPr="00F63E4B">
        <w:rPr>
          <w:rFonts w:asciiTheme="majorHAnsi" w:eastAsia="Arial MT" w:hAnsiTheme="majorHAnsi" w:cstheme="majorHAnsi"/>
          <w:sz w:val="24"/>
          <w:szCs w:val="24"/>
          <w:u w:val="single"/>
          <w:lang w:eastAsia="en-US"/>
        </w:rPr>
        <w:t>e</w:t>
      </w:r>
    </w:p>
    <w:p w14:paraId="2345C008" w14:textId="77777777" w:rsidR="000A48CA" w:rsidRPr="00F63E4B" w:rsidRDefault="000A48CA" w:rsidP="00F63E4B">
      <w:pPr>
        <w:spacing w:before="169" w:line="293" w:lineRule="auto"/>
        <w:ind w:right="357"/>
        <w:jc w:val="both"/>
        <w:rPr>
          <w:rFonts w:asciiTheme="majorHAnsi" w:eastAsia="Arial MT" w:hAnsiTheme="majorHAnsi" w:cstheme="majorHAnsi"/>
          <w:color w:val="000000"/>
          <w:sz w:val="24"/>
          <w:szCs w:val="24"/>
          <w:lang w:eastAsia="en-US"/>
        </w:rPr>
      </w:pPr>
      <w:r w:rsidRPr="00F63E4B">
        <w:rPr>
          <w:rFonts w:asciiTheme="majorHAnsi" w:eastAsia="Arial MT" w:hAnsiTheme="majorHAnsi" w:cstheme="majorHAnsi"/>
          <w:color w:val="000000"/>
          <w:sz w:val="24"/>
          <w:szCs w:val="24"/>
          <w:lang w:eastAsia="en-US"/>
        </w:rPr>
        <w:t>•</w:t>
      </w:r>
      <w:r w:rsidRPr="00F63E4B">
        <w:rPr>
          <w:rFonts w:asciiTheme="majorHAnsi" w:eastAsia="Arial MT" w:hAnsiTheme="majorHAnsi" w:cstheme="majorHAnsi"/>
          <w:color w:val="000000"/>
          <w:sz w:val="24"/>
          <w:szCs w:val="24"/>
          <w:lang w:eastAsia="en-US"/>
        </w:rPr>
        <w:tab/>
        <w:t>concordância com o especialista do auditor.</w:t>
      </w:r>
    </w:p>
    <w:p w14:paraId="45E4C9AC" w14:textId="77777777" w:rsidR="000A48CA" w:rsidRPr="00F63E4B" w:rsidRDefault="000A48CA" w:rsidP="00F63E4B">
      <w:pPr>
        <w:spacing w:before="169" w:line="293" w:lineRule="auto"/>
        <w:ind w:right="357"/>
        <w:jc w:val="both"/>
        <w:rPr>
          <w:rFonts w:asciiTheme="majorHAnsi" w:eastAsia="Arial MT" w:hAnsiTheme="majorHAnsi" w:cstheme="majorHAnsi"/>
          <w:color w:val="000000"/>
          <w:sz w:val="24"/>
          <w:szCs w:val="24"/>
          <w:lang w:eastAsia="en-US"/>
        </w:rPr>
      </w:pPr>
      <w:r w:rsidRPr="00F63E4B">
        <w:rPr>
          <w:rFonts w:asciiTheme="majorHAnsi" w:eastAsia="Arial MT" w:hAnsiTheme="majorHAnsi" w:cstheme="majorHAnsi"/>
          <w:color w:val="000000"/>
          <w:sz w:val="24"/>
          <w:szCs w:val="24"/>
          <w:lang w:eastAsia="en-US"/>
        </w:rPr>
        <w:t xml:space="preserve">Essa </w:t>
      </w:r>
      <w:r w:rsidRPr="00F63E4B">
        <w:rPr>
          <w:rFonts w:asciiTheme="majorHAnsi" w:eastAsia="Arial MT" w:hAnsiTheme="majorHAnsi" w:cstheme="majorHAnsi"/>
          <w:strike/>
          <w:sz w:val="24"/>
          <w:szCs w:val="24"/>
          <w:u w:val="single"/>
          <w:lang w:eastAsia="en-US"/>
        </w:rPr>
        <w:t>dependência</w:t>
      </w:r>
      <w:r w:rsidRPr="00F63E4B">
        <w:rPr>
          <w:rFonts w:asciiTheme="majorHAnsi" w:eastAsia="Arial MT" w:hAnsiTheme="majorHAnsi" w:cstheme="majorHAnsi"/>
          <w:sz w:val="24"/>
          <w:szCs w:val="24"/>
          <w:u w:val="single"/>
          <w:lang w:eastAsia="en-US"/>
        </w:rPr>
        <w:t xml:space="preserve"> confiança</w:t>
      </w:r>
      <w:r w:rsidRPr="00F63E4B">
        <w:rPr>
          <w:rFonts w:asciiTheme="majorHAnsi" w:eastAsia="Arial MT" w:hAnsiTheme="majorHAnsi" w:cstheme="majorHAnsi"/>
          <w:sz w:val="24"/>
          <w:szCs w:val="24"/>
          <w:lang w:eastAsia="en-US"/>
        </w:rPr>
        <w:t xml:space="preserve"> </w:t>
      </w:r>
      <w:r w:rsidRPr="00F63E4B">
        <w:rPr>
          <w:rFonts w:asciiTheme="majorHAnsi" w:eastAsia="Arial MT" w:hAnsiTheme="majorHAnsi" w:cstheme="majorHAnsi"/>
          <w:color w:val="000000"/>
          <w:sz w:val="24"/>
          <w:szCs w:val="24"/>
          <w:lang w:eastAsia="en-US"/>
        </w:rPr>
        <w:t>não reduz a responsabilidade do auditor de cumprir com os requisitos desta Norma.</w:t>
      </w:r>
    </w:p>
    <w:p w14:paraId="7519B25C" w14:textId="6E258177" w:rsidR="000A48CA" w:rsidRPr="00F63E4B" w:rsidRDefault="000A48CA" w:rsidP="00F63E4B">
      <w:pPr>
        <w:spacing w:before="169" w:line="293" w:lineRule="auto"/>
        <w:ind w:right="357"/>
        <w:jc w:val="both"/>
        <w:rPr>
          <w:rFonts w:asciiTheme="majorHAnsi" w:hAnsiTheme="majorHAnsi" w:cstheme="majorHAnsi"/>
          <w:bCs/>
          <w:sz w:val="24"/>
          <w:szCs w:val="24"/>
        </w:rPr>
      </w:pPr>
      <w:r w:rsidRPr="00F63E4B">
        <w:rPr>
          <w:rFonts w:asciiTheme="majorHAnsi" w:hAnsiTheme="majorHAnsi" w:cstheme="majorHAnsi"/>
          <w:bCs/>
          <w:sz w:val="24"/>
          <w:szCs w:val="24"/>
        </w:rPr>
        <w:t>…</w:t>
      </w:r>
    </w:p>
    <w:p w14:paraId="21CE9B05" w14:textId="77777777" w:rsidR="000A48CA" w:rsidRPr="001E198C" w:rsidRDefault="000A48CA" w:rsidP="00F63E4B">
      <w:pPr>
        <w:spacing w:before="169" w:line="293" w:lineRule="auto"/>
        <w:ind w:right="357"/>
        <w:jc w:val="both"/>
        <w:rPr>
          <w:rFonts w:asciiTheme="majorHAnsi" w:hAnsiTheme="majorHAnsi" w:cstheme="majorHAnsi"/>
          <w:bCs/>
          <w:sz w:val="24"/>
          <w:szCs w:val="24"/>
        </w:rPr>
      </w:pPr>
      <w:r w:rsidRPr="001E198C">
        <w:rPr>
          <w:rFonts w:asciiTheme="majorHAnsi" w:hAnsiTheme="majorHAnsi" w:cstheme="majorHAnsi"/>
          <w:bCs/>
          <w:sz w:val="24"/>
          <w:szCs w:val="24"/>
        </w:rPr>
        <w:t>Proibição da Utilização do Trabalho de Especialista do auditor (ver item 29A)</w:t>
      </w:r>
    </w:p>
    <w:p w14:paraId="0E1DD195" w14:textId="77777777" w:rsidR="000A48CA" w:rsidRPr="00F63E4B" w:rsidRDefault="000A48CA" w:rsidP="00F63E4B">
      <w:pPr>
        <w:spacing w:before="169" w:line="293" w:lineRule="auto"/>
        <w:ind w:right="357"/>
        <w:jc w:val="both"/>
        <w:rPr>
          <w:rFonts w:asciiTheme="majorHAnsi" w:hAnsiTheme="majorHAnsi" w:cstheme="majorHAnsi"/>
          <w:bCs/>
          <w:sz w:val="24"/>
          <w:szCs w:val="24"/>
          <w:u w:val="single"/>
        </w:rPr>
      </w:pPr>
      <w:r w:rsidRPr="00F63E4B">
        <w:rPr>
          <w:rFonts w:asciiTheme="majorHAnsi" w:hAnsiTheme="majorHAnsi" w:cstheme="majorHAnsi"/>
          <w:bCs/>
          <w:sz w:val="24"/>
          <w:szCs w:val="24"/>
          <w:u w:val="single"/>
        </w:rPr>
        <w:t>A50A. A utilização do trabalho de um especialista do auditor que não tenha a competência, habilidade e objetividade necessárias para os propósitos do auditor afetaria o cumprimento pelo auditor dos princípios éticos fundamentais como integridade, objetividade e competência profissional e devido zelo.</w:t>
      </w:r>
    </w:p>
    <w:p w14:paraId="28FDEE8A" w14:textId="3A18E88E" w:rsidR="000A48CA" w:rsidRPr="00F63E4B" w:rsidRDefault="000A48CA" w:rsidP="00F63E4B">
      <w:pPr>
        <w:spacing w:before="169" w:line="293" w:lineRule="auto"/>
        <w:ind w:right="357"/>
        <w:jc w:val="both"/>
        <w:rPr>
          <w:rFonts w:asciiTheme="majorHAnsi" w:hAnsiTheme="majorHAnsi" w:cstheme="majorHAnsi"/>
          <w:bCs/>
          <w:sz w:val="24"/>
          <w:szCs w:val="24"/>
          <w:u w:val="single"/>
        </w:rPr>
      </w:pPr>
      <w:r w:rsidRPr="00F63E4B">
        <w:rPr>
          <w:rFonts w:asciiTheme="majorHAnsi" w:hAnsiTheme="majorHAnsi" w:cstheme="majorHAnsi"/>
          <w:bCs/>
          <w:sz w:val="24"/>
          <w:szCs w:val="24"/>
          <w:u w:val="single"/>
        </w:rPr>
        <w:t>A50B. Os requisitos éticos relevantes também podem proibir o auditor de utilizar o trabalho de um especialista do auditor se ele não conseguir determinar se o especialista tem, ou se ele determinar que o especialista não tem, a competência, habilidade e objetividade necessárias para os seus propósitos (ver</w:t>
      </w:r>
      <w:r w:rsidRPr="00F63E4B">
        <w:rPr>
          <w:rFonts w:asciiTheme="majorHAnsi" w:hAnsiTheme="majorHAnsi" w:cstheme="majorHAnsi"/>
          <w:bCs/>
          <w:strike/>
          <w:sz w:val="24"/>
          <w:szCs w:val="24"/>
          <w:u w:val="single"/>
        </w:rPr>
        <w:t xml:space="preserve">, </w:t>
      </w:r>
      <w:r w:rsidRPr="00F63E4B">
        <w:rPr>
          <w:rFonts w:asciiTheme="majorHAnsi" w:hAnsiTheme="majorHAnsi" w:cstheme="majorHAnsi"/>
          <w:bCs/>
          <w:strike/>
          <w:color w:val="7030A0"/>
          <w:sz w:val="24"/>
          <w:szCs w:val="24"/>
          <w:u w:val="single"/>
        </w:rPr>
        <w:t>por</w:t>
      </w:r>
      <w:r w:rsidRPr="00F63E4B">
        <w:rPr>
          <w:rFonts w:asciiTheme="majorHAnsi" w:hAnsiTheme="majorHAnsi" w:cstheme="majorHAnsi"/>
          <w:bCs/>
          <w:sz w:val="24"/>
          <w:szCs w:val="24"/>
          <w:u w:val="single"/>
        </w:rPr>
        <w:t xml:space="preserve"> </w:t>
      </w:r>
      <w:r w:rsidR="00F32A5E" w:rsidRPr="00F63E4B">
        <w:rPr>
          <w:rFonts w:asciiTheme="majorHAnsi" w:hAnsiTheme="majorHAnsi" w:cstheme="majorHAnsi"/>
          <w:bCs/>
          <w:sz w:val="24"/>
          <w:szCs w:val="24"/>
          <w:u w:val="single"/>
        </w:rPr>
        <w:t>exemplo,</w:t>
      </w:r>
      <w:r w:rsidRPr="00F63E4B">
        <w:rPr>
          <w:rFonts w:asciiTheme="majorHAnsi" w:hAnsiTheme="majorHAnsi" w:cstheme="majorHAnsi"/>
          <w:bCs/>
          <w:sz w:val="24"/>
          <w:szCs w:val="24"/>
          <w:u w:val="single"/>
        </w:rPr>
        <w:t xml:space="preserve"> </w:t>
      </w:r>
      <w:r w:rsidRPr="00F63E4B">
        <w:rPr>
          <w:rFonts w:asciiTheme="majorHAnsi" w:hAnsiTheme="majorHAnsi" w:cstheme="majorHAnsi"/>
          <w:bCs/>
          <w:strike/>
          <w:sz w:val="24"/>
          <w:szCs w:val="24"/>
          <w:u w:val="single"/>
        </w:rPr>
        <w:t>item R390.21</w:t>
      </w:r>
      <w:r w:rsidRPr="00F63E4B">
        <w:rPr>
          <w:rFonts w:asciiTheme="majorHAnsi" w:hAnsiTheme="majorHAnsi" w:cstheme="majorHAnsi"/>
          <w:bCs/>
          <w:sz w:val="24"/>
          <w:szCs w:val="24"/>
          <w:u w:val="single"/>
        </w:rPr>
        <w:t xml:space="preserve"> do </w:t>
      </w:r>
      <w:r w:rsidRPr="00F63E4B">
        <w:rPr>
          <w:rFonts w:asciiTheme="majorHAnsi" w:hAnsiTheme="majorHAnsi" w:cstheme="majorHAnsi"/>
          <w:bCs/>
          <w:strike/>
          <w:sz w:val="24"/>
          <w:szCs w:val="24"/>
          <w:u w:val="single"/>
        </w:rPr>
        <w:t>Código IESBA</w:t>
      </w:r>
      <w:r w:rsidR="00737C2E" w:rsidRPr="00F63E4B">
        <w:rPr>
          <w:rFonts w:asciiTheme="majorHAnsi" w:hAnsiTheme="majorHAnsi" w:cstheme="majorHAnsi"/>
          <w:bCs/>
          <w:strike/>
          <w:sz w:val="24"/>
          <w:szCs w:val="24"/>
          <w:u w:val="single"/>
        </w:rPr>
        <w:t xml:space="preserve"> </w:t>
      </w:r>
      <w:r w:rsidRPr="00F63E4B">
        <w:rPr>
          <w:rFonts w:asciiTheme="majorHAnsi" w:hAnsiTheme="majorHAnsi" w:cstheme="majorHAnsi"/>
          <w:bCs/>
          <w:sz w:val="24"/>
          <w:szCs w:val="24"/>
          <w:u w:val="single"/>
        </w:rPr>
        <w:t>Código de Ética Profissional do Contador relacionado com a utilização do trabalho de um especialista externo).</w:t>
      </w:r>
    </w:p>
    <w:p w14:paraId="2BD8C6A9" w14:textId="252D886E" w:rsidR="000A48CA" w:rsidRPr="00F63E4B" w:rsidRDefault="000A48CA" w:rsidP="00F63E4B">
      <w:pPr>
        <w:spacing w:before="169" w:line="293" w:lineRule="auto"/>
        <w:ind w:right="357"/>
        <w:jc w:val="both"/>
        <w:rPr>
          <w:rFonts w:asciiTheme="majorHAnsi" w:hAnsiTheme="majorHAnsi" w:cstheme="majorHAnsi"/>
          <w:bCs/>
          <w:strike/>
          <w:sz w:val="24"/>
          <w:szCs w:val="24"/>
        </w:rPr>
      </w:pPr>
      <w:r w:rsidRPr="00F63E4B">
        <w:rPr>
          <w:rFonts w:asciiTheme="majorHAnsi" w:hAnsiTheme="majorHAnsi" w:cstheme="majorHAnsi"/>
          <w:bCs/>
          <w:strike/>
          <w:sz w:val="24"/>
          <w:szCs w:val="24"/>
          <w:vertAlign w:val="superscript"/>
        </w:rPr>
        <w:t xml:space="preserve">13 </w:t>
      </w:r>
      <w:r w:rsidRPr="00F63E4B">
        <w:rPr>
          <w:rFonts w:asciiTheme="majorHAnsi" w:hAnsiTheme="majorHAnsi" w:cstheme="majorHAnsi"/>
          <w:bCs/>
          <w:strike/>
          <w:sz w:val="24"/>
          <w:szCs w:val="24"/>
        </w:rPr>
        <w:t>Ver, por exemplo, item R390.21 do Código IESBA relacionado com a utilização do trabalho de um especialista externo</w:t>
      </w:r>
    </w:p>
    <w:p w14:paraId="4F870002" w14:textId="1026504F" w:rsidR="00E53FFD" w:rsidRPr="00F63E4B" w:rsidRDefault="00E53FFD" w:rsidP="00F63E4B">
      <w:pPr>
        <w:spacing w:before="169" w:line="293" w:lineRule="auto"/>
        <w:ind w:right="357"/>
        <w:jc w:val="right"/>
        <w:rPr>
          <w:rFonts w:asciiTheme="majorHAnsi" w:hAnsiTheme="majorHAnsi" w:cstheme="majorHAnsi"/>
          <w:sz w:val="24"/>
          <w:szCs w:val="24"/>
        </w:rPr>
      </w:pPr>
      <w:r w:rsidRPr="00F63E4B">
        <w:rPr>
          <w:rFonts w:asciiTheme="majorHAnsi" w:hAnsiTheme="majorHAnsi" w:cstheme="majorHAnsi"/>
          <w:sz w:val="24"/>
          <w:szCs w:val="24"/>
        </w:rPr>
        <w:t xml:space="preserve">Brasília, </w:t>
      </w:r>
      <w:r w:rsidR="008A00C2" w:rsidRPr="00F63E4B">
        <w:rPr>
          <w:rFonts w:asciiTheme="majorHAnsi" w:hAnsiTheme="majorHAnsi" w:cstheme="majorHAnsi"/>
          <w:sz w:val="24"/>
          <w:szCs w:val="24"/>
        </w:rPr>
        <w:t xml:space="preserve">09 de outubro </w:t>
      </w:r>
      <w:r w:rsidRPr="00F63E4B">
        <w:rPr>
          <w:rFonts w:asciiTheme="majorHAnsi" w:hAnsiTheme="majorHAnsi" w:cstheme="majorHAnsi"/>
          <w:sz w:val="24"/>
          <w:szCs w:val="24"/>
        </w:rPr>
        <w:t>de 2026.</w:t>
      </w:r>
    </w:p>
    <w:p w14:paraId="07AC7662" w14:textId="77777777" w:rsidR="00737C2E" w:rsidRPr="00F63E4B" w:rsidRDefault="00737C2E" w:rsidP="00F63E4B">
      <w:pPr>
        <w:spacing w:before="169" w:line="293" w:lineRule="auto"/>
        <w:ind w:right="357"/>
        <w:jc w:val="both"/>
        <w:rPr>
          <w:rFonts w:asciiTheme="majorHAnsi" w:hAnsiTheme="majorHAnsi" w:cstheme="majorHAnsi"/>
          <w:sz w:val="24"/>
          <w:szCs w:val="24"/>
        </w:rPr>
      </w:pPr>
    </w:p>
    <w:p w14:paraId="0918212D" w14:textId="2FE4A34C" w:rsidR="00E53FFD" w:rsidRPr="00F63E4B" w:rsidRDefault="00E53FFD" w:rsidP="00F63E4B">
      <w:pPr>
        <w:spacing w:before="169" w:line="293" w:lineRule="auto"/>
        <w:ind w:right="357"/>
        <w:jc w:val="center"/>
        <w:rPr>
          <w:rFonts w:asciiTheme="majorHAnsi" w:hAnsiTheme="majorHAnsi" w:cstheme="majorHAnsi"/>
          <w:sz w:val="24"/>
          <w:szCs w:val="24"/>
        </w:rPr>
      </w:pPr>
      <w:r w:rsidRPr="00F63E4B">
        <w:rPr>
          <w:rFonts w:asciiTheme="majorHAnsi" w:hAnsiTheme="majorHAnsi" w:cstheme="majorHAnsi"/>
          <w:sz w:val="24"/>
          <w:szCs w:val="24"/>
        </w:rPr>
        <w:t>CONTADOR JOAQUIM DE ALENCAR BEZERRA FILHO</w:t>
      </w:r>
    </w:p>
    <w:p w14:paraId="7DBD63A8" w14:textId="77777777" w:rsidR="00E53FFD" w:rsidRPr="00F63E4B" w:rsidRDefault="00E53FFD" w:rsidP="00F63E4B">
      <w:pPr>
        <w:spacing w:before="169" w:line="293" w:lineRule="auto"/>
        <w:ind w:right="357"/>
        <w:jc w:val="center"/>
        <w:rPr>
          <w:rFonts w:asciiTheme="majorHAnsi" w:hAnsiTheme="majorHAnsi" w:cstheme="majorHAnsi"/>
          <w:sz w:val="24"/>
          <w:szCs w:val="24"/>
        </w:rPr>
      </w:pPr>
      <w:r w:rsidRPr="00F63E4B">
        <w:rPr>
          <w:rFonts w:asciiTheme="majorHAnsi" w:hAnsiTheme="majorHAnsi" w:cstheme="majorHAnsi"/>
          <w:sz w:val="24"/>
          <w:szCs w:val="24"/>
        </w:rPr>
        <w:t>Presidente</w:t>
      </w:r>
    </w:p>
    <w:p w14:paraId="65A51997" w14:textId="77777777" w:rsidR="00E53FFD" w:rsidRPr="00F63E4B" w:rsidRDefault="00E53FFD" w:rsidP="00F63E4B">
      <w:pPr>
        <w:spacing w:before="169" w:line="293" w:lineRule="auto"/>
        <w:ind w:right="357"/>
        <w:jc w:val="both"/>
        <w:rPr>
          <w:rFonts w:asciiTheme="majorHAnsi" w:hAnsiTheme="majorHAnsi" w:cstheme="majorHAnsi"/>
          <w:sz w:val="24"/>
          <w:szCs w:val="24"/>
        </w:rPr>
      </w:pPr>
    </w:p>
    <w:p w14:paraId="09D3B5E9" w14:textId="77777777" w:rsidR="00E53FFD" w:rsidRPr="00F63E4B" w:rsidRDefault="00E53FFD" w:rsidP="00F63E4B">
      <w:pPr>
        <w:spacing w:before="169" w:line="293" w:lineRule="auto"/>
        <w:ind w:right="357"/>
        <w:jc w:val="both"/>
        <w:rPr>
          <w:rFonts w:asciiTheme="majorHAnsi" w:hAnsiTheme="majorHAnsi" w:cstheme="majorHAnsi"/>
          <w:sz w:val="24"/>
          <w:szCs w:val="24"/>
        </w:rPr>
      </w:pPr>
      <w:r w:rsidRPr="00F63E4B">
        <w:rPr>
          <w:rFonts w:asciiTheme="majorHAnsi" w:hAnsiTheme="majorHAnsi" w:cstheme="majorHAnsi"/>
          <w:sz w:val="24"/>
          <w:szCs w:val="24"/>
        </w:rPr>
        <w:t>Ata CFC nº 1.137/2026</w:t>
      </w:r>
    </w:p>
    <w:p w14:paraId="093AE781" w14:textId="77777777" w:rsidR="00E53FFD" w:rsidRPr="00F63E4B" w:rsidRDefault="00E53FFD" w:rsidP="00F63E4B">
      <w:pPr>
        <w:spacing w:before="169" w:line="293" w:lineRule="auto"/>
        <w:ind w:right="357"/>
        <w:jc w:val="both"/>
        <w:rPr>
          <w:rFonts w:asciiTheme="majorHAnsi" w:hAnsiTheme="majorHAnsi" w:cstheme="majorHAnsi"/>
          <w:bCs/>
          <w:strike/>
          <w:color w:val="EE0000"/>
          <w:sz w:val="24"/>
          <w:szCs w:val="24"/>
        </w:rPr>
      </w:pPr>
    </w:p>
    <w:sectPr w:rsidR="00E53FFD" w:rsidRPr="00F63E4B" w:rsidSect="0022322B">
      <w:headerReference w:type="default" r:id="rId8"/>
      <w:footerReference w:type="even" r:id="rId9"/>
      <w:footerReference w:type="default" r:id="rId10"/>
      <w:headerReference w:type="first" r:id="rId11"/>
      <w:footerReference w:type="first" r:id="rId12"/>
      <w:pgSz w:w="11907" w:h="16840" w:code="9"/>
      <w:pgMar w:top="2835" w:right="567" w:bottom="1418" w:left="1134" w:header="0" w:footer="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7CEF22" w14:textId="77777777" w:rsidR="00EC4230" w:rsidRDefault="00EC4230">
      <w:r>
        <w:separator/>
      </w:r>
    </w:p>
  </w:endnote>
  <w:endnote w:type="continuationSeparator" w:id="0">
    <w:p w14:paraId="05ABA188" w14:textId="77777777" w:rsidR="00EC4230" w:rsidRDefault="00EC42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Arial MT">
    <w:altName w:val="Arial"/>
    <w:charset w:val="01"/>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0402DB" w14:textId="77777777" w:rsidR="006269B5" w:rsidRDefault="006269B5">
    <w:pPr>
      <w:pStyle w:val="Rodap"/>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1</w:t>
    </w:r>
    <w:r>
      <w:rPr>
        <w:rStyle w:val="Nmerodepgina"/>
      </w:rPr>
      <w:fldChar w:fldCharType="end"/>
    </w:r>
  </w:p>
  <w:p w14:paraId="48EE403C" w14:textId="77777777" w:rsidR="006269B5" w:rsidRDefault="006269B5">
    <w:pPr>
      <w:pStyle w:val="Rodap"/>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B4E32" w14:textId="77777777" w:rsidR="005D395C" w:rsidRDefault="001E5248" w:rsidP="0086559C">
    <w:pPr>
      <w:pStyle w:val="Rodap"/>
      <w:spacing w:after="0"/>
      <w:jc w:val="center"/>
      <w:rPr>
        <w:rFonts w:asciiTheme="majorHAnsi" w:hAnsiTheme="majorHAnsi" w:cstheme="majorHAnsi"/>
        <w:color w:val="1D2644"/>
        <w:sz w:val="16"/>
      </w:rPr>
    </w:pPr>
    <w:r>
      <w:rPr>
        <w:noProof/>
      </w:rPr>
      <mc:AlternateContent>
        <mc:Choice Requires="wps">
          <w:drawing>
            <wp:anchor distT="0" distB="0" distL="114300" distR="114300" simplePos="0" relativeHeight="251679232" behindDoc="0" locked="0" layoutInCell="1" allowOverlap="1" wp14:anchorId="49DB2B54" wp14:editId="781A1D4A">
              <wp:simplePos x="0" y="0"/>
              <wp:positionH relativeFrom="margin">
                <wp:posOffset>0</wp:posOffset>
              </wp:positionH>
              <wp:positionV relativeFrom="paragraph">
                <wp:posOffset>-635</wp:posOffset>
              </wp:positionV>
              <wp:extent cx="6454140" cy="22860"/>
              <wp:effectExtent l="0" t="0" r="22860" b="34290"/>
              <wp:wrapNone/>
              <wp:docPr id="2" name="Conector reto 2"/>
              <wp:cNvGraphicFramePr/>
              <a:graphic xmlns:a="http://schemas.openxmlformats.org/drawingml/2006/main">
                <a:graphicData uri="http://schemas.microsoft.com/office/word/2010/wordprocessingShape">
                  <wps:wsp>
                    <wps:cNvCnPr/>
                    <wps:spPr>
                      <a:xfrm flipV="1">
                        <a:off x="0" y="0"/>
                        <a:ext cx="6454140" cy="22860"/>
                      </a:xfrm>
                      <a:prstGeom prst="line">
                        <a:avLst/>
                      </a:prstGeom>
                      <a:ln>
                        <a:solidFill>
                          <a:schemeClr val="tx2">
                            <a:lumMod val="50000"/>
                          </a:schemeClr>
                        </a:solidFill>
                      </a:ln>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EF30FB2" id="Conector reto 2" o:spid="_x0000_s1026" style="position:absolute;flip:y;z-index:2516792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05pt" to="508.2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" strokecolor="#0f243e [1615]">
              <w10:wrap anchorx="margin"/>
            </v:line>
          </w:pict>
        </mc:Fallback>
      </mc:AlternateContent>
    </w:r>
  </w:p>
  <w:p w14:paraId="79438218" w14:textId="77777777" w:rsidR="005D395C" w:rsidRPr="005A0077" w:rsidRDefault="005D395C" w:rsidP="0086559C">
    <w:pPr>
      <w:pStyle w:val="Rodap"/>
      <w:spacing w:after="0"/>
      <w:jc w:val="center"/>
      <w:rPr>
        <w:rFonts w:asciiTheme="majorHAnsi" w:hAnsiTheme="majorHAnsi" w:cstheme="majorHAnsi"/>
        <w:color w:val="1D2644"/>
        <w:sz w:val="16"/>
      </w:rPr>
    </w:pPr>
    <w:r w:rsidRPr="005A0077">
      <w:rPr>
        <w:rFonts w:asciiTheme="majorHAnsi" w:hAnsiTheme="majorHAnsi" w:cstheme="majorHAnsi"/>
        <w:color w:val="1D2644"/>
        <w:sz w:val="16"/>
      </w:rPr>
      <w:t>SAUS – Quadra 5 – Lote 3 – Bloco J – Edifício CFC</w:t>
    </w:r>
  </w:p>
  <w:p w14:paraId="2DE2B9D2" w14:textId="77777777" w:rsidR="005D395C" w:rsidRPr="005A0077" w:rsidRDefault="005D395C" w:rsidP="0086559C">
    <w:pPr>
      <w:pStyle w:val="Rodap"/>
      <w:spacing w:after="0"/>
      <w:jc w:val="center"/>
      <w:rPr>
        <w:rFonts w:asciiTheme="majorHAnsi" w:hAnsiTheme="majorHAnsi" w:cstheme="majorHAnsi"/>
        <w:color w:val="1D2644"/>
        <w:sz w:val="16"/>
      </w:rPr>
    </w:pPr>
    <w:r w:rsidRPr="005A0077">
      <w:rPr>
        <w:rFonts w:asciiTheme="majorHAnsi" w:hAnsiTheme="majorHAnsi" w:cstheme="majorHAnsi"/>
        <w:color w:val="1D2644"/>
        <w:sz w:val="16"/>
      </w:rPr>
      <w:t>Telefone: (61) 3314-9600 – CEP: 70070-920 – Brasília/DF</w:t>
    </w:r>
  </w:p>
  <w:p w14:paraId="6DFF84BA" w14:textId="77777777" w:rsidR="005D395C" w:rsidRPr="005A0077" w:rsidRDefault="005D395C" w:rsidP="006C2B51">
    <w:pPr>
      <w:pStyle w:val="Rodap"/>
      <w:spacing w:after="100"/>
      <w:jc w:val="center"/>
      <w:rPr>
        <w:rFonts w:asciiTheme="majorHAnsi" w:hAnsiTheme="majorHAnsi" w:cstheme="majorHAnsi"/>
        <w:color w:val="1D2644"/>
      </w:rPr>
    </w:pPr>
    <w:r w:rsidRPr="005A0077">
      <w:rPr>
        <w:rFonts w:asciiTheme="majorHAnsi" w:hAnsiTheme="majorHAnsi" w:cstheme="majorHAnsi"/>
        <w:color w:val="1D2644"/>
        <w:sz w:val="16"/>
      </w:rPr>
      <w:t>cfc@cfc.org.br – www.cfc.org.br</w:t>
    </w:r>
  </w:p>
  <w:sdt>
    <w:sdtPr>
      <w:id w:val="1386671364"/>
      <w:docPartObj>
        <w:docPartGallery w:val="Page Numbers (Bottom of Page)"/>
        <w:docPartUnique/>
      </w:docPartObj>
    </w:sdtPr>
    <w:sdtEndPr/>
    <w:sdtContent>
      <w:p w14:paraId="7E93D2CC" w14:textId="77777777" w:rsidR="00857A2D" w:rsidRDefault="00BF5A40" w:rsidP="00857A2D">
        <w:pPr>
          <w:pStyle w:val="Rodap"/>
          <w:jc w:val="center"/>
        </w:pPr>
        <w:r>
          <w:rPr>
            <w:noProof/>
          </w:rPr>
          <w:drawing>
            <wp:anchor distT="0" distB="0" distL="114300" distR="114300" simplePos="0" relativeHeight="251701760" behindDoc="1" locked="0" layoutInCell="1" allowOverlap="1" wp14:anchorId="1CE28FAE" wp14:editId="3AAEB9FD">
              <wp:simplePos x="0" y="0"/>
              <wp:positionH relativeFrom="margin">
                <wp:align>center</wp:align>
              </wp:positionH>
              <wp:positionV relativeFrom="paragraph">
                <wp:posOffset>391886</wp:posOffset>
              </wp:positionV>
              <wp:extent cx="8948420" cy="123823"/>
              <wp:effectExtent l="0" t="0" r="0" b="0"/>
              <wp:wrapNone/>
              <wp:docPr id="1228230787"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9722157" name=""/>
                      <pic:cNvPicPr/>
                    </pic:nvPicPr>
                    <pic:blipFill>
                      <a:blip r:embed="rId1">
                        <a:extLst>
                          <a:ext uri="{96DAC541-7B7A-43D3-8B79-37D633B846F1}">
                            <asvg:svgBlip xmlns:asvg="http://schemas.microsoft.com/office/drawing/2016/SVG/main" r:embed="rId2"/>
                          </a:ext>
                        </a:extLst>
                      </a:blip>
                      <a:stretch>
                        <a:fillRect/>
                      </a:stretch>
                    </pic:blipFill>
                    <pic:spPr>
                      <a:xfrm>
                        <a:off x="0" y="0"/>
                        <a:ext cx="8948420" cy="123823"/>
                      </a:xfrm>
                      <a:prstGeom prst="rect">
                        <a:avLst/>
                      </a:prstGeom>
                    </pic:spPr>
                  </pic:pic>
                </a:graphicData>
              </a:graphic>
              <wp14:sizeRelH relativeFrom="page">
                <wp14:pctWidth>0</wp14:pctWidth>
              </wp14:sizeRelH>
              <wp14:sizeRelV relativeFrom="page">
                <wp14:pctHeight>0</wp14:pctHeight>
              </wp14:sizeRelV>
            </wp:anchor>
          </w:drawing>
        </w:r>
        <w:r w:rsidR="00857A2D">
          <w:fldChar w:fldCharType="begin"/>
        </w:r>
        <w:r w:rsidR="00857A2D">
          <w:instrText>PAGE   \* MERGEFORMAT</w:instrText>
        </w:r>
        <w:r w:rsidR="00857A2D">
          <w:fldChar w:fldCharType="separate"/>
        </w:r>
        <w:r w:rsidR="00857A2D">
          <w:t>2</w:t>
        </w:r>
        <w:r w:rsidR="00857A2D">
          <w:fldChar w:fldCharType="end"/>
        </w:r>
      </w:p>
    </w:sdtContent>
  </w:sdt>
  <w:p w14:paraId="080AC670" w14:textId="77777777" w:rsidR="005D395C" w:rsidRPr="005D395C" w:rsidRDefault="005D395C" w:rsidP="0086559C">
    <w:pPr>
      <w:pStyle w:val="Rodap"/>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D0478" w14:textId="77777777" w:rsidR="005D7DA5" w:rsidRDefault="005D7DA5" w:rsidP="00604561">
    <w:pPr>
      <w:pStyle w:val="Rodap"/>
      <w:spacing w:after="0"/>
      <w:jc w:val="center"/>
      <w:rPr>
        <w:rFonts w:asciiTheme="majorHAnsi" w:hAnsiTheme="majorHAnsi" w:cstheme="majorHAnsi"/>
        <w:color w:val="1D2644"/>
        <w:sz w:val="16"/>
      </w:rPr>
    </w:pPr>
  </w:p>
  <w:p w14:paraId="499131C1" w14:textId="77777777" w:rsidR="00690FCD" w:rsidRDefault="00604561" w:rsidP="00604561">
    <w:pPr>
      <w:pStyle w:val="Rodap"/>
      <w:spacing w:after="0"/>
      <w:jc w:val="center"/>
      <w:rPr>
        <w:rFonts w:asciiTheme="majorHAnsi" w:hAnsiTheme="majorHAnsi" w:cstheme="majorHAnsi"/>
        <w:color w:val="1D2644"/>
        <w:sz w:val="16"/>
      </w:rPr>
    </w:pPr>
    <w:r>
      <w:rPr>
        <w:noProof/>
      </w:rPr>
      <mc:AlternateContent>
        <mc:Choice Requires="wps">
          <w:drawing>
            <wp:anchor distT="0" distB="0" distL="114300" distR="114300" simplePos="0" relativeHeight="251703808" behindDoc="0" locked="0" layoutInCell="1" allowOverlap="1" wp14:anchorId="55E99CD9" wp14:editId="7E3314DC">
              <wp:simplePos x="0" y="0"/>
              <wp:positionH relativeFrom="margin">
                <wp:posOffset>0</wp:posOffset>
              </wp:positionH>
              <wp:positionV relativeFrom="paragraph">
                <wp:posOffset>-635</wp:posOffset>
              </wp:positionV>
              <wp:extent cx="6454140" cy="22860"/>
              <wp:effectExtent l="0" t="0" r="22860" b="34290"/>
              <wp:wrapNone/>
              <wp:docPr id="2116333292" name="Conector reto 2116333292"/>
              <wp:cNvGraphicFramePr/>
              <a:graphic xmlns:a="http://schemas.openxmlformats.org/drawingml/2006/main">
                <a:graphicData uri="http://schemas.microsoft.com/office/word/2010/wordprocessingShape">
                  <wps:wsp>
                    <wps:cNvCnPr/>
                    <wps:spPr>
                      <a:xfrm flipV="1">
                        <a:off x="0" y="0"/>
                        <a:ext cx="6454140" cy="22860"/>
                      </a:xfrm>
                      <a:prstGeom prst="line">
                        <a:avLst/>
                      </a:prstGeom>
                      <a:ln>
                        <a:solidFill>
                          <a:schemeClr val="tx2">
                            <a:lumMod val="50000"/>
                          </a:schemeClr>
                        </a:solidFill>
                      </a:ln>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AFF2732" id="Conector reto 2116333292" o:spid="_x0000_s1026" style="position:absolute;flip:y;z-index:2517038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05pt" to="508.2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" strokecolor="#0f243e [1615]">
              <w10:wrap anchorx="margin"/>
            </v:line>
          </w:pict>
        </mc:Fallback>
      </mc:AlternateContent>
    </w:r>
  </w:p>
  <w:p w14:paraId="622EA1DC" w14:textId="77777777" w:rsidR="00604561" w:rsidRPr="005A0077" w:rsidRDefault="00604561" w:rsidP="00604561">
    <w:pPr>
      <w:pStyle w:val="Rodap"/>
      <w:spacing w:after="0"/>
      <w:jc w:val="center"/>
      <w:rPr>
        <w:rFonts w:asciiTheme="majorHAnsi" w:hAnsiTheme="majorHAnsi" w:cstheme="majorHAnsi"/>
        <w:color w:val="1D2644"/>
        <w:sz w:val="16"/>
      </w:rPr>
    </w:pPr>
    <w:r w:rsidRPr="005A0077">
      <w:rPr>
        <w:rFonts w:asciiTheme="majorHAnsi" w:hAnsiTheme="majorHAnsi" w:cstheme="majorHAnsi"/>
        <w:color w:val="1D2644"/>
        <w:sz w:val="16"/>
      </w:rPr>
      <w:t>SAUS – Quadra 5 – Lote 3 – Bloco J – Edifício CFC</w:t>
    </w:r>
  </w:p>
  <w:p w14:paraId="32047294" w14:textId="77777777" w:rsidR="00604561" w:rsidRPr="005A0077" w:rsidRDefault="00604561" w:rsidP="00604561">
    <w:pPr>
      <w:pStyle w:val="Rodap"/>
      <w:spacing w:after="0"/>
      <w:jc w:val="center"/>
      <w:rPr>
        <w:rFonts w:asciiTheme="majorHAnsi" w:hAnsiTheme="majorHAnsi" w:cstheme="majorHAnsi"/>
        <w:color w:val="1D2644"/>
        <w:sz w:val="16"/>
      </w:rPr>
    </w:pPr>
    <w:r w:rsidRPr="005A0077">
      <w:rPr>
        <w:rFonts w:asciiTheme="majorHAnsi" w:hAnsiTheme="majorHAnsi" w:cstheme="majorHAnsi"/>
        <w:color w:val="1D2644"/>
        <w:sz w:val="16"/>
      </w:rPr>
      <w:t>Telefone: (61) 3314-9600 – CEP: 70070-920 – Brasília/DF</w:t>
    </w:r>
  </w:p>
  <w:p w14:paraId="6FAC62B1" w14:textId="77777777" w:rsidR="00604561" w:rsidRPr="005A0077" w:rsidRDefault="00604561" w:rsidP="00604561">
    <w:pPr>
      <w:pStyle w:val="Rodap"/>
      <w:spacing w:after="100"/>
      <w:jc w:val="center"/>
      <w:rPr>
        <w:rFonts w:asciiTheme="majorHAnsi" w:hAnsiTheme="majorHAnsi" w:cstheme="majorHAnsi"/>
        <w:color w:val="1D2644"/>
      </w:rPr>
    </w:pPr>
    <w:r w:rsidRPr="005A0077">
      <w:rPr>
        <w:rFonts w:asciiTheme="majorHAnsi" w:hAnsiTheme="majorHAnsi" w:cstheme="majorHAnsi"/>
        <w:color w:val="1D2644"/>
        <w:sz w:val="16"/>
      </w:rPr>
      <w:t>cfc@cfc.org.br – www.cfc.org.br</w:t>
    </w:r>
  </w:p>
  <w:sdt>
    <w:sdtPr>
      <w:id w:val="-513993113"/>
      <w:docPartObj>
        <w:docPartGallery w:val="Page Numbers (Bottom of Page)"/>
        <w:docPartUnique/>
      </w:docPartObj>
    </w:sdtPr>
    <w:sdtEndPr/>
    <w:sdtContent>
      <w:p w14:paraId="435312B7" w14:textId="77777777" w:rsidR="00604561" w:rsidRDefault="00604561" w:rsidP="00604561">
        <w:pPr>
          <w:pStyle w:val="Rodap"/>
          <w:jc w:val="center"/>
        </w:pPr>
        <w:r>
          <w:rPr>
            <w:noProof/>
          </w:rPr>
          <w:drawing>
            <wp:anchor distT="0" distB="0" distL="114300" distR="114300" simplePos="0" relativeHeight="251704832" behindDoc="1" locked="0" layoutInCell="1" allowOverlap="1" wp14:anchorId="08B42892" wp14:editId="02852B34">
              <wp:simplePos x="0" y="0"/>
              <wp:positionH relativeFrom="margin">
                <wp:align>center</wp:align>
              </wp:positionH>
              <wp:positionV relativeFrom="paragraph">
                <wp:posOffset>391886</wp:posOffset>
              </wp:positionV>
              <wp:extent cx="8948420" cy="123823"/>
              <wp:effectExtent l="0" t="0" r="0" b="0"/>
              <wp:wrapNone/>
              <wp:docPr id="751956889"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9722157" name=""/>
                      <pic:cNvPicPr/>
                    </pic:nvPicPr>
                    <pic:blipFill>
                      <a:blip r:embed="rId1">
                        <a:extLst>
                          <a:ext uri="{96DAC541-7B7A-43D3-8B79-37D633B846F1}">
                            <asvg:svgBlip xmlns:asvg="http://schemas.microsoft.com/office/drawing/2016/SVG/main" r:embed="rId2"/>
                          </a:ext>
                        </a:extLst>
                      </a:blip>
                      <a:stretch>
                        <a:fillRect/>
                      </a:stretch>
                    </pic:blipFill>
                    <pic:spPr>
                      <a:xfrm>
                        <a:off x="0" y="0"/>
                        <a:ext cx="8948420" cy="123823"/>
                      </a:xfrm>
                      <a:prstGeom prst="rect">
                        <a:avLst/>
                      </a:prstGeom>
                    </pic:spPr>
                  </pic:pic>
                </a:graphicData>
              </a:graphic>
              <wp14:sizeRelH relativeFrom="page">
                <wp14:pctWidth>0</wp14:pctWidth>
              </wp14:sizeRelH>
              <wp14:sizeRelV relativeFrom="page">
                <wp14:pctHeight>0</wp14:pctHeight>
              </wp14:sizeRelV>
            </wp:anchor>
          </w:drawing>
        </w:r>
        <w:r>
          <w:fldChar w:fldCharType="begin"/>
        </w:r>
        <w:r>
          <w:instrText>PAGE   \* MERGEFORMAT</w:instrText>
        </w:r>
        <w:r>
          <w:fldChar w:fldCharType="separate"/>
        </w:r>
        <w:r>
          <w:t>2</w:t>
        </w:r>
        <w:r>
          <w:fldChar w:fldCharType="end"/>
        </w:r>
      </w:p>
    </w:sdtContent>
  </w:sdt>
  <w:p w14:paraId="6501DE67" w14:textId="77777777" w:rsidR="00857A2D" w:rsidRDefault="00857A2D">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9B1088" w14:textId="77777777" w:rsidR="00EC4230" w:rsidRDefault="00EC4230">
      <w:r>
        <w:separator/>
      </w:r>
    </w:p>
  </w:footnote>
  <w:footnote w:type="continuationSeparator" w:id="0">
    <w:p w14:paraId="625180D6" w14:textId="77777777" w:rsidR="00EC4230" w:rsidRDefault="00EC42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B12BAE" w14:textId="77777777" w:rsidR="00D177CB" w:rsidRPr="00DA209E" w:rsidRDefault="008774FC" w:rsidP="008A06AC">
    <w:pPr>
      <w:pStyle w:val="Cabealho"/>
      <w:widowControl w:val="0"/>
      <w:tabs>
        <w:tab w:val="clear" w:pos="4419"/>
        <w:tab w:val="clear" w:pos="8838"/>
        <w:tab w:val="center" w:pos="4677"/>
      </w:tabs>
      <w:spacing w:after="0"/>
      <w:jc w:val="center"/>
      <w:rPr>
        <w:noProof/>
        <w:color w:val="112143"/>
        <w:sz w:val="16"/>
        <w:szCs w:val="16"/>
      </w:rPr>
    </w:pPr>
    <w:r>
      <w:rPr>
        <w:noProof/>
      </w:rPr>
      <w:drawing>
        <wp:anchor distT="0" distB="0" distL="114300" distR="114300" simplePos="0" relativeHeight="251678207" behindDoc="1" locked="0" layoutInCell="1" allowOverlap="1" wp14:anchorId="31974353" wp14:editId="12FE8904">
          <wp:simplePos x="0" y="0"/>
          <wp:positionH relativeFrom="margin">
            <wp:posOffset>-701040</wp:posOffset>
          </wp:positionH>
          <wp:positionV relativeFrom="paragraph">
            <wp:posOffset>-9525</wp:posOffset>
          </wp:positionV>
          <wp:extent cx="7816162" cy="1484413"/>
          <wp:effectExtent l="0" t="0" r="0" b="0"/>
          <wp:wrapNone/>
          <wp:docPr id="1304774171"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5313092" name="Imagem 6"/>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816162" cy="1484413"/>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64AF7C" w14:textId="77777777" w:rsidR="00857A2D" w:rsidRDefault="00F06D7D">
    <w:pPr>
      <w:pStyle w:val="Cabealho"/>
    </w:pPr>
    <w:r>
      <w:rPr>
        <w:noProof/>
      </w:rPr>
      <w:drawing>
        <wp:anchor distT="0" distB="0" distL="114300" distR="114300" simplePos="0" relativeHeight="251692544" behindDoc="1" locked="0" layoutInCell="1" allowOverlap="1" wp14:anchorId="5C21E617" wp14:editId="1B84EFA0">
          <wp:simplePos x="0" y="0"/>
          <wp:positionH relativeFrom="page">
            <wp:posOffset>19050</wp:posOffset>
          </wp:positionH>
          <wp:positionV relativeFrom="paragraph">
            <wp:posOffset>0</wp:posOffset>
          </wp:positionV>
          <wp:extent cx="7523058" cy="1428748"/>
          <wp:effectExtent l="0" t="0" r="1905" b="0"/>
          <wp:wrapNone/>
          <wp:docPr id="1391604398"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7682067" name="Imagem 6"/>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23058" cy="1428748"/>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ED3A8B2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31B4DBD"/>
    <w:multiLevelType w:val="hybridMultilevel"/>
    <w:tmpl w:val="036E0A6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15:restartNumberingAfterBreak="0">
    <w:nsid w:val="0B1A10FD"/>
    <w:multiLevelType w:val="hybridMultilevel"/>
    <w:tmpl w:val="251E7174"/>
    <w:lvl w:ilvl="0" w:tplc="FFFFFFFF">
      <w:start w:val="1"/>
      <w:numFmt w:val="lowerLetter"/>
      <w:lvlText w:val="(%1)"/>
      <w:lvlJc w:val="left"/>
      <w:pPr>
        <w:ind w:left="626" w:hanging="567"/>
      </w:pPr>
      <w:rPr>
        <w:rFonts w:ascii="Arial" w:eastAsia="Times New Roman" w:hAnsi="Arial" w:cs="Arial" w:hint="default"/>
        <w:w w:val="94"/>
        <w:sz w:val="22"/>
        <w:szCs w:val="22"/>
        <w:lang w:val="en-US" w:eastAsia="en-US" w:bidi="ar-SA"/>
      </w:rPr>
    </w:lvl>
    <w:lvl w:ilvl="1" w:tplc="FFFFFFFF">
      <w:start w:val="1"/>
      <w:numFmt w:val="lowerRoman"/>
      <w:lvlText w:val="(%2)"/>
      <w:lvlJc w:val="left"/>
      <w:pPr>
        <w:ind w:left="1193" w:hanging="567"/>
      </w:pPr>
      <w:rPr>
        <w:rFonts w:ascii="Arial" w:eastAsia="Times New Roman" w:hAnsi="Arial" w:cs="Arial" w:hint="default"/>
        <w:w w:val="89"/>
        <w:sz w:val="22"/>
        <w:szCs w:val="22"/>
        <w:lang w:val="en-US" w:eastAsia="en-US" w:bidi="ar-SA"/>
      </w:rPr>
    </w:lvl>
    <w:lvl w:ilvl="2" w:tplc="FFFFFFFF">
      <w:numFmt w:val="bullet"/>
      <w:lvlText w:val="•"/>
      <w:lvlJc w:val="left"/>
      <w:pPr>
        <w:ind w:left="1834" w:hanging="567"/>
      </w:pPr>
      <w:rPr>
        <w:lang w:val="en-US" w:eastAsia="en-US" w:bidi="ar-SA"/>
      </w:rPr>
    </w:lvl>
    <w:lvl w:ilvl="3" w:tplc="FFFFFFFF">
      <w:numFmt w:val="bullet"/>
      <w:lvlText w:val="•"/>
      <w:lvlJc w:val="left"/>
      <w:pPr>
        <w:ind w:left="2468" w:hanging="567"/>
      </w:pPr>
      <w:rPr>
        <w:lang w:val="en-US" w:eastAsia="en-US" w:bidi="ar-SA"/>
      </w:rPr>
    </w:lvl>
    <w:lvl w:ilvl="4" w:tplc="FFFFFFFF">
      <w:numFmt w:val="bullet"/>
      <w:lvlText w:val="•"/>
      <w:lvlJc w:val="left"/>
      <w:pPr>
        <w:ind w:left="3102" w:hanging="567"/>
      </w:pPr>
      <w:rPr>
        <w:lang w:val="en-US" w:eastAsia="en-US" w:bidi="ar-SA"/>
      </w:rPr>
    </w:lvl>
    <w:lvl w:ilvl="5" w:tplc="FFFFFFFF">
      <w:numFmt w:val="bullet"/>
      <w:lvlText w:val="•"/>
      <w:lvlJc w:val="left"/>
      <w:pPr>
        <w:ind w:left="3736" w:hanging="567"/>
      </w:pPr>
      <w:rPr>
        <w:lang w:val="en-US" w:eastAsia="en-US" w:bidi="ar-SA"/>
      </w:rPr>
    </w:lvl>
    <w:lvl w:ilvl="6" w:tplc="FFFFFFFF">
      <w:numFmt w:val="bullet"/>
      <w:lvlText w:val="•"/>
      <w:lvlJc w:val="left"/>
      <w:pPr>
        <w:ind w:left="4370" w:hanging="567"/>
      </w:pPr>
      <w:rPr>
        <w:lang w:val="en-US" w:eastAsia="en-US" w:bidi="ar-SA"/>
      </w:rPr>
    </w:lvl>
    <w:lvl w:ilvl="7" w:tplc="FFFFFFFF">
      <w:numFmt w:val="bullet"/>
      <w:lvlText w:val="•"/>
      <w:lvlJc w:val="left"/>
      <w:pPr>
        <w:ind w:left="5004" w:hanging="567"/>
      </w:pPr>
      <w:rPr>
        <w:lang w:val="en-US" w:eastAsia="en-US" w:bidi="ar-SA"/>
      </w:rPr>
    </w:lvl>
    <w:lvl w:ilvl="8" w:tplc="FFFFFFFF">
      <w:numFmt w:val="bullet"/>
      <w:lvlText w:val="•"/>
      <w:lvlJc w:val="left"/>
      <w:pPr>
        <w:ind w:left="5638" w:hanging="567"/>
      </w:pPr>
      <w:rPr>
        <w:lang w:val="en-US" w:eastAsia="en-US" w:bidi="ar-SA"/>
      </w:rPr>
    </w:lvl>
  </w:abstractNum>
  <w:abstractNum w:abstractNumId="3" w15:restartNumberingAfterBreak="0">
    <w:nsid w:val="0F561692"/>
    <w:multiLevelType w:val="hybridMultilevel"/>
    <w:tmpl w:val="0802A9D6"/>
    <w:lvl w:ilvl="0" w:tplc="1E4CB62A">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 w15:restartNumberingAfterBreak="0">
    <w:nsid w:val="0FEF688E"/>
    <w:multiLevelType w:val="multilevel"/>
    <w:tmpl w:val="228A6432"/>
    <w:lvl w:ilvl="0">
      <w:start w:val="103"/>
      <w:numFmt w:val="decimal"/>
      <w:lvlText w:val="%1."/>
      <w:lvlJc w:val="left"/>
      <w:pPr>
        <w:ind w:left="567" w:hanging="567"/>
      </w:pPr>
      <w:rPr>
        <w:rFonts w:hint="default"/>
      </w:rPr>
    </w:lvl>
    <w:lvl w:ilvl="1">
      <w:start w:val="1"/>
      <w:numFmt w:val="lowerLetter"/>
      <w:lvlText w:val="(%2)"/>
      <w:lvlJc w:val="left"/>
      <w:pPr>
        <w:ind w:left="1134" w:hanging="567"/>
      </w:pPr>
      <w:rPr>
        <w:rFonts w:hint="default"/>
      </w:rPr>
    </w:lvl>
    <w:lvl w:ilvl="2">
      <w:start w:val="1"/>
      <w:numFmt w:val="lowerRoman"/>
      <w:lvlText w:val="(%3)"/>
      <w:lvlJc w:val="left"/>
      <w:pPr>
        <w:ind w:left="1701" w:hanging="567"/>
      </w:pPr>
      <w:rPr>
        <w:rFonts w:hint="default"/>
      </w:rPr>
    </w:lvl>
    <w:lvl w:ilvl="3">
      <w:start w:val="1"/>
      <w:numFmt w:val="decimal"/>
      <w:lvlText w:val="%4."/>
      <w:lvlJc w:val="left"/>
      <w:pPr>
        <w:ind w:left="2835" w:hanging="567"/>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14C86EB2"/>
    <w:multiLevelType w:val="singleLevel"/>
    <w:tmpl w:val="BC744DF4"/>
    <w:lvl w:ilvl="0">
      <w:start w:val="1"/>
      <w:numFmt w:val="lowerLetter"/>
      <w:lvlText w:val="%1)"/>
      <w:lvlJc w:val="left"/>
      <w:pPr>
        <w:tabs>
          <w:tab w:val="num" w:pos="1778"/>
        </w:tabs>
        <w:ind w:left="1778" w:hanging="360"/>
      </w:pPr>
      <w:rPr>
        <w:rFonts w:hint="default"/>
      </w:rPr>
    </w:lvl>
  </w:abstractNum>
  <w:abstractNum w:abstractNumId="6" w15:restartNumberingAfterBreak="0">
    <w:nsid w:val="183F5EE2"/>
    <w:multiLevelType w:val="singleLevel"/>
    <w:tmpl w:val="7C843DA8"/>
    <w:lvl w:ilvl="0">
      <w:start w:val="8"/>
      <w:numFmt w:val="decimal"/>
      <w:lvlText w:val="%1."/>
      <w:lvlJc w:val="left"/>
      <w:pPr>
        <w:tabs>
          <w:tab w:val="num" w:pos="1425"/>
        </w:tabs>
        <w:ind w:left="1425" w:hanging="1425"/>
      </w:pPr>
      <w:rPr>
        <w:rFonts w:hint="default"/>
      </w:rPr>
    </w:lvl>
  </w:abstractNum>
  <w:abstractNum w:abstractNumId="7" w15:restartNumberingAfterBreak="0">
    <w:nsid w:val="24714006"/>
    <w:multiLevelType w:val="hybridMultilevel"/>
    <w:tmpl w:val="6CC65B2A"/>
    <w:lvl w:ilvl="0" w:tplc="D2EEAD1E">
      <w:start w:val="1"/>
      <w:numFmt w:val="lowerLetter"/>
      <w:lvlText w:val="(%1)"/>
      <w:lvlJc w:val="left"/>
      <w:pPr>
        <w:ind w:left="1076" w:hanging="567"/>
      </w:pPr>
      <w:rPr>
        <w:rFonts w:ascii="Arial" w:eastAsia="Times New Roman" w:hAnsi="Arial" w:cs="Arial" w:hint="default"/>
        <w:w w:val="94"/>
        <w:sz w:val="22"/>
        <w:szCs w:val="22"/>
        <w:u w:val="none"/>
        <w:lang w:val="en-US" w:eastAsia="en-US" w:bidi="ar-SA"/>
      </w:rPr>
    </w:lvl>
    <w:lvl w:ilvl="1" w:tplc="0C069740">
      <w:numFmt w:val="bullet"/>
      <w:lvlText w:val="•"/>
      <w:lvlJc w:val="left"/>
      <w:pPr>
        <w:ind w:left="1685" w:hanging="567"/>
      </w:pPr>
      <w:rPr>
        <w:lang w:val="en-US" w:eastAsia="en-US" w:bidi="ar-SA"/>
      </w:rPr>
    </w:lvl>
    <w:lvl w:ilvl="2" w:tplc="12466E36">
      <w:numFmt w:val="bullet"/>
      <w:lvlText w:val="•"/>
      <w:lvlJc w:val="left"/>
      <w:pPr>
        <w:ind w:left="2291" w:hanging="567"/>
      </w:pPr>
      <w:rPr>
        <w:lang w:val="en-US" w:eastAsia="en-US" w:bidi="ar-SA"/>
      </w:rPr>
    </w:lvl>
    <w:lvl w:ilvl="3" w:tplc="AB2435A6">
      <w:numFmt w:val="bullet"/>
      <w:lvlText w:val="•"/>
      <w:lvlJc w:val="left"/>
      <w:pPr>
        <w:ind w:left="2896" w:hanging="567"/>
      </w:pPr>
      <w:rPr>
        <w:lang w:val="en-US" w:eastAsia="en-US" w:bidi="ar-SA"/>
      </w:rPr>
    </w:lvl>
    <w:lvl w:ilvl="4" w:tplc="8FBCC5D6">
      <w:numFmt w:val="bullet"/>
      <w:lvlText w:val="•"/>
      <w:lvlJc w:val="left"/>
      <w:pPr>
        <w:ind w:left="3502" w:hanging="567"/>
      </w:pPr>
      <w:rPr>
        <w:lang w:val="en-US" w:eastAsia="en-US" w:bidi="ar-SA"/>
      </w:rPr>
    </w:lvl>
    <w:lvl w:ilvl="5" w:tplc="28082EE8">
      <w:numFmt w:val="bullet"/>
      <w:lvlText w:val="•"/>
      <w:lvlJc w:val="left"/>
      <w:pPr>
        <w:ind w:left="4107" w:hanging="567"/>
      </w:pPr>
      <w:rPr>
        <w:lang w:val="en-US" w:eastAsia="en-US" w:bidi="ar-SA"/>
      </w:rPr>
    </w:lvl>
    <w:lvl w:ilvl="6" w:tplc="E2C42F4E">
      <w:numFmt w:val="bullet"/>
      <w:lvlText w:val="•"/>
      <w:lvlJc w:val="left"/>
      <w:pPr>
        <w:ind w:left="4713" w:hanging="567"/>
      </w:pPr>
      <w:rPr>
        <w:lang w:val="en-US" w:eastAsia="en-US" w:bidi="ar-SA"/>
      </w:rPr>
    </w:lvl>
    <w:lvl w:ilvl="7" w:tplc="2C6C9B8E">
      <w:numFmt w:val="bullet"/>
      <w:lvlText w:val="•"/>
      <w:lvlJc w:val="left"/>
      <w:pPr>
        <w:ind w:left="5318" w:hanging="567"/>
      </w:pPr>
      <w:rPr>
        <w:lang w:val="en-US" w:eastAsia="en-US" w:bidi="ar-SA"/>
      </w:rPr>
    </w:lvl>
    <w:lvl w:ilvl="8" w:tplc="16287CE4">
      <w:numFmt w:val="bullet"/>
      <w:lvlText w:val="•"/>
      <w:lvlJc w:val="left"/>
      <w:pPr>
        <w:ind w:left="5924" w:hanging="567"/>
      </w:pPr>
      <w:rPr>
        <w:lang w:val="en-US" w:eastAsia="en-US" w:bidi="ar-SA"/>
      </w:rPr>
    </w:lvl>
  </w:abstractNum>
  <w:abstractNum w:abstractNumId="8" w15:restartNumberingAfterBreak="0">
    <w:nsid w:val="26AE240C"/>
    <w:multiLevelType w:val="multilevel"/>
    <w:tmpl w:val="4BCC28E2"/>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9" w15:restartNumberingAfterBreak="0">
    <w:nsid w:val="2BA63B91"/>
    <w:multiLevelType w:val="singleLevel"/>
    <w:tmpl w:val="E046733C"/>
    <w:lvl w:ilvl="0">
      <w:start w:val="1"/>
      <w:numFmt w:val="lowerLetter"/>
      <w:lvlText w:val="%1)"/>
      <w:lvlJc w:val="left"/>
      <w:pPr>
        <w:tabs>
          <w:tab w:val="num" w:pos="1778"/>
        </w:tabs>
        <w:ind w:left="1778" w:hanging="360"/>
      </w:pPr>
      <w:rPr>
        <w:rFonts w:hint="default"/>
      </w:rPr>
    </w:lvl>
  </w:abstractNum>
  <w:abstractNum w:abstractNumId="10" w15:restartNumberingAfterBreak="0">
    <w:nsid w:val="2D87571D"/>
    <w:multiLevelType w:val="hybridMultilevel"/>
    <w:tmpl w:val="251E7174"/>
    <w:lvl w:ilvl="0" w:tplc="971A6548">
      <w:start w:val="1"/>
      <w:numFmt w:val="lowerLetter"/>
      <w:lvlText w:val="(%1)"/>
      <w:lvlJc w:val="left"/>
      <w:pPr>
        <w:ind w:left="626" w:hanging="567"/>
      </w:pPr>
      <w:rPr>
        <w:rFonts w:ascii="Arial" w:eastAsia="Times New Roman" w:hAnsi="Arial" w:cs="Arial" w:hint="default"/>
        <w:w w:val="94"/>
        <w:sz w:val="22"/>
        <w:szCs w:val="22"/>
        <w:lang w:val="en-US" w:eastAsia="en-US" w:bidi="ar-SA"/>
      </w:rPr>
    </w:lvl>
    <w:lvl w:ilvl="1" w:tplc="EF7636F8">
      <w:start w:val="1"/>
      <w:numFmt w:val="lowerRoman"/>
      <w:lvlText w:val="(%2)"/>
      <w:lvlJc w:val="left"/>
      <w:pPr>
        <w:ind w:left="1193" w:hanging="567"/>
      </w:pPr>
      <w:rPr>
        <w:rFonts w:ascii="Arial" w:eastAsia="Times New Roman" w:hAnsi="Arial" w:cs="Arial" w:hint="default"/>
        <w:w w:val="89"/>
        <w:sz w:val="22"/>
        <w:szCs w:val="22"/>
        <w:lang w:val="en-US" w:eastAsia="en-US" w:bidi="ar-SA"/>
      </w:rPr>
    </w:lvl>
    <w:lvl w:ilvl="2" w:tplc="151AFD92">
      <w:numFmt w:val="bullet"/>
      <w:lvlText w:val="•"/>
      <w:lvlJc w:val="left"/>
      <w:pPr>
        <w:ind w:left="1834" w:hanging="567"/>
      </w:pPr>
      <w:rPr>
        <w:lang w:val="en-US" w:eastAsia="en-US" w:bidi="ar-SA"/>
      </w:rPr>
    </w:lvl>
    <w:lvl w:ilvl="3" w:tplc="8490FBC6">
      <w:numFmt w:val="bullet"/>
      <w:lvlText w:val="•"/>
      <w:lvlJc w:val="left"/>
      <w:pPr>
        <w:ind w:left="2468" w:hanging="567"/>
      </w:pPr>
      <w:rPr>
        <w:lang w:val="en-US" w:eastAsia="en-US" w:bidi="ar-SA"/>
      </w:rPr>
    </w:lvl>
    <w:lvl w:ilvl="4" w:tplc="7988B64C">
      <w:numFmt w:val="bullet"/>
      <w:lvlText w:val="•"/>
      <w:lvlJc w:val="left"/>
      <w:pPr>
        <w:ind w:left="3102" w:hanging="567"/>
      </w:pPr>
      <w:rPr>
        <w:lang w:val="en-US" w:eastAsia="en-US" w:bidi="ar-SA"/>
      </w:rPr>
    </w:lvl>
    <w:lvl w:ilvl="5" w:tplc="351831D4">
      <w:numFmt w:val="bullet"/>
      <w:lvlText w:val="•"/>
      <w:lvlJc w:val="left"/>
      <w:pPr>
        <w:ind w:left="3736" w:hanging="567"/>
      </w:pPr>
      <w:rPr>
        <w:lang w:val="en-US" w:eastAsia="en-US" w:bidi="ar-SA"/>
      </w:rPr>
    </w:lvl>
    <w:lvl w:ilvl="6" w:tplc="12D6F264">
      <w:numFmt w:val="bullet"/>
      <w:lvlText w:val="•"/>
      <w:lvlJc w:val="left"/>
      <w:pPr>
        <w:ind w:left="4370" w:hanging="567"/>
      </w:pPr>
      <w:rPr>
        <w:lang w:val="en-US" w:eastAsia="en-US" w:bidi="ar-SA"/>
      </w:rPr>
    </w:lvl>
    <w:lvl w:ilvl="7" w:tplc="A94EBA76">
      <w:numFmt w:val="bullet"/>
      <w:lvlText w:val="•"/>
      <w:lvlJc w:val="left"/>
      <w:pPr>
        <w:ind w:left="5004" w:hanging="567"/>
      </w:pPr>
      <w:rPr>
        <w:lang w:val="en-US" w:eastAsia="en-US" w:bidi="ar-SA"/>
      </w:rPr>
    </w:lvl>
    <w:lvl w:ilvl="8" w:tplc="CAD6251A">
      <w:numFmt w:val="bullet"/>
      <w:lvlText w:val="•"/>
      <w:lvlJc w:val="left"/>
      <w:pPr>
        <w:ind w:left="5638" w:hanging="567"/>
      </w:pPr>
      <w:rPr>
        <w:lang w:val="en-US" w:eastAsia="en-US" w:bidi="ar-SA"/>
      </w:rPr>
    </w:lvl>
  </w:abstractNum>
  <w:abstractNum w:abstractNumId="11" w15:restartNumberingAfterBreak="0">
    <w:nsid w:val="2E3D21AE"/>
    <w:multiLevelType w:val="hybridMultilevel"/>
    <w:tmpl w:val="42344B58"/>
    <w:lvl w:ilvl="0" w:tplc="CFB01900">
      <w:start w:val="1"/>
      <w:numFmt w:val="lowerLetter"/>
      <w:lvlText w:val="(%1)"/>
      <w:lvlJc w:val="left"/>
      <w:pPr>
        <w:ind w:left="923" w:hanging="567"/>
      </w:pPr>
      <w:rPr>
        <w:rFonts w:ascii="Arial" w:eastAsia="Times New Roman" w:hAnsi="Arial" w:cs="Arial" w:hint="default"/>
        <w:w w:val="94"/>
        <w:sz w:val="22"/>
        <w:szCs w:val="22"/>
        <w:u w:val="single"/>
        <w:lang w:val="en-US" w:eastAsia="en-US" w:bidi="ar-SA"/>
      </w:rPr>
    </w:lvl>
    <w:lvl w:ilvl="1" w:tplc="960A67DC">
      <w:numFmt w:val="bullet"/>
      <w:lvlText w:val="•"/>
      <w:lvlJc w:val="left"/>
      <w:pPr>
        <w:ind w:left="1577" w:hanging="567"/>
      </w:pPr>
      <w:rPr>
        <w:lang w:val="en-US" w:eastAsia="en-US" w:bidi="ar-SA"/>
      </w:rPr>
    </w:lvl>
    <w:lvl w:ilvl="2" w:tplc="BFAA7E7A">
      <w:numFmt w:val="bullet"/>
      <w:lvlText w:val="•"/>
      <w:lvlJc w:val="left"/>
      <w:pPr>
        <w:ind w:left="2234" w:hanging="567"/>
      </w:pPr>
      <w:rPr>
        <w:lang w:val="en-US" w:eastAsia="en-US" w:bidi="ar-SA"/>
      </w:rPr>
    </w:lvl>
    <w:lvl w:ilvl="3" w:tplc="6E289150">
      <w:numFmt w:val="bullet"/>
      <w:lvlText w:val="•"/>
      <w:lvlJc w:val="left"/>
      <w:pPr>
        <w:ind w:left="2891" w:hanging="567"/>
      </w:pPr>
      <w:rPr>
        <w:lang w:val="en-US" w:eastAsia="en-US" w:bidi="ar-SA"/>
      </w:rPr>
    </w:lvl>
    <w:lvl w:ilvl="4" w:tplc="260E32FC">
      <w:numFmt w:val="bullet"/>
      <w:lvlText w:val="•"/>
      <w:lvlJc w:val="left"/>
      <w:pPr>
        <w:ind w:left="3548" w:hanging="567"/>
      </w:pPr>
      <w:rPr>
        <w:lang w:val="en-US" w:eastAsia="en-US" w:bidi="ar-SA"/>
      </w:rPr>
    </w:lvl>
    <w:lvl w:ilvl="5" w:tplc="6FDA8A58">
      <w:numFmt w:val="bullet"/>
      <w:lvlText w:val="•"/>
      <w:lvlJc w:val="left"/>
      <w:pPr>
        <w:ind w:left="4205" w:hanging="567"/>
      </w:pPr>
      <w:rPr>
        <w:lang w:val="en-US" w:eastAsia="en-US" w:bidi="ar-SA"/>
      </w:rPr>
    </w:lvl>
    <w:lvl w:ilvl="6" w:tplc="BD4C8050">
      <w:numFmt w:val="bullet"/>
      <w:lvlText w:val="•"/>
      <w:lvlJc w:val="left"/>
      <w:pPr>
        <w:ind w:left="4863" w:hanging="567"/>
      </w:pPr>
      <w:rPr>
        <w:lang w:val="en-US" w:eastAsia="en-US" w:bidi="ar-SA"/>
      </w:rPr>
    </w:lvl>
    <w:lvl w:ilvl="7" w:tplc="0B1453FA">
      <w:numFmt w:val="bullet"/>
      <w:lvlText w:val="•"/>
      <w:lvlJc w:val="left"/>
      <w:pPr>
        <w:ind w:left="5520" w:hanging="567"/>
      </w:pPr>
      <w:rPr>
        <w:lang w:val="en-US" w:eastAsia="en-US" w:bidi="ar-SA"/>
      </w:rPr>
    </w:lvl>
    <w:lvl w:ilvl="8" w:tplc="2C422926">
      <w:numFmt w:val="bullet"/>
      <w:lvlText w:val="•"/>
      <w:lvlJc w:val="left"/>
      <w:pPr>
        <w:ind w:left="6177" w:hanging="567"/>
      </w:pPr>
      <w:rPr>
        <w:lang w:val="en-US" w:eastAsia="en-US" w:bidi="ar-SA"/>
      </w:rPr>
    </w:lvl>
  </w:abstractNum>
  <w:abstractNum w:abstractNumId="12" w15:restartNumberingAfterBreak="0">
    <w:nsid w:val="306313CF"/>
    <w:multiLevelType w:val="hybridMultilevel"/>
    <w:tmpl w:val="1F4855EA"/>
    <w:lvl w:ilvl="0" w:tplc="04160003">
      <w:start w:val="1"/>
      <w:numFmt w:val="bullet"/>
      <w:lvlText w:val="o"/>
      <w:lvlJc w:val="left"/>
      <w:pPr>
        <w:ind w:left="720" w:hanging="360"/>
      </w:pPr>
      <w:rPr>
        <w:rFonts w:ascii="Courier New" w:hAnsi="Courier New" w:cs="Courier New"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3" w15:restartNumberingAfterBreak="0">
    <w:nsid w:val="36F7581D"/>
    <w:multiLevelType w:val="hybridMultilevel"/>
    <w:tmpl w:val="02E8EEE4"/>
    <w:lvl w:ilvl="0" w:tplc="05D41294">
      <w:start w:val="1"/>
      <w:numFmt w:val="lowerLetter"/>
      <w:lvlText w:val="(%1)"/>
      <w:lvlJc w:val="left"/>
      <w:pPr>
        <w:ind w:left="1212" w:hanging="360"/>
      </w:pPr>
      <w:rPr>
        <w:rFonts w:hint="default"/>
      </w:rPr>
    </w:lvl>
    <w:lvl w:ilvl="1" w:tplc="04160019" w:tentative="1">
      <w:start w:val="1"/>
      <w:numFmt w:val="lowerLetter"/>
      <w:lvlText w:val="%2."/>
      <w:lvlJc w:val="left"/>
      <w:pPr>
        <w:ind w:left="1932" w:hanging="360"/>
      </w:pPr>
    </w:lvl>
    <w:lvl w:ilvl="2" w:tplc="0416001B" w:tentative="1">
      <w:start w:val="1"/>
      <w:numFmt w:val="lowerRoman"/>
      <w:lvlText w:val="%3."/>
      <w:lvlJc w:val="right"/>
      <w:pPr>
        <w:ind w:left="2652" w:hanging="180"/>
      </w:pPr>
    </w:lvl>
    <w:lvl w:ilvl="3" w:tplc="0416000F" w:tentative="1">
      <w:start w:val="1"/>
      <w:numFmt w:val="decimal"/>
      <w:lvlText w:val="%4."/>
      <w:lvlJc w:val="left"/>
      <w:pPr>
        <w:ind w:left="3372" w:hanging="360"/>
      </w:pPr>
    </w:lvl>
    <w:lvl w:ilvl="4" w:tplc="04160019" w:tentative="1">
      <w:start w:val="1"/>
      <w:numFmt w:val="lowerLetter"/>
      <w:lvlText w:val="%5."/>
      <w:lvlJc w:val="left"/>
      <w:pPr>
        <w:ind w:left="4092" w:hanging="360"/>
      </w:pPr>
    </w:lvl>
    <w:lvl w:ilvl="5" w:tplc="0416001B" w:tentative="1">
      <w:start w:val="1"/>
      <w:numFmt w:val="lowerRoman"/>
      <w:lvlText w:val="%6."/>
      <w:lvlJc w:val="right"/>
      <w:pPr>
        <w:ind w:left="4812" w:hanging="180"/>
      </w:pPr>
    </w:lvl>
    <w:lvl w:ilvl="6" w:tplc="0416000F" w:tentative="1">
      <w:start w:val="1"/>
      <w:numFmt w:val="decimal"/>
      <w:lvlText w:val="%7."/>
      <w:lvlJc w:val="left"/>
      <w:pPr>
        <w:ind w:left="5532" w:hanging="360"/>
      </w:pPr>
    </w:lvl>
    <w:lvl w:ilvl="7" w:tplc="04160019" w:tentative="1">
      <w:start w:val="1"/>
      <w:numFmt w:val="lowerLetter"/>
      <w:lvlText w:val="%8."/>
      <w:lvlJc w:val="left"/>
      <w:pPr>
        <w:ind w:left="6252" w:hanging="360"/>
      </w:pPr>
    </w:lvl>
    <w:lvl w:ilvl="8" w:tplc="0416001B" w:tentative="1">
      <w:start w:val="1"/>
      <w:numFmt w:val="lowerRoman"/>
      <w:lvlText w:val="%9."/>
      <w:lvlJc w:val="right"/>
      <w:pPr>
        <w:ind w:left="6972" w:hanging="180"/>
      </w:pPr>
    </w:lvl>
  </w:abstractNum>
  <w:abstractNum w:abstractNumId="14" w15:restartNumberingAfterBreak="0">
    <w:nsid w:val="382E03BD"/>
    <w:multiLevelType w:val="multilevel"/>
    <w:tmpl w:val="39BE9F3C"/>
    <w:lvl w:ilvl="0">
      <w:start w:val="1"/>
      <w:numFmt w:val="lowerLetter"/>
      <w:lvlText w:val="(%1)"/>
      <w:lvlJc w:val="left"/>
      <w:pPr>
        <w:ind w:left="2153" w:hanging="735"/>
      </w:pPr>
    </w:lvl>
    <w:lvl w:ilvl="1">
      <w:start w:val="1"/>
      <w:numFmt w:val="lowerLetter"/>
      <w:lvlText w:val="%2."/>
      <w:lvlJc w:val="left"/>
      <w:pPr>
        <w:ind w:left="2498" w:hanging="360"/>
      </w:pPr>
    </w:lvl>
    <w:lvl w:ilvl="2">
      <w:start w:val="1"/>
      <w:numFmt w:val="lowerRoman"/>
      <w:lvlText w:val="%3."/>
      <w:lvlJc w:val="right"/>
      <w:pPr>
        <w:ind w:left="3218" w:hanging="180"/>
      </w:pPr>
    </w:lvl>
    <w:lvl w:ilvl="3">
      <w:start w:val="1"/>
      <w:numFmt w:val="decimal"/>
      <w:lvlText w:val="%4."/>
      <w:lvlJc w:val="left"/>
      <w:pPr>
        <w:ind w:left="3938" w:hanging="360"/>
      </w:pPr>
    </w:lvl>
    <w:lvl w:ilvl="4">
      <w:start w:val="1"/>
      <w:numFmt w:val="lowerLetter"/>
      <w:lvlText w:val="%5."/>
      <w:lvlJc w:val="left"/>
      <w:pPr>
        <w:ind w:left="4658" w:hanging="360"/>
      </w:pPr>
    </w:lvl>
    <w:lvl w:ilvl="5">
      <w:start w:val="1"/>
      <w:numFmt w:val="lowerRoman"/>
      <w:lvlText w:val="%6."/>
      <w:lvlJc w:val="right"/>
      <w:pPr>
        <w:ind w:left="5378" w:hanging="180"/>
      </w:pPr>
    </w:lvl>
    <w:lvl w:ilvl="6">
      <w:start w:val="1"/>
      <w:numFmt w:val="decimal"/>
      <w:lvlText w:val="%7."/>
      <w:lvlJc w:val="left"/>
      <w:pPr>
        <w:ind w:left="6098" w:hanging="360"/>
      </w:pPr>
    </w:lvl>
    <w:lvl w:ilvl="7">
      <w:start w:val="1"/>
      <w:numFmt w:val="lowerLetter"/>
      <w:lvlText w:val="%8."/>
      <w:lvlJc w:val="left"/>
      <w:pPr>
        <w:ind w:left="6818" w:hanging="360"/>
      </w:pPr>
    </w:lvl>
    <w:lvl w:ilvl="8">
      <w:start w:val="1"/>
      <w:numFmt w:val="lowerRoman"/>
      <w:lvlText w:val="%9."/>
      <w:lvlJc w:val="right"/>
      <w:pPr>
        <w:ind w:left="7538" w:hanging="180"/>
      </w:pPr>
    </w:lvl>
  </w:abstractNum>
  <w:abstractNum w:abstractNumId="15" w15:restartNumberingAfterBreak="0">
    <w:nsid w:val="386C3840"/>
    <w:multiLevelType w:val="hybridMultilevel"/>
    <w:tmpl w:val="17045C20"/>
    <w:lvl w:ilvl="0" w:tplc="10DE726C">
      <w:start w:val="1"/>
      <w:numFmt w:val="lowerLetter"/>
      <w:lvlText w:val="(%1)"/>
      <w:lvlJc w:val="left"/>
      <w:pPr>
        <w:ind w:left="1800" w:hanging="360"/>
      </w:pPr>
      <w:rPr>
        <w:rFonts w:hint="default"/>
      </w:rPr>
    </w:lvl>
    <w:lvl w:ilvl="1" w:tplc="04160019">
      <w:start w:val="1"/>
      <w:numFmt w:val="lowerLetter"/>
      <w:lvlText w:val="%2."/>
      <w:lvlJc w:val="left"/>
      <w:pPr>
        <w:ind w:left="2520" w:hanging="360"/>
      </w:pPr>
    </w:lvl>
    <w:lvl w:ilvl="2" w:tplc="0416001B" w:tentative="1">
      <w:start w:val="1"/>
      <w:numFmt w:val="lowerRoman"/>
      <w:lvlText w:val="%3."/>
      <w:lvlJc w:val="right"/>
      <w:pPr>
        <w:ind w:left="3240" w:hanging="180"/>
      </w:pPr>
    </w:lvl>
    <w:lvl w:ilvl="3" w:tplc="0416000F" w:tentative="1">
      <w:start w:val="1"/>
      <w:numFmt w:val="decimal"/>
      <w:lvlText w:val="%4."/>
      <w:lvlJc w:val="left"/>
      <w:pPr>
        <w:ind w:left="3960" w:hanging="360"/>
      </w:pPr>
    </w:lvl>
    <w:lvl w:ilvl="4" w:tplc="04160019" w:tentative="1">
      <w:start w:val="1"/>
      <w:numFmt w:val="lowerLetter"/>
      <w:lvlText w:val="%5."/>
      <w:lvlJc w:val="left"/>
      <w:pPr>
        <w:ind w:left="4680" w:hanging="360"/>
      </w:pPr>
    </w:lvl>
    <w:lvl w:ilvl="5" w:tplc="0416001B" w:tentative="1">
      <w:start w:val="1"/>
      <w:numFmt w:val="lowerRoman"/>
      <w:lvlText w:val="%6."/>
      <w:lvlJc w:val="right"/>
      <w:pPr>
        <w:ind w:left="5400" w:hanging="180"/>
      </w:pPr>
    </w:lvl>
    <w:lvl w:ilvl="6" w:tplc="0416000F" w:tentative="1">
      <w:start w:val="1"/>
      <w:numFmt w:val="decimal"/>
      <w:lvlText w:val="%7."/>
      <w:lvlJc w:val="left"/>
      <w:pPr>
        <w:ind w:left="6120" w:hanging="360"/>
      </w:pPr>
    </w:lvl>
    <w:lvl w:ilvl="7" w:tplc="04160019" w:tentative="1">
      <w:start w:val="1"/>
      <w:numFmt w:val="lowerLetter"/>
      <w:lvlText w:val="%8."/>
      <w:lvlJc w:val="left"/>
      <w:pPr>
        <w:ind w:left="6840" w:hanging="360"/>
      </w:pPr>
    </w:lvl>
    <w:lvl w:ilvl="8" w:tplc="0416001B" w:tentative="1">
      <w:start w:val="1"/>
      <w:numFmt w:val="lowerRoman"/>
      <w:lvlText w:val="%9."/>
      <w:lvlJc w:val="right"/>
      <w:pPr>
        <w:ind w:left="7560" w:hanging="180"/>
      </w:pPr>
    </w:lvl>
  </w:abstractNum>
  <w:abstractNum w:abstractNumId="16" w15:restartNumberingAfterBreak="0">
    <w:nsid w:val="3BA30943"/>
    <w:multiLevelType w:val="hybridMultilevel"/>
    <w:tmpl w:val="9FCA79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4E84C49"/>
    <w:multiLevelType w:val="multilevel"/>
    <w:tmpl w:val="9844F1BC"/>
    <w:lvl w:ilvl="0">
      <w:start w:val="1"/>
      <w:numFmt w:val="lowerLetter"/>
      <w:lvlText w:val="(%1)"/>
      <w:lvlJc w:val="left"/>
      <w:pPr>
        <w:ind w:left="2153" w:hanging="735"/>
      </w:pPr>
    </w:lvl>
    <w:lvl w:ilvl="1">
      <w:start w:val="1"/>
      <w:numFmt w:val="lowerLetter"/>
      <w:lvlText w:val="%2."/>
      <w:lvlJc w:val="left"/>
      <w:pPr>
        <w:ind w:left="2498" w:hanging="360"/>
      </w:pPr>
    </w:lvl>
    <w:lvl w:ilvl="2">
      <w:start w:val="1"/>
      <w:numFmt w:val="lowerRoman"/>
      <w:lvlText w:val="%3."/>
      <w:lvlJc w:val="right"/>
      <w:pPr>
        <w:ind w:left="3218" w:hanging="180"/>
      </w:pPr>
    </w:lvl>
    <w:lvl w:ilvl="3">
      <w:start w:val="1"/>
      <w:numFmt w:val="decimal"/>
      <w:lvlText w:val="%4."/>
      <w:lvlJc w:val="left"/>
      <w:pPr>
        <w:ind w:left="3938" w:hanging="360"/>
      </w:pPr>
    </w:lvl>
    <w:lvl w:ilvl="4">
      <w:start w:val="1"/>
      <w:numFmt w:val="lowerLetter"/>
      <w:lvlText w:val="%5."/>
      <w:lvlJc w:val="left"/>
      <w:pPr>
        <w:ind w:left="4658" w:hanging="360"/>
      </w:pPr>
    </w:lvl>
    <w:lvl w:ilvl="5">
      <w:start w:val="1"/>
      <w:numFmt w:val="lowerRoman"/>
      <w:lvlText w:val="%6."/>
      <w:lvlJc w:val="right"/>
      <w:pPr>
        <w:ind w:left="5378" w:hanging="180"/>
      </w:pPr>
    </w:lvl>
    <w:lvl w:ilvl="6">
      <w:start w:val="1"/>
      <w:numFmt w:val="decimal"/>
      <w:lvlText w:val="%7."/>
      <w:lvlJc w:val="left"/>
      <w:pPr>
        <w:ind w:left="6098" w:hanging="360"/>
      </w:pPr>
    </w:lvl>
    <w:lvl w:ilvl="7">
      <w:start w:val="1"/>
      <w:numFmt w:val="lowerLetter"/>
      <w:lvlText w:val="%8."/>
      <w:lvlJc w:val="left"/>
      <w:pPr>
        <w:ind w:left="6818" w:hanging="360"/>
      </w:pPr>
    </w:lvl>
    <w:lvl w:ilvl="8">
      <w:start w:val="1"/>
      <w:numFmt w:val="lowerRoman"/>
      <w:lvlText w:val="%9."/>
      <w:lvlJc w:val="right"/>
      <w:pPr>
        <w:ind w:left="7538" w:hanging="180"/>
      </w:pPr>
    </w:lvl>
  </w:abstractNum>
  <w:abstractNum w:abstractNumId="18" w15:restartNumberingAfterBreak="0">
    <w:nsid w:val="51B72195"/>
    <w:multiLevelType w:val="hybridMultilevel"/>
    <w:tmpl w:val="02FA83B2"/>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9" w15:restartNumberingAfterBreak="0">
    <w:nsid w:val="533F4C79"/>
    <w:multiLevelType w:val="singleLevel"/>
    <w:tmpl w:val="EA04464A"/>
    <w:lvl w:ilvl="0">
      <w:start w:val="2"/>
      <w:numFmt w:val="decimal"/>
      <w:lvlText w:val="%1."/>
      <w:lvlJc w:val="left"/>
      <w:pPr>
        <w:tabs>
          <w:tab w:val="num" w:pos="1425"/>
        </w:tabs>
        <w:ind w:left="1425" w:hanging="1425"/>
      </w:pPr>
      <w:rPr>
        <w:rFonts w:hint="default"/>
      </w:rPr>
    </w:lvl>
  </w:abstractNum>
  <w:abstractNum w:abstractNumId="20" w15:restartNumberingAfterBreak="0">
    <w:nsid w:val="54F50AF2"/>
    <w:multiLevelType w:val="hybridMultilevel"/>
    <w:tmpl w:val="44FAB774"/>
    <w:lvl w:ilvl="0" w:tplc="7D1054E0">
      <w:start w:val="1"/>
      <w:numFmt w:val="bullet"/>
      <w:lvlText w:val=""/>
      <w:lvlJc w:val="left"/>
      <w:pPr>
        <w:tabs>
          <w:tab w:val="num" w:pos="870"/>
        </w:tabs>
        <w:ind w:left="870" w:hanging="360"/>
      </w:pPr>
      <w:rPr>
        <w:rFonts w:ascii="Symbol" w:hAnsi="Symbol" w:hint="default"/>
        <w:b w:val="0"/>
        <w:i w:val="0"/>
        <w:color w:val="auto"/>
        <w:sz w:val="24"/>
        <w:szCs w:val="24"/>
      </w:rPr>
    </w:lvl>
    <w:lvl w:ilvl="1" w:tplc="7D1054E0">
      <w:start w:val="1"/>
      <w:numFmt w:val="bullet"/>
      <w:lvlText w:val=""/>
      <w:lvlJc w:val="left"/>
      <w:pPr>
        <w:tabs>
          <w:tab w:val="num" w:pos="1950"/>
        </w:tabs>
        <w:ind w:left="1950" w:hanging="360"/>
      </w:pPr>
      <w:rPr>
        <w:rFonts w:ascii="Symbol" w:hAnsi="Symbol" w:hint="default"/>
        <w:b w:val="0"/>
        <w:i w:val="0"/>
        <w:color w:val="auto"/>
        <w:sz w:val="24"/>
        <w:szCs w:val="24"/>
      </w:rPr>
    </w:lvl>
    <w:lvl w:ilvl="2" w:tplc="0416001B" w:tentative="1">
      <w:start w:val="1"/>
      <w:numFmt w:val="lowerRoman"/>
      <w:lvlText w:val="%3."/>
      <w:lvlJc w:val="right"/>
      <w:pPr>
        <w:tabs>
          <w:tab w:val="num" w:pos="2670"/>
        </w:tabs>
        <w:ind w:left="2670" w:hanging="180"/>
      </w:pPr>
    </w:lvl>
    <w:lvl w:ilvl="3" w:tplc="0416000F" w:tentative="1">
      <w:start w:val="1"/>
      <w:numFmt w:val="decimal"/>
      <w:lvlText w:val="%4."/>
      <w:lvlJc w:val="left"/>
      <w:pPr>
        <w:tabs>
          <w:tab w:val="num" w:pos="3390"/>
        </w:tabs>
        <w:ind w:left="3390" w:hanging="360"/>
      </w:pPr>
    </w:lvl>
    <w:lvl w:ilvl="4" w:tplc="04160019" w:tentative="1">
      <w:start w:val="1"/>
      <w:numFmt w:val="lowerLetter"/>
      <w:lvlText w:val="%5."/>
      <w:lvlJc w:val="left"/>
      <w:pPr>
        <w:tabs>
          <w:tab w:val="num" w:pos="4110"/>
        </w:tabs>
        <w:ind w:left="4110" w:hanging="360"/>
      </w:pPr>
    </w:lvl>
    <w:lvl w:ilvl="5" w:tplc="0416001B" w:tentative="1">
      <w:start w:val="1"/>
      <w:numFmt w:val="lowerRoman"/>
      <w:lvlText w:val="%6."/>
      <w:lvlJc w:val="right"/>
      <w:pPr>
        <w:tabs>
          <w:tab w:val="num" w:pos="4830"/>
        </w:tabs>
        <w:ind w:left="4830" w:hanging="180"/>
      </w:pPr>
    </w:lvl>
    <w:lvl w:ilvl="6" w:tplc="0416000F" w:tentative="1">
      <w:start w:val="1"/>
      <w:numFmt w:val="decimal"/>
      <w:lvlText w:val="%7."/>
      <w:lvlJc w:val="left"/>
      <w:pPr>
        <w:tabs>
          <w:tab w:val="num" w:pos="5550"/>
        </w:tabs>
        <w:ind w:left="5550" w:hanging="360"/>
      </w:pPr>
    </w:lvl>
    <w:lvl w:ilvl="7" w:tplc="04160019" w:tentative="1">
      <w:start w:val="1"/>
      <w:numFmt w:val="lowerLetter"/>
      <w:lvlText w:val="%8."/>
      <w:lvlJc w:val="left"/>
      <w:pPr>
        <w:tabs>
          <w:tab w:val="num" w:pos="6270"/>
        </w:tabs>
        <w:ind w:left="6270" w:hanging="360"/>
      </w:pPr>
    </w:lvl>
    <w:lvl w:ilvl="8" w:tplc="0416001B" w:tentative="1">
      <w:start w:val="1"/>
      <w:numFmt w:val="lowerRoman"/>
      <w:lvlText w:val="%9."/>
      <w:lvlJc w:val="right"/>
      <w:pPr>
        <w:tabs>
          <w:tab w:val="num" w:pos="6990"/>
        </w:tabs>
        <w:ind w:left="6990" w:hanging="180"/>
      </w:pPr>
    </w:lvl>
  </w:abstractNum>
  <w:abstractNum w:abstractNumId="21" w15:restartNumberingAfterBreak="0">
    <w:nsid w:val="59F979A0"/>
    <w:multiLevelType w:val="hybridMultilevel"/>
    <w:tmpl w:val="F0244B24"/>
    <w:lvl w:ilvl="0" w:tplc="37EEFF2C">
      <w:start w:val="1"/>
      <w:numFmt w:val="lowerRoman"/>
      <w:lvlText w:val="(%1)"/>
      <w:lvlJc w:val="left"/>
      <w:pPr>
        <w:ind w:left="2520" w:hanging="720"/>
      </w:pPr>
      <w:rPr>
        <w:rFonts w:hint="default"/>
      </w:rPr>
    </w:lvl>
    <w:lvl w:ilvl="1" w:tplc="04160019" w:tentative="1">
      <w:start w:val="1"/>
      <w:numFmt w:val="lowerLetter"/>
      <w:lvlText w:val="%2."/>
      <w:lvlJc w:val="left"/>
      <w:pPr>
        <w:ind w:left="2880" w:hanging="360"/>
      </w:pPr>
    </w:lvl>
    <w:lvl w:ilvl="2" w:tplc="0416001B" w:tentative="1">
      <w:start w:val="1"/>
      <w:numFmt w:val="lowerRoman"/>
      <w:lvlText w:val="%3."/>
      <w:lvlJc w:val="right"/>
      <w:pPr>
        <w:ind w:left="3600" w:hanging="180"/>
      </w:pPr>
    </w:lvl>
    <w:lvl w:ilvl="3" w:tplc="0416000F" w:tentative="1">
      <w:start w:val="1"/>
      <w:numFmt w:val="decimal"/>
      <w:lvlText w:val="%4."/>
      <w:lvlJc w:val="left"/>
      <w:pPr>
        <w:ind w:left="4320" w:hanging="360"/>
      </w:pPr>
    </w:lvl>
    <w:lvl w:ilvl="4" w:tplc="04160019" w:tentative="1">
      <w:start w:val="1"/>
      <w:numFmt w:val="lowerLetter"/>
      <w:lvlText w:val="%5."/>
      <w:lvlJc w:val="left"/>
      <w:pPr>
        <w:ind w:left="5040" w:hanging="360"/>
      </w:pPr>
    </w:lvl>
    <w:lvl w:ilvl="5" w:tplc="0416001B" w:tentative="1">
      <w:start w:val="1"/>
      <w:numFmt w:val="lowerRoman"/>
      <w:lvlText w:val="%6."/>
      <w:lvlJc w:val="right"/>
      <w:pPr>
        <w:ind w:left="5760" w:hanging="180"/>
      </w:pPr>
    </w:lvl>
    <w:lvl w:ilvl="6" w:tplc="0416000F" w:tentative="1">
      <w:start w:val="1"/>
      <w:numFmt w:val="decimal"/>
      <w:lvlText w:val="%7."/>
      <w:lvlJc w:val="left"/>
      <w:pPr>
        <w:ind w:left="6480" w:hanging="360"/>
      </w:pPr>
    </w:lvl>
    <w:lvl w:ilvl="7" w:tplc="04160019" w:tentative="1">
      <w:start w:val="1"/>
      <w:numFmt w:val="lowerLetter"/>
      <w:lvlText w:val="%8."/>
      <w:lvlJc w:val="left"/>
      <w:pPr>
        <w:ind w:left="7200" w:hanging="360"/>
      </w:pPr>
    </w:lvl>
    <w:lvl w:ilvl="8" w:tplc="0416001B" w:tentative="1">
      <w:start w:val="1"/>
      <w:numFmt w:val="lowerRoman"/>
      <w:lvlText w:val="%9."/>
      <w:lvlJc w:val="right"/>
      <w:pPr>
        <w:ind w:left="7920" w:hanging="180"/>
      </w:pPr>
    </w:lvl>
  </w:abstractNum>
  <w:abstractNum w:abstractNumId="22" w15:restartNumberingAfterBreak="0">
    <w:nsid w:val="670E497D"/>
    <w:multiLevelType w:val="hybridMultilevel"/>
    <w:tmpl w:val="7BE0DC34"/>
    <w:lvl w:ilvl="0" w:tplc="EA6245EA">
      <w:start w:val="1"/>
      <w:numFmt w:val="lowerLetter"/>
      <w:lvlText w:val="(%1)"/>
      <w:lvlJc w:val="left"/>
      <w:pPr>
        <w:ind w:left="1131" w:hanging="564"/>
      </w:pPr>
      <w:rPr>
        <w:rFonts w:hint="default"/>
      </w:rPr>
    </w:lvl>
    <w:lvl w:ilvl="1" w:tplc="04160019">
      <w:start w:val="1"/>
      <w:numFmt w:val="lowerLetter"/>
      <w:lvlText w:val="%2."/>
      <w:lvlJc w:val="left"/>
      <w:pPr>
        <w:ind w:left="1647" w:hanging="360"/>
      </w:pPr>
    </w:lvl>
    <w:lvl w:ilvl="2" w:tplc="0416001B" w:tentative="1">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abstractNum w:abstractNumId="23" w15:restartNumberingAfterBreak="0">
    <w:nsid w:val="6BF15D8C"/>
    <w:multiLevelType w:val="hybridMultilevel"/>
    <w:tmpl w:val="9348C9DC"/>
    <w:lvl w:ilvl="0" w:tplc="7D9C57D8">
      <w:start w:val="1"/>
      <w:numFmt w:val="lowerLetter"/>
      <w:lvlText w:val="(%1)"/>
      <w:lvlJc w:val="left"/>
      <w:pPr>
        <w:ind w:left="972" w:hanging="567"/>
      </w:pPr>
      <w:rPr>
        <w:rFonts w:ascii="Arial" w:eastAsia="Times New Roman" w:hAnsi="Arial" w:cs="Arial" w:hint="default"/>
        <w:b w:val="0"/>
        <w:bCs w:val="0"/>
        <w:w w:val="88"/>
        <w:sz w:val="22"/>
        <w:szCs w:val="22"/>
        <w:u w:val="none"/>
        <w:lang w:val="en-US" w:eastAsia="en-US" w:bidi="ar-SA"/>
      </w:rPr>
    </w:lvl>
    <w:lvl w:ilvl="1" w:tplc="AD66BADC">
      <w:numFmt w:val="bullet"/>
      <w:lvlText w:val="•"/>
      <w:lvlJc w:val="left"/>
      <w:pPr>
        <w:ind w:left="1636" w:hanging="567"/>
      </w:pPr>
      <w:rPr>
        <w:lang w:val="en-US" w:eastAsia="en-US" w:bidi="ar-SA"/>
      </w:rPr>
    </w:lvl>
    <w:lvl w:ilvl="2" w:tplc="44ACC96C">
      <w:numFmt w:val="bullet"/>
      <w:lvlText w:val="•"/>
      <w:lvlJc w:val="left"/>
      <w:pPr>
        <w:ind w:left="2292" w:hanging="567"/>
      </w:pPr>
      <w:rPr>
        <w:lang w:val="en-US" w:eastAsia="en-US" w:bidi="ar-SA"/>
      </w:rPr>
    </w:lvl>
    <w:lvl w:ilvl="3" w:tplc="CA94399A">
      <w:numFmt w:val="bullet"/>
      <w:lvlText w:val="•"/>
      <w:lvlJc w:val="left"/>
      <w:pPr>
        <w:ind w:left="2948" w:hanging="567"/>
      </w:pPr>
      <w:rPr>
        <w:lang w:val="en-US" w:eastAsia="en-US" w:bidi="ar-SA"/>
      </w:rPr>
    </w:lvl>
    <w:lvl w:ilvl="4" w:tplc="5348533C">
      <w:numFmt w:val="bullet"/>
      <w:lvlText w:val="•"/>
      <w:lvlJc w:val="left"/>
      <w:pPr>
        <w:ind w:left="3604" w:hanging="567"/>
      </w:pPr>
      <w:rPr>
        <w:lang w:val="en-US" w:eastAsia="en-US" w:bidi="ar-SA"/>
      </w:rPr>
    </w:lvl>
    <w:lvl w:ilvl="5" w:tplc="BFEEA092">
      <w:numFmt w:val="bullet"/>
      <w:lvlText w:val="•"/>
      <w:lvlJc w:val="left"/>
      <w:pPr>
        <w:ind w:left="4260" w:hanging="567"/>
      </w:pPr>
      <w:rPr>
        <w:lang w:val="en-US" w:eastAsia="en-US" w:bidi="ar-SA"/>
      </w:rPr>
    </w:lvl>
    <w:lvl w:ilvl="6" w:tplc="898AF8A0">
      <w:numFmt w:val="bullet"/>
      <w:lvlText w:val="•"/>
      <w:lvlJc w:val="left"/>
      <w:pPr>
        <w:ind w:left="4916" w:hanging="567"/>
      </w:pPr>
      <w:rPr>
        <w:lang w:val="en-US" w:eastAsia="en-US" w:bidi="ar-SA"/>
      </w:rPr>
    </w:lvl>
    <w:lvl w:ilvl="7" w:tplc="C5363D9A">
      <w:numFmt w:val="bullet"/>
      <w:lvlText w:val="•"/>
      <w:lvlJc w:val="left"/>
      <w:pPr>
        <w:ind w:left="5572" w:hanging="567"/>
      </w:pPr>
      <w:rPr>
        <w:lang w:val="en-US" w:eastAsia="en-US" w:bidi="ar-SA"/>
      </w:rPr>
    </w:lvl>
    <w:lvl w:ilvl="8" w:tplc="A372C0BA">
      <w:numFmt w:val="bullet"/>
      <w:lvlText w:val="•"/>
      <w:lvlJc w:val="left"/>
      <w:pPr>
        <w:ind w:left="6228" w:hanging="567"/>
      </w:pPr>
      <w:rPr>
        <w:lang w:val="en-US" w:eastAsia="en-US" w:bidi="ar-SA"/>
      </w:rPr>
    </w:lvl>
  </w:abstractNum>
  <w:abstractNum w:abstractNumId="24" w15:restartNumberingAfterBreak="0">
    <w:nsid w:val="6DB8764A"/>
    <w:multiLevelType w:val="hybridMultilevel"/>
    <w:tmpl w:val="1A245E58"/>
    <w:lvl w:ilvl="0" w:tplc="04160017">
      <w:start w:val="1"/>
      <w:numFmt w:val="lowerLetter"/>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25" w15:restartNumberingAfterBreak="0">
    <w:nsid w:val="70D84C0F"/>
    <w:multiLevelType w:val="hybridMultilevel"/>
    <w:tmpl w:val="3E6C41FA"/>
    <w:lvl w:ilvl="0" w:tplc="80248322">
      <w:start w:val="1"/>
      <w:numFmt w:val="lowerLetter"/>
      <w:lvlText w:val="(%1)"/>
      <w:lvlJc w:val="left"/>
      <w:pPr>
        <w:ind w:left="1045" w:hanging="567"/>
      </w:pPr>
      <w:rPr>
        <w:rFonts w:ascii="Arial" w:eastAsia="Times New Roman" w:hAnsi="Arial" w:cs="Arial" w:hint="default"/>
        <w:w w:val="94"/>
        <w:sz w:val="22"/>
        <w:szCs w:val="22"/>
        <w:lang w:val="en-US" w:eastAsia="en-US" w:bidi="ar-SA"/>
      </w:rPr>
    </w:lvl>
    <w:lvl w:ilvl="1" w:tplc="9170F2DE">
      <w:numFmt w:val="bullet"/>
      <w:lvlText w:val="•"/>
      <w:lvlJc w:val="left"/>
      <w:pPr>
        <w:ind w:left="1658" w:hanging="567"/>
      </w:pPr>
      <w:rPr>
        <w:lang w:val="en-US" w:eastAsia="en-US" w:bidi="ar-SA"/>
      </w:rPr>
    </w:lvl>
    <w:lvl w:ilvl="2" w:tplc="DE06246C">
      <w:numFmt w:val="bullet"/>
      <w:lvlText w:val="•"/>
      <w:lvlJc w:val="left"/>
      <w:pPr>
        <w:ind w:left="2276" w:hanging="567"/>
      </w:pPr>
      <w:rPr>
        <w:lang w:val="en-US" w:eastAsia="en-US" w:bidi="ar-SA"/>
      </w:rPr>
    </w:lvl>
    <w:lvl w:ilvl="3" w:tplc="BECAD5AE">
      <w:numFmt w:val="bullet"/>
      <w:lvlText w:val="•"/>
      <w:lvlJc w:val="left"/>
      <w:pPr>
        <w:ind w:left="2895" w:hanging="567"/>
      </w:pPr>
      <w:rPr>
        <w:lang w:val="en-US" w:eastAsia="en-US" w:bidi="ar-SA"/>
      </w:rPr>
    </w:lvl>
    <w:lvl w:ilvl="4" w:tplc="0044A08C">
      <w:numFmt w:val="bullet"/>
      <w:lvlText w:val="•"/>
      <w:lvlJc w:val="left"/>
      <w:pPr>
        <w:ind w:left="3513" w:hanging="567"/>
      </w:pPr>
      <w:rPr>
        <w:lang w:val="en-US" w:eastAsia="en-US" w:bidi="ar-SA"/>
      </w:rPr>
    </w:lvl>
    <w:lvl w:ilvl="5" w:tplc="AA3A1E0A">
      <w:numFmt w:val="bullet"/>
      <w:lvlText w:val="•"/>
      <w:lvlJc w:val="left"/>
      <w:pPr>
        <w:ind w:left="4132" w:hanging="567"/>
      </w:pPr>
      <w:rPr>
        <w:lang w:val="en-US" w:eastAsia="en-US" w:bidi="ar-SA"/>
      </w:rPr>
    </w:lvl>
    <w:lvl w:ilvl="6" w:tplc="AA80A2A0">
      <w:numFmt w:val="bullet"/>
      <w:lvlText w:val="•"/>
      <w:lvlJc w:val="left"/>
      <w:pPr>
        <w:ind w:left="4750" w:hanging="567"/>
      </w:pPr>
      <w:rPr>
        <w:lang w:val="en-US" w:eastAsia="en-US" w:bidi="ar-SA"/>
      </w:rPr>
    </w:lvl>
    <w:lvl w:ilvl="7" w:tplc="48E05182">
      <w:numFmt w:val="bullet"/>
      <w:lvlText w:val="•"/>
      <w:lvlJc w:val="left"/>
      <w:pPr>
        <w:ind w:left="5369" w:hanging="567"/>
      </w:pPr>
      <w:rPr>
        <w:lang w:val="en-US" w:eastAsia="en-US" w:bidi="ar-SA"/>
      </w:rPr>
    </w:lvl>
    <w:lvl w:ilvl="8" w:tplc="46B04A48">
      <w:numFmt w:val="bullet"/>
      <w:lvlText w:val="•"/>
      <w:lvlJc w:val="left"/>
      <w:pPr>
        <w:ind w:left="5987" w:hanging="567"/>
      </w:pPr>
      <w:rPr>
        <w:lang w:val="en-US" w:eastAsia="en-US" w:bidi="ar-SA"/>
      </w:rPr>
    </w:lvl>
  </w:abstractNum>
  <w:abstractNum w:abstractNumId="26" w15:restartNumberingAfterBreak="0">
    <w:nsid w:val="77792CA4"/>
    <w:multiLevelType w:val="singleLevel"/>
    <w:tmpl w:val="9A4CCEBE"/>
    <w:lvl w:ilvl="0">
      <w:start w:val="2"/>
      <w:numFmt w:val="decimal"/>
      <w:lvlText w:val="%1."/>
      <w:lvlJc w:val="left"/>
      <w:pPr>
        <w:tabs>
          <w:tab w:val="num" w:pos="1425"/>
        </w:tabs>
        <w:ind w:left="1425" w:hanging="1425"/>
      </w:pPr>
      <w:rPr>
        <w:rFonts w:hint="default"/>
      </w:rPr>
    </w:lvl>
  </w:abstractNum>
  <w:num w:numId="1" w16cid:durableId="2086802324">
    <w:abstractNumId w:val="9"/>
  </w:num>
  <w:num w:numId="2" w16cid:durableId="466092547">
    <w:abstractNumId w:val="5"/>
  </w:num>
  <w:num w:numId="3" w16cid:durableId="1570575179">
    <w:abstractNumId w:val="6"/>
  </w:num>
  <w:num w:numId="4" w16cid:durableId="1204708851">
    <w:abstractNumId w:val="19"/>
  </w:num>
  <w:num w:numId="5" w16cid:durableId="1472943979">
    <w:abstractNumId w:val="26"/>
  </w:num>
  <w:num w:numId="6" w16cid:durableId="890384081">
    <w:abstractNumId w:val="0"/>
  </w:num>
  <w:num w:numId="7" w16cid:durableId="10289239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39615642">
    <w:abstractNumId w:val="8"/>
  </w:num>
  <w:num w:numId="9" w16cid:durableId="788162025">
    <w:abstractNumId w:val="17"/>
  </w:num>
  <w:num w:numId="10" w16cid:durableId="447160162">
    <w:abstractNumId w:val="14"/>
  </w:num>
  <w:num w:numId="11" w16cid:durableId="378822931">
    <w:abstractNumId w:val="7"/>
    <w:lvlOverride w:ilvl="0">
      <w:startOverride w:val="1"/>
    </w:lvlOverride>
    <w:lvlOverride w:ilvl="1"/>
    <w:lvlOverride w:ilvl="2"/>
    <w:lvlOverride w:ilvl="3"/>
    <w:lvlOverride w:ilvl="4"/>
    <w:lvlOverride w:ilvl="5"/>
    <w:lvlOverride w:ilvl="6"/>
    <w:lvlOverride w:ilvl="7"/>
    <w:lvlOverride w:ilvl="8"/>
  </w:num>
  <w:num w:numId="12" w16cid:durableId="1225987791">
    <w:abstractNumId w:val="23"/>
  </w:num>
  <w:num w:numId="13" w16cid:durableId="2107534793">
    <w:abstractNumId w:val="11"/>
    <w:lvlOverride w:ilvl="0">
      <w:startOverride w:val="1"/>
    </w:lvlOverride>
    <w:lvlOverride w:ilvl="1"/>
    <w:lvlOverride w:ilvl="2"/>
    <w:lvlOverride w:ilvl="3"/>
    <w:lvlOverride w:ilvl="4"/>
    <w:lvlOverride w:ilvl="5"/>
    <w:lvlOverride w:ilvl="6"/>
    <w:lvlOverride w:ilvl="7"/>
    <w:lvlOverride w:ilvl="8"/>
  </w:num>
  <w:num w:numId="14" w16cid:durableId="1530219871">
    <w:abstractNumId w:val="15"/>
  </w:num>
  <w:num w:numId="15" w16cid:durableId="1503738443">
    <w:abstractNumId w:val="21"/>
  </w:num>
  <w:num w:numId="16" w16cid:durableId="1504205370">
    <w:abstractNumId w:val="10"/>
    <w:lvlOverride w:ilvl="0">
      <w:startOverride w:val="1"/>
    </w:lvlOverride>
    <w:lvlOverride w:ilvl="1">
      <w:startOverride w:val="1"/>
    </w:lvlOverride>
    <w:lvlOverride w:ilvl="2"/>
    <w:lvlOverride w:ilvl="3"/>
    <w:lvlOverride w:ilvl="4"/>
    <w:lvlOverride w:ilvl="5"/>
    <w:lvlOverride w:ilvl="6"/>
    <w:lvlOverride w:ilvl="7"/>
    <w:lvlOverride w:ilvl="8"/>
  </w:num>
  <w:num w:numId="17" w16cid:durableId="1369337877">
    <w:abstractNumId w:val="10"/>
  </w:num>
  <w:num w:numId="18" w16cid:durableId="1671058409">
    <w:abstractNumId w:val="2"/>
  </w:num>
  <w:num w:numId="19" w16cid:durableId="889414148">
    <w:abstractNumId w:val="25"/>
    <w:lvlOverride w:ilvl="0">
      <w:startOverride w:val="1"/>
    </w:lvlOverride>
    <w:lvlOverride w:ilvl="1"/>
    <w:lvlOverride w:ilvl="2"/>
    <w:lvlOverride w:ilvl="3"/>
    <w:lvlOverride w:ilvl="4"/>
    <w:lvlOverride w:ilvl="5"/>
    <w:lvlOverride w:ilvl="6"/>
    <w:lvlOverride w:ilvl="7"/>
    <w:lvlOverride w:ilvl="8"/>
  </w:num>
  <w:num w:numId="20" w16cid:durableId="239022603">
    <w:abstractNumId w:val="3"/>
  </w:num>
  <w:num w:numId="21" w16cid:durableId="1453667662">
    <w:abstractNumId w:val="16"/>
  </w:num>
  <w:num w:numId="22" w16cid:durableId="851408480">
    <w:abstractNumId w:val="4"/>
  </w:num>
  <w:num w:numId="23" w16cid:durableId="905140936">
    <w:abstractNumId w:val="1"/>
  </w:num>
  <w:num w:numId="24" w16cid:durableId="117333994">
    <w:abstractNumId w:val="18"/>
  </w:num>
  <w:num w:numId="25" w16cid:durableId="199823135">
    <w:abstractNumId w:val="20"/>
  </w:num>
  <w:num w:numId="26" w16cid:durableId="568275070">
    <w:abstractNumId w:val="13"/>
  </w:num>
  <w:num w:numId="27" w16cid:durableId="1155268997">
    <w:abstractNumId w:val="22"/>
  </w:num>
  <w:num w:numId="28" w16cid:durableId="382019501">
    <w:abstractNumId w:val="24"/>
  </w:num>
  <w:num w:numId="29" w16cid:durableId="210687873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ocumentProtection w:edit="readOnly" w:enforcement="0"/>
  <w:defaultTabStop w:val="708"/>
  <w:hyphenationZone w:val="425"/>
  <w:drawingGridHorizontalSpacing w:val="10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5ADE"/>
    <w:rsid w:val="0000444B"/>
    <w:rsid w:val="00004791"/>
    <w:rsid w:val="00012CCA"/>
    <w:rsid w:val="00014872"/>
    <w:rsid w:val="00015D42"/>
    <w:rsid w:val="00017BD7"/>
    <w:rsid w:val="00017FF5"/>
    <w:rsid w:val="00021899"/>
    <w:rsid w:val="00022A2E"/>
    <w:rsid w:val="000247CD"/>
    <w:rsid w:val="00032124"/>
    <w:rsid w:val="00035BF8"/>
    <w:rsid w:val="00041946"/>
    <w:rsid w:val="00043AB2"/>
    <w:rsid w:val="000467C5"/>
    <w:rsid w:val="00053CA8"/>
    <w:rsid w:val="00066B1E"/>
    <w:rsid w:val="00073C49"/>
    <w:rsid w:val="0008694D"/>
    <w:rsid w:val="00090FA9"/>
    <w:rsid w:val="000A138B"/>
    <w:rsid w:val="000A1A23"/>
    <w:rsid w:val="000A48CA"/>
    <w:rsid w:val="000B2D06"/>
    <w:rsid w:val="000B5137"/>
    <w:rsid w:val="000B757E"/>
    <w:rsid w:val="000C5AF3"/>
    <w:rsid w:val="000C6E1C"/>
    <w:rsid w:val="000C7369"/>
    <w:rsid w:val="000D16B8"/>
    <w:rsid w:val="000D3F7C"/>
    <w:rsid w:val="000D50F9"/>
    <w:rsid w:val="000E03D1"/>
    <w:rsid w:val="000E3779"/>
    <w:rsid w:val="000E5676"/>
    <w:rsid w:val="001037D1"/>
    <w:rsid w:val="00113971"/>
    <w:rsid w:val="001208E0"/>
    <w:rsid w:val="001218CB"/>
    <w:rsid w:val="0012383B"/>
    <w:rsid w:val="00123E05"/>
    <w:rsid w:val="001453D3"/>
    <w:rsid w:val="00154763"/>
    <w:rsid w:val="00157412"/>
    <w:rsid w:val="001603BE"/>
    <w:rsid w:val="00166BB5"/>
    <w:rsid w:val="00170C5D"/>
    <w:rsid w:val="00172900"/>
    <w:rsid w:val="001750F7"/>
    <w:rsid w:val="00182BC4"/>
    <w:rsid w:val="0019070E"/>
    <w:rsid w:val="001A0221"/>
    <w:rsid w:val="001B1FE8"/>
    <w:rsid w:val="001B592B"/>
    <w:rsid w:val="001C0528"/>
    <w:rsid w:val="001C0AA6"/>
    <w:rsid w:val="001C13FA"/>
    <w:rsid w:val="001C1FE8"/>
    <w:rsid w:val="001C625A"/>
    <w:rsid w:val="001C6C98"/>
    <w:rsid w:val="001E198C"/>
    <w:rsid w:val="001E26DA"/>
    <w:rsid w:val="001E5248"/>
    <w:rsid w:val="002007B6"/>
    <w:rsid w:val="00202FB2"/>
    <w:rsid w:val="00203C9E"/>
    <w:rsid w:val="00205A86"/>
    <w:rsid w:val="002110C1"/>
    <w:rsid w:val="0021173D"/>
    <w:rsid w:val="0021327A"/>
    <w:rsid w:val="00216F06"/>
    <w:rsid w:val="00217603"/>
    <w:rsid w:val="00222E21"/>
    <w:rsid w:val="0022322B"/>
    <w:rsid w:val="0022783C"/>
    <w:rsid w:val="0023309A"/>
    <w:rsid w:val="00237706"/>
    <w:rsid w:val="002528D8"/>
    <w:rsid w:val="00254AE9"/>
    <w:rsid w:val="00256A44"/>
    <w:rsid w:val="00260316"/>
    <w:rsid w:val="00263A41"/>
    <w:rsid w:val="00263B3C"/>
    <w:rsid w:val="00272F44"/>
    <w:rsid w:val="00275C7E"/>
    <w:rsid w:val="002774CA"/>
    <w:rsid w:val="00280C7B"/>
    <w:rsid w:val="002827B6"/>
    <w:rsid w:val="00291608"/>
    <w:rsid w:val="002A1E8E"/>
    <w:rsid w:val="002A2811"/>
    <w:rsid w:val="002A5D54"/>
    <w:rsid w:val="002B06A8"/>
    <w:rsid w:val="002B078E"/>
    <w:rsid w:val="002B0D35"/>
    <w:rsid w:val="002B737B"/>
    <w:rsid w:val="002C1B82"/>
    <w:rsid w:val="002C4394"/>
    <w:rsid w:val="002C5705"/>
    <w:rsid w:val="002C58B2"/>
    <w:rsid w:val="002C7233"/>
    <w:rsid w:val="002E4D16"/>
    <w:rsid w:val="002E5893"/>
    <w:rsid w:val="002F11D1"/>
    <w:rsid w:val="002F7D79"/>
    <w:rsid w:val="00302B0C"/>
    <w:rsid w:val="0030442F"/>
    <w:rsid w:val="00305F21"/>
    <w:rsid w:val="00307218"/>
    <w:rsid w:val="0031251B"/>
    <w:rsid w:val="003245AA"/>
    <w:rsid w:val="00324878"/>
    <w:rsid w:val="00327512"/>
    <w:rsid w:val="0033061D"/>
    <w:rsid w:val="00330A89"/>
    <w:rsid w:val="00335A30"/>
    <w:rsid w:val="00344209"/>
    <w:rsid w:val="0036169B"/>
    <w:rsid w:val="00364DBC"/>
    <w:rsid w:val="00365CA3"/>
    <w:rsid w:val="0036766C"/>
    <w:rsid w:val="00372326"/>
    <w:rsid w:val="00386377"/>
    <w:rsid w:val="00390E29"/>
    <w:rsid w:val="00395742"/>
    <w:rsid w:val="003971F2"/>
    <w:rsid w:val="003A4C75"/>
    <w:rsid w:val="003A552D"/>
    <w:rsid w:val="003A64A0"/>
    <w:rsid w:val="003A6E65"/>
    <w:rsid w:val="003A7029"/>
    <w:rsid w:val="003B497F"/>
    <w:rsid w:val="003C3510"/>
    <w:rsid w:val="003C3701"/>
    <w:rsid w:val="003C487B"/>
    <w:rsid w:val="003D28D6"/>
    <w:rsid w:val="003D40CD"/>
    <w:rsid w:val="003E12AC"/>
    <w:rsid w:val="003E6310"/>
    <w:rsid w:val="003F4D11"/>
    <w:rsid w:val="00400C63"/>
    <w:rsid w:val="004142FC"/>
    <w:rsid w:val="00414CD4"/>
    <w:rsid w:val="00420404"/>
    <w:rsid w:val="004214B8"/>
    <w:rsid w:val="004226B1"/>
    <w:rsid w:val="0043284E"/>
    <w:rsid w:val="004408E4"/>
    <w:rsid w:val="00443E3D"/>
    <w:rsid w:val="00445FEA"/>
    <w:rsid w:val="004465F2"/>
    <w:rsid w:val="00456DD0"/>
    <w:rsid w:val="00467320"/>
    <w:rsid w:val="00472F42"/>
    <w:rsid w:val="0049439C"/>
    <w:rsid w:val="004A0998"/>
    <w:rsid w:val="004B0375"/>
    <w:rsid w:val="004B3C26"/>
    <w:rsid w:val="004B5B51"/>
    <w:rsid w:val="004C0C6E"/>
    <w:rsid w:val="004C249B"/>
    <w:rsid w:val="004C3DFB"/>
    <w:rsid w:val="004C4638"/>
    <w:rsid w:val="004C6CC8"/>
    <w:rsid w:val="004D10F0"/>
    <w:rsid w:val="004D55E2"/>
    <w:rsid w:val="004D652A"/>
    <w:rsid w:val="004E3C97"/>
    <w:rsid w:val="004E507E"/>
    <w:rsid w:val="004E7E3C"/>
    <w:rsid w:val="004F35DC"/>
    <w:rsid w:val="004F3913"/>
    <w:rsid w:val="004F51BE"/>
    <w:rsid w:val="00514404"/>
    <w:rsid w:val="00514BDC"/>
    <w:rsid w:val="00516DD0"/>
    <w:rsid w:val="005211F1"/>
    <w:rsid w:val="005256D6"/>
    <w:rsid w:val="0052792C"/>
    <w:rsid w:val="00551C48"/>
    <w:rsid w:val="00552200"/>
    <w:rsid w:val="005563CB"/>
    <w:rsid w:val="005569B1"/>
    <w:rsid w:val="00557763"/>
    <w:rsid w:val="00566380"/>
    <w:rsid w:val="00566A35"/>
    <w:rsid w:val="0057572A"/>
    <w:rsid w:val="0058502B"/>
    <w:rsid w:val="00585A9B"/>
    <w:rsid w:val="00586E34"/>
    <w:rsid w:val="005A0077"/>
    <w:rsid w:val="005A0BD7"/>
    <w:rsid w:val="005A1B86"/>
    <w:rsid w:val="005A34BB"/>
    <w:rsid w:val="005A356E"/>
    <w:rsid w:val="005B2C5D"/>
    <w:rsid w:val="005C5D4E"/>
    <w:rsid w:val="005D0116"/>
    <w:rsid w:val="005D3130"/>
    <w:rsid w:val="005D395C"/>
    <w:rsid w:val="005D6A44"/>
    <w:rsid w:val="005D7DA5"/>
    <w:rsid w:val="005E07AA"/>
    <w:rsid w:val="00602DB5"/>
    <w:rsid w:val="00604561"/>
    <w:rsid w:val="00604E57"/>
    <w:rsid w:val="00606F34"/>
    <w:rsid w:val="00607A38"/>
    <w:rsid w:val="006154BA"/>
    <w:rsid w:val="00615DD7"/>
    <w:rsid w:val="00623E8E"/>
    <w:rsid w:val="006269B5"/>
    <w:rsid w:val="00627036"/>
    <w:rsid w:val="00631095"/>
    <w:rsid w:val="00647F20"/>
    <w:rsid w:val="00650827"/>
    <w:rsid w:val="00650F03"/>
    <w:rsid w:val="00654DC0"/>
    <w:rsid w:val="00657BA6"/>
    <w:rsid w:val="00660195"/>
    <w:rsid w:val="00666D03"/>
    <w:rsid w:val="00667526"/>
    <w:rsid w:val="006741BC"/>
    <w:rsid w:val="006743FC"/>
    <w:rsid w:val="00674B5F"/>
    <w:rsid w:val="00680260"/>
    <w:rsid w:val="00681A8D"/>
    <w:rsid w:val="00690923"/>
    <w:rsid w:val="00690FCD"/>
    <w:rsid w:val="00691956"/>
    <w:rsid w:val="00692564"/>
    <w:rsid w:val="00692CF6"/>
    <w:rsid w:val="006930B6"/>
    <w:rsid w:val="006949EC"/>
    <w:rsid w:val="00697F49"/>
    <w:rsid w:val="006A3807"/>
    <w:rsid w:val="006B1C72"/>
    <w:rsid w:val="006B45AF"/>
    <w:rsid w:val="006B7822"/>
    <w:rsid w:val="006C2B51"/>
    <w:rsid w:val="006C706D"/>
    <w:rsid w:val="006D16EC"/>
    <w:rsid w:val="006E2A7B"/>
    <w:rsid w:val="006E727A"/>
    <w:rsid w:val="006F0187"/>
    <w:rsid w:val="006F45C5"/>
    <w:rsid w:val="006F6BF4"/>
    <w:rsid w:val="00701C4B"/>
    <w:rsid w:val="00702422"/>
    <w:rsid w:val="007275D8"/>
    <w:rsid w:val="007318AD"/>
    <w:rsid w:val="0073260D"/>
    <w:rsid w:val="00733306"/>
    <w:rsid w:val="00733382"/>
    <w:rsid w:val="00737C2E"/>
    <w:rsid w:val="00740194"/>
    <w:rsid w:val="0074778C"/>
    <w:rsid w:val="00752854"/>
    <w:rsid w:val="007541E4"/>
    <w:rsid w:val="007609E9"/>
    <w:rsid w:val="00765306"/>
    <w:rsid w:val="00765F01"/>
    <w:rsid w:val="00766E01"/>
    <w:rsid w:val="00770F5A"/>
    <w:rsid w:val="007731D4"/>
    <w:rsid w:val="00773A20"/>
    <w:rsid w:val="00773F2D"/>
    <w:rsid w:val="00776F7D"/>
    <w:rsid w:val="0078668B"/>
    <w:rsid w:val="007A5E16"/>
    <w:rsid w:val="007A65F0"/>
    <w:rsid w:val="007B0416"/>
    <w:rsid w:val="007B2886"/>
    <w:rsid w:val="007B3009"/>
    <w:rsid w:val="007B57DB"/>
    <w:rsid w:val="007B5BAE"/>
    <w:rsid w:val="007C075F"/>
    <w:rsid w:val="007C5BB2"/>
    <w:rsid w:val="007D0439"/>
    <w:rsid w:val="007D6EB1"/>
    <w:rsid w:val="007D7C4A"/>
    <w:rsid w:val="007E00D9"/>
    <w:rsid w:val="007E377F"/>
    <w:rsid w:val="007F1105"/>
    <w:rsid w:val="007F1124"/>
    <w:rsid w:val="007F36CB"/>
    <w:rsid w:val="007F3AAB"/>
    <w:rsid w:val="00800384"/>
    <w:rsid w:val="00802F34"/>
    <w:rsid w:val="00806601"/>
    <w:rsid w:val="00807037"/>
    <w:rsid w:val="00807407"/>
    <w:rsid w:val="0081560F"/>
    <w:rsid w:val="00820628"/>
    <w:rsid w:val="00820F09"/>
    <w:rsid w:val="0082547F"/>
    <w:rsid w:val="0084075A"/>
    <w:rsid w:val="00843DA4"/>
    <w:rsid w:val="00844890"/>
    <w:rsid w:val="00853CBD"/>
    <w:rsid w:val="00855C39"/>
    <w:rsid w:val="00857A2D"/>
    <w:rsid w:val="00861AF3"/>
    <w:rsid w:val="0086559C"/>
    <w:rsid w:val="00865AC0"/>
    <w:rsid w:val="00871B03"/>
    <w:rsid w:val="008774FC"/>
    <w:rsid w:val="00886E34"/>
    <w:rsid w:val="008A00C2"/>
    <w:rsid w:val="008A06AC"/>
    <w:rsid w:val="008A0BBF"/>
    <w:rsid w:val="008A1F25"/>
    <w:rsid w:val="008B3DEF"/>
    <w:rsid w:val="008B5741"/>
    <w:rsid w:val="008C60B3"/>
    <w:rsid w:val="008D6375"/>
    <w:rsid w:val="008F21F4"/>
    <w:rsid w:val="008F6D9B"/>
    <w:rsid w:val="008F6E5A"/>
    <w:rsid w:val="00903FA5"/>
    <w:rsid w:val="0090752F"/>
    <w:rsid w:val="00911FCC"/>
    <w:rsid w:val="009130C9"/>
    <w:rsid w:val="00913AB9"/>
    <w:rsid w:val="00926B67"/>
    <w:rsid w:val="00927E73"/>
    <w:rsid w:val="009302B8"/>
    <w:rsid w:val="009357E4"/>
    <w:rsid w:val="0094079F"/>
    <w:rsid w:val="0094208C"/>
    <w:rsid w:val="0094722E"/>
    <w:rsid w:val="009503F9"/>
    <w:rsid w:val="0095111F"/>
    <w:rsid w:val="00956828"/>
    <w:rsid w:val="00962004"/>
    <w:rsid w:val="009633BD"/>
    <w:rsid w:val="00963E2E"/>
    <w:rsid w:val="00964F70"/>
    <w:rsid w:val="00971280"/>
    <w:rsid w:val="009826A9"/>
    <w:rsid w:val="009946C7"/>
    <w:rsid w:val="009A18FD"/>
    <w:rsid w:val="009A7F05"/>
    <w:rsid w:val="009C5ADE"/>
    <w:rsid w:val="009C621F"/>
    <w:rsid w:val="009D00E7"/>
    <w:rsid w:val="009D1A96"/>
    <w:rsid w:val="009D22A1"/>
    <w:rsid w:val="009E1339"/>
    <w:rsid w:val="009F2DA3"/>
    <w:rsid w:val="009F6352"/>
    <w:rsid w:val="009F73ED"/>
    <w:rsid w:val="009F76D2"/>
    <w:rsid w:val="009F7B8E"/>
    <w:rsid w:val="00A02BD3"/>
    <w:rsid w:val="00A032AA"/>
    <w:rsid w:val="00A112EE"/>
    <w:rsid w:val="00A17768"/>
    <w:rsid w:val="00A20D90"/>
    <w:rsid w:val="00A2156A"/>
    <w:rsid w:val="00A369A3"/>
    <w:rsid w:val="00A36E07"/>
    <w:rsid w:val="00A37D59"/>
    <w:rsid w:val="00A4152D"/>
    <w:rsid w:val="00A42363"/>
    <w:rsid w:val="00A45773"/>
    <w:rsid w:val="00A55DF2"/>
    <w:rsid w:val="00A647A7"/>
    <w:rsid w:val="00A65D74"/>
    <w:rsid w:val="00A70910"/>
    <w:rsid w:val="00A71CBD"/>
    <w:rsid w:val="00A72636"/>
    <w:rsid w:val="00A73530"/>
    <w:rsid w:val="00A74F78"/>
    <w:rsid w:val="00A75046"/>
    <w:rsid w:val="00A77781"/>
    <w:rsid w:val="00A82F34"/>
    <w:rsid w:val="00A838F6"/>
    <w:rsid w:val="00A871A2"/>
    <w:rsid w:val="00A957F7"/>
    <w:rsid w:val="00A96EE0"/>
    <w:rsid w:val="00AA2CAE"/>
    <w:rsid w:val="00AA50E9"/>
    <w:rsid w:val="00AB0BE3"/>
    <w:rsid w:val="00AB4E97"/>
    <w:rsid w:val="00AC68B1"/>
    <w:rsid w:val="00AD08F6"/>
    <w:rsid w:val="00AD30FC"/>
    <w:rsid w:val="00AE3B9E"/>
    <w:rsid w:val="00AF04A1"/>
    <w:rsid w:val="00B01570"/>
    <w:rsid w:val="00B112CC"/>
    <w:rsid w:val="00B2081C"/>
    <w:rsid w:val="00B21E69"/>
    <w:rsid w:val="00B25A1E"/>
    <w:rsid w:val="00B31633"/>
    <w:rsid w:val="00B3584A"/>
    <w:rsid w:val="00B47BBF"/>
    <w:rsid w:val="00B50B4A"/>
    <w:rsid w:val="00B62F9F"/>
    <w:rsid w:val="00B64807"/>
    <w:rsid w:val="00B67FFC"/>
    <w:rsid w:val="00B71165"/>
    <w:rsid w:val="00B7311F"/>
    <w:rsid w:val="00B73ADA"/>
    <w:rsid w:val="00B755A5"/>
    <w:rsid w:val="00B76D3B"/>
    <w:rsid w:val="00B802F8"/>
    <w:rsid w:val="00B82DAB"/>
    <w:rsid w:val="00BA2E78"/>
    <w:rsid w:val="00BB7230"/>
    <w:rsid w:val="00BC29B0"/>
    <w:rsid w:val="00BC3299"/>
    <w:rsid w:val="00BC627E"/>
    <w:rsid w:val="00BC6E7C"/>
    <w:rsid w:val="00BC7EE7"/>
    <w:rsid w:val="00BD23C6"/>
    <w:rsid w:val="00BF0E6C"/>
    <w:rsid w:val="00BF1988"/>
    <w:rsid w:val="00BF5A40"/>
    <w:rsid w:val="00BF7610"/>
    <w:rsid w:val="00C0055E"/>
    <w:rsid w:val="00C11623"/>
    <w:rsid w:val="00C11AE1"/>
    <w:rsid w:val="00C13C80"/>
    <w:rsid w:val="00C21136"/>
    <w:rsid w:val="00C256BC"/>
    <w:rsid w:val="00C342F3"/>
    <w:rsid w:val="00C46095"/>
    <w:rsid w:val="00C5328D"/>
    <w:rsid w:val="00C6282C"/>
    <w:rsid w:val="00C64CBE"/>
    <w:rsid w:val="00C651F8"/>
    <w:rsid w:val="00C671BA"/>
    <w:rsid w:val="00C73C61"/>
    <w:rsid w:val="00C76F60"/>
    <w:rsid w:val="00C81C29"/>
    <w:rsid w:val="00CA11CA"/>
    <w:rsid w:val="00CA3821"/>
    <w:rsid w:val="00CB7C27"/>
    <w:rsid w:val="00CC2A42"/>
    <w:rsid w:val="00CD1C2B"/>
    <w:rsid w:val="00CD282C"/>
    <w:rsid w:val="00CE074F"/>
    <w:rsid w:val="00CE24C4"/>
    <w:rsid w:val="00CE25FC"/>
    <w:rsid w:val="00CE472A"/>
    <w:rsid w:val="00CF1146"/>
    <w:rsid w:val="00CF1458"/>
    <w:rsid w:val="00D044AA"/>
    <w:rsid w:val="00D058F7"/>
    <w:rsid w:val="00D06B7A"/>
    <w:rsid w:val="00D07F42"/>
    <w:rsid w:val="00D11BEC"/>
    <w:rsid w:val="00D123C3"/>
    <w:rsid w:val="00D139E9"/>
    <w:rsid w:val="00D13B53"/>
    <w:rsid w:val="00D177CB"/>
    <w:rsid w:val="00D3066E"/>
    <w:rsid w:val="00D419DD"/>
    <w:rsid w:val="00D4269B"/>
    <w:rsid w:val="00D449B6"/>
    <w:rsid w:val="00D564B5"/>
    <w:rsid w:val="00D81C82"/>
    <w:rsid w:val="00D86A37"/>
    <w:rsid w:val="00D87A40"/>
    <w:rsid w:val="00D915A9"/>
    <w:rsid w:val="00D921D4"/>
    <w:rsid w:val="00D925F0"/>
    <w:rsid w:val="00D92DC0"/>
    <w:rsid w:val="00D95713"/>
    <w:rsid w:val="00DA209E"/>
    <w:rsid w:val="00DA306A"/>
    <w:rsid w:val="00DA6AB2"/>
    <w:rsid w:val="00DB0CD6"/>
    <w:rsid w:val="00DB1DAC"/>
    <w:rsid w:val="00DB33A6"/>
    <w:rsid w:val="00DB439D"/>
    <w:rsid w:val="00DB6067"/>
    <w:rsid w:val="00DC345A"/>
    <w:rsid w:val="00DD1D18"/>
    <w:rsid w:val="00DD5190"/>
    <w:rsid w:val="00DD7D85"/>
    <w:rsid w:val="00DE40EC"/>
    <w:rsid w:val="00DF7D94"/>
    <w:rsid w:val="00E01380"/>
    <w:rsid w:val="00E0162E"/>
    <w:rsid w:val="00E03866"/>
    <w:rsid w:val="00E046B1"/>
    <w:rsid w:val="00E21A26"/>
    <w:rsid w:val="00E24827"/>
    <w:rsid w:val="00E27097"/>
    <w:rsid w:val="00E31755"/>
    <w:rsid w:val="00E32A01"/>
    <w:rsid w:val="00E452D4"/>
    <w:rsid w:val="00E4625F"/>
    <w:rsid w:val="00E47802"/>
    <w:rsid w:val="00E52268"/>
    <w:rsid w:val="00E53FFD"/>
    <w:rsid w:val="00E6240C"/>
    <w:rsid w:val="00E624EB"/>
    <w:rsid w:val="00E75C1A"/>
    <w:rsid w:val="00E75F08"/>
    <w:rsid w:val="00E84E0A"/>
    <w:rsid w:val="00E867EF"/>
    <w:rsid w:val="00EA66B3"/>
    <w:rsid w:val="00EC160D"/>
    <w:rsid w:val="00EC4230"/>
    <w:rsid w:val="00EC7466"/>
    <w:rsid w:val="00EC7FEB"/>
    <w:rsid w:val="00ED56B2"/>
    <w:rsid w:val="00ED633B"/>
    <w:rsid w:val="00EE51FD"/>
    <w:rsid w:val="00EE5AD9"/>
    <w:rsid w:val="00EE5D63"/>
    <w:rsid w:val="00F06D7D"/>
    <w:rsid w:val="00F12D12"/>
    <w:rsid w:val="00F13D0D"/>
    <w:rsid w:val="00F24CE9"/>
    <w:rsid w:val="00F32A5E"/>
    <w:rsid w:val="00F3356D"/>
    <w:rsid w:val="00F342A0"/>
    <w:rsid w:val="00F46F42"/>
    <w:rsid w:val="00F506BF"/>
    <w:rsid w:val="00F54276"/>
    <w:rsid w:val="00F624BA"/>
    <w:rsid w:val="00F63E4B"/>
    <w:rsid w:val="00F72CFE"/>
    <w:rsid w:val="00F75A94"/>
    <w:rsid w:val="00F76EA2"/>
    <w:rsid w:val="00F77B80"/>
    <w:rsid w:val="00F82161"/>
    <w:rsid w:val="00F83D65"/>
    <w:rsid w:val="00F91DB0"/>
    <w:rsid w:val="00FA445C"/>
    <w:rsid w:val="00FB17B3"/>
    <w:rsid w:val="00FB530C"/>
    <w:rsid w:val="00FB5539"/>
    <w:rsid w:val="00FD14D6"/>
    <w:rsid w:val="00FD17F7"/>
    <w:rsid w:val="00FE40A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6910F16"/>
  <w14:defaultImageDpi w14:val="330"/>
  <w15:docId w15:val="{A08B7D21-06FC-45AF-A133-F8FB9C1DC3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668B"/>
    <w:pPr>
      <w:spacing w:after="160" w:line="259" w:lineRule="auto"/>
    </w:pPr>
    <w:rPr>
      <w:rFonts w:ascii="Calibri" w:eastAsia="Calibri" w:hAnsi="Calibri" w:cs="Calibri"/>
      <w:sz w:val="22"/>
      <w:szCs w:val="22"/>
      <w:lang w:val="pt-BR" w:eastAsia="pt-BR"/>
    </w:rPr>
  </w:style>
  <w:style w:type="paragraph" w:styleId="Ttulo1">
    <w:name w:val="heading 1"/>
    <w:basedOn w:val="Normal"/>
    <w:next w:val="Normal"/>
    <w:link w:val="Ttulo1Char"/>
    <w:uiPriority w:val="9"/>
    <w:qFormat/>
    <w:pPr>
      <w:keepNext/>
      <w:jc w:val="center"/>
      <w:outlineLvl w:val="0"/>
    </w:pPr>
    <w:rPr>
      <w:i/>
    </w:rPr>
  </w:style>
  <w:style w:type="paragraph" w:styleId="Ttulo2">
    <w:name w:val="heading 2"/>
    <w:basedOn w:val="Normal"/>
    <w:next w:val="Normal"/>
    <w:link w:val="Ttulo2Char"/>
    <w:uiPriority w:val="9"/>
    <w:qFormat/>
    <w:pPr>
      <w:keepNext/>
      <w:outlineLvl w:val="1"/>
    </w:pPr>
    <w:rPr>
      <w:b/>
      <w:i/>
      <w:sz w:val="28"/>
    </w:rPr>
  </w:style>
  <w:style w:type="paragraph" w:styleId="Ttulo3">
    <w:name w:val="heading 3"/>
    <w:basedOn w:val="Normal"/>
    <w:next w:val="Normal"/>
    <w:link w:val="Ttulo3Char"/>
    <w:uiPriority w:val="9"/>
    <w:qFormat/>
    <w:pPr>
      <w:keepNext/>
      <w:jc w:val="center"/>
      <w:outlineLvl w:val="2"/>
    </w:pPr>
    <w:rPr>
      <w:b/>
      <w:i/>
      <w:sz w:val="26"/>
    </w:rPr>
  </w:style>
  <w:style w:type="paragraph" w:styleId="Ttulo4">
    <w:name w:val="heading 4"/>
    <w:basedOn w:val="Normal"/>
    <w:next w:val="Normal"/>
    <w:link w:val="Ttulo4Char"/>
    <w:uiPriority w:val="9"/>
    <w:qFormat/>
    <w:pPr>
      <w:keepNext/>
      <w:outlineLvl w:val="3"/>
    </w:pPr>
    <w:rPr>
      <w:b/>
      <w:i/>
      <w:sz w:val="28"/>
      <w:u w:val="single"/>
    </w:rPr>
  </w:style>
  <w:style w:type="paragraph" w:styleId="Ttulo5">
    <w:name w:val="heading 5"/>
    <w:basedOn w:val="Normal"/>
    <w:next w:val="Normal"/>
    <w:link w:val="Ttulo5Char"/>
    <w:uiPriority w:val="9"/>
    <w:qFormat/>
    <w:pPr>
      <w:keepNext/>
      <w:outlineLvl w:val="4"/>
    </w:pPr>
    <w:rPr>
      <w:i/>
      <w:sz w:val="16"/>
      <w:u w:val="single"/>
    </w:rPr>
  </w:style>
  <w:style w:type="paragraph" w:styleId="Ttulo6">
    <w:name w:val="heading 6"/>
    <w:basedOn w:val="Normal"/>
    <w:next w:val="Normal"/>
    <w:link w:val="Ttulo6Char"/>
    <w:uiPriority w:val="9"/>
    <w:qFormat/>
    <w:pPr>
      <w:keepNext/>
      <w:outlineLvl w:val="5"/>
    </w:pPr>
    <w:rPr>
      <w:i/>
      <w:sz w:val="28"/>
      <w:u w:val="single"/>
    </w:rPr>
  </w:style>
  <w:style w:type="paragraph" w:styleId="Ttulo7">
    <w:name w:val="heading 7"/>
    <w:basedOn w:val="Normal"/>
    <w:next w:val="Normal"/>
    <w:qFormat/>
    <w:pPr>
      <w:keepNext/>
      <w:jc w:val="center"/>
      <w:outlineLvl w:val="6"/>
    </w:pPr>
    <w:rPr>
      <w:rFonts w:ascii="Arial" w:hAnsi="Arial"/>
    </w:rPr>
  </w:style>
  <w:style w:type="paragraph" w:styleId="Ttulo8">
    <w:name w:val="heading 8"/>
    <w:basedOn w:val="Normal"/>
    <w:next w:val="Normal"/>
    <w:qFormat/>
    <w:pPr>
      <w:keepNext/>
      <w:jc w:val="both"/>
      <w:outlineLvl w:val="7"/>
    </w:pPr>
    <w:rPr>
      <w:rFonts w:ascii="Arial" w:hAnsi="Arial"/>
      <w:b/>
      <w:sz w:val="28"/>
    </w:rPr>
  </w:style>
  <w:style w:type="paragraph" w:styleId="Ttulo9">
    <w:name w:val="heading 9"/>
    <w:basedOn w:val="Normal"/>
    <w:next w:val="Normal"/>
    <w:qFormat/>
    <w:pPr>
      <w:keepNext/>
      <w:jc w:val="right"/>
      <w:outlineLvl w:val="8"/>
    </w:pPr>
    <w:rPr>
      <w:rFonts w:ascii="Arial" w:hAnsi="Arial"/>
      <w:sz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semiHidden/>
    <w:pPr>
      <w:ind w:firstLine="1418"/>
      <w:jc w:val="both"/>
    </w:pPr>
    <w:rPr>
      <w:i/>
      <w:sz w:val="28"/>
    </w:rPr>
  </w:style>
  <w:style w:type="paragraph" w:styleId="Cabealho">
    <w:name w:val="header"/>
    <w:basedOn w:val="Normal"/>
    <w:link w:val="CabealhoChar"/>
    <w:pPr>
      <w:tabs>
        <w:tab w:val="center" w:pos="4419"/>
        <w:tab w:val="right" w:pos="8838"/>
      </w:tabs>
    </w:pPr>
  </w:style>
  <w:style w:type="paragraph" w:styleId="Rodap">
    <w:name w:val="footer"/>
    <w:basedOn w:val="Normal"/>
    <w:link w:val="RodapChar"/>
    <w:uiPriority w:val="99"/>
    <w:pPr>
      <w:tabs>
        <w:tab w:val="center" w:pos="4419"/>
        <w:tab w:val="right" w:pos="8838"/>
      </w:tabs>
    </w:pPr>
  </w:style>
  <w:style w:type="paragraph" w:styleId="Recuodecorpodetexto2">
    <w:name w:val="Body Text Indent 2"/>
    <w:basedOn w:val="Normal"/>
    <w:link w:val="Recuodecorpodetexto2Char"/>
    <w:semiHidden/>
    <w:pPr>
      <w:ind w:firstLine="1701"/>
      <w:jc w:val="both"/>
    </w:pPr>
    <w:rPr>
      <w:sz w:val="28"/>
    </w:rPr>
  </w:style>
  <w:style w:type="paragraph" w:styleId="Recuodecorpodetexto3">
    <w:name w:val="Body Text Indent 3"/>
    <w:basedOn w:val="Normal"/>
    <w:semiHidden/>
    <w:pPr>
      <w:ind w:firstLine="1418"/>
      <w:jc w:val="both"/>
    </w:pPr>
    <w:rPr>
      <w:sz w:val="28"/>
    </w:rPr>
  </w:style>
  <w:style w:type="paragraph" w:styleId="Corpodetexto">
    <w:name w:val="Body Text"/>
    <w:basedOn w:val="Normal"/>
    <w:link w:val="CorpodetextoChar"/>
    <w:uiPriority w:val="1"/>
    <w:qFormat/>
    <w:pPr>
      <w:tabs>
        <w:tab w:val="left" w:pos="1418"/>
      </w:tabs>
      <w:jc w:val="both"/>
    </w:pPr>
    <w:rPr>
      <w:rFonts w:ascii="Arial" w:hAnsi="Arial"/>
      <w:sz w:val="28"/>
    </w:rPr>
  </w:style>
  <w:style w:type="paragraph" w:styleId="Corpodetexto2">
    <w:name w:val="Body Text 2"/>
    <w:basedOn w:val="Normal"/>
    <w:semiHidden/>
    <w:pPr>
      <w:tabs>
        <w:tab w:val="left" w:pos="1418"/>
      </w:tabs>
      <w:ind w:right="-1"/>
      <w:jc w:val="both"/>
    </w:pPr>
    <w:rPr>
      <w:rFonts w:ascii="Arial" w:hAnsi="Arial"/>
      <w:sz w:val="26"/>
    </w:rPr>
  </w:style>
  <w:style w:type="character" w:styleId="Nmerodepgina">
    <w:name w:val="page number"/>
    <w:basedOn w:val="Fontepargpadro"/>
    <w:uiPriority w:val="99"/>
    <w:semiHidden/>
  </w:style>
  <w:style w:type="paragraph" w:styleId="Corpodetexto3">
    <w:name w:val="Body Text 3"/>
    <w:basedOn w:val="Normal"/>
    <w:semiHidden/>
    <w:pPr>
      <w:tabs>
        <w:tab w:val="left" w:pos="1701"/>
      </w:tabs>
      <w:jc w:val="both"/>
    </w:pPr>
    <w:rPr>
      <w:rFonts w:ascii="Arial" w:hAnsi="Arial" w:cs="Arial"/>
    </w:rPr>
  </w:style>
  <w:style w:type="paragraph" w:styleId="NormalWeb">
    <w:name w:val="Normal (Web)"/>
    <w:basedOn w:val="Normal"/>
    <w:uiPriority w:val="99"/>
    <w:semiHidden/>
    <w:unhideWhenUsed/>
    <w:rsid w:val="000D16B8"/>
    <w:pPr>
      <w:spacing w:before="100" w:beforeAutospacing="1" w:after="100" w:afterAutospacing="1"/>
    </w:pPr>
    <w:rPr>
      <w:szCs w:val="24"/>
    </w:rPr>
  </w:style>
  <w:style w:type="table" w:styleId="Tabelacomgrade">
    <w:name w:val="Table Grid"/>
    <w:basedOn w:val="Tabelanormal"/>
    <w:uiPriority w:val="39"/>
    <w:rsid w:val="00AE3B9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abealhoChar">
    <w:name w:val="Cabeçalho Char"/>
    <w:basedOn w:val="Fontepargpadro"/>
    <w:link w:val="Cabealho"/>
    <w:rsid w:val="00386377"/>
  </w:style>
  <w:style w:type="character" w:customStyle="1" w:styleId="RodapChar">
    <w:name w:val="Rodapé Char"/>
    <w:basedOn w:val="Fontepargpadro"/>
    <w:link w:val="Rodap"/>
    <w:uiPriority w:val="99"/>
    <w:rsid w:val="00865AC0"/>
  </w:style>
  <w:style w:type="character" w:customStyle="1" w:styleId="apple-converted-space">
    <w:name w:val="apple-converted-space"/>
    <w:basedOn w:val="Fontepargpadro"/>
    <w:rsid w:val="00F82161"/>
  </w:style>
  <w:style w:type="character" w:customStyle="1" w:styleId="highlight">
    <w:name w:val="highlight"/>
    <w:basedOn w:val="Fontepargpadro"/>
    <w:rsid w:val="00F82161"/>
  </w:style>
  <w:style w:type="paragraph" w:styleId="Textodebalo">
    <w:name w:val="Balloon Text"/>
    <w:basedOn w:val="Normal"/>
    <w:link w:val="TextodebaloChar"/>
    <w:uiPriority w:val="99"/>
    <w:semiHidden/>
    <w:unhideWhenUsed/>
    <w:rsid w:val="005A34BB"/>
    <w:rPr>
      <w:rFonts w:ascii="Tahoma" w:hAnsi="Tahoma" w:cs="Tahoma"/>
      <w:sz w:val="16"/>
      <w:szCs w:val="16"/>
    </w:rPr>
  </w:style>
  <w:style w:type="character" w:customStyle="1" w:styleId="TextodebaloChar">
    <w:name w:val="Texto de balão Char"/>
    <w:basedOn w:val="Fontepargpadro"/>
    <w:link w:val="Textodebalo"/>
    <w:uiPriority w:val="99"/>
    <w:semiHidden/>
    <w:rsid w:val="005A34BB"/>
    <w:rPr>
      <w:rFonts w:ascii="Tahoma" w:hAnsi="Tahoma" w:cs="Tahoma"/>
      <w:sz w:val="16"/>
      <w:szCs w:val="16"/>
    </w:rPr>
  </w:style>
  <w:style w:type="character" w:styleId="Refdecomentrio">
    <w:name w:val="annotation reference"/>
    <w:basedOn w:val="Fontepargpadro"/>
    <w:uiPriority w:val="99"/>
    <w:semiHidden/>
    <w:unhideWhenUsed/>
    <w:rsid w:val="005A34BB"/>
    <w:rPr>
      <w:sz w:val="16"/>
      <w:szCs w:val="16"/>
    </w:rPr>
  </w:style>
  <w:style w:type="paragraph" w:styleId="Textodecomentrio">
    <w:name w:val="annotation text"/>
    <w:basedOn w:val="Normal"/>
    <w:link w:val="TextodecomentrioChar"/>
    <w:uiPriority w:val="99"/>
    <w:unhideWhenUsed/>
    <w:rsid w:val="005A34BB"/>
  </w:style>
  <w:style w:type="character" w:customStyle="1" w:styleId="TextodecomentrioChar">
    <w:name w:val="Texto de comentário Char"/>
    <w:basedOn w:val="Fontepargpadro"/>
    <w:link w:val="Textodecomentrio"/>
    <w:uiPriority w:val="99"/>
    <w:rsid w:val="005A34BB"/>
  </w:style>
  <w:style w:type="paragraph" w:styleId="Assuntodocomentrio">
    <w:name w:val="annotation subject"/>
    <w:basedOn w:val="Textodecomentrio"/>
    <w:next w:val="Textodecomentrio"/>
    <w:link w:val="AssuntodocomentrioChar"/>
    <w:uiPriority w:val="99"/>
    <w:semiHidden/>
    <w:unhideWhenUsed/>
    <w:rsid w:val="005A34BB"/>
    <w:rPr>
      <w:b/>
      <w:bCs/>
    </w:rPr>
  </w:style>
  <w:style w:type="character" w:customStyle="1" w:styleId="AssuntodocomentrioChar">
    <w:name w:val="Assunto do comentário Char"/>
    <w:basedOn w:val="TextodecomentrioChar"/>
    <w:link w:val="Assuntodocomentrio"/>
    <w:uiPriority w:val="99"/>
    <w:semiHidden/>
    <w:rsid w:val="005A34BB"/>
    <w:rPr>
      <w:b/>
      <w:bCs/>
    </w:rPr>
  </w:style>
  <w:style w:type="character" w:customStyle="1" w:styleId="Recuodecorpodetexto2Char">
    <w:name w:val="Recuo de corpo de texto 2 Char"/>
    <w:basedOn w:val="Fontepargpadro"/>
    <w:link w:val="Recuodecorpodetexto2"/>
    <w:semiHidden/>
    <w:rsid w:val="00964F70"/>
    <w:rPr>
      <w:sz w:val="28"/>
    </w:rPr>
  </w:style>
  <w:style w:type="character" w:styleId="Forte">
    <w:name w:val="Strong"/>
    <w:basedOn w:val="Fontepargpadro"/>
    <w:uiPriority w:val="22"/>
    <w:qFormat/>
    <w:rsid w:val="007A65F0"/>
    <w:rPr>
      <w:b/>
      <w:bCs/>
    </w:rPr>
  </w:style>
  <w:style w:type="character" w:styleId="Hyperlink">
    <w:name w:val="Hyperlink"/>
    <w:basedOn w:val="Fontepargpadro"/>
    <w:uiPriority w:val="99"/>
    <w:unhideWhenUsed/>
    <w:rsid w:val="007A65F0"/>
    <w:rPr>
      <w:color w:val="0000FF"/>
      <w:u w:val="single"/>
    </w:rPr>
  </w:style>
  <w:style w:type="paragraph" w:customStyle="1" w:styleId="Default">
    <w:name w:val="Default"/>
    <w:rsid w:val="001A0221"/>
    <w:pPr>
      <w:autoSpaceDE w:val="0"/>
      <w:autoSpaceDN w:val="0"/>
      <w:adjustRightInd w:val="0"/>
    </w:pPr>
    <w:rPr>
      <w:rFonts w:ascii="Arial" w:hAnsi="Arial" w:cs="Arial"/>
      <w:color w:val="000000"/>
      <w:sz w:val="24"/>
      <w:szCs w:val="24"/>
      <w:lang w:val="pt-BR"/>
    </w:rPr>
  </w:style>
  <w:style w:type="character" w:styleId="MenoPendente">
    <w:name w:val="Unresolved Mention"/>
    <w:basedOn w:val="Fontepargpadro"/>
    <w:uiPriority w:val="99"/>
    <w:semiHidden/>
    <w:unhideWhenUsed/>
    <w:rsid w:val="003A6E65"/>
    <w:rPr>
      <w:color w:val="605E5C"/>
      <w:shd w:val="clear" w:color="auto" w:fill="E1DFDD"/>
    </w:rPr>
  </w:style>
  <w:style w:type="character" w:customStyle="1" w:styleId="CorpodetextoChar">
    <w:name w:val="Corpo de texto Char"/>
    <w:basedOn w:val="Fontepargpadro"/>
    <w:link w:val="Corpodetexto"/>
    <w:uiPriority w:val="1"/>
    <w:rsid w:val="000E03D1"/>
    <w:rPr>
      <w:rFonts w:ascii="Arial" w:hAnsi="Arial"/>
      <w:sz w:val="28"/>
      <w:lang w:val="pt-BR" w:eastAsia="pt-BR"/>
    </w:rPr>
  </w:style>
  <w:style w:type="paragraph" w:styleId="Textodenotaderodap">
    <w:name w:val="footnote text"/>
    <w:basedOn w:val="Normal"/>
    <w:link w:val="TextodenotaderodapChar"/>
    <w:uiPriority w:val="99"/>
    <w:semiHidden/>
    <w:unhideWhenUsed/>
    <w:rsid w:val="000E03D1"/>
    <w:pPr>
      <w:spacing w:after="0"/>
    </w:pPr>
    <w:rPr>
      <w:rFonts w:ascii="Times New Roman" w:hAnsi="Times New Roman"/>
      <w:sz w:val="20"/>
    </w:rPr>
  </w:style>
  <w:style w:type="character" w:customStyle="1" w:styleId="TextodenotaderodapChar">
    <w:name w:val="Texto de nota de rodapé Char"/>
    <w:basedOn w:val="Fontepargpadro"/>
    <w:link w:val="Textodenotaderodap"/>
    <w:uiPriority w:val="99"/>
    <w:semiHidden/>
    <w:rsid w:val="000E03D1"/>
    <w:rPr>
      <w:lang w:val="pt-BR" w:eastAsia="pt-BR"/>
    </w:rPr>
  </w:style>
  <w:style w:type="character" w:styleId="Refdenotaderodap">
    <w:name w:val="footnote reference"/>
    <w:basedOn w:val="Fontepargpadro"/>
    <w:uiPriority w:val="99"/>
    <w:semiHidden/>
    <w:unhideWhenUsed/>
    <w:rsid w:val="000E03D1"/>
    <w:rPr>
      <w:vertAlign w:val="superscript"/>
    </w:rPr>
  </w:style>
  <w:style w:type="character" w:styleId="Nmerodelinha">
    <w:name w:val="line number"/>
    <w:basedOn w:val="Fontepargpadro"/>
    <w:uiPriority w:val="99"/>
    <w:semiHidden/>
    <w:unhideWhenUsed/>
    <w:rsid w:val="00857A2D"/>
  </w:style>
  <w:style w:type="paragraph" w:customStyle="1" w:styleId="IASBSectionTitle1NonInd">
    <w:name w:val="IASB Section Title 1 NonInd"/>
    <w:basedOn w:val="Normal"/>
    <w:rsid w:val="00BF7610"/>
    <w:pPr>
      <w:keepNext/>
      <w:keepLines/>
      <w:pBdr>
        <w:bottom w:val="single" w:sz="4" w:space="0" w:color="auto"/>
      </w:pBdr>
      <w:spacing w:before="400" w:after="200" w:line="240" w:lineRule="auto"/>
    </w:pPr>
    <w:rPr>
      <w:rFonts w:ascii="Arial" w:eastAsia="Times New Roman" w:hAnsi="Arial" w:cs="Arial"/>
      <w:b/>
      <w:sz w:val="26"/>
      <w:szCs w:val="20"/>
      <w:lang w:eastAsia="en-US"/>
    </w:rPr>
  </w:style>
  <w:style w:type="character" w:customStyle="1" w:styleId="Ttulo1Char">
    <w:name w:val="Título 1 Char"/>
    <w:basedOn w:val="Fontepargpadro"/>
    <w:link w:val="Ttulo1"/>
    <w:uiPriority w:val="9"/>
    <w:rsid w:val="002B0D35"/>
    <w:rPr>
      <w:rFonts w:ascii="Calibri" w:eastAsia="Calibri" w:hAnsi="Calibri" w:cs="Calibri"/>
      <w:i/>
      <w:sz w:val="22"/>
      <w:szCs w:val="22"/>
      <w:lang w:val="pt-BR" w:eastAsia="pt-BR"/>
    </w:rPr>
  </w:style>
  <w:style w:type="character" w:customStyle="1" w:styleId="Ttulo2Char">
    <w:name w:val="Título 2 Char"/>
    <w:basedOn w:val="Fontepargpadro"/>
    <w:link w:val="Ttulo2"/>
    <w:uiPriority w:val="9"/>
    <w:rsid w:val="002B0D35"/>
    <w:rPr>
      <w:rFonts w:ascii="Calibri" w:eastAsia="Calibri" w:hAnsi="Calibri" w:cs="Calibri"/>
      <w:b/>
      <w:i/>
      <w:sz w:val="28"/>
      <w:szCs w:val="22"/>
      <w:lang w:val="pt-BR" w:eastAsia="pt-BR"/>
    </w:rPr>
  </w:style>
  <w:style w:type="character" w:customStyle="1" w:styleId="Ttulo3Char">
    <w:name w:val="Título 3 Char"/>
    <w:basedOn w:val="Fontepargpadro"/>
    <w:link w:val="Ttulo3"/>
    <w:uiPriority w:val="9"/>
    <w:rsid w:val="002B0D35"/>
    <w:rPr>
      <w:rFonts w:ascii="Calibri" w:eastAsia="Calibri" w:hAnsi="Calibri" w:cs="Calibri"/>
      <w:b/>
      <w:i/>
      <w:sz w:val="26"/>
      <w:szCs w:val="22"/>
      <w:lang w:val="pt-BR" w:eastAsia="pt-BR"/>
    </w:rPr>
  </w:style>
  <w:style w:type="character" w:customStyle="1" w:styleId="Ttulo4Char">
    <w:name w:val="Título 4 Char"/>
    <w:basedOn w:val="Fontepargpadro"/>
    <w:link w:val="Ttulo4"/>
    <w:uiPriority w:val="9"/>
    <w:rsid w:val="002B0D35"/>
    <w:rPr>
      <w:rFonts w:ascii="Calibri" w:eastAsia="Calibri" w:hAnsi="Calibri" w:cs="Calibri"/>
      <w:b/>
      <w:i/>
      <w:sz w:val="28"/>
      <w:szCs w:val="22"/>
      <w:u w:val="single"/>
      <w:lang w:val="pt-BR" w:eastAsia="pt-BR"/>
    </w:rPr>
  </w:style>
  <w:style w:type="character" w:customStyle="1" w:styleId="Ttulo5Char">
    <w:name w:val="Título 5 Char"/>
    <w:basedOn w:val="Fontepargpadro"/>
    <w:link w:val="Ttulo5"/>
    <w:uiPriority w:val="9"/>
    <w:rsid w:val="002B0D35"/>
    <w:rPr>
      <w:rFonts w:ascii="Calibri" w:eastAsia="Calibri" w:hAnsi="Calibri" w:cs="Calibri"/>
      <w:i/>
      <w:sz w:val="16"/>
      <w:szCs w:val="22"/>
      <w:u w:val="single"/>
      <w:lang w:val="pt-BR" w:eastAsia="pt-BR"/>
    </w:rPr>
  </w:style>
  <w:style w:type="character" w:customStyle="1" w:styleId="Ttulo6Char">
    <w:name w:val="Título 6 Char"/>
    <w:basedOn w:val="Fontepargpadro"/>
    <w:link w:val="Ttulo6"/>
    <w:uiPriority w:val="9"/>
    <w:rsid w:val="002B0D35"/>
    <w:rPr>
      <w:rFonts w:ascii="Calibri" w:eastAsia="Calibri" w:hAnsi="Calibri" w:cs="Calibri"/>
      <w:i/>
      <w:sz w:val="28"/>
      <w:szCs w:val="22"/>
      <w:u w:val="single"/>
      <w:lang w:val="pt-BR" w:eastAsia="pt-BR"/>
    </w:rPr>
  </w:style>
  <w:style w:type="table" w:customStyle="1" w:styleId="TableNormal1">
    <w:name w:val="Table Normal1"/>
    <w:rsid w:val="002B0D35"/>
    <w:pPr>
      <w:spacing w:after="160" w:line="259" w:lineRule="auto"/>
    </w:pPr>
    <w:rPr>
      <w:rFonts w:ascii="Calibri" w:eastAsia="Calibri" w:hAnsi="Calibri" w:cs="Calibri"/>
      <w:sz w:val="22"/>
      <w:szCs w:val="22"/>
      <w:lang w:val="pt-BR" w:eastAsia="pt-BR"/>
    </w:rPr>
    <w:tblPr>
      <w:tblCellMar>
        <w:top w:w="0" w:type="dxa"/>
        <w:left w:w="0" w:type="dxa"/>
        <w:bottom w:w="0" w:type="dxa"/>
        <w:right w:w="0" w:type="dxa"/>
      </w:tblCellMar>
    </w:tblPr>
  </w:style>
  <w:style w:type="paragraph" w:styleId="Ttulo">
    <w:name w:val="Title"/>
    <w:basedOn w:val="Normal"/>
    <w:next w:val="Normal"/>
    <w:link w:val="TtuloChar"/>
    <w:uiPriority w:val="10"/>
    <w:qFormat/>
    <w:rsid w:val="002B0D35"/>
    <w:pPr>
      <w:keepNext/>
      <w:keepLines/>
      <w:spacing w:before="480" w:after="120"/>
    </w:pPr>
    <w:rPr>
      <w:b/>
      <w:sz w:val="72"/>
      <w:szCs w:val="72"/>
    </w:rPr>
  </w:style>
  <w:style w:type="character" w:customStyle="1" w:styleId="TtuloChar">
    <w:name w:val="Título Char"/>
    <w:basedOn w:val="Fontepargpadro"/>
    <w:link w:val="Ttulo"/>
    <w:uiPriority w:val="10"/>
    <w:rsid w:val="002B0D35"/>
    <w:rPr>
      <w:rFonts w:ascii="Calibri" w:eastAsia="Calibri" w:hAnsi="Calibri" w:cs="Calibri"/>
      <w:b/>
      <w:sz w:val="72"/>
      <w:szCs w:val="72"/>
      <w:lang w:val="pt-BR" w:eastAsia="pt-BR"/>
    </w:rPr>
  </w:style>
  <w:style w:type="paragraph" w:styleId="PargrafodaLista">
    <w:name w:val="List Paragraph"/>
    <w:basedOn w:val="Normal"/>
    <w:uiPriority w:val="34"/>
    <w:qFormat/>
    <w:rsid w:val="002B0D35"/>
    <w:pPr>
      <w:ind w:left="720"/>
      <w:contextualSpacing/>
    </w:pPr>
  </w:style>
  <w:style w:type="paragraph" w:styleId="Pr-formataoHTML">
    <w:name w:val="HTML Preformatted"/>
    <w:basedOn w:val="Normal"/>
    <w:link w:val="Pr-formataoHTMLChar"/>
    <w:uiPriority w:val="99"/>
    <w:unhideWhenUsed/>
    <w:rsid w:val="002B0D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Pr-formataoHTMLChar">
    <w:name w:val="Pré-formatação HTML Char"/>
    <w:basedOn w:val="Fontepargpadro"/>
    <w:link w:val="Pr-formataoHTML"/>
    <w:uiPriority w:val="99"/>
    <w:rsid w:val="002B0D35"/>
    <w:rPr>
      <w:rFonts w:ascii="Courier New" w:hAnsi="Courier New" w:cs="Courier New"/>
      <w:lang w:val="pt-BR" w:eastAsia="pt-BR"/>
    </w:rPr>
  </w:style>
  <w:style w:type="character" w:customStyle="1" w:styleId="y2iqfc">
    <w:name w:val="y2iqfc"/>
    <w:basedOn w:val="Fontepargpadro"/>
    <w:rsid w:val="002B0D35"/>
  </w:style>
  <w:style w:type="paragraph" w:styleId="Subttulo">
    <w:name w:val="Subtitle"/>
    <w:basedOn w:val="Normal"/>
    <w:next w:val="Normal"/>
    <w:link w:val="SubttuloChar"/>
    <w:uiPriority w:val="11"/>
    <w:qFormat/>
    <w:rsid w:val="002B0D35"/>
    <w:pPr>
      <w:keepNext/>
      <w:keepLines/>
      <w:spacing w:before="360" w:after="80"/>
    </w:pPr>
    <w:rPr>
      <w:rFonts w:ascii="Georgia" w:eastAsia="Georgia" w:hAnsi="Georgia" w:cs="Georgia"/>
      <w:i/>
      <w:color w:val="666666"/>
      <w:sz w:val="48"/>
      <w:szCs w:val="48"/>
    </w:rPr>
  </w:style>
  <w:style w:type="character" w:customStyle="1" w:styleId="SubttuloChar">
    <w:name w:val="Subtítulo Char"/>
    <w:basedOn w:val="Fontepargpadro"/>
    <w:link w:val="Subttulo"/>
    <w:uiPriority w:val="11"/>
    <w:rsid w:val="002B0D35"/>
    <w:rPr>
      <w:rFonts w:ascii="Georgia" w:eastAsia="Georgia" w:hAnsi="Georgia" w:cs="Georgia"/>
      <w:i/>
      <w:color w:val="666666"/>
      <w:sz w:val="48"/>
      <w:szCs w:val="48"/>
      <w:lang w:val="pt-BR" w:eastAsia="pt-BR"/>
    </w:rPr>
  </w:style>
  <w:style w:type="paragraph" w:styleId="Reviso">
    <w:name w:val="Revision"/>
    <w:hidden/>
    <w:uiPriority w:val="99"/>
    <w:rsid w:val="002B0D35"/>
    <w:rPr>
      <w:rFonts w:ascii="Calibri" w:eastAsia="Calibri" w:hAnsi="Calibri" w:cs="Calibri"/>
      <w:noProof/>
      <w:sz w:val="22"/>
      <w:szCs w:val="22"/>
      <w:lang w:val="pt-BR" w:eastAsia="pt-BR"/>
    </w:rPr>
  </w:style>
  <w:style w:type="paragraph" w:styleId="Textoembloco">
    <w:name w:val="Block Text"/>
    <w:basedOn w:val="Normal"/>
    <w:link w:val="TextoemblocoChar"/>
    <w:rsid w:val="002B0D35"/>
    <w:pPr>
      <w:widowControl w:val="0"/>
      <w:tabs>
        <w:tab w:val="left" w:pos="6804"/>
      </w:tabs>
      <w:spacing w:before="2" w:after="2" w:line="250" w:lineRule="auto"/>
      <w:ind w:left="336" w:right="57" w:hanging="279"/>
    </w:pPr>
    <w:rPr>
      <w:rFonts w:ascii="Arial" w:eastAsia="Times New Roman" w:hAnsi="Arial" w:cs="Times New Roman"/>
      <w:sz w:val="20"/>
      <w:szCs w:val="24"/>
      <w:lang w:val="pt-PT" w:eastAsia="x-none"/>
    </w:rPr>
  </w:style>
  <w:style w:type="character" w:customStyle="1" w:styleId="TextoemblocoChar">
    <w:name w:val="Texto em bloco Char"/>
    <w:link w:val="Textoembloco"/>
    <w:locked/>
    <w:rsid w:val="002B0D35"/>
    <w:rPr>
      <w:rFonts w:ascii="Arial" w:hAnsi="Arial"/>
      <w:szCs w:val="24"/>
      <w:lang w:val="pt-PT" w:eastAsia="x-none"/>
    </w:rPr>
  </w:style>
  <w:style w:type="paragraph" w:customStyle="1" w:styleId="IASBNormalnpara">
    <w:name w:val="IASB Normal npara"/>
    <w:basedOn w:val="Normal"/>
    <w:rsid w:val="002B0D35"/>
    <w:pPr>
      <w:spacing w:before="100" w:after="0" w:line="240" w:lineRule="auto"/>
      <w:ind w:left="782" w:hanging="782"/>
      <w:jc w:val="both"/>
    </w:pPr>
    <w:rPr>
      <w:rFonts w:ascii="Times New Roman" w:eastAsia="Times New Roman" w:hAnsi="Times New Roman" w:cs="Times New Roman"/>
      <w:sz w:val="19"/>
      <w:szCs w:val="20"/>
      <w:lang w:eastAsia="en-US"/>
    </w:rPr>
  </w:style>
  <w:style w:type="paragraph" w:customStyle="1" w:styleId="IASBSectionTitle2NonInd">
    <w:name w:val="IASB Section Title 2 NonInd"/>
    <w:basedOn w:val="Normal"/>
    <w:rsid w:val="002B0D35"/>
    <w:pPr>
      <w:keepNext/>
      <w:keepLines/>
      <w:spacing w:before="300" w:after="200" w:line="240" w:lineRule="auto"/>
    </w:pPr>
    <w:rPr>
      <w:rFonts w:ascii="Arial" w:eastAsia="Times New Roman" w:hAnsi="Arial" w:cs="Arial"/>
      <w:b/>
      <w:sz w:val="26"/>
      <w:szCs w:val="20"/>
      <w:lang w:eastAsia="en-US"/>
    </w:rPr>
  </w:style>
  <w:style w:type="paragraph" w:customStyle="1" w:styleId="IASBSectionTitle2Ind">
    <w:name w:val="IASB Section Title 2 Ind"/>
    <w:basedOn w:val="IASBSectionTitle2NonInd"/>
    <w:rsid w:val="002B0D35"/>
    <w:pPr>
      <w:spacing w:before="240"/>
      <w:ind w:left="782"/>
    </w:pPr>
  </w:style>
  <w:style w:type="paragraph" w:customStyle="1" w:styleId="IASBNormalnparaL1">
    <w:name w:val="IASB Normal nparaL1"/>
    <w:basedOn w:val="IASBNormalnpara"/>
    <w:rsid w:val="002B0D35"/>
    <w:pPr>
      <w:ind w:left="1564"/>
    </w:pPr>
  </w:style>
  <w:style w:type="paragraph" w:customStyle="1" w:styleId="IASBNormalnparaP">
    <w:name w:val="IASB Normal nparaP"/>
    <w:basedOn w:val="Normal"/>
    <w:rsid w:val="002B0D35"/>
    <w:pPr>
      <w:tabs>
        <w:tab w:val="left" w:pos="4253"/>
      </w:tabs>
      <w:spacing w:before="100" w:after="100" w:line="240" w:lineRule="auto"/>
      <w:ind w:left="782"/>
      <w:jc w:val="both"/>
    </w:pPr>
    <w:rPr>
      <w:rFonts w:ascii="Times New Roman" w:eastAsia="Times New Roman" w:hAnsi="Times New Roman" w:cs="Times New Roman"/>
      <w:sz w:val="19"/>
      <w:szCs w:val="20"/>
      <w:lang w:eastAsia="en-US"/>
    </w:rPr>
  </w:style>
  <w:style w:type="paragraph" w:customStyle="1" w:styleId="IASBNormalnparaL2">
    <w:name w:val="IASB Normal nparaL2"/>
    <w:basedOn w:val="IASBNormalnparaL1"/>
    <w:rsid w:val="002B0D35"/>
    <w:pPr>
      <w:ind w:left="2347"/>
    </w:pPr>
  </w:style>
  <w:style w:type="paragraph" w:customStyle="1" w:styleId="IASBNormal">
    <w:name w:val="IASB Normal"/>
    <w:rsid w:val="002B0D35"/>
    <w:pPr>
      <w:tabs>
        <w:tab w:val="left" w:pos="4253"/>
      </w:tabs>
      <w:spacing w:before="100" w:after="100"/>
      <w:jc w:val="both"/>
    </w:pPr>
    <w:rPr>
      <w:sz w:val="19"/>
      <w:lang w:val="pt-BR" w:eastAsia="pt-BR"/>
    </w:rPr>
  </w:style>
  <w:style w:type="paragraph" w:customStyle="1" w:styleId="IASBSectionTitle3Ind">
    <w:name w:val="IASB Section Title 3 Ind"/>
    <w:basedOn w:val="Normal"/>
    <w:rsid w:val="002B0D35"/>
    <w:pPr>
      <w:keepNext/>
      <w:keepLines/>
      <w:spacing w:before="240" w:after="200" w:line="240" w:lineRule="auto"/>
      <w:ind w:left="782"/>
    </w:pPr>
    <w:rPr>
      <w:rFonts w:ascii="Arial" w:eastAsia="Times New Roman" w:hAnsi="Arial" w:cs="Arial"/>
      <w:b/>
      <w:szCs w:val="20"/>
    </w:rPr>
  </w:style>
  <w:style w:type="paragraph" w:customStyle="1" w:styleId="IASBNormalL1">
    <w:name w:val="IASB Normal L1"/>
    <w:basedOn w:val="IASBNormalnpara"/>
    <w:rsid w:val="002B0D35"/>
    <w:rPr>
      <w:lang w:eastAsia="pt-BR"/>
    </w:rPr>
  </w:style>
  <w:style w:type="paragraph" w:customStyle="1" w:styleId="IASBTableBoldTNR">
    <w:name w:val="IASB Table Bold TNR"/>
    <w:basedOn w:val="Normal"/>
    <w:qFormat/>
    <w:rsid w:val="002B0D35"/>
    <w:pPr>
      <w:spacing w:before="120" w:after="0" w:line="240" w:lineRule="auto"/>
    </w:pPr>
    <w:rPr>
      <w:rFonts w:ascii="Times New Roman" w:eastAsia="Times New Roman" w:hAnsi="Times New Roman" w:cs="Times New Roman"/>
      <w:b/>
      <w:sz w:val="19"/>
      <w:szCs w:val="20"/>
    </w:rPr>
  </w:style>
  <w:style w:type="paragraph" w:customStyle="1" w:styleId="IASBTableArial">
    <w:name w:val="IASB Table Arial"/>
    <w:basedOn w:val="Normal"/>
    <w:rsid w:val="002B0D35"/>
    <w:pPr>
      <w:spacing w:before="120" w:after="0" w:line="240" w:lineRule="auto"/>
    </w:pPr>
    <w:rPr>
      <w:rFonts w:ascii="Arial" w:eastAsia="Times New Roman" w:hAnsi="Arial" w:cs="Times New Roman"/>
      <w:sz w:val="18"/>
      <w:szCs w:val="20"/>
    </w:rPr>
  </w:style>
  <w:style w:type="paragraph" w:customStyle="1" w:styleId="IASBSectionTitle4Ind">
    <w:name w:val="IASB Section Title 4 Ind"/>
    <w:basedOn w:val="Normal"/>
    <w:rsid w:val="002B0D35"/>
    <w:pPr>
      <w:keepNext/>
      <w:keepLines/>
      <w:spacing w:before="300" w:after="200" w:line="240" w:lineRule="auto"/>
      <w:ind w:left="782"/>
    </w:pPr>
    <w:rPr>
      <w:rFonts w:ascii="Arial" w:eastAsia="Times New Roman" w:hAnsi="Arial" w:cs="Arial"/>
      <w:i/>
      <w:szCs w:val="20"/>
    </w:rPr>
  </w:style>
  <w:style w:type="paragraph" w:customStyle="1" w:styleId="p1">
    <w:name w:val="p1"/>
    <w:basedOn w:val="Normal"/>
    <w:rsid w:val="002B0D35"/>
    <w:pPr>
      <w:spacing w:after="0" w:line="240" w:lineRule="auto"/>
    </w:pPr>
    <w:rPr>
      <w:rFonts w:ascii="Helvetica" w:eastAsia="Times New Roman" w:hAnsi="Helvetica" w:cs="Times New Roman"/>
      <w:color w:val="000000"/>
      <w:sz w:val="13"/>
      <w:szCs w:val="13"/>
      <w:lang w:eastAsia="en-US"/>
    </w:rPr>
  </w:style>
  <w:style w:type="character" w:styleId="HiperlinkVisitado">
    <w:name w:val="FollowedHyperlink"/>
    <w:basedOn w:val="Fontepargpadro"/>
    <w:uiPriority w:val="99"/>
    <w:semiHidden/>
    <w:unhideWhenUsed/>
    <w:rsid w:val="002B0D35"/>
    <w:rPr>
      <w:color w:val="800080" w:themeColor="followedHyperlink"/>
      <w:u w:val="single"/>
    </w:rPr>
  </w:style>
  <w:style w:type="paragraph" w:customStyle="1" w:styleId="TableParagraph">
    <w:name w:val="Table Paragraph"/>
    <w:basedOn w:val="Normal"/>
    <w:uiPriority w:val="1"/>
    <w:qFormat/>
    <w:rsid w:val="005563CB"/>
    <w:pPr>
      <w:widowControl w:val="0"/>
      <w:autoSpaceDE w:val="0"/>
      <w:autoSpaceDN w:val="0"/>
      <w:spacing w:after="0" w:line="240" w:lineRule="auto"/>
      <w:ind w:left="575"/>
      <w:jc w:val="both"/>
    </w:pPr>
    <w:rPr>
      <w:rFonts w:ascii="Arial MT" w:eastAsia="Arial MT" w:hAnsi="Arial MT" w:cs="Arial MT"/>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8285096">
      <w:bodyDiv w:val="1"/>
      <w:marLeft w:val="0"/>
      <w:marRight w:val="0"/>
      <w:marTop w:val="0"/>
      <w:marBottom w:val="0"/>
      <w:divBdr>
        <w:top w:val="none" w:sz="0" w:space="0" w:color="auto"/>
        <w:left w:val="none" w:sz="0" w:space="0" w:color="auto"/>
        <w:bottom w:val="none" w:sz="0" w:space="0" w:color="auto"/>
        <w:right w:val="none" w:sz="0" w:space="0" w:color="auto"/>
      </w:divBdr>
    </w:div>
    <w:div w:id="1736388247">
      <w:bodyDiv w:val="1"/>
      <w:marLeft w:val="0"/>
      <w:marRight w:val="0"/>
      <w:marTop w:val="0"/>
      <w:marBottom w:val="0"/>
      <w:divBdr>
        <w:top w:val="none" w:sz="0" w:space="0" w:color="auto"/>
        <w:left w:val="none" w:sz="0" w:space="0" w:color="auto"/>
        <w:bottom w:val="none" w:sz="0" w:space="0" w:color="auto"/>
        <w:right w:val="none" w:sz="0" w:space="0" w:color="auto"/>
      </w:divBdr>
    </w:div>
    <w:div w:id="19653102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ia.menezes\Downloads\REVIS&#195;O%20NBC%203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D20219-54AC-4934-A6FC-7C1203ED7F28}">
  <ds:schemaRefs>
    <ds:schemaRef ds:uri="http://schemas.openxmlformats.org/officeDocument/2006/bibliography"/>
  </ds:schemaRefs>
</ds:datastoreItem>
</file>

<file path=docMetadata/LabelInfo.xml><?xml version="1.0" encoding="utf-8"?>
<clbl:labelList xmlns:clbl="http://schemas.microsoft.com/office/2020/mipLabelMetadata">
  <clbl:label id="{2f506418-3f35-4e74-84b7-56d98e4d3dcc}" enabled="0" method="" siteId="{2f506418-3f35-4e74-84b7-56d98e4d3dcc}" removed="1"/>
</clbl:labelList>
</file>

<file path=docProps/app.xml><?xml version="1.0" encoding="utf-8"?>
<Properties xmlns="http://schemas.openxmlformats.org/officeDocument/2006/extended-properties" xmlns:vt="http://schemas.openxmlformats.org/officeDocument/2006/docPropsVTypes">
  <Template>REVISÃO NBC 34</Template>
  <TotalTime>26</TotalTime>
  <Pages>3</Pages>
  <Words>786</Words>
  <Characters>4250</Characters>
  <Application>Microsoft Office Word</Application>
  <DocSecurity>0</DocSecurity>
  <Lines>35</Lines>
  <Paragraphs>10</Paragraphs>
  <ScaleCrop>false</ScaleCrop>
  <HeadingPairs>
    <vt:vector size="2" baseType="variant">
      <vt:variant>
        <vt:lpstr>Título</vt:lpstr>
      </vt:variant>
      <vt:variant>
        <vt:i4>1</vt:i4>
      </vt:variant>
    </vt:vector>
  </HeadingPairs>
  <TitlesOfParts>
    <vt:vector size="1" baseType="lpstr">
      <vt:lpstr>PROC</vt:lpstr>
    </vt:vector>
  </TitlesOfParts>
  <Company>CFC</Company>
  <LinksUpToDate>false</LinksUpToDate>
  <CharactersWithSpaces>5026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dc:title>
  <dc:subject/>
  <dc:creator>Maria Laura Lisboa de Menezes</dc:creator>
  <cp:keywords/>
  <cp:lastModifiedBy>Joseane de Sousa Silva</cp:lastModifiedBy>
  <cp:revision>28</cp:revision>
  <cp:lastPrinted>2025-12-19T20:11:00Z</cp:lastPrinted>
  <dcterms:created xsi:type="dcterms:W3CDTF">2026-09-23T15:02:00Z</dcterms:created>
  <dcterms:modified xsi:type="dcterms:W3CDTF">2026-09-30T15:05:00Z</dcterms:modified>
</cp:coreProperties>
</file>