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12FF" w14:textId="2C68E9C5" w:rsidR="00A3316C" w:rsidRPr="00645A32" w:rsidRDefault="00A3316C" w:rsidP="006008C8">
      <w:pPr>
        <w:widowControl w:val="0"/>
        <w:autoSpaceDE w:val="0"/>
        <w:autoSpaceDN w:val="0"/>
        <w:spacing w:before="33" w:after="0"/>
        <w:ind w:right="139"/>
        <w:jc w:val="center"/>
        <w:outlineLvl w:val="0"/>
        <w:rPr>
          <w:rFonts w:asciiTheme="majorHAnsi" w:eastAsia="Calibri" w:hAnsiTheme="majorHAnsi" w:cstheme="majorHAnsi"/>
          <w:b/>
          <w:bCs/>
          <w:szCs w:val="24"/>
          <w:lang w:val="pt-PT" w:eastAsia="en-US"/>
        </w:rPr>
      </w:pPr>
      <w:r w:rsidRPr="00645A32">
        <w:rPr>
          <w:rFonts w:asciiTheme="majorHAnsi" w:eastAsia="Calibri" w:hAnsiTheme="majorHAnsi" w:cstheme="majorHAnsi"/>
          <w:b/>
          <w:bCs/>
          <w:szCs w:val="24"/>
          <w:lang w:val="pt-PT" w:eastAsia="en-US"/>
        </w:rPr>
        <w:t>NORMA</w:t>
      </w:r>
      <w:r w:rsidRPr="00645A32">
        <w:rPr>
          <w:rFonts w:asciiTheme="majorHAnsi" w:eastAsia="Calibri" w:hAnsiTheme="majorHAnsi" w:cstheme="majorHAnsi"/>
          <w:b/>
          <w:bCs/>
          <w:spacing w:val="-2"/>
          <w:szCs w:val="24"/>
          <w:lang w:val="pt-PT" w:eastAsia="en-US"/>
        </w:rPr>
        <w:t xml:space="preserve"> </w:t>
      </w:r>
      <w:r w:rsidRPr="00645A32">
        <w:rPr>
          <w:rFonts w:asciiTheme="majorHAnsi" w:eastAsia="Calibri" w:hAnsiTheme="majorHAnsi" w:cstheme="majorHAnsi"/>
          <w:b/>
          <w:bCs/>
          <w:szCs w:val="24"/>
          <w:lang w:val="pt-PT" w:eastAsia="en-US"/>
        </w:rPr>
        <w:t>BRASILEIRA</w:t>
      </w:r>
      <w:r w:rsidRPr="00645A32">
        <w:rPr>
          <w:rFonts w:asciiTheme="majorHAnsi" w:eastAsia="Calibri" w:hAnsiTheme="majorHAnsi" w:cstheme="majorHAnsi"/>
          <w:b/>
          <w:bCs/>
          <w:spacing w:val="-1"/>
          <w:szCs w:val="24"/>
          <w:lang w:val="pt-PT" w:eastAsia="en-US"/>
        </w:rPr>
        <w:t xml:space="preserve"> </w:t>
      </w:r>
      <w:r w:rsidRPr="00645A32">
        <w:rPr>
          <w:rFonts w:asciiTheme="majorHAnsi" w:eastAsia="Calibri" w:hAnsiTheme="majorHAnsi" w:cstheme="majorHAnsi"/>
          <w:b/>
          <w:bCs/>
          <w:szCs w:val="24"/>
          <w:lang w:val="pt-PT" w:eastAsia="en-US"/>
        </w:rPr>
        <w:t>DE</w:t>
      </w:r>
      <w:r w:rsidRPr="00645A32">
        <w:rPr>
          <w:rFonts w:asciiTheme="majorHAnsi" w:eastAsia="Calibri" w:hAnsiTheme="majorHAnsi" w:cstheme="majorHAnsi"/>
          <w:b/>
          <w:bCs/>
          <w:spacing w:val="-3"/>
          <w:szCs w:val="24"/>
          <w:lang w:val="pt-PT" w:eastAsia="en-US"/>
        </w:rPr>
        <w:t xml:space="preserve"> </w:t>
      </w:r>
      <w:r w:rsidRPr="00645A32">
        <w:rPr>
          <w:rFonts w:asciiTheme="majorHAnsi" w:eastAsia="Calibri" w:hAnsiTheme="majorHAnsi" w:cstheme="majorHAnsi"/>
          <w:b/>
          <w:bCs/>
          <w:szCs w:val="24"/>
          <w:lang w:val="pt-PT" w:eastAsia="en-US"/>
        </w:rPr>
        <w:t>CONTABILIDADE,</w:t>
      </w:r>
      <w:r w:rsidRPr="00645A32">
        <w:rPr>
          <w:rFonts w:asciiTheme="majorHAnsi" w:eastAsia="Calibri" w:hAnsiTheme="majorHAnsi" w:cstheme="majorHAnsi"/>
          <w:b/>
          <w:bCs/>
          <w:spacing w:val="3"/>
          <w:szCs w:val="24"/>
          <w:lang w:val="pt-PT" w:eastAsia="en-US"/>
        </w:rPr>
        <w:t xml:space="preserve"> </w:t>
      </w:r>
      <w:r w:rsidRPr="00645A32">
        <w:rPr>
          <w:rFonts w:asciiTheme="majorHAnsi" w:eastAsia="Calibri" w:hAnsiTheme="majorHAnsi" w:cstheme="majorHAnsi"/>
          <w:b/>
          <w:bCs/>
          <w:szCs w:val="24"/>
          <w:lang w:val="pt-PT" w:eastAsia="en-US"/>
        </w:rPr>
        <w:t>NBC</w:t>
      </w:r>
      <w:r w:rsidRPr="00645A32">
        <w:rPr>
          <w:rFonts w:asciiTheme="majorHAnsi" w:eastAsia="Calibri" w:hAnsiTheme="majorHAnsi" w:cstheme="majorHAnsi"/>
          <w:b/>
          <w:bCs/>
          <w:spacing w:val="-2"/>
          <w:szCs w:val="24"/>
          <w:lang w:val="pt-PT" w:eastAsia="en-US"/>
        </w:rPr>
        <w:t xml:space="preserve"> </w:t>
      </w:r>
      <w:r w:rsidRPr="00645A32">
        <w:rPr>
          <w:rFonts w:asciiTheme="majorHAnsi" w:eastAsia="Calibri" w:hAnsiTheme="majorHAnsi" w:cstheme="majorHAnsi"/>
          <w:b/>
          <w:bCs/>
          <w:szCs w:val="24"/>
          <w:lang w:val="pt-PT" w:eastAsia="en-US"/>
        </w:rPr>
        <w:t>TA 570 (R1)</w:t>
      </w:r>
      <w:r w:rsidR="00BC344A" w:rsidRPr="00645A32">
        <w:rPr>
          <w:rFonts w:asciiTheme="majorHAnsi" w:eastAsia="Calibri" w:hAnsiTheme="majorHAnsi" w:cstheme="majorHAnsi"/>
          <w:b/>
          <w:bCs/>
          <w:szCs w:val="24"/>
          <w:lang w:val="pt-PT" w:eastAsia="en-US"/>
        </w:rPr>
        <w:t xml:space="preserve"> </w:t>
      </w:r>
      <w:r w:rsidRPr="00645A32">
        <w:rPr>
          <w:rFonts w:asciiTheme="majorHAnsi" w:eastAsia="Calibri" w:hAnsiTheme="majorHAnsi" w:cstheme="majorHAnsi"/>
          <w:b/>
          <w:bCs/>
          <w:szCs w:val="24"/>
          <w:lang w:val="pt-PT" w:eastAsia="en-US"/>
        </w:rPr>
        <w:t>- CONTINUIDADE OPERACIONAL</w:t>
      </w:r>
      <w:r w:rsidRPr="00645A32">
        <w:rPr>
          <w:rFonts w:asciiTheme="majorHAnsi" w:eastAsia="Calibri" w:hAnsiTheme="majorHAnsi" w:cstheme="majorHAnsi"/>
          <w:b/>
          <w:bCs/>
          <w:spacing w:val="-3"/>
          <w:szCs w:val="24"/>
          <w:lang w:val="pt-PT" w:eastAsia="en-US"/>
        </w:rPr>
        <w:t xml:space="preserve"> </w:t>
      </w:r>
    </w:p>
    <w:p w14:paraId="148305A0" w14:textId="77777777" w:rsidR="00A3316C" w:rsidRPr="00645A32" w:rsidRDefault="00A3316C" w:rsidP="006008C8">
      <w:pPr>
        <w:widowControl w:val="0"/>
        <w:autoSpaceDE w:val="0"/>
        <w:autoSpaceDN w:val="0"/>
        <w:adjustRightInd w:val="0"/>
        <w:ind w:right="-20"/>
        <w:jc w:val="center"/>
        <w:rPr>
          <w:rFonts w:asciiTheme="majorHAnsi" w:hAnsiTheme="majorHAnsi" w:cstheme="majorHAnsi"/>
          <w:b/>
          <w:bCs/>
          <w:szCs w:val="24"/>
          <w:lang w:val="pt-PT"/>
        </w:rPr>
      </w:pPr>
    </w:p>
    <w:p w14:paraId="28F35537" w14:textId="0D623A35" w:rsidR="00A3316C" w:rsidRPr="00645A32" w:rsidRDefault="00A3316C" w:rsidP="006008C8">
      <w:pPr>
        <w:pStyle w:val="Corpodetexto"/>
        <w:ind w:left="4960"/>
        <w:jc w:val="left"/>
        <w:rPr>
          <w:rFonts w:asciiTheme="majorHAnsi" w:eastAsia="Calibri" w:hAnsiTheme="majorHAnsi" w:cstheme="majorHAnsi"/>
          <w:b/>
          <w:bCs/>
          <w:sz w:val="24"/>
          <w:szCs w:val="24"/>
          <w:lang w:val="pt-PT" w:eastAsia="en-US"/>
        </w:rPr>
      </w:pPr>
      <w:r w:rsidRPr="00645A32">
        <w:rPr>
          <w:rFonts w:asciiTheme="majorHAnsi" w:eastAsia="Calibri" w:hAnsiTheme="majorHAnsi" w:cstheme="majorHAnsi"/>
          <w:b/>
          <w:bCs/>
          <w:sz w:val="24"/>
          <w:szCs w:val="24"/>
          <w:lang w:val="pt-PT" w:eastAsia="en-US"/>
        </w:rPr>
        <w:t xml:space="preserve">Aprova NBC TA 570 (R1), que trata da </w:t>
      </w:r>
      <w:r w:rsidR="006B459F" w:rsidRPr="00645A32">
        <w:rPr>
          <w:rFonts w:asciiTheme="majorHAnsi" w:eastAsia="Calibri" w:hAnsiTheme="majorHAnsi" w:cstheme="majorHAnsi"/>
          <w:b/>
          <w:bCs/>
          <w:sz w:val="24"/>
          <w:szCs w:val="24"/>
          <w:lang w:val="pt-PT" w:eastAsia="en-US"/>
        </w:rPr>
        <w:t>continuidade operacional.</w:t>
      </w:r>
    </w:p>
    <w:p w14:paraId="48036502" w14:textId="77777777" w:rsidR="00A3316C" w:rsidRPr="00645A32" w:rsidRDefault="00A3316C" w:rsidP="006008C8">
      <w:pPr>
        <w:pStyle w:val="Corpodetexto"/>
        <w:ind w:left="4960"/>
        <w:jc w:val="left"/>
        <w:rPr>
          <w:rFonts w:asciiTheme="majorHAnsi" w:eastAsia="Calibri" w:hAnsiTheme="majorHAnsi" w:cstheme="majorHAnsi"/>
          <w:sz w:val="24"/>
          <w:szCs w:val="24"/>
          <w:lang w:val="pt-PT" w:eastAsia="en-US"/>
        </w:rPr>
      </w:pPr>
    </w:p>
    <w:p w14:paraId="29CFF326" w14:textId="5AA9090B" w:rsidR="00A3316C" w:rsidRPr="00645A32" w:rsidRDefault="00A3316C" w:rsidP="006008C8">
      <w:pPr>
        <w:widowControl w:val="0"/>
        <w:autoSpaceDE w:val="0"/>
        <w:autoSpaceDN w:val="0"/>
        <w:spacing w:after="0"/>
        <w:ind w:left="284" w:right="280" w:firstLine="564"/>
        <w:jc w:val="both"/>
        <w:rPr>
          <w:rFonts w:asciiTheme="majorHAnsi" w:eastAsia="Calibri" w:hAnsiTheme="majorHAnsi" w:cstheme="majorHAnsi"/>
          <w:szCs w:val="24"/>
          <w:lang w:val="pt-PT" w:eastAsia="en-US"/>
        </w:rPr>
      </w:pPr>
      <w:bookmarkStart w:id="0" w:name="_Hlk211496861"/>
      <w:r w:rsidRPr="00645A32">
        <w:rPr>
          <w:rFonts w:asciiTheme="majorHAnsi" w:eastAsia="Calibri" w:hAnsiTheme="majorHAnsi" w:cstheme="majorHAnsi"/>
          <w:szCs w:val="24"/>
          <w:lang w:val="pt-PT" w:eastAsia="en-US"/>
        </w:rPr>
        <w:t xml:space="preserve">O </w:t>
      </w:r>
      <w:r w:rsidRPr="00645A32">
        <w:rPr>
          <w:rFonts w:asciiTheme="majorHAnsi" w:eastAsia="Calibri" w:hAnsiTheme="majorHAnsi" w:cstheme="majorHAnsi"/>
          <w:b/>
          <w:szCs w:val="24"/>
          <w:lang w:val="pt-PT" w:eastAsia="en-US"/>
        </w:rPr>
        <w:t>CONSELHO FEDERAL DE CONTABILIDADE</w:t>
      </w:r>
      <w:r w:rsidRPr="00645A32">
        <w:rPr>
          <w:rFonts w:asciiTheme="majorHAnsi" w:eastAsia="Calibri" w:hAnsiTheme="majorHAnsi" w:cstheme="majorHAnsi"/>
          <w:szCs w:val="24"/>
          <w:lang w:val="pt-PT" w:eastAsia="en-US"/>
        </w:rPr>
        <w:t xml:space="preserve">, no exercício de suas atribuições legais e regimentais e com fundamento no disposto na alínea </w:t>
      </w:r>
      <w:bookmarkStart w:id="1" w:name="_Hlk212711549"/>
      <w:r w:rsidR="00871559" w:rsidRPr="00645A32">
        <w:rPr>
          <w:rFonts w:asciiTheme="majorHAnsi" w:hAnsiTheme="majorHAnsi" w:cstheme="majorHAnsi"/>
          <w:szCs w:val="24"/>
        </w:rPr>
        <w:t>"</w:t>
      </w:r>
      <w:r w:rsidR="00871559" w:rsidRPr="00645A32">
        <w:rPr>
          <w:rFonts w:eastAsia="Calibri" w:cs="Calibri"/>
          <w:szCs w:val="24"/>
          <w:lang w:val="pt-PT" w:eastAsia="en-US"/>
        </w:rPr>
        <w:t>f</w:t>
      </w:r>
      <w:r w:rsidR="00871559" w:rsidRPr="00645A32">
        <w:rPr>
          <w:rFonts w:asciiTheme="majorHAnsi" w:hAnsiTheme="majorHAnsi" w:cstheme="majorHAnsi"/>
          <w:szCs w:val="24"/>
        </w:rPr>
        <w:t xml:space="preserve">" </w:t>
      </w:r>
      <w:bookmarkEnd w:id="1"/>
      <w:r w:rsidRPr="00645A32">
        <w:rPr>
          <w:rFonts w:asciiTheme="majorHAnsi" w:eastAsia="Calibri" w:hAnsiTheme="majorHAnsi" w:cstheme="majorHAnsi"/>
          <w:szCs w:val="24"/>
          <w:lang w:val="pt-PT" w:eastAsia="en-US"/>
        </w:rPr>
        <w:t>do art. 6º do Decreto-Lei nº 9.295</w:t>
      </w:r>
      <w:r w:rsidR="00254B60" w:rsidRPr="00645A32">
        <w:rPr>
          <w:rFonts w:asciiTheme="majorHAnsi" w:eastAsia="Calibri" w:hAnsiTheme="majorHAnsi" w:cstheme="majorHAnsi"/>
          <w:szCs w:val="24"/>
          <w:lang w:val="pt-PT" w:eastAsia="en-US"/>
        </w:rPr>
        <w:t xml:space="preserve">, de 27 de março de </w:t>
      </w:r>
      <w:r w:rsidRPr="00645A32">
        <w:rPr>
          <w:rFonts w:asciiTheme="majorHAnsi" w:eastAsia="Calibri" w:hAnsiTheme="majorHAnsi" w:cstheme="majorHAnsi"/>
          <w:szCs w:val="24"/>
          <w:lang w:val="pt-PT" w:eastAsia="en-US"/>
        </w:rPr>
        <w:t>1946, alterado pela Lei nº 12.249</w:t>
      </w:r>
      <w:r w:rsidR="003B4DBB" w:rsidRPr="00645A32">
        <w:rPr>
          <w:rFonts w:asciiTheme="majorHAnsi" w:eastAsia="Calibri" w:hAnsiTheme="majorHAnsi" w:cstheme="majorHAnsi"/>
          <w:szCs w:val="24"/>
          <w:lang w:val="pt-PT" w:eastAsia="en-US"/>
        </w:rPr>
        <w:t xml:space="preserve">, de 11 de junho de </w:t>
      </w:r>
      <w:r w:rsidRPr="00645A32">
        <w:rPr>
          <w:rFonts w:asciiTheme="majorHAnsi" w:eastAsia="Calibri" w:hAnsiTheme="majorHAnsi" w:cstheme="majorHAnsi"/>
          <w:szCs w:val="24"/>
          <w:lang w:val="pt-PT" w:eastAsia="en-US"/>
        </w:rPr>
        <w:t>2010,</w:t>
      </w:r>
      <w:r w:rsidR="008D2181" w:rsidRPr="00645A32">
        <w:rPr>
          <w:rFonts w:asciiTheme="majorHAnsi" w:eastAsia="Calibri" w:hAnsiTheme="majorHAnsi" w:cstheme="majorHAnsi"/>
          <w:szCs w:val="24"/>
          <w:lang w:val="pt-PT" w:eastAsia="en-US"/>
        </w:rPr>
        <w:t xml:space="preserve"> em seu </w:t>
      </w:r>
      <w:r w:rsidR="003B4DBB" w:rsidRPr="00645A32">
        <w:rPr>
          <w:rFonts w:asciiTheme="majorHAnsi" w:eastAsia="Calibri" w:hAnsiTheme="majorHAnsi" w:cstheme="majorHAnsi"/>
          <w:szCs w:val="24"/>
          <w:lang w:val="pt-PT" w:eastAsia="en-US"/>
        </w:rPr>
        <w:t xml:space="preserve">art. </w:t>
      </w:r>
      <w:r w:rsidR="008D2181" w:rsidRPr="00645A32">
        <w:rPr>
          <w:rFonts w:asciiTheme="majorHAnsi" w:eastAsia="Calibri" w:hAnsiTheme="majorHAnsi" w:cstheme="majorHAnsi"/>
          <w:szCs w:val="24"/>
          <w:lang w:val="pt-PT" w:eastAsia="en-US"/>
        </w:rPr>
        <w:t>76,</w:t>
      </w:r>
      <w:r w:rsidRPr="00645A32">
        <w:rPr>
          <w:rFonts w:asciiTheme="majorHAnsi" w:eastAsia="Calibri" w:hAnsiTheme="majorHAnsi" w:cstheme="majorHAnsi"/>
          <w:szCs w:val="24"/>
          <w:lang w:val="pt-PT" w:eastAsia="en-US"/>
        </w:rPr>
        <w:t xml:space="preserve"> faz saber que foi aprovada</w:t>
      </w:r>
      <w:r w:rsidR="003B4DBB" w:rsidRPr="00645A32">
        <w:rPr>
          <w:rFonts w:asciiTheme="majorHAnsi" w:eastAsia="Calibri" w:hAnsiTheme="majorHAnsi" w:cstheme="majorHAnsi"/>
          <w:szCs w:val="24"/>
          <w:lang w:val="pt-PT" w:eastAsia="en-US"/>
        </w:rPr>
        <w:t>,</w:t>
      </w:r>
      <w:r w:rsidRPr="00645A32">
        <w:rPr>
          <w:rFonts w:asciiTheme="majorHAnsi" w:eastAsia="Calibri" w:hAnsiTheme="majorHAnsi" w:cstheme="majorHAnsi"/>
          <w:szCs w:val="24"/>
          <w:lang w:val="pt-PT" w:eastAsia="en-US"/>
        </w:rPr>
        <w:t xml:space="preserve"> em seu Plenário</w:t>
      </w:r>
      <w:r w:rsidR="003B4DBB" w:rsidRPr="00645A32">
        <w:rPr>
          <w:rFonts w:asciiTheme="majorHAnsi" w:eastAsia="Calibri" w:hAnsiTheme="majorHAnsi" w:cstheme="majorHAnsi"/>
          <w:szCs w:val="24"/>
          <w:lang w:val="pt-PT" w:eastAsia="en-US"/>
        </w:rPr>
        <w:t>,</w:t>
      </w:r>
      <w:r w:rsidRPr="00645A32">
        <w:rPr>
          <w:rFonts w:asciiTheme="majorHAnsi" w:eastAsia="Calibri" w:hAnsiTheme="majorHAnsi" w:cstheme="majorHAnsi"/>
          <w:szCs w:val="24"/>
          <w:lang w:val="pt-PT" w:eastAsia="en-US"/>
        </w:rPr>
        <w:t xml:space="preserve"> a seguinte Norma Brasileira de Contabilidade (NBC):</w:t>
      </w:r>
    </w:p>
    <w:bookmarkEnd w:id="0"/>
    <w:p w14:paraId="4A5B40C0" w14:textId="77777777" w:rsidR="00A3316C" w:rsidRPr="00645A32" w:rsidRDefault="00A3316C" w:rsidP="006008C8">
      <w:pPr>
        <w:pStyle w:val="Corpodetexto"/>
        <w:ind w:left="4960"/>
        <w:jc w:val="left"/>
        <w:rPr>
          <w:rFonts w:asciiTheme="majorHAnsi" w:eastAsia="Calibri" w:hAnsiTheme="majorHAnsi" w:cstheme="majorHAnsi"/>
          <w:sz w:val="24"/>
          <w:szCs w:val="24"/>
          <w:lang w:val="pt-PT" w:eastAsia="en-US"/>
        </w:rPr>
      </w:pPr>
    </w:p>
    <w:p w14:paraId="4D255877" w14:textId="05E1B9C9" w:rsidR="00A3316C" w:rsidRPr="00645A32" w:rsidRDefault="00A3316C" w:rsidP="006008C8">
      <w:pPr>
        <w:widowControl w:val="0"/>
        <w:autoSpaceDE w:val="0"/>
        <w:autoSpaceDN w:val="0"/>
        <w:spacing w:before="1" w:after="0"/>
        <w:ind w:right="143"/>
        <w:jc w:val="center"/>
        <w:outlineLvl w:val="0"/>
        <w:rPr>
          <w:rFonts w:asciiTheme="majorHAnsi" w:eastAsia="Calibri" w:hAnsiTheme="majorHAnsi" w:cstheme="majorHAnsi"/>
          <w:b/>
          <w:bCs/>
          <w:szCs w:val="24"/>
          <w:lang w:val="pt-PT" w:eastAsia="en-US"/>
        </w:rPr>
      </w:pPr>
      <w:r w:rsidRPr="00645A32">
        <w:rPr>
          <w:rFonts w:asciiTheme="majorHAnsi" w:eastAsia="Calibri" w:hAnsiTheme="majorHAnsi" w:cstheme="majorHAnsi"/>
          <w:b/>
          <w:bCs/>
          <w:szCs w:val="24"/>
          <w:lang w:val="pt-PT" w:eastAsia="en-US"/>
        </w:rPr>
        <w:t>NBC</w:t>
      </w:r>
      <w:r w:rsidRPr="00645A32">
        <w:rPr>
          <w:rFonts w:asciiTheme="majorHAnsi" w:eastAsia="Calibri" w:hAnsiTheme="majorHAnsi" w:cstheme="majorHAnsi"/>
          <w:b/>
          <w:bCs/>
          <w:spacing w:val="-2"/>
          <w:szCs w:val="24"/>
          <w:lang w:val="pt-PT" w:eastAsia="en-US"/>
        </w:rPr>
        <w:t xml:space="preserve"> </w:t>
      </w:r>
      <w:r w:rsidRPr="00645A32">
        <w:rPr>
          <w:rFonts w:asciiTheme="majorHAnsi" w:eastAsia="Calibri" w:hAnsiTheme="majorHAnsi" w:cstheme="majorHAnsi"/>
          <w:b/>
          <w:bCs/>
          <w:szCs w:val="24"/>
          <w:lang w:val="pt-PT" w:eastAsia="en-US"/>
        </w:rPr>
        <w:t>TA</w:t>
      </w:r>
      <w:r w:rsidRPr="00645A32">
        <w:rPr>
          <w:rFonts w:asciiTheme="majorHAnsi" w:eastAsia="Calibri" w:hAnsiTheme="majorHAnsi" w:cstheme="majorHAnsi"/>
          <w:b/>
          <w:bCs/>
          <w:spacing w:val="-1"/>
          <w:szCs w:val="24"/>
          <w:lang w:val="pt-PT" w:eastAsia="en-US"/>
        </w:rPr>
        <w:t xml:space="preserve"> </w:t>
      </w:r>
      <w:r w:rsidRPr="00645A32">
        <w:rPr>
          <w:rFonts w:asciiTheme="majorHAnsi" w:eastAsia="Calibri" w:hAnsiTheme="majorHAnsi" w:cstheme="majorHAnsi"/>
          <w:b/>
          <w:bCs/>
          <w:szCs w:val="24"/>
          <w:lang w:val="pt-PT" w:eastAsia="en-US"/>
        </w:rPr>
        <w:t>570</w:t>
      </w:r>
      <w:r w:rsidRPr="00645A32">
        <w:rPr>
          <w:rFonts w:asciiTheme="majorHAnsi" w:eastAsia="Calibri" w:hAnsiTheme="majorHAnsi" w:cstheme="majorHAnsi"/>
          <w:b/>
          <w:bCs/>
          <w:spacing w:val="-1"/>
          <w:szCs w:val="24"/>
          <w:lang w:val="pt-PT" w:eastAsia="en-US"/>
        </w:rPr>
        <w:t xml:space="preserve"> </w:t>
      </w:r>
      <w:r w:rsidRPr="00645A32">
        <w:rPr>
          <w:rFonts w:asciiTheme="majorHAnsi" w:eastAsia="Calibri" w:hAnsiTheme="majorHAnsi" w:cstheme="majorHAnsi"/>
          <w:b/>
          <w:bCs/>
          <w:szCs w:val="24"/>
          <w:lang w:val="pt-PT" w:eastAsia="en-US"/>
        </w:rPr>
        <w:t>(R1)</w:t>
      </w:r>
      <w:r w:rsidRPr="00645A32">
        <w:rPr>
          <w:rFonts w:asciiTheme="majorHAnsi" w:eastAsia="Calibri" w:hAnsiTheme="majorHAnsi" w:cstheme="majorHAnsi"/>
          <w:b/>
          <w:bCs/>
          <w:spacing w:val="-2"/>
          <w:szCs w:val="24"/>
          <w:lang w:val="pt-PT" w:eastAsia="en-US"/>
        </w:rPr>
        <w:t xml:space="preserve"> </w:t>
      </w:r>
      <w:r w:rsidRPr="00645A32">
        <w:rPr>
          <w:rFonts w:asciiTheme="majorHAnsi" w:eastAsia="Calibri" w:hAnsiTheme="majorHAnsi" w:cstheme="majorHAnsi"/>
          <w:b/>
          <w:bCs/>
          <w:szCs w:val="24"/>
          <w:lang w:val="pt-PT" w:eastAsia="en-US"/>
        </w:rPr>
        <w:t>–</w:t>
      </w:r>
      <w:r w:rsidRPr="00645A32">
        <w:rPr>
          <w:rFonts w:asciiTheme="majorHAnsi" w:eastAsia="Calibri" w:hAnsiTheme="majorHAnsi" w:cstheme="majorHAnsi"/>
          <w:b/>
          <w:bCs/>
          <w:spacing w:val="-2"/>
          <w:szCs w:val="24"/>
          <w:lang w:val="pt-PT" w:eastAsia="en-US"/>
        </w:rPr>
        <w:t xml:space="preserve"> </w:t>
      </w:r>
      <w:r w:rsidRPr="00645A32">
        <w:rPr>
          <w:rFonts w:asciiTheme="majorHAnsi" w:eastAsia="Calibri" w:hAnsiTheme="majorHAnsi" w:cstheme="majorHAnsi"/>
          <w:b/>
          <w:bCs/>
          <w:szCs w:val="24"/>
          <w:lang w:val="pt-PT" w:eastAsia="en-US"/>
        </w:rPr>
        <w:t>CONTINUIDADE OPERACIONAL</w:t>
      </w:r>
    </w:p>
    <w:p w14:paraId="4F49A821" w14:textId="77777777" w:rsidR="00A3316C" w:rsidRPr="00645A32" w:rsidRDefault="00A3316C" w:rsidP="006008C8">
      <w:pPr>
        <w:widowControl w:val="0"/>
        <w:autoSpaceDE w:val="0"/>
        <w:autoSpaceDN w:val="0"/>
        <w:spacing w:before="1" w:after="0"/>
        <w:ind w:right="425"/>
        <w:jc w:val="center"/>
        <w:outlineLvl w:val="0"/>
        <w:rPr>
          <w:rFonts w:asciiTheme="majorHAnsi" w:eastAsia="Calibri" w:hAnsiTheme="majorHAnsi" w:cstheme="majorHAnsi"/>
          <w:b/>
          <w:bCs/>
          <w:szCs w:val="24"/>
          <w:lang w:val="pt-PT" w:eastAsia="en-US"/>
        </w:rPr>
      </w:pPr>
    </w:p>
    <w:tbl>
      <w:tblPr>
        <w:tblW w:w="95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1"/>
        <w:gridCol w:w="1950"/>
      </w:tblGrid>
      <w:tr w:rsidR="00A3316C" w:rsidRPr="00645A32" w14:paraId="346B4098" w14:textId="77777777" w:rsidTr="002C4C20">
        <w:trPr>
          <w:trHeight w:val="364"/>
        </w:trPr>
        <w:tc>
          <w:tcPr>
            <w:tcW w:w="7631" w:type="dxa"/>
          </w:tcPr>
          <w:p w14:paraId="57C3D0E7" w14:textId="77777777" w:rsidR="00A3316C" w:rsidRPr="00645A32" w:rsidRDefault="00A3316C" w:rsidP="006008C8">
            <w:pPr>
              <w:spacing w:before="60" w:after="60"/>
              <w:jc w:val="both"/>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Sumário</w:t>
            </w:r>
          </w:p>
        </w:tc>
        <w:tc>
          <w:tcPr>
            <w:tcW w:w="1950" w:type="dxa"/>
          </w:tcPr>
          <w:p w14:paraId="0E3222BC" w14:textId="77777777" w:rsidR="00A3316C" w:rsidRPr="00645A32" w:rsidRDefault="00A3316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Item</w:t>
            </w:r>
          </w:p>
        </w:tc>
      </w:tr>
      <w:tr w:rsidR="00A3316C" w:rsidRPr="00645A32" w14:paraId="33BA8EEC" w14:textId="77777777" w:rsidTr="002C4C20">
        <w:trPr>
          <w:trHeight w:val="349"/>
        </w:trPr>
        <w:tc>
          <w:tcPr>
            <w:tcW w:w="7631" w:type="dxa"/>
          </w:tcPr>
          <w:p w14:paraId="1199C6D6" w14:textId="3D9A4D67" w:rsidR="00A3316C" w:rsidRPr="00645A32" w:rsidRDefault="00284CFC" w:rsidP="006008C8">
            <w:pPr>
              <w:spacing w:before="60" w:after="60"/>
              <w:jc w:val="both"/>
              <w:rPr>
                <w:rFonts w:asciiTheme="majorHAnsi" w:eastAsia="Arial" w:hAnsiTheme="majorHAnsi" w:cstheme="majorHAnsi"/>
                <w:b/>
                <w:szCs w:val="24"/>
                <w:lang w:eastAsia="en-US"/>
              </w:rPr>
            </w:pPr>
            <w:r w:rsidRPr="00645A32">
              <w:rPr>
                <w:rFonts w:asciiTheme="majorHAnsi" w:eastAsia="Arial" w:hAnsiTheme="majorHAnsi" w:cstheme="majorHAnsi"/>
                <w:b/>
                <w:szCs w:val="24"/>
              </w:rPr>
              <w:t>Introdução</w:t>
            </w:r>
          </w:p>
        </w:tc>
        <w:tc>
          <w:tcPr>
            <w:tcW w:w="1950" w:type="dxa"/>
          </w:tcPr>
          <w:p w14:paraId="536DBB62" w14:textId="4377FFBB" w:rsidR="00A3316C" w:rsidRPr="00645A32" w:rsidRDefault="00A3316C" w:rsidP="006008C8">
            <w:pPr>
              <w:spacing w:before="60" w:after="60"/>
              <w:jc w:val="center"/>
              <w:rPr>
                <w:rFonts w:asciiTheme="majorHAnsi" w:eastAsia="Arial" w:hAnsiTheme="majorHAnsi" w:cstheme="majorHAnsi"/>
                <w:b/>
                <w:szCs w:val="24"/>
                <w:lang w:eastAsia="en-US"/>
              </w:rPr>
            </w:pPr>
          </w:p>
        </w:tc>
      </w:tr>
      <w:tr w:rsidR="00A3316C" w:rsidRPr="00645A32" w14:paraId="757ADAA2" w14:textId="77777777" w:rsidTr="002C4C20">
        <w:trPr>
          <w:trHeight w:val="364"/>
        </w:trPr>
        <w:tc>
          <w:tcPr>
            <w:tcW w:w="7631" w:type="dxa"/>
          </w:tcPr>
          <w:p w14:paraId="1709B1ED" w14:textId="4319A7B9" w:rsidR="00A3316C" w:rsidRPr="00645A32" w:rsidRDefault="00284CF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Alcance</w:t>
            </w:r>
          </w:p>
        </w:tc>
        <w:tc>
          <w:tcPr>
            <w:tcW w:w="1950" w:type="dxa"/>
          </w:tcPr>
          <w:p w14:paraId="69FBA1CB" w14:textId="70CB7382" w:rsidR="00A3316C" w:rsidRPr="00645A32" w:rsidRDefault="00284CF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1</w:t>
            </w:r>
          </w:p>
        </w:tc>
      </w:tr>
      <w:tr w:rsidR="00A3316C" w:rsidRPr="00645A32" w14:paraId="15EDA97E" w14:textId="77777777" w:rsidTr="002C4C20">
        <w:trPr>
          <w:trHeight w:val="258"/>
        </w:trPr>
        <w:tc>
          <w:tcPr>
            <w:tcW w:w="7631" w:type="dxa"/>
          </w:tcPr>
          <w:p w14:paraId="05227CA8" w14:textId="7DAF4634" w:rsidR="00A3316C" w:rsidRPr="00645A32" w:rsidRDefault="00284CF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Base contábil de continuidade operacional</w:t>
            </w:r>
          </w:p>
        </w:tc>
        <w:tc>
          <w:tcPr>
            <w:tcW w:w="1950" w:type="dxa"/>
          </w:tcPr>
          <w:p w14:paraId="1714D9A1" w14:textId="54A4FB24" w:rsidR="00A3316C" w:rsidRPr="00645A32" w:rsidRDefault="00284CFC" w:rsidP="00284CFC">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2</w:t>
            </w:r>
          </w:p>
        </w:tc>
      </w:tr>
      <w:tr w:rsidR="00A3316C" w:rsidRPr="00645A32" w14:paraId="5E7DB1D8" w14:textId="77777777" w:rsidTr="002C4C20">
        <w:trPr>
          <w:trHeight w:val="364"/>
        </w:trPr>
        <w:tc>
          <w:tcPr>
            <w:tcW w:w="7631" w:type="dxa"/>
          </w:tcPr>
          <w:p w14:paraId="598BFC7F" w14:textId="78E784AC" w:rsidR="00A3316C" w:rsidRPr="00645A32" w:rsidRDefault="00284CF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Responsabilidade pela avaliação da capacidade de continuidade operacional da entidade</w:t>
            </w:r>
            <w:r w:rsidR="00A3316C" w:rsidRPr="00645A32">
              <w:rPr>
                <w:rFonts w:asciiTheme="majorHAnsi" w:eastAsia="Arial" w:hAnsiTheme="majorHAnsi" w:cstheme="majorHAnsi"/>
                <w:bCs/>
                <w:szCs w:val="24"/>
                <w:lang w:eastAsia="en-US"/>
              </w:rPr>
              <w:tab/>
              <w:t xml:space="preserve"> </w:t>
            </w:r>
          </w:p>
        </w:tc>
        <w:tc>
          <w:tcPr>
            <w:tcW w:w="1950" w:type="dxa"/>
          </w:tcPr>
          <w:p w14:paraId="6A62770A" w14:textId="1D14D229" w:rsidR="00A3316C" w:rsidRPr="00645A32" w:rsidRDefault="00284CF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3</w:t>
            </w:r>
            <w:r w:rsidR="00BE49CC" w:rsidRPr="00645A32">
              <w:rPr>
                <w:rFonts w:asciiTheme="majorHAnsi" w:eastAsia="Arial" w:hAnsiTheme="majorHAnsi" w:cstheme="majorHAnsi"/>
                <w:b/>
                <w:szCs w:val="24"/>
                <w:lang w:eastAsia="en-US"/>
              </w:rPr>
              <w:t xml:space="preserve"> </w:t>
            </w:r>
            <w:r w:rsidR="00871559" w:rsidRPr="00645A32">
              <w:rPr>
                <w:rFonts w:ascii="Arial" w:eastAsia="Arial" w:hAnsi="Arial" w:cs="Arial"/>
                <w:b/>
                <w:bCs/>
                <w:sz w:val="22"/>
                <w:szCs w:val="22"/>
                <w:lang w:eastAsia="en-US"/>
              </w:rPr>
              <w:t>-</w:t>
            </w:r>
            <w:r w:rsidR="00BE49CC" w:rsidRPr="00645A32">
              <w:rPr>
                <w:rFonts w:asciiTheme="majorHAnsi" w:eastAsia="Arial" w:hAnsiTheme="majorHAnsi" w:cstheme="majorHAnsi"/>
                <w:b/>
                <w:szCs w:val="24"/>
                <w:lang w:eastAsia="en-US"/>
              </w:rPr>
              <w:t xml:space="preserve"> </w:t>
            </w:r>
            <w:r w:rsidRPr="00645A32">
              <w:rPr>
                <w:rFonts w:asciiTheme="majorHAnsi" w:eastAsia="Arial" w:hAnsiTheme="majorHAnsi" w:cstheme="majorHAnsi"/>
                <w:b/>
                <w:szCs w:val="24"/>
                <w:lang w:eastAsia="en-US"/>
              </w:rPr>
              <w:t>7</w:t>
            </w:r>
          </w:p>
        </w:tc>
      </w:tr>
      <w:tr w:rsidR="00A3316C" w:rsidRPr="00645A32" w14:paraId="63357972" w14:textId="77777777" w:rsidTr="002C4C20">
        <w:trPr>
          <w:trHeight w:val="349"/>
        </w:trPr>
        <w:tc>
          <w:tcPr>
            <w:tcW w:w="7631" w:type="dxa"/>
          </w:tcPr>
          <w:p w14:paraId="171C84F0" w14:textId="2B123A6F" w:rsidR="00A3316C" w:rsidRPr="00645A32" w:rsidRDefault="00BE49CC" w:rsidP="006008C8">
            <w:pPr>
              <w:spacing w:before="60" w:after="60"/>
              <w:jc w:val="both"/>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Data de vigência</w:t>
            </w:r>
          </w:p>
        </w:tc>
        <w:tc>
          <w:tcPr>
            <w:tcW w:w="1950" w:type="dxa"/>
          </w:tcPr>
          <w:p w14:paraId="3C249A05" w14:textId="5EEB8E9B" w:rsidR="00A3316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8</w:t>
            </w:r>
          </w:p>
        </w:tc>
      </w:tr>
      <w:tr w:rsidR="00A3316C" w:rsidRPr="00645A32" w14:paraId="755C149B" w14:textId="77777777" w:rsidTr="002C4C20">
        <w:trPr>
          <w:trHeight w:val="349"/>
        </w:trPr>
        <w:tc>
          <w:tcPr>
            <w:tcW w:w="7631" w:type="dxa"/>
          </w:tcPr>
          <w:p w14:paraId="1580FD22" w14:textId="17CA7499" w:rsidR="00A3316C" w:rsidRPr="00645A32" w:rsidRDefault="00BE49CC" w:rsidP="006008C8">
            <w:pPr>
              <w:spacing w:before="60" w:after="60"/>
              <w:jc w:val="both"/>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Objetivo</w:t>
            </w:r>
          </w:p>
        </w:tc>
        <w:tc>
          <w:tcPr>
            <w:tcW w:w="1950" w:type="dxa"/>
          </w:tcPr>
          <w:p w14:paraId="107BB85A" w14:textId="74F245ED" w:rsidR="00A3316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9</w:t>
            </w:r>
          </w:p>
        </w:tc>
      </w:tr>
      <w:tr w:rsidR="00FF1A87" w:rsidRPr="00645A32" w14:paraId="2062C82D" w14:textId="77777777" w:rsidTr="002C4C20">
        <w:trPr>
          <w:trHeight w:val="349"/>
        </w:trPr>
        <w:tc>
          <w:tcPr>
            <w:tcW w:w="7631" w:type="dxa"/>
          </w:tcPr>
          <w:p w14:paraId="306FEF51" w14:textId="25309D73" w:rsidR="00FF1A87" w:rsidRPr="00645A32" w:rsidRDefault="00BE49CC" w:rsidP="006008C8">
            <w:pPr>
              <w:spacing w:before="60" w:after="60"/>
              <w:jc w:val="both"/>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Definição</w:t>
            </w:r>
          </w:p>
        </w:tc>
        <w:tc>
          <w:tcPr>
            <w:tcW w:w="1950" w:type="dxa"/>
          </w:tcPr>
          <w:p w14:paraId="513CB118" w14:textId="22A3EED8" w:rsidR="00FF1A87"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10</w:t>
            </w:r>
          </w:p>
        </w:tc>
      </w:tr>
      <w:tr w:rsidR="00BE49CC" w:rsidRPr="00645A32" w14:paraId="28AAF3CA" w14:textId="77777777" w:rsidTr="002C4C20">
        <w:trPr>
          <w:trHeight w:val="349"/>
        </w:trPr>
        <w:tc>
          <w:tcPr>
            <w:tcW w:w="7631" w:type="dxa"/>
          </w:tcPr>
          <w:p w14:paraId="2BB42382" w14:textId="7CDDF41D" w:rsidR="00BE49CC" w:rsidRPr="00645A32" w:rsidRDefault="00BE49CC" w:rsidP="006008C8">
            <w:pPr>
              <w:spacing w:before="60" w:after="60"/>
              <w:jc w:val="both"/>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Requisitos</w:t>
            </w:r>
          </w:p>
        </w:tc>
        <w:tc>
          <w:tcPr>
            <w:tcW w:w="1950" w:type="dxa"/>
          </w:tcPr>
          <w:p w14:paraId="38C2EA80" w14:textId="77777777" w:rsidR="00BE49CC" w:rsidRPr="00645A32" w:rsidRDefault="00BE49CC" w:rsidP="006008C8">
            <w:pPr>
              <w:spacing w:before="60" w:after="60"/>
              <w:jc w:val="center"/>
              <w:rPr>
                <w:rFonts w:asciiTheme="majorHAnsi" w:eastAsia="Arial" w:hAnsiTheme="majorHAnsi" w:cstheme="majorHAnsi"/>
                <w:b/>
                <w:szCs w:val="24"/>
                <w:lang w:eastAsia="en-US"/>
              </w:rPr>
            </w:pPr>
          </w:p>
        </w:tc>
      </w:tr>
      <w:tr w:rsidR="00BE49CC" w:rsidRPr="00645A32" w14:paraId="0432A22D" w14:textId="77777777" w:rsidTr="002C4C20">
        <w:trPr>
          <w:trHeight w:val="349"/>
        </w:trPr>
        <w:tc>
          <w:tcPr>
            <w:tcW w:w="7631" w:type="dxa"/>
          </w:tcPr>
          <w:p w14:paraId="65FBFC02" w14:textId="55C039A8"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Procedimentos de avaliação de risco e atividades relacionadas</w:t>
            </w:r>
          </w:p>
        </w:tc>
        <w:tc>
          <w:tcPr>
            <w:tcW w:w="1950" w:type="dxa"/>
          </w:tcPr>
          <w:p w14:paraId="0EFFBE42" w14:textId="7DC7F5F0"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11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15</w:t>
            </w:r>
          </w:p>
        </w:tc>
      </w:tr>
      <w:tr w:rsidR="00BE49CC" w:rsidRPr="00645A32" w14:paraId="17EE9F92" w14:textId="77777777" w:rsidTr="002C4C20">
        <w:trPr>
          <w:trHeight w:val="349"/>
        </w:trPr>
        <w:tc>
          <w:tcPr>
            <w:tcW w:w="7631" w:type="dxa"/>
          </w:tcPr>
          <w:p w14:paraId="5522CBEA" w14:textId="5A12633B"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Revisão da avaliação da administração</w:t>
            </w:r>
          </w:p>
        </w:tc>
        <w:tc>
          <w:tcPr>
            <w:tcW w:w="1950" w:type="dxa"/>
          </w:tcPr>
          <w:p w14:paraId="32F5BA08" w14:textId="581B0600"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16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25</w:t>
            </w:r>
          </w:p>
        </w:tc>
      </w:tr>
      <w:tr w:rsidR="00BE49CC" w:rsidRPr="00645A32" w14:paraId="5EFCADED" w14:textId="77777777" w:rsidTr="002C4C20">
        <w:trPr>
          <w:trHeight w:val="349"/>
        </w:trPr>
        <w:tc>
          <w:tcPr>
            <w:tcW w:w="7631" w:type="dxa"/>
          </w:tcPr>
          <w:p w14:paraId="5DEB31CC" w14:textId="75F97195"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Avaliação dos planos da administração para ações futuras</w:t>
            </w:r>
          </w:p>
        </w:tc>
        <w:tc>
          <w:tcPr>
            <w:tcW w:w="1950" w:type="dxa"/>
          </w:tcPr>
          <w:p w14:paraId="22E24EFB" w14:textId="74103F8F"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26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28</w:t>
            </w:r>
          </w:p>
        </w:tc>
      </w:tr>
      <w:tr w:rsidR="00BE49CC" w:rsidRPr="00645A32" w14:paraId="2AB8A78C" w14:textId="77777777" w:rsidTr="006377D8">
        <w:trPr>
          <w:trHeight w:val="349"/>
        </w:trPr>
        <w:tc>
          <w:tcPr>
            <w:tcW w:w="7631" w:type="dxa"/>
          </w:tcPr>
          <w:p w14:paraId="61B56B94" w14:textId="06F6138E"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Informações tornam-se conhecidas após a data do relatório do auditor independente</w:t>
            </w:r>
          </w:p>
        </w:tc>
        <w:tc>
          <w:tcPr>
            <w:tcW w:w="1950" w:type="dxa"/>
            <w:vAlign w:val="center"/>
          </w:tcPr>
          <w:p w14:paraId="07ED03D5" w14:textId="4FF407DB" w:rsidR="00BE49CC" w:rsidRPr="00645A32" w:rsidRDefault="00BE49CC" w:rsidP="006377D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29</w:t>
            </w:r>
          </w:p>
        </w:tc>
      </w:tr>
      <w:tr w:rsidR="00BE49CC" w:rsidRPr="00645A32" w14:paraId="727E00E7" w14:textId="77777777" w:rsidTr="002C4C20">
        <w:trPr>
          <w:trHeight w:val="349"/>
        </w:trPr>
        <w:tc>
          <w:tcPr>
            <w:tcW w:w="7631" w:type="dxa"/>
          </w:tcPr>
          <w:p w14:paraId="7427C2EC" w14:textId="11E1121B"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Avaliação da evidência de auditoria obtida e conclusão</w:t>
            </w:r>
          </w:p>
        </w:tc>
        <w:tc>
          <w:tcPr>
            <w:tcW w:w="1950" w:type="dxa"/>
          </w:tcPr>
          <w:p w14:paraId="346DC727" w14:textId="38DB2D87"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30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31</w:t>
            </w:r>
          </w:p>
        </w:tc>
      </w:tr>
      <w:tr w:rsidR="00BE49CC" w:rsidRPr="00645A32" w14:paraId="504726F3" w14:textId="77777777" w:rsidTr="002C4C20">
        <w:trPr>
          <w:trHeight w:val="349"/>
        </w:trPr>
        <w:tc>
          <w:tcPr>
            <w:tcW w:w="7631" w:type="dxa"/>
          </w:tcPr>
          <w:p w14:paraId="315A0144" w14:textId="0C9E9BE9"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Adequação das divulgações</w:t>
            </w:r>
          </w:p>
        </w:tc>
        <w:tc>
          <w:tcPr>
            <w:tcW w:w="1950" w:type="dxa"/>
          </w:tcPr>
          <w:p w14:paraId="64EF6D76" w14:textId="04B3A835"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32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33</w:t>
            </w:r>
          </w:p>
        </w:tc>
      </w:tr>
      <w:tr w:rsidR="00BE49CC" w:rsidRPr="00645A32" w14:paraId="305D89CB" w14:textId="77777777" w:rsidTr="002C4C20">
        <w:trPr>
          <w:trHeight w:val="349"/>
        </w:trPr>
        <w:tc>
          <w:tcPr>
            <w:tcW w:w="7631" w:type="dxa"/>
          </w:tcPr>
          <w:p w14:paraId="56B8969F" w14:textId="7D0F51E9"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Implicações para o relatório do auditor independente</w:t>
            </w:r>
          </w:p>
        </w:tc>
        <w:tc>
          <w:tcPr>
            <w:tcW w:w="1950" w:type="dxa"/>
          </w:tcPr>
          <w:p w14:paraId="0277289C" w14:textId="396AC609"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34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38</w:t>
            </w:r>
          </w:p>
        </w:tc>
      </w:tr>
      <w:tr w:rsidR="00BE49CC" w:rsidRPr="00645A32" w14:paraId="21B50282" w14:textId="77777777" w:rsidTr="002C4C20">
        <w:trPr>
          <w:trHeight w:val="349"/>
        </w:trPr>
        <w:tc>
          <w:tcPr>
            <w:tcW w:w="7631" w:type="dxa"/>
          </w:tcPr>
          <w:p w14:paraId="3FE16E8C" w14:textId="2E6B14F8"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 xml:space="preserve">Representações </w:t>
            </w:r>
            <w:r w:rsidR="00187E46" w:rsidRPr="00645A32">
              <w:rPr>
                <w:rFonts w:asciiTheme="majorHAnsi" w:eastAsia="Arial" w:hAnsiTheme="majorHAnsi" w:cstheme="majorHAnsi"/>
                <w:bCs/>
                <w:szCs w:val="24"/>
                <w:lang w:eastAsia="en-US"/>
              </w:rPr>
              <w:t>f</w:t>
            </w:r>
            <w:r w:rsidRPr="00645A32">
              <w:rPr>
                <w:rFonts w:asciiTheme="majorHAnsi" w:eastAsia="Arial" w:hAnsiTheme="majorHAnsi" w:cstheme="majorHAnsi"/>
                <w:bCs/>
                <w:szCs w:val="24"/>
                <w:lang w:eastAsia="en-US"/>
              </w:rPr>
              <w:t>ormais</w:t>
            </w:r>
          </w:p>
        </w:tc>
        <w:tc>
          <w:tcPr>
            <w:tcW w:w="1950" w:type="dxa"/>
          </w:tcPr>
          <w:p w14:paraId="465ABA97" w14:textId="7D73F116"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39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40</w:t>
            </w:r>
          </w:p>
        </w:tc>
      </w:tr>
      <w:tr w:rsidR="00BE49CC" w:rsidRPr="00645A32" w14:paraId="40F97E60" w14:textId="77777777" w:rsidTr="002C4C20">
        <w:trPr>
          <w:trHeight w:val="349"/>
        </w:trPr>
        <w:tc>
          <w:tcPr>
            <w:tcW w:w="7631" w:type="dxa"/>
          </w:tcPr>
          <w:p w14:paraId="355EBE67" w14:textId="501841DF" w:rsidR="00BE49CC" w:rsidRPr="00645A32" w:rsidRDefault="00BE49CC" w:rsidP="006008C8">
            <w:pPr>
              <w:spacing w:before="60" w:after="60"/>
              <w:jc w:val="both"/>
              <w:rPr>
                <w:rFonts w:asciiTheme="majorHAnsi" w:eastAsia="Arial" w:hAnsiTheme="majorHAnsi" w:cstheme="majorHAnsi"/>
                <w:bCs/>
                <w:szCs w:val="24"/>
                <w:lang w:eastAsia="en-US"/>
              </w:rPr>
            </w:pPr>
            <w:r w:rsidRPr="00645A32">
              <w:rPr>
                <w:rFonts w:asciiTheme="majorHAnsi" w:eastAsia="Arial" w:hAnsiTheme="majorHAnsi" w:cstheme="majorHAnsi"/>
                <w:bCs/>
                <w:szCs w:val="24"/>
                <w:lang w:eastAsia="en-US"/>
              </w:rPr>
              <w:t xml:space="preserve">Comunicação com os </w:t>
            </w:r>
            <w:r w:rsidR="00187E46" w:rsidRPr="00645A32">
              <w:rPr>
                <w:rFonts w:asciiTheme="majorHAnsi" w:eastAsia="Arial" w:hAnsiTheme="majorHAnsi" w:cstheme="majorHAnsi"/>
                <w:bCs/>
                <w:szCs w:val="24"/>
                <w:lang w:eastAsia="en-US"/>
              </w:rPr>
              <w:t>r</w:t>
            </w:r>
            <w:r w:rsidRPr="00645A32">
              <w:rPr>
                <w:rFonts w:asciiTheme="majorHAnsi" w:eastAsia="Arial" w:hAnsiTheme="majorHAnsi" w:cstheme="majorHAnsi"/>
                <w:bCs/>
                <w:szCs w:val="24"/>
                <w:lang w:eastAsia="en-US"/>
              </w:rPr>
              <w:t xml:space="preserve">esponsáveis pela </w:t>
            </w:r>
            <w:r w:rsidR="00187E46" w:rsidRPr="00645A32">
              <w:rPr>
                <w:rFonts w:asciiTheme="majorHAnsi" w:eastAsia="Arial" w:hAnsiTheme="majorHAnsi" w:cstheme="majorHAnsi"/>
                <w:bCs/>
                <w:szCs w:val="24"/>
                <w:lang w:eastAsia="en-US"/>
              </w:rPr>
              <w:t>g</w:t>
            </w:r>
            <w:r w:rsidRPr="00645A32">
              <w:rPr>
                <w:rFonts w:asciiTheme="majorHAnsi" w:eastAsia="Arial" w:hAnsiTheme="majorHAnsi" w:cstheme="majorHAnsi"/>
                <w:bCs/>
                <w:szCs w:val="24"/>
                <w:lang w:eastAsia="en-US"/>
              </w:rPr>
              <w:t>overnança</w:t>
            </w:r>
          </w:p>
        </w:tc>
        <w:tc>
          <w:tcPr>
            <w:tcW w:w="1950" w:type="dxa"/>
          </w:tcPr>
          <w:p w14:paraId="0EBB42AC" w14:textId="5A25DD2E" w:rsidR="00BE49CC" w:rsidRPr="00645A32" w:rsidRDefault="00BE49CC"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41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w:t>
            </w:r>
            <w:r w:rsidR="00700129" w:rsidRPr="00645A32">
              <w:rPr>
                <w:rFonts w:asciiTheme="majorHAnsi" w:eastAsia="Arial" w:hAnsiTheme="majorHAnsi" w:cstheme="majorHAnsi"/>
                <w:b/>
                <w:szCs w:val="24"/>
                <w:lang w:eastAsia="en-US"/>
              </w:rPr>
              <w:t>42</w:t>
            </w:r>
          </w:p>
        </w:tc>
      </w:tr>
      <w:tr w:rsidR="00700129" w:rsidRPr="00645A32" w14:paraId="5536A4EB" w14:textId="77777777" w:rsidTr="002C4C20">
        <w:trPr>
          <w:trHeight w:val="349"/>
        </w:trPr>
        <w:tc>
          <w:tcPr>
            <w:tcW w:w="7631" w:type="dxa"/>
          </w:tcPr>
          <w:p w14:paraId="16B342B7" w14:textId="57978E99" w:rsidR="00700129" w:rsidRPr="00645A32" w:rsidRDefault="00700129" w:rsidP="006008C8">
            <w:pPr>
              <w:spacing w:before="60" w:after="60"/>
              <w:jc w:val="both"/>
              <w:rPr>
                <w:rFonts w:asciiTheme="majorHAnsi" w:eastAsia="Arial" w:hAnsiTheme="majorHAnsi" w:cstheme="majorHAnsi"/>
                <w:szCs w:val="24"/>
                <w:lang w:eastAsia="en-US"/>
              </w:rPr>
            </w:pPr>
            <w:r w:rsidRPr="00645A32">
              <w:rPr>
                <w:rFonts w:asciiTheme="majorHAnsi" w:hAnsiTheme="majorHAnsi" w:cstheme="majorHAnsi"/>
                <w:szCs w:val="24"/>
              </w:rPr>
              <w:lastRenderedPageBreak/>
              <w:t>Comunicação a uma autoridade competente externa à entidade</w:t>
            </w:r>
          </w:p>
        </w:tc>
        <w:tc>
          <w:tcPr>
            <w:tcW w:w="1950" w:type="dxa"/>
          </w:tcPr>
          <w:p w14:paraId="761315C2" w14:textId="632A2204"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43</w:t>
            </w:r>
          </w:p>
        </w:tc>
      </w:tr>
      <w:tr w:rsidR="00700129" w:rsidRPr="00645A32" w14:paraId="5E488895" w14:textId="77777777" w:rsidTr="002C4C20">
        <w:trPr>
          <w:trHeight w:val="349"/>
        </w:trPr>
        <w:tc>
          <w:tcPr>
            <w:tcW w:w="7631" w:type="dxa"/>
          </w:tcPr>
          <w:p w14:paraId="5B76C345" w14:textId="60A5B8C6"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Documentação</w:t>
            </w:r>
          </w:p>
        </w:tc>
        <w:tc>
          <w:tcPr>
            <w:tcW w:w="1950" w:type="dxa"/>
          </w:tcPr>
          <w:p w14:paraId="762E037B" w14:textId="280F6DCE"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44 </w:t>
            </w:r>
          </w:p>
        </w:tc>
      </w:tr>
      <w:tr w:rsidR="00700129" w:rsidRPr="00645A32" w14:paraId="13DF1D58" w14:textId="77777777" w:rsidTr="002C4C20">
        <w:trPr>
          <w:trHeight w:val="349"/>
        </w:trPr>
        <w:tc>
          <w:tcPr>
            <w:tcW w:w="7631" w:type="dxa"/>
          </w:tcPr>
          <w:p w14:paraId="745E8E5E" w14:textId="5EA69EDC" w:rsidR="00700129" w:rsidRPr="00645A32" w:rsidRDefault="00700129" w:rsidP="006008C8">
            <w:pPr>
              <w:spacing w:before="60" w:after="60"/>
              <w:jc w:val="both"/>
              <w:rPr>
                <w:rFonts w:asciiTheme="majorHAnsi" w:hAnsiTheme="majorHAnsi" w:cstheme="majorHAnsi"/>
                <w:b/>
                <w:bCs/>
                <w:szCs w:val="24"/>
              </w:rPr>
            </w:pPr>
            <w:r w:rsidRPr="00645A32">
              <w:rPr>
                <w:rFonts w:asciiTheme="majorHAnsi" w:hAnsiTheme="majorHAnsi" w:cstheme="majorHAnsi"/>
                <w:b/>
                <w:bCs/>
                <w:szCs w:val="24"/>
              </w:rPr>
              <w:t>Aplicação e outros materiais explicativos</w:t>
            </w:r>
          </w:p>
        </w:tc>
        <w:tc>
          <w:tcPr>
            <w:tcW w:w="1950" w:type="dxa"/>
          </w:tcPr>
          <w:p w14:paraId="6A888EE7" w14:textId="77777777" w:rsidR="00700129" w:rsidRPr="00645A32" w:rsidRDefault="00700129" w:rsidP="006008C8">
            <w:pPr>
              <w:spacing w:before="60" w:after="60"/>
              <w:jc w:val="center"/>
              <w:rPr>
                <w:rFonts w:asciiTheme="majorHAnsi" w:eastAsia="Arial" w:hAnsiTheme="majorHAnsi" w:cstheme="majorHAnsi"/>
                <w:b/>
                <w:szCs w:val="24"/>
                <w:lang w:eastAsia="en-US"/>
              </w:rPr>
            </w:pPr>
          </w:p>
        </w:tc>
      </w:tr>
      <w:tr w:rsidR="00700129" w:rsidRPr="00645A32" w14:paraId="3E86A823" w14:textId="77777777" w:rsidTr="002C4C20">
        <w:trPr>
          <w:trHeight w:val="349"/>
        </w:trPr>
        <w:tc>
          <w:tcPr>
            <w:tcW w:w="7631" w:type="dxa"/>
          </w:tcPr>
          <w:p w14:paraId="0644D2DF" w14:textId="6FDD9C2C"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Alcance</w:t>
            </w:r>
          </w:p>
        </w:tc>
        <w:tc>
          <w:tcPr>
            <w:tcW w:w="1950" w:type="dxa"/>
          </w:tcPr>
          <w:p w14:paraId="195A76A7" w14:textId="0EDFD1A0"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A1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A2</w:t>
            </w:r>
          </w:p>
        </w:tc>
      </w:tr>
      <w:tr w:rsidR="00700129" w:rsidRPr="00645A32" w14:paraId="14E2E70A" w14:textId="77777777" w:rsidTr="002C4C20">
        <w:trPr>
          <w:trHeight w:val="349"/>
        </w:trPr>
        <w:tc>
          <w:tcPr>
            <w:tcW w:w="7631" w:type="dxa"/>
          </w:tcPr>
          <w:p w14:paraId="621D9456" w14:textId="6EDA0AF5"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Base contábil de continuidade operacional</w:t>
            </w:r>
          </w:p>
        </w:tc>
        <w:tc>
          <w:tcPr>
            <w:tcW w:w="1950" w:type="dxa"/>
          </w:tcPr>
          <w:p w14:paraId="23D09B4F" w14:textId="513EED7D"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A3</w:t>
            </w:r>
          </w:p>
        </w:tc>
      </w:tr>
      <w:tr w:rsidR="00700129" w:rsidRPr="00645A32" w14:paraId="72A3BE55" w14:textId="77777777" w:rsidTr="002C4C20">
        <w:trPr>
          <w:trHeight w:val="349"/>
        </w:trPr>
        <w:tc>
          <w:tcPr>
            <w:tcW w:w="7631" w:type="dxa"/>
          </w:tcPr>
          <w:p w14:paraId="2E11A30E" w14:textId="16C0E368"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Responsabilidade pela avaliação da capacidade de continuidade operacional da entidade</w:t>
            </w:r>
          </w:p>
        </w:tc>
        <w:tc>
          <w:tcPr>
            <w:tcW w:w="1950" w:type="dxa"/>
          </w:tcPr>
          <w:p w14:paraId="75A91551" w14:textId="11CB3FDA"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A4 </w:t>
            </w:r>
          </w:p>
        </w:tc>
      </w:tr>
      <w:tr w:rsidR="00700129" w:rsidRPr="00645A32" w14:paraId="36C29692" w14:textId="77777777" w:rsidTr="002C4C20">
        <w:trPr>
          <w:trHeight w:val="349"/>
        </w:trPr>
        <w:tc>
          <w:tcPr>
            <w:tcW w:w="7631" w:type="dxa"/>
          </w:tcPr>
          <w:p w14:paraId="38CE3C64" w14:textId="669F2386"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Definição</w:t>
            </w:r>
          </w:p>
        </w:tc>
        <w:tc>
          <w:tcPr>
            <w:tcW w:w="1950" w:type="dxa"/>
          </w:tcPr>
          <w:p w14:paraId="5AEFA610" w14:textId="48C05474"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A5 </w:t>
            </w:r>
            <w:r w:rsidR="00871559" w:rsidRPr="00645A32">
              <w:rPr>
                <w:rFonts w:ascii="Arial" w:eastAsia="Arial" w:hAnsi="Arial" w:cs="Arial"/>
                <w:b/>
                <w:bCs/>
                <w:sz w:val="22"/>
                <w:szCs w:val="22"/>
                <w:lang w:eastAsia="en-US"/>
              </w:rPr>
              <w:t xml:space="preserve">- </w:t>
            </w:r>
            <w:r w:rsidRPr="00645A32">
              <w:rPr>
                <w:rFonts w:asciiTheme="majorHAnsi" w:eastAsia="Arial" w:hAnsiTheme="majorHAnsi" w:cstheme="majorHAnsi"/>
                <w:b/>
                <w:szCs w:val="24"/>
                <w:lang w:eastAsia="en-US"/>
              </w:rPr>
              <w:t>A6</w:t>
            </w:r>
          </w:p>
        </w:tc>
      </w:tr>
      <w:tr w:rsidR="00700129" w:rsidRPr="00645A32" w14:paraId="33039A5F" w14:textId="77777777" w:rsidTr="002C4C20">
        <w:trPr>
          <w:trHeight w:val="349"/>
        </w:trPr>
        <w:tc>
          <w:tcPr>
            <w:tcW w:w="7631" w:type="dxa"/>
          </w:tcPr>
          <w:p w14:paraId="38EA5C5A" w14:textId="1BD45CF4"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Procedimentos de avaliação de risco e atividades relacionadas</w:t>
            </w:r>
          </w:p>
        </w:tc>
        <w:tc>
          <w:tcPr>
            <w:tcW w:w="1950" w:type="dxa"/>
          </w:tcPr>
          <w:p w14:paraId="11E5ABFC" w14:textId="396C116F"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A7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A32</w:t>
            </w:r>
          </w:p>
        </w:tc>
      </w:tr>
      <w:tr w:rsidR="00700129" w:rsidRPr="00645A32" w14:paraId="1C1268ED" w14:textId="77777777" w:rsidTr="002C4C20">
        <w:trPr>
          <w:trHeight w:val="349"/>
        </w:trPr>
        <w:tc>
          <w:tcPr>
            <w:tcW w:w="7631" w:type="dxa"/>
          </w:tcPr>
          <w:p w14:paraId="1C15AD60" w14:textId="3D69EBAC" w:rsidR="00700129" w:rsidRPr="00645A32" w:rsidRDefault="00700129" w:rsidP="006008C8">
            <w:pPr>
              <w:spacing w:before="60" w:after="60"/>
              <w:jc w:val="both"/>
              <w:rPr>
                <w:rFonts w:asciiTheme="majorHAnsi" w:hAnsiTheme="majorHAnsi" w:cstheme="majorHAnsi"/>
                <w:szCs w:val="24"/>
              </w:rPr>
            </w:pPr>
            <w:r w:rsidRPr="00645A32">
              <w:rPr>
                <w:rFonts w:asciiTheme="majorHAnsi" w:hAnsiTheme="majorHAnsi" w:cstheme="majorHAnsi"/>
                <w:szCs w:val="24"/>
              </w:rPr>
              <w:t>Revisão da avaliação da administração</w:t>
            </w:r>
          </w:p>
        </w:tc>
        <w:tc>
          <w:tcPr>
            <w:tcW w:w="1950" w:type="dxa"/>
          </w:tcPr>
          <w:p w14:paraId="06A8FD84" w14:textId="7118A07B"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A33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A72</w:t>
            </w:r>
          </w:p>
        </w:tc>
      </w:tr>
      <w:tr w:rsidR="00700129" w:rsidRPr="00645A32" w14:paraId="78653F33" w14:textId="77777777" w:rsidTr="002C4C20">
        <w:trPr>
          <w:trHeight w:val="349"/>
        </w:trPr>
        <w:tc>
          <w:tcPr>
            <w:tcW w:w="7631" w:type="dxa"/>
          </w:tcPr>
          <w:p w14:paraId="53990487" w14:textId="784CB74D" w:rsidR="00700129" w:rsidRPr="00645A32" w:rsidRDefault="00700129" w:rsidP="00700129">
            <w:pPr>
              <w:spacing w:before="60" w:after="60"/>
              <w:jc w:val="both"/>
              <w:rPr>
                <w:rFonts w:asciiTheme="majorHAnsi" w:hAnsiTheme="majorHAnsi" w:cstheme="majorHAnsi"/>
                <w:szCs w:val="24"/>
              </w:rPr>
            </w:pPr>
            <w:r w:rsidRPr="00645A32">
              <w:rPr>
                <w:rFonts w:asciiTheme="majorHAnsi" w:hAnsiTheme="majorHAnsi" w:cstheme="majorHAnsi"/>
                <w:szCs w:val="24"/>
              </w:rPr>
              <w:t>Adequação das divulgações</w:t>
            </w:r>
          </w:p>
        </w:tc>
        <w:tc>
          <w:tcPr>
            <w:tcW w:w="1950" w:type="dxa"/>
          </w:tcPr>
          <w:p w14:paraId="304F971F" w14:textId="7002A6C3" w:rsidR="00700129" w:rsidRPr="00645A32" w:rsidRDefault="00700129" w:rsidP="006008C8">
            <w:pPr>
              <w:spacing w:before="60" w:after="60"/>
              <w:jc w:val="center"/>
              <w:rPr>
                <w:rFonts w:asciiTheme="majorHAnsi" w:eastAsia="Arial" w:hAnsiTheme="majorHAnsi" w:cstheme="majorHAnsi"/>
                <w:b/>
                <w:szCs w:val="24"/>
                <w:lang w:eastAsia="en-US"/>
              </w:rPr>
            </w:pPr>
            <w:r w:rsidRPr="00645A32">
              <w:rPr>
                <w:rFonts w:asciiTheme="majorHAnsi" w:eastAsia="Arial" w:hAnsiTheme="majorHAnsi" w:cstheme="majorHAnsi"/>
                <w:b/>
                <w:szCs w:val="24"/>
                <w:lang w:eastAsia="en-US"/>
              </w:rPr>
              <w:t xml:space="preserve">A73 </w:t>
            </w:r>
            <w:r w:rsidR="00871559" w:rsidRPr="00645A32">
              <w:rPr>
                <w:rFonts w:ascii="Arial" w:eastAsia="Arial" w:hAnsi="Arial" w:cs="Arial"/>
                <w:b/>
                <w:bCs/>
                <w:sz w:val="22"/>
                <w:szCs w:val="22"/>
                <w:lang w:eastAsia="en-US"/>
              </w:rPr>
              <w:t>-</w:t>
            </w:r>
            <w:r w:rsidRPr="00645A32">
              <w:rPr>
                <w:rFonts w:asciiTheme="majorHAnsi" w:eastAsia="Arial" w:hAnsiTheme="majorHAnsi" w:cstheme="majorHAnsi"/>
                <w:b/>
                <w:szCs w:val="24"/>
                <w:lang w:eastAsia="en-US"/>
              </w:rPr>
              <w:t xml:space="preserve"> </w:t>
            </w:r>
            <w:r w:rsidR="00871559" w:rsidRPr="00645A32">
              <w:rPr>
                <w:rFonts w:asciiTheme="majorHAnsi" w:eastAsia="Arial" w:hAnsiTheme="majorHAnsi" w:cstheme="majorHAnsi"/>
                <w:b/>
                <w:szCs w:val="24"/>
                <w:lang w:eastAsia="en-US"/>
              </w:rPr>
              <w:t>A</w:t>
            </w:r>
            <w:r w:rsidR="00BB3A46" w:rsidRPr="00645A32">
              <w:rPr>
                <w:rFonts w:asciiTheme="majorHAnsi" w:eastAsia="Arial" w:hAnsiTheme="majorHAnsi" w:cstheme="majorHAnsi"/>
                <w:b/>
                <w:szCs w:val="24"/>
                <w:lang w:eastAsia="en-US"/>
              </w:rPr>
              <w:t>105</w:t>
            </w:r>
          </w:p>
        </w:tc>
      </w:tr>
      <w:tr w:rsidR="00BB3A46" w:rsidRPr="00645A32" w14:paraId="00986133" w14:textId="77777777" w:rsidTr="002C4C20">
        <w:trPr>
          <w:trHeight w:val="349"/>
        </w:trPr>
        <w:tc>
          <w:tcPr>
            <w:tcW w:w="7631" w:type="dxa"/>
          </w:tcPr>
          <w:p w14:paraId="2482B020" w14:textId="0F254CD4" w:rsidR="00BB3A46" w:rsidRPr="00645A32" w:rsidRDefault="00BB3A46"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Exemplos de relatório do auditor independente relacionados com a continuidade operacional</w:t>
            </w:r>
          </w:p>
        </w:tc>
        <w:tc>
          <w:tcPr>
            <w:tcW w:w="1950" w:type="dxa"/>
          </w:tcPr>
          <w:p w14:paraId="44AB7445" w14:textId="77777777" w:rsidR="00BB3A46" w:rsidRPr="00645A32" w:rsidRDefault="00BB3A46" w:rsidP="006008C8">
            <w:pPr>
              <w:spacing w:before="60" w:after="60"/>
              <w:jc w:val="center"/>
              <w:rPr>
                <w:rFonts w:asciiTheme="majorHAnsi" w:eastAsia="Arial" w:hAnsiTheme="majorHAnsi" w:cstheme="majorHAnsi"/>
                <w:b/>
                <w:szCs w:val="24"/>
                <w:lang w:eastAsia="en-US"/>
              </w:rPr>
            </w:pPr>
          </w:p>
        </w:tc>
      </w:tr>
      <w:tr w:rsidR="00BB3A46" w:rsidRPr="00645A32" w14:paraId="5EE60EA8" w14:textId="77777777" w:rsidTr="002C4C20">
        <w:trPr>
          <w:trHeight w:val="349"/>
        </w:trPr>
        <w:tc>
          <w:tcPr>
            <w:tcW w:w="7631" w:type="dxa"/>
          </w:tcPr>
          <w:p w14:paraId="3A39CEDC" w14:textId="4BDED85B" w:rsidR="00BB3A46" w:rsidRPr="00645A32" w:rsidRDefault="00BB3A46"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Exemplo 1 – Relatório do auditor independente sobre demonstrações contábeis de entidade não listada contendo uma opinião não modificada quando não existe incerteza relevante</w:t>
            </w:r>
          </w:p>
        </w:tc>
        <w:tc>
          <w:tcPr>
            <w:tcW w:w="1950" w:type="dxa"/>
          </w:tcPr>
          <w:p w14:paraId="56C1ABBB" w14:textId="77777777" w:rsidR="00BB3A46" w:rsidRPr="00645A32" w:rsidRDefault="00BB3A46" w:rsidP="006008C8">
            <w:pPr>
              <w:spacing w:before="60" w:after="60"/>
              <w:jc w:val="center"/>
              <w:rPr>
                <w:rFonts w:asciiTheme="majorHAnsi" w:eastAsia="Arial" w:hAnsiTheme="majorHAnsi" w:cstheme="majorHAnsi"/>
                <w:b/>
                <w:szCs w:val="24"/>
                <w:lang w:eastAsia="en-US"/>
              </w:rPr>
            </w:pPr>
          </w:p>
        </w:tc>
      </w:tr>
      <w:tr w:rsidR="00BB3A46" w:rsidRPr="00645A32" w14:paraId="392F7FCE" w14:textId="77777777" w:rsidTr="002C4C20">
        <w:trPr>
          <w:trHeight w:val="349"/>
        </w:trPr>
        <w:tc>
          <w:tcPr>
            <w:tcW w:w="7631" w:type="dxa"/>
          </w:tcPr>
          <w:p w14:paraId="00AB06E5" w14:textId="530ADF5A" w:rsidR="00BB3A46" w:rsidRPr="00645A32" w:rsidRDefault="00BB3A46"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Exemplo 2 – Relatório do auditor independente sobre demonstrações contábeis de entidade listada</w:t>
            </w:r>
            <w:r w:rsidR="000F6B0A" w:rsidRPr="00645A32">
              <w:rPr>
                <w:rFonts w:asciiTheme="majorHAnsi" w:hAnsiTheme="majorHAnsi" w:cstheme="majorHAnsi"/>
                <w:b/>
                <w:bCs/>
                <w:szCs w:val="24"/>
              </w:rPr>
              <w:t xml:space="preserve"> </w:t>
            </w:r>
            <w:r w:rsidRPr="00645A32">
              <w:rPr>
                <w:rFonts w:asciiTheme="majorHAnsi" w:hAnsiTheme="majorHAnsi" w:cstheme="majorHAnsi"/>
                <w:b/>
                <w:bCs/>
                <w:szCs w:val="24"/>
              </w:rPr>
              <w:t>contendo uma opinião não modificada quando não existe incerteza relevante, e a divulgação nas demonstrações contábeis sobre os julgamentos significativos feitos pela administração ao concluir que não existe incerteza relevante é adequada</w:t>
            </w:r>
          </w:p>
        </w:tc>
        <w:tc>
          <w:tcPr>
            <w:tcW w:w="1950" w:type="dxa"/>
          </w:tcPr>
          <w:p w14:paraId="3C343058" w14:textId="77777777" w:rsidR="00BB3A46" w:rsidRPr="00645A32" w:rsidRDefault="00BB3A46" w:rsidP="006008C8">
            <w:pPr>
              <w:spacing w:before="60" w:after="60"/>
              <w:jc w:val="center"/>
              <w:rPr>
                <w:rFonts w:asciiTheme="majorHAnsi" w:eastAsia="Arial" w:hAnsiTheme="majorHAnsi" w:cstheme="majorHAnsi"/>
                <w:b/>
                <w:szCs w:val="24"/>
                <w:lang w:eastAsia="en-US"/>
              </w:rPr>
            </w:pPr>
          </w:p>
        </w:tc>
      </w:tr>
      <w:tr w:rsidR="00BB3A46" w:rsidRPr="00645A32" w14:paraId="42B6E234" w14:textId="77777777" w:rsidTr="002C4C20">
        <w:trPr>
          <w:trHeight w:val="349"/>
        </w:trPr>
        <w:tc>
          <w:tcPr>
            <w:tcW w:w="7631" w:type="dxa"/>
          </w:tcPr>
          <w:p w14:paraId="15AB34FF" w14:textId="3F1EF725" w:rsidR="00BB3A46" w:rsidRPr="00645A32" w:rsidRDefault="00BB3A46"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 xml:space="preserve">Exemplo 3: Relatório do auditor independente sobre demonstrações contábeis de </w:t>
            </w:r>
            <w:r w:rsidR="00880AB5" w:rsidRPr="00645A32">
              <w:rPr>
                <w:rFonts w:asciiTheme="majorHAnsi" w:hAnsiTheme="majorHAnsi" w:cstheme="majorHAnsi"/>
                <w:b/>
                <w:bCs/>
                <w:szCs w:val="24"/>
              </w:rPr>
              <w:t>entidade não</w:t>
            </w:r>
            <w:r w:rsidRPr="00645A32">
              <w:rPr>
                <w:rFonts w:asciiTheme="majorHAnsi" w:hAnsiTheme="majorHAnsi" w:cstheme="majorHAnsi"/>
                <w:b/>
                <w:bCs/>
                <w:szCs w:val="24"/>
              </w:rPr>
              <w:t xml:space="preserve"> listada contendo uma opinião não modificada quando existe incerteza relevante e a divulgação nas demonstrações contábeis é adequada</w:t>
            </w:r>
          </w:p>
        </w:tc>
        <w:tc>
          <w:tcPr>
            <w:tcW w:w="1950" w:type="dxa"/>
          </w:tcPr>
          <w:p w14:paraId="641CDF7E" w14:textId="77777777" w:rsidR="00BB3A46" w:rsidRPr="00645A32" w:rsidRDefault="00BB3A46" w:rsidP="006008C8">
            <w:pPr>
              <w:spacing w:before="60" w:after="60"/>
              <w:jc w:val="center"/>
              <w:rPr>
                <w:rFonts w:asciiTheme="majorHAnsi" w:eastAsia="Arial" w:hAnsiTheme="majorHAnsi" w:cstheme="majorHAnsi"/>
                <w:b/>
                <w:szCs w:val="24"/>
                <w:lang w:eastAsia="en-US"/>
              </w:rPr>
            </w:pPr>
          </w:p>
        </w:tc>
      </w:tr>
      <w:tr w:rsidR="00BB3A46" w:rsidRPr="00645A32" w14:paraId="09809E99" w14:textId="77777777" w:rsidTr="002C4C20">
        <w:trPr>
          <w:trHeight w:val="349"/>
        </w:trPr>
        <w:tc>
          <w:tcPr>
            <w:tcW w:w="7631" w:type="dxa"/>
          </w:tcPr>
          <w:p w14:paraId="3311F588" w14:textId="3AE33858" w:rsidR="00BB3A46" w:rsidRPr="00645A32" w:rsidRDefault="00BB3A46"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Exemplo 4: Relatório do auditor independente sobre demonstrações contábeis de entidade listada</w:t>
            </w:r>
            <w:r w:rsidR="00880AB5" w:rsidRPr="00645A32">
              <w:rPr>
                <w:rFonts w:asciiTheme="majorHAnsi" w:hAnsiTheme="majorHAnsi" w:cstheme="majorHAnsi"/>
                <w:b/>
                <w:bCs/>
                <w:szCs w:val="24"/>
              </w:rPr>
              <w:t xml:space="preserve"> </w:t>
            </w:r>
            <w:r w:rsidR="00880AB5" w:rsidRPr="00645A32">
              <w:rPr>
                <w:rFonts w:ascii="Arial" w:hAnsi="Arial" w:cs="Arial"/>
                <w:b/>
                <w:bCs/>
                <w:sz w:val="20"/>
                <w:vertAlign w:val="superscript"/>
              </w:rPr>
              <w:t>(1)</w:t>
            </w:r>
            <w:r w:rsidR="00880AB5" w:rsidRPr="00645A32">
              <w:rPr>
                <w:rFonts w:ascii="Arial" w:hAnsi="Arial" w:cs="Arial"/>
                <w:b/>
                <w:bCs/>
                <w:sz w:val="20"/>
              </w:rPr>
              <w:t xml:space="preserve"> </w:t>
            </w:r>
            <w:r w:rsidRPr="00645A32">
              <w:rPr>
                <w:rFonts w:asciiTheme="majorHAnsi" w:hAnsiTheme="majorHAnsi" w:cstheme="majorHAnsi"/>
                <w:b/>
                <w:bCs/>
                <w:szCs w:val="24"/>
              </w:rPr>
              <w:t>contendo uma opinião não modificada quando existe incerteza relevante e a divulgação nas demonstrações contábeis é adequada</w:t>
            </w:r>
          </w:p>
        </w:tc>
        <w:tc>
          <w:tcPr>
            <w:tcW w:w="1950" w:type="dxa"/>
          </w:tcPr>
          <w:p w14:paraId="530532F4" w14:textId="77777777" w:rsidR="00BB3A46" w:rsidRPr="00645A32" w:rsidRDefault="00BB3A46" w:rsidP="006008C8">
            <w:pPr>
              <w:spacing w:before="60" w:after="60"/>
              <w:jc w:val="center"/>
              <w:rPr>
                <w:rFonts w:asciiTheme="majorHAnsi" w:eastAsia="Arial" w:hAnsiTheme="majorHAnsi" w:cstheme="majorHAnsi"/>
                <w:b/>
                <w:szCs w:val="24"/>
                <w:lang w:eastAsia="en-US"/>
              </w:rPr>
            </w:pPr>
          </w:p>
        </w:tc>
      </w:tr>
      <w:tr w:rsidR="00BB3A46" w:rsidRPr="00645A32" w14:paraId="28FB117F" w14:textId="77777777" w:rsidTr="002C4C20">
        <w:trPr>
          <w:trHeight w:val="349"/>
        </w:trPr>
        <w:tc>
          <w:tcPr>
            <w:tcW w:w="7631" w:type="dxa"/>
          </w:tcPr>
          <w:p w14:paraId="66564A71" w14:textId="6868A8BE" w:rsidR="00BB3A46" w:rsidRPr="00645A32" w:rsidRDefault="00BB3A46"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 xml:space="preserve">Exemplo 5: Relatório do auditor independente sobre demonstrações contábeis de entidade </w:t>
            </w:r>
            <w:proofErr w:type="gramStart"/>
            <w:r w:rsidRPr="00645A32">
              <w:rPr>
                <w:rFonts w:asciiTheme="majorHAnsi" w:hAnsiTheme="majorHAnsi" w:cstheme="majorHAnsi"/>
                <w:b/>
                <w:bCs/>
                <w:szCs w:val="24"/>
              </w:rPr>
              <w:t>listada</w:t>
            </w:r>
            <w:r w:rsidRPr="00645A32">
              <w:rPr>
                <w:rFonts w:asciiTheme="majorHAnsi" w:hAnsiTheme="majorHAnsi" w:cstheme="majorHAnsi"/>
                <w:b/>
                <w:bCs/>
                <w:szCs w:val="24"/>
                <w:vertAlign w:val="superscript"/>
              </w:rPr>
              <w:t>(</w:t>
            </w:r>
            <w:proofErr w:type="gramEnd"/>
            <w:r w:rsidRPr="00645A32">
              <w:rPr>
                <w:rFonts w:asciiTheme="majorHAnsi" w:hAnsiTheme="majorHAnsi" w:cstheme="majorHAnsi"/>
                <w:b/>
                <w:bCs/>
                <w:szCs w:val="24"/>
                <w:vertAlign w:val="superscript"/>
              </w:rPr>
              <w:t>1)</w:t>
            </w:r>
            <w:r w:rsidR="00880AB5" w:rsidRPr="00645A32">
              <w:rPr>
                <w:rFonts w:asciiTheme="majorHAnsi" w:hAnsiTheme="majorHAnsi" w:cstheme="majorHAnsi"/>
                <w:b/>
                <w:bCs/>
                <w:szCs w:val="24"/>
              </w:rPr>
              <w:t xml:space="preserve"> </w:t>
            </w:r>
            <w:r w:rsidRPr="00645A32">
              <w:rPr>
                <w:rFonts w:asciiTheme="majorHAnsi" w:hAnsiTheme="majorHAnsi" w:cstheme="majorHAnsi"/>
                <w:b/>
                <w:bCs/>
                <w:szCs w:val="24"/>
              </w:rPr>
              <w:t>contendo uma opinião com ressalva quando existe incerteza relevante e as demonstrações contábeis apresentam distorções relevantes devido à divulgação inadequada</w:t>
            </w:r>
          </w:p>
        </w:tc>
        <w:tc>
          <w:tcPr>
            <w:tcW w:w="1950" w:type="dxa"/>
          </w:tcPr>
          <w:p w14:paraId="1772C4F8" w14:textId="77777777" w:rsidR="00BB3A46" w:rsidRPr="00645A32" w:rsidRDefault="00BB3A46" w:rsidP="006008C8">
            <w:pPr>
              <w:spacing w:before="60" w:after="60"/>
              <w:jc w:val="center"/>
              <w:rPr>
                <w:rFonts w:asciiTheme="majorHAnsi" w:eastAsia="Arial" w:hAnsiTheme="majorHAnsi" w:cstheme="majorHAnsi"/>
                <w:b/>
                <w:szCs w:val="24"/>
                <w:lang w:eastAsia="en-US"/>
              </w:rPr>
            </w:pPr>
          </w:p>
        </w:tc>
      </w:tr>
      <w:tr w:rsidR="00871559" w:rsidRPr="00645A32" w14:paraId="2326F272" w14:textId="77777777" w:rsidTr="002C4C20">
        <w:trPr>
          <w:trHeight w:val="349"/>
        </w:trPr>
        <w:tc>
          <w:tcPr>
            <w:tcW w:w="7631" w:type="dxa"/>
          </w:tcPr>
          <w:p w14:paraId="73EA40F8" w14:textId="490BD943" w:rsidR="00871559" w:rsidRPr="00645A32" w:rsidRDefault="00871559" w:rsidP="00700129">
            <w:pPr>
              <w:spacing w:before="60" w:after="60"/>
              <w:jc w:val="both"/>
              <w:rPr>
                <w:rFonts w:asciiTheme="majorHAnsi" w:hAnsiTheme="majorHAnsi" w:cstheme="majorHAnsi"/>
                <w:b/>
                <w:bCs/>
                <w:szCs w:val="24"/>
              </w:rPr>
            </w:pPr>
            <w:r w:rsidRPr="00645A32">
              <w:rPr>
                <w:rFonts w:asciiTheme="majorHAnsi" w:hAnsiTheme="majorHAnsi" w:cstheme="majorHAnsi"/>
                <w:b/>
                <w:bCs/>
                <w:szCs w:val="24"/>
              </w:rPr>
              <w:t xml:space="preserve">Exemplo 6: Relatório do auditor independente sobre demonstrações contábeis de entidade não listada contendo uma opinião adversa quando </w:t>
            </w:r>
            <w:r w:rsidRPr="00645A32">
              <w:rPr>
                <w:rFonts w:asciiTheme="majorHAnsi" w:hAnsiTheme="majorHAnsi" w:cstheme="majorHAnsi"/>
                <w:b/>
                <w:bCs/>
                <w:szCs w:val="24"/>
              </w:rPr>
              <w:lastRenderedPageBreak/>
              <w:t>o auditor tiver concluído que existe incerteza relevante e que as demonstrações contábeis omitem as divulgações requeridas relacionadas com incerteza relevante.</w:t>
            </w:r>
          </w:p>
        </w:tc>
        <w:tc>
          <w:tcPr>
            <w:tcW w:w="1950" w:type="dxa"/>
          </w:tcPr>
          <w:p w14:paraId="7CCB6D24" w14:textId="77777777" w:rsidR="00871559" w:rsidRPr="00645A32" w:rsidRDefault="00871559" w:rsidP="006008C8">
            <w:pPr>
              <w:spacing w:before="60" w:after="60"/>
              <w:jc w:val="center"/>
              <w:rPr>
                <w:rFonts w:asciiTheme="majorHAnsi" w:eastAsia="Arial" w:hAnsiTheme="majorHAnsi" w:cstheme="majorHAnsi"/>
                <w:b/>
                <w:szCs w:val="24"/>
                <w:lang w:eastAsia="en-US"/>
              </w:rPr>
            </w:pPr>
          </w:p>
        </w:tc>
      </w:tr>
    </w:tbl>
    <w:p w14:paraId="35D210F2" w14:textId="660467C7" w:rsidR="00871559" w:rsidRPr="00645A32" w:rsidRDefault="006B1576" w:rsidP="00880AB5">
      <w:pPr>
        <w:tabs>
          <w:tab w:val="left" w:pos="7022"/>
        </w:tabs>
        <w:spacing w:after="0"/>
        <w:ind w:left="284" w:right="567" w:hanging="284"/>
        <w:jc w:val="both"/>
        <w:rPr>
          <w:rFonts w:asciiTheme="majorHAnsi" w:eastAsia="Arial" w:hAnsiTheme="majorHAnsi" w:cstheme="majorHAnsi"/>
          <w:b/>
          <w:szCs w:val="24"/>
        </w:rPr>
      </w:pPr>
      <w:r>
        <w:rPr>
          <w:rFonts w:asciiTheme="majorHAnsi" w:eastAsia="Arial" w:hAnsiTheme="majorHAnsi" w:cstheme="majorHAnsi"/>
          <w:b/>
          <w:szCs w:val="24"/>
        </w:rPr>
        <w:t xml:space="preserve"> </w:t>
      </w:r>
      <w:r w:rsidR="00880AB5" w:rsidRPr="00645A32">
        <w:rPr>
          <w:rFonts w:asciiTheme="majorHAnsi" w:eastAsia="Arial" w:hAnsiTheme="majorHAnsi" w:cstheme="majorHAnsi"/>
          <w:b/>
          <w:szCs w:val="24"/>
        </w:rPr>
        <w:t xml:space="preserve"> </w:t>
      </w:r>
    </w:p>
    <w:p w14:paraId="2FE7B8B6" w14:textId="121E7743" w:rsidR="00FF1A87" w:rsidRPr="00645A32" w:rsidRDefault="00FF1A87" w:rsidP="00880AB5">
      <w:pPr>
        <w:tabs>
          <w:tab w:val="left" w:pos="7022"/>
        </w:tabs>
        <w:spacing w:after="0"/>
        <w:ind w:left="284" w:right="567" w:hanging="284"/>
        <w:jc w:val="both"/>
        <w:rPr>
          <w:rFonts w:asciiTheme="majorHAnsi" w:hAnsiTheme="majorHAnsi" w:cstheme="majorHAnsi"/>
          <w:i/>
          <w:szCs w:val="24"/>
        </w:rPr>
      </w:pPr>
      <w:r w:rsidRPr="00645A32">
        <w:rPr>
          <w:rFonts w:asciiTheme="majorHAnsi" w:eastAsia="Arial" w:hAnsiTheme="majorHAnsi" w:cstheme="majorHAnsi"/>
          <w:b/>
          <w:szCs w:val="24"/>
        </w:rPr>
        <w:t>Introdução</w:t>
      </w:r>
    </w:p>
    <w:p w14:paraId="711C6F19" w14:textId="77777777" w:rsidR="00FF1A87" w:rsidRPr="00645A32" w:rsidRDefault="00FF1A87" w:rsidP="006008C8">
      <w:pPr>
        <w:pStyle w:val="IASBSectionTitle1NonInd"/>
        <w:pBdr>
          <w:bottom w:val="none" w:sz="0" w:space="0" w:color="auto"/>
        </w:pBdr>
        <w:spacing w:before="0" w:after="0"/>
        <w:ind w:right="141"/>
        <w:rPr>
          <w:rFonts w:asciiTheme="majorHAnsi" w:hAnsiTheme="majorHAnsi" w:cstheme="majorHAnsi"/>
          <w:i/>
          <w:sz w:val="24"/>
          <w:szCs w:val="24"/>
        </w:rPr>
      </w:pPr>
    </w:p>
    <w:tbl>
      <w:tblPr>
        <w:tblStyle w:val="Tabelacomgrade1"/>
        <w:tblW w:w="14740" w:type="dxa"/>
        <w:tblInd w:w="-431" w:type="dxa"/>
        <w:tblLayout w:type="fixed"/>
        <w:tblLook w:val="04A0" w:firstRow="1" w:lastRow="0" w:firstColumn="1" w:lastColumn="0" w:noHBand="0" w:noVBand="1"/>
      </w:tblPr>
      <w:tblGrid>
        <w:gridCol w:w="14740"/>
      </w:tblGrid>
      <w:tr w:rsidR="00FF1A87" w:rsidRPr="00645A32" w14:paraId="6F1825E1" w14:textId="77777777" w:rsidTr="00A1131C">
        <w:tc>
          <w:tcPr>
            <w:tcW w:w="14740" w:type="dxa"/>
          </w:tcPr>
          <w:p w14:paraId="31DCAF0D" w14:textId="77777777" w:rsidR="00FF1A87" w:rsidRPr="00645A32" w:rsidRDefault="00FF1A87" w:rsidP="006008C8">
            <w:pPr>
              <w:spacing w:after="0"/>
              <w:ind w:left="1276" w:right="567" w:hanging="804"/>
              <w:jc w:val="both"/>
              <w:rPr>
                <w:rFonts w:asciiTheme="majorHAnsi" w:hAnsiTheme="majorHAnsi" w:cstheme="majorHAnsi"/>
                <w:bCs/>
                <w:iCs/>
                <w:szCs w:val="24"/>
              </w:rPr>
            </w:pPr>
            <w:r w:rsidRPr="00645A32">
              <w:rPr>
                <w:rFonts w:asciiTheme="majorHAnsi" w:eastAsia="Arial" w:hAnsiTheme="majorHAnsi" w:cstheme="majorHAnsi"/>
                <w:b/>
                <w:iCs/>
                <w:szCs w:val="24"/>
              </w:rPr>
              <w:t>Alcance</w:t>
            </w:r>
          </w:p>
          <w:p w14:paraId="3DDCD5F3" w14:textId="6E32E734" w:rsidR="00FF1A87" w:rsidRPr="00645A32" w:rsidRDefault="00FF1A87" w:rsidP="006008C8">
            <w:pPr>
              <w:pStyle w:val="IASBSectionTitle1NonInd"/>
              <w:pBdr>
                <w:bottom w:val="none" w:sz="0" w:space="0" w:color="auto"/>
              </w:pBdr>
              <w:spacing w:before="0" w:after="0"/>
              <w:ind w:right="141"/>
              <w:jc w:val="both"/>
              <w:rPr>
                <w:rFonts w:asciiTheme="majorHAnsi" w:hAnsiTheme="majorHAnsi" w:cstheme="majorHAnsi"/>
                <w:sz w:val="24"/>
                <w:szCs w:val="24"/>
              </w:rPr>
            </w:pPr>
          </w:p>
          <w:p w14:paraId="391B805C" w14:textId="77777777" w:rsidR="00FF1A87" w:rsidRPr="00645A32" w:rsidRDefault="00FF1A87" w:rsidP="006008C8">
            <w:pPr>
              <w:pStyle w:val="IASBSectionTitle1NonInd"/>
              <w:pBdr>
                <w:bottom w:val="none" w:sz="0" w:space="0" w:color="auto"/>
              </w:pBdr>
              <w:spacing w:before="0" w:after="0"/>
              <w:ind w:right="141"/>
              <w:jc w:val="both"/>
              <w:rPr>
                <w:rFonts w:asciiTheme="majorHAnsi" w:hAnsiTheme="majorHAnsi" w:cstheme="majorHAnsi"/>
                <w:b w:val="0"/>
                <w:bCs/>
                <w:color w:val="000000"/>
                <w:sz w:val="24"/>
                <w:szCs w:val="24"/>
                <w:lang w:eastAsia="en-US"/>
              </w:rPr>
            </w:pPr>
          </w:p>
        </w:tc>
      </w:tr>
      <w:tr w:rsidR="00FF1A87" w:rsidRPr="00645A32" w14:paraId="136E2DBB" w14:textId="77777777" w:rsidTr="00A1131C">
        <w:tc>
          <w:tcPr>
            <w:tcW w:w="14740" w:type="dxa"/>
          </w:tcPr>
          <w:p w14:paraId="2B003BE8" w14:textId="58D6BE6A" w:rsidR="00FF1A87" w:rsidRPr="00645A32" w:rsidRDefault="00FF1A87" w:rsidP="006008C8">
            <w:pPr>
              <w:pStyle w:val="ListaColorida-nfase11"/>
              <w:numPr>
                <w:ilvl w:val="0"/>
                <w:numId w:val="8"/>
              </w:numPr>
              <w:spacing w:after="0" w:line="240" w:lineRule="auto"/>
              <w:ind w:left="1134" w:right="4282" w:hanging="654"/>
              <w:contextualSpacing w:val="0"/>
              <w:jc w:val="both"/>
              <w:rPr>
                <w:rStyle w:val="Forte"/>
                <w:rFonts w:asciiTheme="majorHAnsi" w:eastAsia="Times New Roman" w:hAnsiTheme="majorHAnsi" w:cstheme="majorHAnsi"/>
                <w:b w:val="0"/>
                <w:sz w:val="24"/>
                <w:szCs w:val="24"/>
                <w:lang w:eastAsia="pt-BR"/>
              </w:rPr>
            </w:pPr>
            <w:r w:rsidRPr="00645A32">
              <w:rPr>
                <w:rStyle w:val="Forte"/>
                <w:rFonts w:asciiTheme="majorHAnsi" w:eastAsia="Times New Roman" w:hAnsiTheme="majorHAnsi" w:cstheme="majorHAnsi"/>
                <w:b w:val="0"/>
                <w:sz w:val="24"/>
                <w:szCs w:val="24"/>
                <w:lang w:eastAsia="pt-BR"/>
              </w:rPr>
              <w:t xml:space="preserve">Esta Norma trata das responsabilidades do auditor independente, na auditoria de demonstrações contábeis, em relação à continuidade operacional, e das </w:t>
            </w:r>
            <w:r w:rsidRPr="00645A32">
              <w:rPr>
                <w:rStyle w:val="Forte"/>
                <w:rFonts w:asciiTheme="majorHAnsi" w:eastAsia="Times New Roman" w:hAnsiTheme="majorHAnsi" w:cstheme="majorHAnsi"/>
                <w:b w:val="0"/>
                <w:kern w:val="0"/>
                <w:sz w:val="24"/>
                <w:szCs w:val="24"/>
                <w:lang w:eastAsia="pt-BR"/>
              </w:rPr>
              <w:t>implicações</w:t>
            </w:r>
            <w:r w:rsidRPr="00645A32">
              <w:rPr>
                <w:rStyle w:val="Forte"/>
                <w:rFonts w:asciiTheme="majorHAnsi" w:eastAsia="Times New Roman" w:hAnsiTheme="majorHAnsi" w:cstheme="majorHAnsi"/>
                <w:b w:val="0"/>
                <w:sz w:val="24"/>
                <w:szCs w:val="24"/>
                <w:lang w:eastAsia="pt-BR"/>
              </w:rPr>
              <w:t xml:space="preserve"> para o relatório do auditor </w:t>
            </w:r>
            <w:r w:rsidRPr="00645A32">
              <w:rPr>
                <w:rStyle w:val="Forte"/>
                <w:rFonts w:asciiTheme="majorHAnsi" w:eastAsia="Times New Roman" w:hAnsiTheme="majorHAnsi" w:cstheme="majorHAnsi"/>
                <w:b w:val="0"/>
                <w:kern w:val="0"/>
                <w:sz w:val="24"/>
                <w:szCs w:val="24"/>
                <w:lang w:eastAsia="pt-BR"/>
              </w:rPr>
              <w:t>independente</w:t>
            </w:r>
            <w:r w:rsidR="006377D8" w:rsidRPr="00645A32">
              <w:rPr>
                <w:rStyle w:val="Forte"/>
                <w:rFonts w:asciiTheme="majorHAnsi" w:eastAsia="Times New Roman" w:hAnsiTheme="majorHAnsi" w:cstheme="majorHAnsi"/>
                <w:b w:val="0"/>
                <w:kern w:val="0"/>
                <w:sz w:val="24"/>
                <w:szCs w:val="24"/>
                <w:lang w:eastAsia="pt-BR"/>
              </w:rPr>
              <w:t>.</w:t>
            </w:r>
            <w:r w:rsidRPr="00645A32">
              <w:rPr>
                <w:rStyle w:val="Forte"/>
                <w:rFonts w:asciiTheme="majorHAnsi" w:eastAsia="Times New Roman" w:hAnsiTheme="majorHAnsi" w:cstheme="majorHAnsi"/>
                <w:b w:val="0"/>
                <w:sz w:val="24"/>
                <w:szCs w:val="24"/>
                <w:lang w:eastAsia="pt-BR"/>
              </w:rPr>
              <w:t xml:space="preserve"> Embora esta Norma se aplique independentemente do tamanho ou da complexidade da entidade, considerações específicas se aplicam somente a auditorias de demonstrações contábeis de entidades listadas (ver itens A1 e A2).</w:t>
            </w:r>
          </w:p>
          <w:p w14:paraId="37FD41A3" w14:textId="77777777" w:rsidR="00A1131C" w:rsidRPr="00645A32" w:rsidRDefault="00A1131C" w:rsidP="006008C8">
            <w:pPr>
              <w:pStyle w:val="ListaColorida-nfase11"/>
              <w:spacing w:after="0" w:line="240" w:lineRule="auto"/>
              <w:ind w:left="1134" w:right="4282"/>
              <w:contextualSpacing w:val="0"/>
              <w:jc w:val="both"/>
              <w:rPr>
                <w:rStyle w:val="Forte"/>
                <w:rFonts w:asciiTheme="majorHAnsi" w:eastAsia="Times New Roman" w:hAnsiTheme="majorHAnsi" w:cstheme="majorHAnsi"/>
                <w:b w:val="0"/>
                <w:sz w:val="24"/>
                <w:szCs w:val="24"/>
                <w:lang w:eastAsia="pt-BR"/>
              </w:rPr>
            </w:pPr>
          </w:p>
          <w:p w14:paraId="6A35CA14" w14:textId="2C96607F" w:rsidR="00A1131C" w:rsidRPr="00645A32" w:rsidRDefault="00A1131C" w:rsidP="006008C8">
            <w:pPr>
              <w:spacing w:after="0"/>
              <w:ind w:left="1276" w:right="567" w:hanging="850"/>
              <w:jc w:val="both"/>
              <w:rPr>
                <w:rFonts w:asciiTheme="majorHAnsi" w:hAnsiTheme="majorHAnsi" w:cstheme="majorHAnsi"/>
                <w:b/>
                <w:bCs/>
                <w:spacing w:val="1"/>
                <w:szCs w:val="24"/>
              </w:rPr>
            </w:pPr>
            <w:r w:rsidRPr="00645A32">
              <w:rPr>
                <w:rFonts w:asciiTheme="majorHAnsi" w:hAnsiTheme="majorHAnsi" w:cstheme="majorHAnsi"/>
                <w:b/>
                <w:bCs/>
                <w:spacing w:val="1"/>
                <w:szCs w:val="24"/>
              </w:rPr>
              <w:t>Base contábil de continuidade operacional</w:t>
            </w:r>
          </w:p>
          <w:p w14:paraId="01E0EAA5" w14:textId="77777777" w:rsidR="00A1131C" w:rsidRPr="00645A32" w:rsidRDefault="00A1131C" w:rsidP="006008C8">
            <w:pPr>
              <w:spacing w:after="0"/>
              <w:ind w:left="1276" w:right="567" w:hanging="850"/>
              <w:jc w:val="both"/>
              <w:rPr>
                <w:rFonts w:asciiTheme="majorHAnsi" w:hAnsiTheme="majorHAnsi" w:cstheme="majorHAnsi"/>
                <w:b/>
                <w:bCs/>
                <w:spacing w:val="1"/>
                <w:szCs w:val="24"/>
              </w:rPr>
            </w:pPr>
          </w:p>
          <w:p w14:paraId="0C722E7D" w14:textId="25F37926" w:rsidR="00FF1A87" w:rsidRPr="00645A32" w:rsidRDefault="00A1131C" w:rsidP="006008C8">
            <w:pPr>
              <w:pStyle w:val="ListaColorida-nfase11"/>
              <w:numPr>
                <w:ilvl w:val="0"/>
                <w:numId w:val="8"/>
              </w:numPr>
              <w:spacing w:after="0" w:line="240" w:lineRule="auto"/>
              <w:ind w:left="1134" w:right="4282" w:hanging="654"/>
              <w:contextualSpacing w:val="0"/>
              <w:jc w:val="both"/>
              <w:rPr>
                <w:rStyle w:val="Forte"/>
                <w:rFonts w:asciiTheme="majorHAnsi" w:eastAsia="Times New Roman" w:hAnsiTheme="majorHAnsi" w:cstheme="majorHAnsi"/>
                <w:b w:val="0"/>
                <w:sz w:val="24"/>
                <w:szCs w:val="24"/>
                <w:lang w:eastAsia="pt-BR"/>
              </w:rPr>
            </w:pPr>
            <w:r w:rsidRPr="00645A32">
              <w:rPr>
                <w:rFonts w:asciiTheme="majorHAnsi" w:hAnsiTheme="majorHAnsi" w:cstheme="majorHAnsi"/>
                <w:sz w:val="24"/>
                <w:szCs w:val="24"/>
              </w:rPr>
              <w:t xml:space="preserve">De acordo com a </w:t>
            </w:r>
            <w:r w:rsidRPr="00645A32">
              <w:rPr>
                <w:rStyle w:val="Forte"/>
                <w:rFonts w:asciiTheme="majorHAnsi" w:eastAsia="Times New Roman" w:hAnsiTheme="majorHAnsi" w:cstheme="majorHAnsi"/>
                <w:b w:val="0"/>
                <w:bCs w:val="0"/>
                <w:sz w:val="24"/>
                <w:szCs w:val="24"/>
                <w:lang w:eastAsia="pt-BR"/>
              </w:rPr>
              <w:t>base</w:t>
            </w:r>
            <w:r w:rsidRPr="00645A32">
              <w:rPr>
                <w:rFonts w:asciiTheme="majorHAnsi" w:hAnsiTheme="majorHAnsi" w:cstheme="majorHAnsi"/>
                <w:sz w:val="24"/>
                <w:szCs w:val="24"/>
              </w:rPr>
              <w:t xml:space="preserve"> contábil de continuidade operacional, as demonstrações contábeis são elaboradas com base no pressuposto de que a entidade está operando e continuará a operar em futuro previsível.</w:t>
            </w:r>
            <w:r w:rsidRPr="00645A32">
              <w:rPr>
                <w:rFonts w:asciiTheme="majorHAnsi" w:hAnsiTheme="majorHAnsi" w:cstheme="majorHAnsi"/>
                <w:color w:val="000000"/>
                <w:spacing w:val="6"/>
                <w:sz w:val="24"/>
                <w:szCs w:val="24"/>
              </w:rPr>
              <w:t xml:space="preserve"> </w:t>
            </w:r>
            <w:r w:rsidRPr="00645A32">
              <w:rPr>
                <w:rFonts w:asciiTheme="majorHAnsi" w:hAnsiTheme="majorHAnsi" w:cstheme="majorHAnsi"/>
                <w:spacing w:val="1"/>
                <w:sz w:val="24"/>
                <w:szCs w:val="24"/>
              </w:rPr>
              <w:t xml:space="preserve">As demonstrações contábeis para fins gerais são elaboradas utilizando-se a base contábil de continuidade operacional, a menos que a administração pretenda liquidar a entidade ou interromper as operações, ou não tenha nenhuma alternativa realista além dessas. </w:t>
            </w:r>
            <w:r w:rsidRPr="00645A32">
              <w:rPr>
                <w:rFonts w:asciiTheme="majorHAnsi" w:hAnsiTheme="majorHAnsi" w:cstheme="majorHAnsi"/>
                <w:spacing w:val="-1"/>
                <w:sz w:val="24"/>
                <w:szCs w:val="24"/>
              </w:rPr>
              <w:t>As demonstrações contábeis para propósitos específicos podem</w:t>
            </w:r>
            <w:r w:rsidRPr="00645A32">
              <w:rPr>
                <w:rFonts w:asciiTheme="majorHAnsi" w:hAnsiTheme="majorHAnsi" w:cstheme="majorHAnsi"/>
                <w:sz w:val="24"/>
                <w:szCs w:val="24"/>
              </w:rPr>
              <w:t>,</w:t>
            </w:r>
            <w:r w:rsidRPr="00645A32">
              <w:rPr>
                <w:rFonts w:asciiTheme="majorHAnsi" w:hAnsiTheme="majorHAnsi" w:cstheme="majorHAnsi"/>
                <w:spacing w:val="-1"/>
                <w:sz w:val="24"/>
                <w:szCs w:val="24"/>
              </w:rPr>
              <w:t xml:space="preserve"> ou não</w:t>
            </w:r>
            <w:r w:rsidRPr="00645A32">
              <w:rPr>
                <w:rFonts w:asciiTheme="majorHAnsi" w:hAnsiTheme="majorHAnsi" w:cstheme="majorHAnsi"/>
                <w:sz w:val="24"/>
                <w:szCs w:val="24"/>
              </w:rPr>
              <w:t>,</w:t>
            </w:r>
            <w:r w:rsidRPr="00645A32">
              <w:rPr>
                <w:rFonts w:asciiTheme="majorHAnsi" w:hAnsiTheme="majorHAnsi" w:cstheme="majorHAnsi"/>
                <w:spacing w:val="-1"/>
                <w:sz w:val="24"/>
                <w:szCs w:val="24"/>
              </w:rPr>
              <w:t xml:space="preserve"> ser elaboradas de acordo com a estrutura de relatório financeiro para a qual a base contábil de continuidade operacional é relevante (por exemplo, </w:t>
            </w:r>
            <w:r w:rsidRPr="00645A32">
              <w:rPr>
                <w:rFonts w:asciiTheme="majorHAnsi" w:hAnsiTheme="majorHAnsi" w:cstheme="majorHAnsi"/>
                <w:sz w:val="24"/>
                <w:szCs w:val="24"/>
              </w:rPr>
              <w:t>em algumas circunstâncias</w:t>
            </w:r>
            <w:r w:rsidR="000F37FD" w:rsidRPr="00702872">
              <w:rPr>
                <w:rFonts w:asciiTheme="majorHAnsi" w:hAnsiTheme="majorHAnsi" w:cstheme="majorHAnsi"/>
                <w:sz w:val="24"/>
                <w:szCs w:val="24"/>
              </w:rPr>
              <w:t>,</w:t>
            </w:r>
            <w:r w:rsidRPr="00645A32">
              <w:rPr>
                <w:rFonts w:asciiTheme="majorHAnsi" w:hAnsiTheme="majorHAnsi" w:cstheme="majorHAnsi"/>
                <w:sz w:val="24"/>
                <w:szCs w:val="24"/>
              </w:rPr>
              <w:t xml:space="preserve"> </w:t>
            </w:r>
            <w:r w:rsidRPr="00645A32">
              <w:rPr>
                <w:rFonts w:asciiTheme="majorHAnsi" w:hAnsiTheme="majorHAnsi" w:cstheme="majorHAnsi"/>
                <w:spacing w:val="-1"/>
                <w:sz w:val="24"/>
                <w:szCs w:val="24"/>
              </w:rPr>
              <w:t>a base contábil de continuidade operacional não é relevante para algumas demonstrações contábeis elaboradas em bases fiscais). Quando o uso da base contábil de continuidade operacional é apropriado, ativos e passivos são registrados considerando que a entidade será capaz de realizar seus ativos e liquidar seus passivos no curso normal dos negócios (ver item A</w:t>
            </w:r>
            <w:r w:rsidRPr="00645A32">
              <w:rPr>
                <w:rFonts w:asciiTheme="majorHAnsi" w:hAnsiTheme="majorHAnsi" w:cstheme="majorHAnsi"/>
                <w:sz w:val="24"/>
                <w:szCs w:val="24"/>
              </w:rPr>
              <w:t>3).</w:t>
            </w:r>
          </w:p>
        </w:tc>
      </w:tr>
    </w:tbl>
    <w:p w14:paraId="2C923BC0" w14:textId="77777777" w:rsidR="00A3316C" w:rsidRPr="00645A32" w:rsidRDefault="00A3316C" w:rsidP="006008C8">
      <w:pPr>
        <w:pStyle w:val="Corpodetexto"/>
        <w:jc w:val="left"/>
        <w:rPr>
          <w:rFonts w:asciiTheme="majorHAnsi" w:eastAsia="Calibri" w:hAnsiTheme="majorHAnsi" w:cstheme="majorHAnsi"/>
          <w:sz w:val="24"/>
          <w:szCs w:val="24"/>
          <w:lang w:val="pt-PT" w:eastAsia="en-US"/>
        </w:rPr>
      </w:pPr>
    </w:p>
    <w:p w14:paraId="14F2A008" w14:textId="77777777" w:rsidR="00A1131C" w:rsidRPr="00645A32" w:rsidRDefault="00A1131C" w:rsidP="006008C8">
      <w:pPr>
        <w:spacing w:after="0"/>
        <w:ind w:left="1276" w:right="567" w:hanging="1276"/>
        <w:jc w:val="both"/>
        <w:rPr>
          <w:rFonts w:asciiTheme="majorHAnsi" w:hAnsiTheme="majorHAnsi" w:cstheme="majorHAnsi"/>
          <w:b/>
          <w:bCs/>
          <w:spacing w:val="1"/>
          <w:szCs w:val="24"/>
        </w:rPr>
      </w:pPr>
      <w:r w:rsidRPr="00645A32">
        <w:rPr>
          <w:rFonts w:asciiTheme="majorHAnsi" w:eastAsia="Calibri" w:hAnsiTheme="majorHAnsi" w:cstheme="majorHAnsi"/>
          <w:b/>
          <w:bCs/>
          <w:spacing w:val="1"/>
          <w:kern w:val="2"/>
          <w:szCs w:val="24"/>
        </w:rPr>
        <w:t>Responsabilidade pela avaliação da capacidade de continuidade operacional da entidade</w:t>
      </w:r>
    </w:p>
    <w:p w14:paraId="4259ADA1" w14:textId="77777777" w:rsidR="00D36E17" w:rsidRPr="00645A32" w:rsidRDefault="00D36E17" w:rsidP="006008C8">
      <w:pPr>
        <w:spacing w:after="0"/>
        <w:ind w:left="1276" w:right="567" w:hanging="850"/>
        <w:jc w:val="both"/>
        <w:rPr>
          <w:rFonts w:asciiTheme="majorHAnsi" w:hAnsiTheme="majorHAnsi" w:cstheme="majorHAnsi"/>
          <w:b/>
          <w:bCs/>
          <w:spacing w:val="1"/>
          <w:szCs w:val="24"/>
        </w:rPr>
      </w:pPr>
    </w:p>
    <w:p w14:paraId="55A924F8" w14:textId="54FC2B30" w:rsidR="00D36E17" w:rsidRPr="00645A32" w:rsidRDefault="00D36E17" w:rsidP="006008C8">
      <w:pPr>
        <w:spacing w:after="0"/>
        <w:ind w:left="1276" w:right="567" w:hanging="1276"/>
        <w:jc w:val="both"/>
        <w:rPr>
          <w:rFonts w:asciiTheme="majorHAnsi" w:eastAsia="Calibri" w:hAnsiTheme="majorHAnsi" w:cstheme="majorHAnsi"/>
          <w:spacing w:val="1"/>
          <w:kern w:val="2"/>
          <w:szCs w:val="24"/>
        </w:rPr>
      </w:pPr>
      <w:r w:rsidRPr="00645A32">
        <w:rPr>
          <w:rFonts w:asciiTheme="majorHAnsi" w:hAnsiTheme="majorHAnsi" w:cstheme="majorHAnsi"/>
          <w:i/>
          <w:iCs/>
          <w:szCs w:val="24"/>
        </w:rPr>
        <w:t>Responsabilidades da administração</w:t>
      </w:r>
    </w:p>
    <w:p w14:paraId="0D97CC97" w14:textId="2AB7B54D" w:rsidR="00FF1A87" w:rsidRPr="00645A32" w:rsidRDefault="00FF1A87" w:rsidP="006008C8">
      <w:pPr>
        <w:pStyle w:val="Corpodetexto"/>
        <w:jc w:val="left"/>
        <w:rPr>
          <w:rFonts w:asciiTheme="majorHAnsi" w:eastAsia="Calibri" w:hAnsiTheme="majorHAnsi" w:cstheme="majorHAnsi"/>
          <w:sz w:val="24"/>
          <w:szCs w:val="24"/>
          <w:lang w:eastAsia="en-US"/>
        </w:rPr>
      </w:pPr>
    </w:p>
    <w:p w14:paraId="76F45B9F" w14:textId="036CA98C" w:rsidR="00D36E17" w:rsidRPr="00645A32" w:rsidRDefault="00D36E17"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r w:rsidRPr="00645A32">
        <w:rPr>
          <w:rStyle w:val="Forte"/>
          <w:rFonts w:asciiTheme="majorHAnsi" w:eastAsia="Times New Roman" w:hAnsiTheme="majorHAnsi" w:cstheme="majorHAnsi"/>
          <w:b w:val="0"/>
          <w:kern w:val="2"/>
          <w:sz w:val="24"/>
          <w:szCs w:val="24"/>
          <w:lang w:eastAsia="pt-BR"/>
        </w:rPr>
        <w:t>Algumas estruturas de relatórios financeiros contêm exigência explícita para que a administração faça uma avaliação específica da capacidade de continuidade operacional da entidade e incluem normas referentes a assuntos a serem considerados e divulgações a serem feitas em relação à continuidade operacional. Por exemplo, conforme os itens 25 e 26 da NBC TG 26 – Apresentação das Demonstrações Contábeis</w:t>
      </w:r>
      <w:r w:rsidR="00310A58" w:rsidRPr="00645A32">
        <w:rPr>
          <w:rStyle w:val="Forte"/>
          <w:rFonts w:asciiTheme="majorHAnsi" w:eastAsia="Times New Roman" w:hAnsiTheme="majorHAnsi" w:cstheme="majorHAnsi"/>
          <w:b w:val="0"/>
          <w:kern w:val="2"/>
          <w:sz w:val="24"/>
          <w:szCs w:val="24"/>
          <w:lang w:eastAsia="pt-BR"/>
        </w:rPr>
        <w:t>,</w:t>
      </w:r>
      <w:r w:rsidRPr="00645A32">
        <w:rPr>
          <w:rStyle w:val="Forte"/>
          <w:rFonts w:asciiTheme="majorHAnsi" w:eastAsia="Times New Roman" w:hAnsiTheme="majorHAnsi" w:cstheme="majorHAnsi"/>
          <w:b w:val="0"/>
          <w:kern w:val="2"/>
          <w:sz w:val="24"/>
          <w:szCs w:val="24"/>
          <w:lang w:eastAsia="pt-BR"/>
        </w:rPr>
        <w:t xml:space="preserve"> a administração deve fazer uma avaliação da capacidade de continuidade operacional da entidade. Os requisitos detalhados sobre a responsabilidade da administração de avaliar a capacidade de continuidade operacional da </w:t>
      </w:r>
      <w:r w:rsidRPr="00645A32">
        <w:rPr>
          <w:rStyle w:val="Forte"/>
          <w:rFonts w:asciiTheme="majorHAnsi" w:eastAsia="Times New Roman" w:hAnsiTheme="majorHAnsi" w:cstheme="majorHAnsi"/>
          <w:b w:val="0"/>
          <w:kern w:val="2"/>
          <w:sz w:val="24"/>
          <w:szCs w:val="24"/>
          <w:lang w:eastAsia="pt-BR"/>
        </w:rPr>
        <w:lastRenderedPageBreak/>
        <w:t>entidade e as correspondentes divulgações às demonstrações contábeis também podem ser definidos em lei ou regulamento (ver item A4).</w:t>
      </w:r>
    </w:p>
    <w:p w14:paraId="28B8B4C7" w14:textId="77777777" w:rsidR="00D36E17" w:rsidRPr="00645A32" w:rsidRDefault="00D36E17" w:rsidP="006008C8">
      <w:pPr>
        <w:pStyle w:val="ListaColorida-nfase11"/>
        <w:spacing w:after="0" w:line="240" w:lineRule="auto"/>
        <w:ind w:left="709" w:right="283"/>
        <w:contextualSpacing w:val="0"/>
        <w:jc w:val="both"/>
        <w:rPr>
          <w:rStyle w:val="Forte"/>
          <w:rFonts w:asciiTheme="majorHAnsi" w:eastAsia="Times New Roman" w:hAnsiTheme="majorHAnsi" w:cstheme="majorHAnsi"/>
          <w:b w:val="0"/>
          <w:kern w:val="2"/>
          <w:sz w:val="24"/>
          <w:szCs w:val="24"/>
          <w:lang w:eastAsia="pt-BR"/>
        </w:rPr>
      </w:pPr>
    </w:p>
    <w:p w14:paraId="1DCCF37D" w14:textId="520E19AE" w:rsidR="00D36E17" w:rsidRPr="00645A32" w:rsidRDefault="00D36E17"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r w:rsidRPr="00645A32">
        <w:rPr>
          <w:rStyle w:val="Forte"/>
          <w:rFonts w:asciiTheme="majorHAnsi" w:eastAsia="Times New Roman" w:hAnsiTheme="majorHAnsi" w:cstheme="majorHAnsi"/>
          <w:b w:val="0"/>
          <w:kern w:val="2"/>
          <w:sz w:val="24"/>
          <w:szCs w:val="24"/>
          <w:lang w:eastAsia="pt-BR"/>
        </w:rPr>
        <w:t>Em outras estruturas de relatórios financeiros, pode não haver exigência explícita para que a administração faça uma avaliação específica da capacidade de continuidade operacional da entidade.</w:t>
      </w:r>
      <w:r w:rsidR="006B1576">
        <w:rPr>
          <w:rStyle w:val="Forte"/>
          <w:rFonts w:asciiTheme="majorHAnsi" w:eastAsia="Times New Roman" w:hAnsiTheme="majorHAnsi" w:cstheme="majorHAnsi"/>
          <w:b w:val="0"/>
          <w:kern w:val="2"/>
          <w:sz w:val="24"/>
          <w:szCs w:val="24"/>
          <w:lang w:eastAsia="pt-BR"/>
        </w:rPr>
        <w:t xml:space="preserve"> </w:t>
      </w:r>
      <w:r w:rsidRPr="00645A32">
        <w:rPr>
          <w:rStyle w:val="Forte"/>
          <w:rFonts w:asciiTheme="majorHAnsi" w:eastAsia="Times New Roman" w:hAnsiTheme="majorHAnsi" w:cstheme="majorHAnsi"/>
          <w:b w:val="0"/>
          <w:kern w:val="2"/>
          <w:sz w:val="24"/>
          <w:szCs w:val="24"/>
          <w:lang w:eastAsia="pt-BR"/>
        </w:rPr>
        <w:t xml:space="preserve">Porém, quando a base de continuidade operacional é um princípio fundamental na elaboração das demonstrações contábeis, conforme discutido no item 2, a elaboração das demonstrações contábeis requer que </w:t>
      </w:r>
      <w:r w:rsidR="00256245" w:rsidRPr="00645A32">
        <w:rPr>
          <w:rStyle w:val="Forte"/>
          <w:rFonts w:asciiTheme="majorHAnsi" w:eastAsia="Times New Roman" w:hAnsiTheme="majorHAnsi" w:cstheme="majorHAnsi"/>
          <w:b w:val="0"/>
          <w:kern w:val="2"/>
          <w:sz w:val="24"/>
          <w:szCs w:val="24"/>
          <w:lang w:eastAsia="pt-BR"/>
        </w:rPr>
        <w:t xml:space="preserve">a </w:t>
      </w:r>
      <w:r w:rsidRPr="00645A32">
        <w:rPr>
          <w:rStyle w:val="Forte"/>
          <w:rFonts w:asciiTheme="majorHAnsi" w:eastAsia="Times New Roman" w:hAnsiTheme="majorHAnsi" w:cstheme="majorHAnsi"/>
          <w:b w:val="0"/>
          <w:kern w:val="2"/>
          <w:sz w:val="24"/>
          <w:szCs w:val="24"/>
          <w:lang w:eastAsia="pt-BR"/>
        </w:rPr>
        <w:t xml:space="preserve">administração avalie a capacidade de continuidade operacional da entidade, mesmo se a estrutura de relatório financeiro não incluir exigência explícita para isso. </w:t>
      </w:r>
    </w:p>
    <w:p w14:paraId="5FE4CB81" w14:textId="77777777" w:rsidR="00D36E17" w:rsidRPr="00645A32" w:rsidRDefault="00D36E17" w:rsidP="006008C8">
      <w:pPr>
        <w:pStyle w:val="ListaColorida-nfase11"/>
        <w:spacing w:after="0" w:line="240" w:lineRule="auto"/>
        <w:ind w:left="0" w:right="283"/>
        <w:contextualSpacing w:val="0"/>
        <w:jc w:val="both"/>
        <w:rPr>
          <w:rStyle w:val="Forte"/>
          <w:rFonts w:asciiTheme="majorHAnsi" w:eastAsia="Times New Roman" w:hAnsiTheme="majorHAnsi" w:cstheme="majorHAnsi"/>
          <w:b w:val="0"/>
          <w:kern w:val="2"/>
          <w:sz w:val="24"/>
          <w:szCs w:val="24"/>
          <w:lang w:eastAsia="pt-BR"/>
        </w:rPr>
      </w:pPr>
    </w:p>
    <w:p w14:paraId="5AA5B450" w14:textId="01FC00A1" w:rsidR="00D36E17" w:rsidRPr="00645A32" w:rsidRDefault="00D36E17"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r w:rsidRPr="00645A32">
        <w:rPr>
          <w:rStyle w:val="Forte"/>
          <w:rFonts w:asciiTheme="majorHAnsi" w:eastAsia="Times New Roman" w:hAnsiTheme="majorHAnsi" w:cstheme="majorHAnsi"/>
          <w:b w:val="0"/>
          <w:kern w:val="2"/>
          <w:sz w:val="24"/>
          <w:szCs w:val="24"/>
          <w:lang w:eastAsia="pt-BR"/>
        </w:rPr>
        <w:t>A avaliação da administração sobre a capacidade de continuidade operacional da entidade envolve exercer julgamento, em determinado momento, sobre resultados futuros inerentemente incertos de eventos ou condições.</w:t>
      </w:r>
      <w:r w:rsidR="006B1576">
        <w:rPr>
          <w:rStyle w:val="Forte"/>
          <w:rFonts w:asciiTheme="majorHAnsi" w:eastAsia="Times New Roman" w:hAnsiTheme="majorHAnsi" w:cstheme="majorHAnsi"/>
          <w:b w:val="0"/>
          <w:kern w:val="2"/>
          <w:sz w:val="24"/>
          <w:szCs w:val="24"/>
          <w:lang w:eastAsia="pt-BR"/>
        </w:rPr>
        <w:t xml:space="preserve"> </w:t>
      </w:r>
      <w:r w:rsidRPr="00645A32">
        <w:rPr>
          <w:rStyle w:val="Forte"/>
          <w:rFonts w:asciiTheme="majorHAnsi" w:eastAsia="Times New Roman" w:hAnsiTheme="majorHAnsi" w:cstheme="majorHAnsi"/>
          <w:b w:val="0"/>
          <w:kern w:val="2"/>
          <w:sz w:val="24"/>
          <w:szCs w:val="24"/>
          <w:lang w:eastAsia="pt-BR"/>
        </w:rPr>
        <w:t>Os seguintes fatores são relevantes para esse julgamento:</w:t>
      </w:r>
    </w:p>
    <w:p w14:paraId="220339DB" w14:textId="3BB0E0DA" w:rsidR="00D36E17" w:rsidRPr="00645A32" w:rsidRDefault="00D36E17" w:rsidP="006008C8">
      <w:pPr>
        <w:pStyle w:val="ListaColorida-nfase11"/>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r w:rsidRPr="00645A32">
        <w:rPr>
          <w:rStyle w:val="Forte"/>
          <w:rFonts w:asciiTheme="majorHAnsi" w:eastAsia="Times New Roman" w:hAnsiTheme="majorHAnsi" w:cstheme="majorHAnsi"/>
          <w:b w:val="0"/>
          <w:kern w:val="2"/>
          <w:sz w:val="24"/>
          <w:szCs w:val="24"/>
          <w:lang w:eastAsia="pt-BR"/>
        </w:rPr>
        <w:t>•</w:t>
      </w:r>
      <w:r w:rsidRPr="00645A32">
        <w:rPr>
          <w:rStyle w:val="Forte"/>
          <w:rFonts w:asciiTheme="majorHAnsi" w:eastAsia="Times New Roman" w:hAnsiTheme="majorHAnsi" w:cstheme="majorHAnsi"/>
          <w:b w:val="0"/>
          <w:kern w:val="2"/>
          <w:sz w:val="24"/>
          <w:szCs w:val="24"/>
          <w:lang w:eastAsia="pt-BR"/>
        </w:rPr>
        <w:tab/>
      </w:r>
      <w:r w:rsidR="00256245" w:rsidRPr="00645A32">
        <w:rPr>
          <w:rStyle w:val="Forte"/>
          <w:rFonts w:asciiTheme="majorHAnsi" w:eastAsia="Times New Roman" w:hAnsiTheme="majorHAnsi" w:cstheme="majorHAnsi"/>
          <w:b w:val="0"/>
          <w:kern w:val="2"/>
          <w:sz w:val="24"/>
          <w:szCs w:val="24"/>
          <w:lang w:eastAsia="pt-BR"/>
        </w:rPr>
        <w:t xml:space="preserve">o </w:t>
      </w:r>
      <w:r w:rsidRPr="00645A32">
        <w:rPr>
          <w:rStyle w:val="Forte"/>
          <w:rFonts w:asciiTheme="majorHAnsi" w:eastAsia="Times New Roman" w:hAnsiTheme="majorHAnsi" w:cstheme="majorHAnsi"/>
          <w:b w:val="0"/>
          <w:kern w:val="2"/>
          <w:sz w:val="24"/>
          <w:szCs w:val="24"/>
          <w:lang w:eastAsia="pt-BR"/>
        </w:rPr>
        <w:t>grau de incerteza associado ao resultado de evento ou condição aumenta, significativamente, quanto mais distante no futuro ocorrer o evento ou a condição, ou o correspondente resultado.</w:t>
      </w:r>
      <w:r w:rsidR="006B1576">
        <w:rPr>
          <w:rStyle w:val="Forte"/>
          <w:rFonts w:asciiTheme="majorHAnsi" w:eastAsia="Times New Roman" w:hAnsiTheme="majorHAnsi" w:cstheme="majorHAnsi"/>
          <w:b w:val="0"/>
          <w:kern w:val="2"/>
          <w:sz w:val="24"/>
          <w:szCs w:val="24"/>
          <w:lang w:eastAsia="pt-BR"/>
        </w:rPr>
        <w:t xml:space="preserve"> </w:t>
      </w:r>
      <w:r w:rsidRPr="00645A32">
        <w:rPr>
          <w:rStyle w:val="Forte"/>
          <w:rFonts w:asciiTheme="majorHAnsi" w:eastAsia="Times New Roman" w:hAnsiTheme="majorHAnsi" w:cstheme="majorHAnsi"/>
          <w:b w:val="0"/>
          <w:kern w:val="2"/>
          <w:sz w:val="24"/>
          <w:szCs w:val="24"/>
          <w:lang w:eastAsia="pt-BR"/>
        </w:rPr>
        <w:t>Por essa razão, muitas das estruturas de relatórios financeiros que exigem a avaliação explícita da administração especificam o período mínimo para o qual a administração deve levar em consideração todas as informações disponíveis;</w:t>
      </w:r>
    </w:p>
    <w:p w14:paraId="70CF4366" w14:textId="03EC3829" w:rsidR="00D36E17" w:rsidRPr="00645A32" w:rsidRDefault="00D36E17" w:rsidP="006008C8">
      <w:pPr>
        <w:pStyle w:val="ListaColorida-nfase11"/>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r w:rsidRPr="00645A32">
        <w:rPr>
          <w:rStyle w:val="Forte"/>
          <w:rFonts w:asciiTheme="majorHAnsi" w:eastAsia="Times New Roman" w:hAnsiTheme="majorHAnsi" w:cstheme="majorHAnsi"/>
          <w:b w:val="0"/>
          <w:kern w:val="2"/>
          <w:sz w:val="24"/>
          <w:szCs w:val="24"/>
          <w:lang w:eastAsia="pt-BR"/>
        </w:rPr>
        <w:t>•</w:t>
      </w:r>
      <w:r w:rsidRPr="00645A32">
        <w:rPr>
          <w:rStyle w:val="Forte"/>
          <w:rFonts w:asciiTheme="majorHAnsi" w:eastAsia="Times New Roman" w:hAnsiTheme="majorHAnsi" w:cstheme="majorHAnsi"/>
          <w:b w:val="0"/>
          <w:kern w:val="2"/>
          <w:sz w:val="24"/>
          <w:szCs w:val="24"/>
          <w:lang w:eastAsia="pt-BR"/>
        </w:rPr>
        <w:tab/>
      </w:r>
      <w:r w:rsidR="00256245" w:rsidRPr="00645A32">
        <w:rPr>
          <w:rStyle w:val="Forte"/>
          <w:rFonts w:asciiTheme="majorHAnsi" w:eastAsia="Times New Roman" w:hAnsiTheme="majorHAnsi" w:cstheme="majorHAnsi"/>
          <w:b w:val="0"/>
          <w:kern w:val="2"/>
          <w:sz w:val="24"/>
          <w:szCs w:val="24"/>
          <w:lang w:eastAsia="pt-BR"/>
        </w:rPr>
        <w:t xml:space="preserve">o </w:t>
      </w:r>
      <w:r w:rsidRPr="00645A32">
        <w:rPr>
          <w:rStyle w:val="Forte"/>
          <w:rFonts w:asciiTheme="majorHAnsi" w:eastAsia="Times New Roman" w:hAnsiTheme="majorHAnsi" w:cstheme="majorHAnsi"/>
          <w:b w:val="0"/>
          <w:kern w:val="2"/>
          <w:sz w:val="24"/>
          <w:szCs w:val="24"/>
          <w:lang w:eastAsia="pt-BR"/>
        </w:rPr>
        <w:t>tamanho e a complexidade da entidade, a natureza e a condição de seu negócio e o grau em que ela é afetada por fatores externos impactam o julgamento em relação ao resultado de eventos ou condições;</w:t>
      </w:r>
      <w:r w:rsidR="00256245" w:rsidRPr="00645A32">
        <w:rPr>
          <w:rStyle w:val="Forte"/>
          <w:rFonts w:asciiTheme="majorHAnsi" w:eastAsia="Times New Roman" w:hAnsiTheme="majorHAnsi" w:cstheme="majorHAnsi"/>
          <w:b w:val="0"/>
          <w:kern w:val="2"/>
          <w:sz w:val="24"/>
          <w:szCs w:val="24"/>
          <w:lang w:eastAsia="pt-BR"/>
        </w:rPr>
        <w:t xml:space="preserve"> e</w:t>
      </w:r>
    </w:p>
    <w:p w14:paraId="5A598CC6" w14:textId="18334008" w:rsidR="00D36E17" w:rsidRPr="00645A32" w:rsidRDefault="00D36E17" w:rsidP="006008C8">
      <w:pPr>
        <w:pStyle w:val="ListaColorida-nfase11"/>
        <w:spacing w:after="0" w:line="240" w:lineRule="auto"/>
        <w:ind w:left="709" w:right="283" w:hanging="654"/>
        <w:contextualSpacing w:val="0"/>
        <w:jc w:val="both"/>
        <w:rPr>
          <w:rStyle w:val="Forte"/>
          <w:rFonts w:asciiTheme="majorHAnsi" w:eastAsia="Times New Roman" w:hAnsiTheme="majorHAnsi" w:cstheme="majorHAnsi"/>
          <w:b w:val="0"/>
          <w:sz w:val="24"/>
          <w:szCs w:val="24"/>
          <w:lang w:eastAsia="pt-BR"/>
        </w:rPr>
      </w:pPr>
      <w:r w:rsidRPr="00645A32">
        <w:rPr>
          <w:rStyle w:val="Forte"/>
          <w:rFonts w:asciiTheme="majorHAnsi" w:eastAsia="Times New Roman" w:hAnsiTheme="majorHAnsi" w:cstheme="majorHAnsi"/>
          <w:b w:val="0"/>
          <w:kern w:val="2"/>
          <w:sz w:val="24"/>
          <w:szCs w:val="24"/>
          <w:lang w:eastAsia="pt-BR"/>
        </w:rPr>
        <w:t>•</w:t>
      </w:r>
      <w:r w:rsidRPr="00645A32">
        <w:rPr>
          <w:rStyle w:val="Forte"/>
          <w:rFonts w:asciiTheme="majorHAnsi" w:eastAsia="Times New Roman" w:hAnsiTheme="majorHAnsi" w:cstheme="majorHAnsi"/>
          <w:b w:val="0"/>
          <w:kern w:val="2"/>
          <w:sz w:val="24"/>
          <w:szCs w:val="24"/>
          <w:lang w:eastAsia="pt-BR"/>
        </w:rPr>
        <w:tab/>
      </w:r>
      <w:r w:rsidR="00256245" w:rsidRPr="00645A32">
        <w:rPr>
          <w:rStyle w:val="Forte"/>
          <w:rFonts w:asciiTheme="majorHAnsi" w:eastAsia="Times New Roman" w:hAnsiTheme="majorHAnsi" w:cstheme="majorHAnsi"/>
          <w:b w:val="0"/>
          <w:kern w:val="2"/>
          <w:sz w:val="24"/>
          <w:szCs w:val="24"/>
          <w:lang w:eastAsia="pt-BR"/>
        </w:rPr>
        <w:t xml:space="preserve">qualquer </w:t>
      </w:r>
      <w:r w:rsidRPr="00645A32">
        <w:rPr>
          <w:rStyle w:val="Forte"/>
          <w:rFonts w:asciiTheme="majorHAnsi" w:eastAsia="Times New Roman" w:hAnsiTheme="majorHAnsi" w:cstheme="majorHAnsi"/>
          <w:b w:val="0"/>
          <w:kern w:val="2"/>
          <w:sz w:val="24"/>
          <w:szCs w:val="24"/>
          <w:lang w:eastAsia="pt-BR"/>
        </w:rPr>
        <w:t>julgamento sobre o futuro é baseado em informações disponíveis na época em que o julgamento é feito. Eventos subsequentes podem produzir resultados inconsistentes com julgamentos que eram razoáveis na época em que foram feitos.</w:t>
      </w:r>
    </w:p>
    <w:p w14:paraId="72C7B8FD" w14:textId="77777777" w:rsidR="00D36E17" w:rsidRPr="00645A32" w:rsidRDefault="00D36E17" w:rsidP="006008C8">
      <w:pPr>
        <w:pStyle w:val="ListaColorida-nfase11"/>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p>
    <w:p w14:paraId="657C1E50" w14:textId="77777777" w:rsidR="00D36E17" w:rsidRPr="00645A32" w:rsidRDefault="00D36E17" w:rsidP="006008C8">
      <w:pPr>
        <w:spacing w:after="0"/>
        <w:ind w:left="1276" w:right="567" w:hanging="1276"/>
        <w:jc w:val="both"/>
        <w:rPr>
          <w:rFonts w:asciiTheme="majorHAnsi" w:hAnsiTheme="majorHAnsi" w:cstheme="majorHAnsi"/>
          <w:i/>
          <w:iCs/>
          <w:szCs w:val="24"/>
        </w:rPr>
      </w:pPr>
      <w:r w:rsidRPr="00645A32">
        <w:rPr>
          <w:rFonts w:asciiTheme="majorHAnsi" w:hAnsiTheme="majorHAnsi" w:cstheme="majorHAnsi"/>
          <w:i/>
          <w:iCs/>
          <w:szCs w:val="24"/>
        </w:rPr>
        <w:t>Responsabilidades do auditor</w:t>
      </w:r>
    </w:p>
    <w:p w14:paraId="64783BB1" w14:textId="77777777" w:rsidR="00D36E17" w:rsidRPr="00645A32" w:rsidRDefault="00D36E17" w:rsidP="006008C8">
      <w:pPr>
        <w:pStyle w:val="Corpodetexto"/>
        <w:jc w:val="left"/>
        <w:rPr>
          <w:rFonts w:asciiTheme="majorHAnsi" w:eastAsia="Calibri" w:hAnsiTheme="majorHAnsi" w:cstheme="majorHAnsi"/>
          <w:sz w:val="24"/>
          <w:szCs w:val="24"/>
          <w:lang w:eastAsia="en-US"/>
        </w:rPr>
      </w:pPr>
    </w:p>
    <w:p w14:paraId="70701C47" w14:textId="2DBB4778" w:rsidR="00D36E17" w:rsidRPr="00645A32" w:rsidRDefault="00D36E17"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kern w:val="2"/>
          <w:sz w:val="24"/>
          <w:szCs w:val="24"/>
          <w:lang w:eastAsia="pt-BR"/>
        </w:rPr>
      </w:pPr>
      <w:r w:rsidRPr="00645A32">
        <w:rPr>
          <w:rStyle w:val="Forte"/>
          <w:rFonts w:asciiTheme="majorHAnsi" w:eastAsia="Times New Roman" w:hAnsiTheme="majorHAnsi" w:cstheme="majorHAnsi"/>
          <w:b w:val="0"/>
          <w:kern w:val="2"/>
          <w:sz w:val="24"/>
          <w:szCs w:val="24"/>
          <w:lang w:eastAsia="pt-BR"/>
        </w:rPr>
        <w:t>As responsabilidades do auditor são as de obter evidência de auditoria suficiente e apropriada com relação à, e concluir sobre a, adequação do uso, pela administração, da base contábil de continuidade operacional na elaboração das demonstrações contábeis, e concluir, com base na evidência de auditoria obtida, se existe incerteza relevante em relação a eventos ou condições que possam levantar dúvida significativa quanto à capacidade de continuidade operacional da entidade. Essas responsabilidades existem mesmo se a estrutura de relatório financeiro usada na elaboração das demonstrações contábeis não incluir exigência explícita para que a administração faça avaliação específica da capacidade de continuidade operacional da entidade.</w:t>
      </w:r>
    </w:p>
    <w:p w14:paraId="17F9B0D4" w14:textId="77777777" w:rsidR="00D36E17" w:rsidRPr="00645A32" w:rsidRDefault="00D36E17" w:rsidP="006008C8">
      <w:pPr>
        <w:pStyle w:val="ListaColorida-nfase11"/>
        <w:spacing w:after="0" w:line="240" w:lineRule="auto"/>
        <w:ind w:left="709" w:right="283"/>
        <w:contextualSpacing w:val="0"/>
        <w:jc w:val="both"/>
        <w:rPr>
          <w:rStyle w:val="Forte"/>
          <w:rFonts w:asciiTheme="majorHAnsi" w:eastAsia="Times New Roman" w:hAnsiTheme="majorHAnsi" w:cstheme="majorHAnsi"/>
          <w:b w:val="0"/>
          <w:bCs w:val="0"/>
          <w:kern w:val="2"/>
          <w:sz w:val="24"/>
          <w:szCs w:val="24"/>
          <w:lang w:eastAsia="pt-BR"/>
        </w:rPr>
      </w:pPr>
    </w:p>
    <w:p w14:paraId="6101712E" w14:textId="3C1890AD" w:rsidR="00D36E17" w:rsidRPr="00645A32" w:rsidRDefault="00D36E17"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 xml:space="preserve">Entretanto, conforme descrito nos itens A56 e A57 da NBC TA 200, os efeitos potenciais de limitações inerentes à capacidade do auditor de detectar distorções relevantes são maiores para eventos ou condições futuras que podem levar a entidade a cessar a continuidade de suas operações. O auditor não pode prever esses eventos ou condições futuras. Consequentemente, </w:t>
      </w:r>
      <w:r w:rsidRPr="00645A32">
        <w:rPr>
          <w:rStyle w:val="Forte"/>
          <w:rFonts w:asciiTheme="majorHAnsi" w:eastAsia="Times New Roman" w:hAnsiTheme="majorHAnsi" w:cstheme="majorHAnsi"/>
          <w:b w:val="0"/>
          <w:bCs w:val="0"/>
          <w:kern w:val="2"/>
          <w:sz w:val="24"/>
          <w:szCs w:val="24"/>
          <w:lang w:eastAsia="pt-BR"/>
        </w:rPr>
        <w:lastRenderedPageBreak/>
        <w:t xml:space="preserve">a ausência de uma referência a uma incerteza relevante identificada relacionada com eventos ou condições que possam levantar dúvida significativa quanto à capacidade de continuidade operacional da entidade no relatório do auditor não pode ser considerada garantia da capacidade de continuidade operacional da entidade. </w:t>
      </w:r>
    </w:p>
    <w:p w14:paraId="7E21EC64" w14:textId="77777777" w:rsidR="00D36E17" w:rsidRPr="00645A32" w:rsidRDefault="00D36E17" w:rsidP="006008C8">
      <w:pPr>
        <w:pStyle w:val="Corpodetexto"/>
        <w:jc w:val="left"/>
        <w:rPr>
          <w:rFonts w:asciiTheme="majorHAnsi" w:eastAsia="Calibri" w:hAnsiTheme="majorHAnsi" w:cstheme="majorHAnsi"/>
          <w:sz w:val="24"/>
          <w:szCs w:val="24"/>
          <w:lang w:eastAsia="en-US"/>
        </w:rPr>
      </w:pPr>
    </w:p>
    <w:p w14:paraId="54B6D4CC" w14:textId="77777777" w:rsidR="00FD2BE5" w:rsidRPr="00645A32" w:rsidRDefault="00FD2BE5" w:rsidP="006008C8">
      <w:pPr>
        <w:pStyle w:val="Corpodetexto"/>
        <w:rPr>
          <w:rFonts w:asciiTheme="majorHAnsi" w:eastAsia="Calibri" w:hAnsiTheme="majorHAnsi" w:cstheme="majorHAnsi"/>
          <w:b/>
          <w:bCs/>
          <w:sz w:val="24"/>
          <w:szCs w:val="24"/>
          <w:lang w:eastAsia="en-US"/>
        </w:rPr>
      </w:pPr>
      <w:r w:rsidRPr="00645A32">
        <w:rPr>
          <w:rFonts w:asciiTheme="majorHAnsi" w:eastAsia="Calibri" w:hAnsiTheme="majorHAnsi" w:cstheme="majorHAnsi"/>
          <w:b/>
          <w:bCs/>
          <w:sz w:val="24"/>
          <w:szCs w:val="24"/>
          <w:lang w:eastAsia="en-US"/>
        </w:rPr>
        <w:t>Data de vigência</w:t>
      </w:r>
    </w:p>
    <w:p w14:paraId="50B23C35" w14:textId="77777777" w:rsidR="00120C50" w:rsidRPr="00645A32" w:rsidRDefault="00120C50" w:rsidP="006008C8">
      <w:pPr>
        <w:pStyle w:val="Corpodetexto"/>
        <w:rPr>
          <w:rFonts w:asciiTheme="majorHAnsi" w:eastAsia="Calibri" w:hAnsiTheme="majorHAnsi" w:cstheme="majorHAnsi"/>
          <w:b/>
          <w:bCs/>
          <w:sz w:val="24"/>
          <w:szCs w:val="24"/>
          <w:lang w:eastAsia="en-US"/>
        </w:rPr>
      </w:pPr>
    </w:p>
    <w:p w14:paraId="050E7400" w14:textId="012C4329" w:rsidR="00FD2BE5" w:rsidRPr="00645A32" w:rsidRDefault="00FD2BE5"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 xml:space="preserve">Esta </w:t>
      </w:r>
      <w:r w:rsidR="001C1460" w:rsidRPr="00645A32">
        <w:rPr>
          <w:rStyle w:val="Forte"/>
          <w:rFonts w:asciiTheme="majorHAnsi" w:eastAsia="Times New Roman" w:hAnsiTheme="majorHAnsi" w:cstheme="majorHAnsi"/>
          <w:b w:val="0"/>
          <w:bCs w:val="0"/>
          <w:kern w:val="2"/>
          <w:sz w:val="24"/>
          <w:szCs w:val="24"/>
          <w:lang w:eastAsia="pt-BR"/>
        </w:rPr>
        <w:t xml:space="preserve">Norma </w:t>
      </w:r>
      <w:r w:rsidRPr="00645A32">
        <w:rPr>
          <w:rStyle w:val="Forte"/>
          <w:rFonts w:asciiTheme="majorHAnsi" w:eastAsia="Times New Roman" w:hAnsiTheme="majorHAnsi" w:cstheme="majorHAnsi"/>
          <w:b w:val="0"/>
          <w:bCs w:val="0"/>
          <w:kern w:val="2"/>
          <w:sz w:val="24"/>
          <w:szCs w:val="24"/>
          <w:lang w:eastAsia="pt-BR"/>
        </w:rPr>
        <w:t>é aplicável às auditorias de demonstrações contábeis para períodos iniciados em ou após 15 de dezembro de 2026.</w:t>
      </w:r>
    </w:p>
    <w:p w14:paraId="45A32C3B" w14:textId="77777777" w:rsidR="00FD2BE5" w:rsidRPr="00645A32" w:rsidRDefault="00FD2BE5" w:rsidP="006008C8">
      <w:pPr>
        <w:pStyle w:val="ListaColorida-nfase11"/>
        <w:spacing w:after="0" w:line="240" w:lineRule="auto"/>
        <w:ind w:left="709" w:right="283"/>
        <w:contextualSpacing w:val="0"/>
        <w:jc w:val="both"/>
        <w:rPr>
          <w:rStyle w:val="Forte"/>
          <w:rFonts w:asciiTheme="majorHAnsi" w:eastAsia="Times New Roman" w:hAnsiTheme="majorHAnsi" w:cstheme="majorHAnsi"/>
          <w:b w:val="0"/>
          <w:bCs w:val="0"/>
          <w:sz w:val="24"/>
          <w:szCs w:val="24"/>
          <w:lang w:eastAsia="pt-BR"/>
        </w:rPr>
      </w:pPr>
    </w:p>
    <w:p w14:paraId="20D8822B" w14:textId="77777777" w:rsidR="00FD2BE5" w:rsidRPr="00645A32" w:rsidRDefault="00FD2BE5" w:rsidP="006008C8">
      <w:pPr>
        <w:pStyle w:val="Corpodetexto"/>
        <w:rPr>
          <w:rFonts w:asciiTheme="majorHAnsi" w:eastAsia="Calibri" w:hAnsiTheme="majorHAnsi" w:cstheme="majorHAnsi"/>
          <w:b/>
          <w:bCs/>
          <w:sz w:val="24"/>
          <w:szCs w:val="24"/>
          <w:lang w:eastAsia="en-US"/>
        </w:rPr>
      </w:pPr>
      <w:r w:rsidRPr="00645A32">
        <w:rPr>
          <w:rFonts w:asciiTheme="majorHAnsi" w:eastAsia="Calibri" w:hAnsiTheme="majorHAnsi" w:cstheme="majorHAnsi"/>
          <w:b/>
          <w:bCs/>
          <w:sz w:val="24"/>
          <w:szCs w:val="24"/>
          <w:lang w:eastAsia="en-US"/>
        </w:rPr>
        <w:t>Objetivo</w:t>
      </w:r>
    </w:p>
    <w:p w14:paraId="3FF44EC2" w14:textId="77777777" w:rsidR="00120C50" w:rsidRPr="00645A32" w:rsidRDefault="00120C50" w:rsidP="006008C8">
      <w:pPr>
        <w:pStyle w:val="Corpodetexto"/>
        <w:rPr>
          <w:rStyle w:val="Forte"/>
          <w:rFonts w:asciiTheme="majorHAnsi" w:hAnsiTheme="majorHAnsi" w:cstheme="majorHAnsi"/>
          <w:b w:val="0"/>
          <w:bCs w:val="0"/>
          <w:kern w:val="2"/>
          <w:sz w:val="24"/>
          <w:szCs w:val="24"/>
        </w:rPr>
      </w:pPr>
    </w:p>
    <w:p w14:paraId="0E2B2684" w14:textId="3069EDAD" w:rsidR="00FD2BE5" w:rsidRPr="00645A32" w:rsidRDefault="00FD2BE5"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Os objetivos do auditor são:</w:t>
      </w:r>
    </w:p>
    <w:p w14:paraId="40F3B512" w14:textId="77777777" w:rsidR="00FD2BE5" w:rsidRPr="00645A32" w:rsidRDefault="00FD2BE5" w:rsidP="006008C8">
      <w:pPr>
        <w:pStyle w:val="ListaColorida-nfase11"/>
        <w:spacing w:after="0" w:line="240" w:lineRule="auto"/>
        <w:ind w:left="0" w:right="283"/>
        <w:contextualSpacing w:val="0"/>
        <w:jc w:val="both"/>
        <w:rPr>
          <w:rStyle w:val="Forte"/>
          <w:rFonts w:asciiTheme="majorHAnsi" w:eastAsia="Times New Roman" w:hAnsiTheme="majorHAnsi" w:cstheme="majorHAnsi"/>
          <w:b w:val="0"/>
          <w:bCs w:val="0"/>
          <w:kern w:val="2"/>
          <w:sz w:val="24"/>
          <w:szCs w:val="24"/>
          <w:lang w:eastAsia="pt-BR"/>
        </w:rPr>
      </w:pPr>
    </w:p>
    <w:p w14:paraId="18D75521" w14:textId="2E83EFD2"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 xml:space="preserve">(a) </w:t>
      </w:r>
      <w:r w:rsidRPr="00645A32">
        <w:rPr>
          <w:rStyle w:val="Forte"/>
          <w:rFonts w:asciiTheme="majorHAnsi" w:eastAsia="Times New Roman" w:hAnsiTheme="majorHAnsi" w:cstheme="majorHAnsi"/>
          <w:b w:val="0"/>
          <w:bCs w:val="0"/>
          <w:kern w:val="2"/>
          <w:sz w:val="24"/>
          <w:szCs w:val="24"/>
          <w:lang w:eastAsia="pt-BR"/>
        </w:rPr>
        <w:tab/>
        <w:t>obter evidência de auditoria apropriada e suficiente com relação à, e concluir sobre a, adequação do uso, pela administração, da base contábil de continuidade operacional na elaboração das demonstrações contábeis;</w:t>
      </w:r>
    </w:p>
    <w:p w14:paraId="7928233D" w14:textId="1A191D9D"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 xml:space="preserve">(b) </w:t>
      </w:r>
      <w:r w:rsidRPr="00645A32">
        <w:rPr>
          <w:rStyle w:val="Forte"/>
          <w:rFonts w:asciiTheme="majorHAnsi" w:eastAsia="Times New Roman" w:hAnsiTheme="majorHAnsi" w:cstheme="majorHAnsi"/>
          <w:b w:val="0"/>
          <w:bCs w:val="0"/>
          <w:kern w:val="2"/>
          <w:sz w:val="24"/>
          <w:szCs w:val="24"/>
          <w:lang w:eastAsia="pt-BR"/>
        </w:rPr>
        <w:tab/>
      </w:r>
      <w:r w:rsidR="0000272A" w:rsidRPr="00645A32">
        <w:rPr>
          <w:rStyle w:val="Forte"/>
          <w:rFonts w:asciiTheme="majorHAnsi" w:eastAsia="Times New Roman" w:hAnsiTheme="majorHAnsi" w:cstheme="majorHAnsi"/>
          <w:b w:val="0"/>
          <w:bCs w:val="0"/>
          <w:kern w:val="2"/>
          <w:sz w:val="24"/>
          <w:szCs w:val="24"/>
          <w:lang w:eastAsia="pt-BR"/>
        </w:rPr>
        <w:t>concluir</w:t>
      </w:r>
      <w:r w:rsidRPr="00645A32">
        <w:rPr>
          <w:rStyle w:val="Forte"/>
          <w:rFonts w:asciiTheme="majorHAnsi" w:eastAsia="Times New Roman" w:hAnsiTheme="majorHAnsi" w:cstheme="majorHAnsi"/>
          <w:b w:val="0"/>
          <w:bCs w:val="0"/>
          <w:kern w:val="2"/>
          <w:sz w:val="24"/>
          <w:szCs w:val="24"/>
          <w:lang w:eastAsia="pt-BR"/>
        </w:rPr>
        <w:t>, com base na evidência de auditoria obtida, se existe incerteza relevante em relação a eventos ou condições que possam levantar dúvida significativa quanto à capacidade de continuidade operacional da entidade; e</w:t>
      </w:r>
    </w:p>
    <w:p w14:paraId="22B2C9C9" w14:textId="0744E4E2"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sz w:val="24"/>
          <w:szCs w:val="24"/>
          <w:lang w:eastAsia="pt-BR"/>
        </w:rPr>
      </w:pPr>
      <w:r w:rsidRPr="00645A32">
        <w:rPr>
          <w:rStyle w:val="Forte"/>
          <w:rFonts w:asciiTheme="majorHAnsi" w:eastAsia="Times New Roman" w:hAnsiTheme="majorHAnsi" w:cstheme="majorHAnsi"/>
          <w:b w:val="0"/>
          <w:bCs w:val="0"/>
          <w:kern w:val="2"/>
          <w:sz w:val="24"/>
          <w:szCs w:val="24"/>
          <w:lang w:eastAsia="pt-BR"/>
        </w:rPr>
        <w:t>(c)</w:t>
      </w:r>
      <w:r w:rsidRPr="00645A32">
        <w:rPr>
          <w:rStyle w:val="Forte"/>
          <w:rFonts w:asciiTheme="majorHAnsi" w:eastAsia="Times New Roman" w:hAnsiTheme="majorHAnsi" w:cstheme="majorHAnsi"/>
          <w:b w:val="0"/>
          <w:bCs w:val="0"/>
          <w:kern w:val="2"/>
          <w:sz w:val="24"/>
          <w:szCs w:val="24"/>
          <w:lang w:eastAsia="pt-BR"/>
        </w:rPr>
        <w:tab/>
      </w:r>
      <w:r w:rsidR="0000272A" w:rsidRPr="00645A32">
        <w:rPr>
          <w:rStyle w:val="Forte"/>
          <w:rFonts w:asciiTheme="majorHAnsi" w:eastAsia="Times New Roman" w:hAnsiTheme="majorHAnsi" w:cstheme="majorHAnsi"/>
          <w:b w:val="0"/>
          <w:bCs w:val="0"/>
          <w:kern w:val="2"/>
          <w:sz w:val="24"/>
          <w:szCs w:val="24"/>
          <w:lang w:eastAsia="pt-BR"/>
        </w:rPr>
        <w:t xml:space="preserve">emitir </w:t>
      </w:r>
      <w:r w:rsidRPr="00645A32">
        <w:rPr>
          <w:rStyle w:val="Forte"/>
          <w:rFonts w:asciiTheme="majorHAnsi" w:eastAsia="Times New Roman" w:hAnsiTheme="majorHAnsi" w:cstheme="majorHAnsi"/>
          <w:b w:val="0"/>
          <w:bCs w:val="0"/>
          <w:kern w:val="2"/>
          <w:sz w:val="24"/>
          <w:szCs w:val="24"/>
          <w:lang w:eastAsia="pt-BR"/>
        </w:rPr>
        <w:t xml:space="preserve">relatório de acordo com esta </w:t>
      </w:r>
      <w:r w:rsidR="0052262B" w:rsidRPr="00645A32">
        <w:rPr>
          <w:rStyle w:val="Forte"/>
          <w:rFonts w:asciiTheme="majorHAnsi" w:eastAsia="Times New Roman" w:hAnsiTheme="majorHAnsi" w:cstheme="majorHAnsi"/>
          <w:b w:val="0"/>
          <w:bCs w:val="0"/>
          <w:kern w:val="2"/>
          <w:sz w:val="24"/>
          <w:szCs w:val="24"/>
          <w:lang w:eastAsia="pt-BR"/>
        </w:rPr>
        <w:t>Norma</w:t>
      </w:r>
      <w:r w:rsidRPr="00645A32">
        <w:rPr>
          <w:rStyle w:val="Forte"/>
          <w:rFonts w:asciiTheme="majorHAnsi" w:eastAsia="Times New Roman" w:hAnsiTheme="majorHAnsi" w:cstheme="majorHAnsi"/>
          <w:b w:val="0"/>
          <w:bCs w:val="0"/>
          <w:kern w:val="2"/>
          <w:sz w:val="24"/>
          <w:szCs w:val="24"/>
          <w:lang w:eastAsia="pt-BR"/>
        </w:rPr>
        <w:t>.</w:t>
      </w:r>
    </w:p>
    <w:p w14:paraId="201F5291" w14:textId="77777777"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p>
    <w:p w14:paraId="16599B2F" w14:textId="4D01D570" w:rsidR="00FD2BE5" w:rsidRPr="00645A32" w:rsidRDefault="00FD2BE5" w:rsidP="006008C8">
      <w:pPr>
        <w:pStyle w:val="Corpodetexto"/>
        <w:rPr>
          <w:rFonts w:asciiTheme="majorHAnsi" w:eastAsia="Calibri" w:hAnsiTheme="majorHAnsi" w:cstheme="majorHAnsi"/>
          <w:b/>
          <w:bCs/>
          <w:sz w:val="24"/>
          <w:szCs w:val="24"/>
          <w:lang w:eastAsia="en-US"/>
        </w:rPr>
      </w:pPr>
      <w:r w:rsidRPr="00645A32">
        <w:rPr>
          <w:rFonts w:asciiTheme="majorHAnsi" w:eastAsia="Calibri" w:hAnsiTheme="majorHAnsi" w:cstheme="majorHAnsi"/>
          <w:b/>
          <w:bCs/>
          <w:sz w:val="24"/>
          <w:szCs w:val="24"/>
          <w:lang w:eastAsia="en-US"/>
        </w:rPr>
        <w:t>Definição</w:t>
      </w:r>
    </w:p>
    <w:p w14:paraId="79D9C28D" w14:textId="77777777" w:rsidR="00120C50" w:rsidRPr="00645A32" w:rsidRDefault="00120C50" w:rsidP="006008C8">
      <w:pPr>
        <w:pStyle w:val="Corpodetexto"/>
        <w:rPr>
          <w:rFonts w:asciiTheme="majorHAnsi" w:hAnsiTheme="majorHAnsi" w:cstheme="majorHAnsi"/>
          <w:b/>
          <w:bCs/>
          <w:sz w:val="24"/>
          <w:szCs w:val="24"/>
          <w:lang w:eastAsia="en-US"/>
        </w:rPr>
      </w:pPr>
    </w:p>
    <w:p w14:paraId="031F4B3E" w14:textId="69B67CF5" w:rsidR="00FD2BE5" w:rsidRPr="00645A32" w:rsidRDefault="00FD2BE5"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Para fins das normas de auditoria, o termo a seguir tem o significado abaixo:</w:t>
      </w:r>
    </w:p>
    <w:p w14:paraId="4A198D6A" w14:textId="77777777" w:rsidR="006377D8" w:rsidRPr="00645A32" w:rsidRDefault="006377D8" w:rsidP="006377D8">
      <w:pPr>
        <w:pStyle w:val="ListaColorida-nfase11"/>
        <w:spacing w:after="0" w:line="240" w:lineRule="auto"/>
        <w:ind w:left="709" w:right="283"/>
        <w:contextualSpacing w:val="0"/>
        <w:jc w:val="both"/>
        <w:rPr>
          <w:rStyle w:val="Forte"/>
          <w:rFonts w:asciiTheme="majorHAnsi" w:eastAsia="Times New Roman" w:hAnsiTheme="majorHAnsi" w:cstheme="majorHAnsi"/>
          <w:b w:val="0"/>
          <w:bCs w:val="0"/>
          <w:kern w:val="2"/>
          <w:sz w:val="24"/>
          <w:szCs w:val="24"/>
          <w:lang w:eastAsia="pt-BR"/>
        </w:rPr>
      </w:pPr>
    </w:p>
    <w:p w14:paraId="1CB317AF" w14:textId="3F826C5D" w:rsidR="00FD2BE5" w:rsidRPr="00645A32" w:rsidRDefault="00FD2BE5" w:rsidP="006008C8">
      <w:pPr>
        <w:pStyle w:val="ListaColorida-nfase11"/>
        <w:spacing w:after="0" w:line="240" w:lineRule="auto"/>
        <w:ind w:left="709" w:right="283"/>
        <w:contextualSpacing w:val="0"/>
        <w:jc w:val="both"/>
        <w:rPr>
          <w:rStyle w:val="Forte"/>
          <w:rFonts w:asciiTheme="majorHAnsi" w:eastAsia="Times New Roman" w:hAnsiTheme="majorHAnsi" w:cstheme="majorHAnsi"/>
          <w:b w:val="0"/>
          <w:bCs w:val="0"/>
          <w:sz w:val="24"/>
          <w:szCs w:val="24"/>
          <w:lang w:eastAsia="pt-BR"/>
        </w:rPr>
      </w:pPr>
      <w:r w:rsidRPr="00645A32">
        <w:rPr>
          <w:rStyle w:val="Forte"/>
          <w:rFonts w:asciiTheme="majorHAnsi" w:eastAsia="Times New Roman" w:hAnsiTheme="majorHAnsi" w:cstheme="majorHAnsi"/>
          <w:b w:val="0"/>
          <w:bCs w:val="0"/>
          <w:kern w:val="2"/>
          <w:sz w:val="24"/>
          <w:szCs w:val="24"/>
          <w:lang w:eastAsia="pt-BR"/>
        </w:rPr>
        <w:t>Incerteza relevante (relacionada com a continuidade operacional) — Incerteza relacionada a eventos ou condições que, individual ou coletivamente, possam levantar dúvida significativa quanto à capacidade de continuidade operacional da entidade. “Possam levantar dúvida significativa” é usado para se referir a circunstâncias em que a magnitude do impacto potencial e a probabilidade de ocorrência de eventos ou condições identificados são tais que, a menos que os planos da administração para ações futuras mitiguem seus efeitos, a entidade pode não ser capaz de realizar seus ativos e liquidar seus passivos no curso normal dos negócios e continuar suas operações no futuro previsível (ver itens A5 e A6).</w:t>
      </w:r>
    </w:p>
    <w:p w14:paraId="1B35B906" w14:textId="77777777" w:rsidR="00FD2BE5" w:rsidRPr="00645A32" w:rsidRDefault="00FD2BE5" w:rsidP="006008C8">
      <w:pPr>
        <w:pStyle w:val="ListaColorida-nfase11"/>
        <w:spacing w:after="0" w:line="240" w:lineRule="auto"/>
        <w:ind w:left="709" w:right="283"/>
        <w:contextualSpacing w:val="0"/>
        <w:jc w:val="both"/>
        <w:rPr>
          <w:rStyle w:val="Forte"/>
          <w:rFonts w:asciiTheme="majorHAnsi" w:eastAsia="Times New Roman" w:hAnsiTheme="majorHAnsi" w:cstheme="majorHAnsi"/>
          <w:b w:val="0"/>
          <w:bCs w:val="0"/>
          <w:sz w:val="24"/>
          <w:szCs w:val="24"/>
          <w:lang w:eastAsia="pt-BR"/>
        </w:rPr>
      </w:pPr>
    </w:p>
    <w:p w14:paraId="6E39429F" w14:textId="77777777" w:rsidR="00384DCD" w:rsidRDefault="00384DCD" w:rsidP="006008C8">
      <w:pPr>
        <w:pStyle w:val="Corpodetexto"/>
        <w:rPr>
          <w:rFonts w:asciiTheme="majorHAnsi" w:eastAsia="Calibri" w:hAnsiTheme="majorHAnsi" w:cstheme="majorHAnsi"/>
          <w:b/>
          <w:bCs/>
          <w:sz w:val="24"/>
          <w:szCs w:val="24"/>
          <w:lang w:eastAsia="en-US"/>
        </w:rPr>
      </w:pPr>
    </w:p>
    <w:p w14:paraId="0E6289BA" w14:textId="77777777" w:rsidR="00384DCD" w:rsidRDefault="00384DCD" w:rsidP="006008C8">
      <w:pPr>
        <w:pStyle w:val="Corpodetexto"/>
        <w:rPr>
          <w:rFonts w:asciiTheme="majorHAnsi" w:eastAsia="Calibri" w:hAnsiTheme="majorHAnsi" w:cstheme="majorHAnsi"/>
          <w:b/>
          <w:bCs/>
          <w:sz w:val="24"/>
          <w:szCs w:val="24"/>
          <w:lang w:eastAsia="en-US"/>
        </w:rPr>
      </w:pPr>
    </w:p>
    <w:p w14:paraId="2116CA0E" w14:textId="77777777" w:rsidR="00384DCD" w:rsidRDefault="00384DCD" w:rsidP="006008C8">
      <w:pPr>
        <w:pStyle w:val="Corpodetexto"/>
        <w:rPr>
          <w:rFonts w:asciiTheme="majorHAnsi" w:eastAsia="Calibri" w:hAnsiTheme="majorHAnsi" w:cstheme="majorHAnsi"/>
          <w:b/>
          <w:bCs/>
          <w:sz w:val="24"/>
          <w:szCs w:val="24"/>
          <w:lang w:eastAsia="en-US"/>
        </w:rPr>
      </w:pPr>
    </w:p>
    <w:p w14:paraId="7522C519" w14:textId="59D0248B" w:rsidR="00BE49CC" w:rsidRPr="00645A32" w:rsidRDefault="00FD2BE5" w:rsidP="006008C8">
      <w:pPr>
        <w:pStyle w:val="Corpodetexto"/>
        <w:rPr>
          <w:rFonts w:asciiTheme="majorHAnsi" w:eastAsia="Calibri" w:hAnsiTheme="majorHAnsi" w:cstheme="majorHAnsi"/>
          <w:b/>
          <w:bCs/>
          <w:sz w:val="24"/>
          <w:szCs w:val="24"/>
          <w:lang w:eastAsia="en-US"/>
        </w:rPr>
      </w:pPr>
      <w:r w:rsidRPr="00645A32">
        <w:rPr>
          <w:rFonts w:asciiTheme="majorHAnsi" w:eastAsia="Calibri" w:hAnsiTheme="majorHAnsi" w:cstheme="majorHAnsi"/>
          <w:b/>
          <w:bCs/>
          <w:sz w:val="24"/>
          <w:szCs w:val="24"/>
          <w:lang w:eastAsia="en-US"/>
        </w:rPr>
        <w:lastRenderedPageBreak/>
        <w:t>Requisitos</w:t>
      </w:r>
    </w:p>
    <w:p w14:paraId="651B8B30" w14:textId="77777777" w:rsidR="00FD2BE5" w:rsidRPr="00645A32" w:rsidRDefault="00FD2BE5" w:rsidP="006008C8">
      <w:pPr>
        <w:spacing w:after="0"/>
        <w:ind w:left="1276" w:right="567" w:hanging="1276"/>
        <w:jc w:val="both"/>
        <w:rPr>
          <w:rFonts w:asciiTheme="majorHAnsi" w:hAnsiTheme="majorHAnsi" w:cstheme="majorHAnsi"/>
          <w:b/>
          <w:bCs/>
          <w:szCs w:val="24"/>
        </w:rPr>
      </w:pPr>
      <w:r w:rsidRPr="00645A32">
        <w:rPr>
          <w:rFonts w:asciiTheme="majorHAnsi" w:hAnsiTheme="majorHAnsi" w:cstheme="majorHAnsi"/>
          <w:b/>
          <w:bCs/>
          <w:szCs w:val="24"/>
        </w:rPr>
        <w:t xml:space="preserve">Procedimentos de </w:t>
      </w:r>
      <w:r w:rsidRPr="00645A32">
        <w:rPr>
          <w:rFonts w:asciiTheme="majorHAnsi" w:hAnsiTheme="majorHAnsi" w:cstheme="majorHAnsi"/>
          <w:b/>
          <w:bCs/>
          <w:i/>
          <w:iCs/>
          <w:szCs w:val="24"/>
        </w:rPr>
        <w:t>avaliação</w:t>
      </w:r>
      <w:r w:rsidRPr="00645A32">
        <w:rPr>
          <w:rFonts w:asciiTheme="majorHAnsi" w:hAnsiTheme="majorHAnsi" w:cstheme="majorHAnsi"/>
          <w:b/>
          <w:bCs/>
          <w:szCs w:val="24"/>
        </w:rPr>
        <w:t xml:space="preserve"> de risco e atividades relacionadas</w:t>
      </w:r>
    </w:p>
    <w:p w14:paraId="2301A701" w14:textId="77777777" w:rsidR="00FD2BE5" w:rsidRPr="00645A32" w:rsidRDefault="00FD2BE5" w:rsidP="006008C8">
      <w:pPr>
        <w:spacing w:after="0"/>
        <w:ind w:left="1276" w:right="567" w:hanging="1276"/>
        <w:jc w:val="both"/>
        <w:rPr>
          <w:rFonts w:asciiTheme="majorHAnsi" w:hAnsiTheme="majorHAnsi" w:cstheme="majorHAnsi"/>
          <w:color w:val="000000"/>
          <w:szCs w:val="24"/>
        </w:rPr>
      </w:pPr>
    </w:p>
    <w:p w14:paraId="17E46175" w14:textId="1BAE645D" w:rsidR="00FD2BE5" w:rsidRPr="00645A32" w:rsidRDefault="00FD2BE5"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 xml:space="preserve">Ao aplicar os itens 13 e 14 da NBC TA 315, o auditor deve planejar e executar procedimentos de avaliação de risco, incluindo aqueles requeridos pelo item 12, para obter evidência de auditoria que forneça uma base apropriada para determinar se foram identificados eventos ou condições que possam levantar dúvida significativa quanto à capacidade de continuidade operacional da entidade. A identificação de tais eventos ou condições deve ser anterior à consideração de quaisquer fatores mitigadores relacionados incluídos nos planos da administração para ações futuras (ver </w:t>
      </w:r>
      <w:r w:rsidR="00120C50" w:rsidRPr="00645A32">
        <w:rPr>
          <w:rStyle w:val="Forte"/>
          <w:rFonts w:asciiTheme="majorHAnsi" w:eastAsia="Times New Roman" w:hAnsiTheme="majorHAnsi" w:cstheme="majorHAnsi"/>
          <w:b w:val="0"/>
          <w:bCs w:val="0"/>
          <w:kern w:val="2"/>
          <w:sz w:val="24"/>
          <w:szCs w:val="24"/>
          <w:lang w:eastAsia="pt-BR"/>
        </w:rPr>
        <w:t>os</w:t>
      </w:r>
      <w:r w:rsidRPr="00645A32">
        <w:rPr>
          <w:rStyle w:val="Forte"/>
          <w:rFonts w:asciiTheme="majorHAnsi" w:eastAsia="Times New Roman" w:hAnsiTheme="majorHAnsi" w:cstheme="majorHAnsi"/>
          <w:b w:val="0"/>
          <w:bCs w:val="0"/>
          <w:kern w:val="2"/>
          <w:sz w:val="24"/>
          <w:szCs w:val="24"/>
          <w:lang w:eastAsia="pt-BR"/>
        </w:rPr>
        <w:t xml:space="preserve"> itens A7 a A15). </w:t>
      </w:r>
    </w:p>
    <w:p w14:paraId="6B25EA65" w14:textId="77777777" w:rsidR="00FD2BE5" w:rsidRPr="00645A32" w:rsidRDefault="00FD2BE5" w:rsidP="006008C8">
      <w:pPr>
        <w:pStyle w:val="ListaColorida-nfase11"/>
        <w:spacing w:after="0" w:line="240" w:lineRule="auto"/>
        <w:ind w:left="709" w:right="283"/>
        <w:contextualSpacing w:val="0"/>
        <w:jc w:val="both"/>
        <w:rPr>
          <w:rFonts w:asciiTheme="majorHAnsi" w:hAnsiTheme="majorHAnsi" w:cstheme="majorHAnsi"/>
          <w:sz w:val="24"/>
          <w:szCs w:val="24"/>
          <w:lang w:eastAsia="pt-BR"/>
        </w:rPr>
      </w:pPr>
    </w:p>
    <w:p w14:paraId="2EE97804" w14:textId="4DADF8A2" w:rsidR="00FD2BE5" w:rsidRPr="00645A32" w:rsidRDefault="00FD2BE5" w:rsidP="006008C8">
      <w:pPr>
        <w:widowControl w:val="0"/>
        <w:autoSpaceDE w:val="0"/>
        <w:autoSpaceDN w:val="0"/>
        <w:adjustRightInd w:val="0"/>
        <w:ind w:left="120" w:right="-20"/>
        <w:rPr>
          <w:rFonts w:asciiTheme="majorHAnsi" w:hAnsiTheme="majorHAnsi" w:cstheme="majorHAnsi"/>
          <w:iCs/>
          <w:spacing w:val="2"/>
          <w:szCs w:val="24"/>
        </w:rPr>
      </w:pPr>
      <w:r w:rsidRPr="00645A32">
        <w:rPr>
          <w:rFonts w:asciiTheme="majorHAnsi" w:hAnsiTheme="majorHAnsi" w:cstheme="majorHAnsi"/>
          <w:i/>
          <w:iCs/>
          <w:spacing w:val="1"/>
          <w:szCs w:val="24"/>
        </w:rPr>
        <w:t>O</w:t>
      </w:r>
      <w:r w:rsidRPr="00645A32">
        <w:rPr>
          <w:rFonts w:asciiTheme="majorHAnsi" w:hAnsiTheme="majorHAnsi" w:cstheme="majorHAnsi"/>
          <w:i/>
          <w:iCs/>
          <w:szCs w:val="24"/>
        </w:rPr>
        <w:t>btenção de entendimento da entidade e de seu ambiente, da estrutura de relatório financeiro a</w:t>
      </w:r>
      <w:r w:rsidRPr="00645A32">
        <w:rPr>
          <w:rFonts w:asciiTheme="majorHAnsi" w:hAnsiTheme="majorHAnsi" w:cstheme="majorHAnsi"/>
          <w:i/>
          <w:iCs/>
          <w:spacing w:val="2"/>
          <w:szCs w:val="24"/>
        </w:rPr>
        <w:t>p</w:t>
      </w:r>
      <w:r w:rsidRPr="00645A32">
        <w:rPr>
          <w:rFonts w:asciiTheme="majorHAnsi" w:hAnsiTheme="majorHAnsi" w:cstheme="majorHAnsi"/>
          <w:i/>
          <w:iCs/>
          <w:spacing w:val="-1"/>
          <w:szCs w:val="24"/>
        </w:rPr>
        <w:t>li</w:t>
      </w:r>
      <w:r w:rsidRPr="00645A32">
        <w:rPr>
          <w:rFonts w:asciiTheme="majorHAnsi" w:hAnsiTheme="majorHAnsi" w:cstheme="majorHAnsi"/>
          <w:i/>
          <w:iCs/>
          <w:spacing w:val="1"/>
          <w:szCs w:val="24"/>
        </w:rPr>
        <w:t>cável e do sistema de controle i</w:t>
      </w:r>
      <w:r w:rsidRPr="00645A32">
        <w:rPr>
          <w:rFonts w:asciiTheme="majorHAnsi" w:hAnsiTheme="majorHAnsi" w:cstheme="majorHAnsi"/>
          <w:i/>
          <w:iCs/>
          <w:szCs w:val="24"/>
        </w:rPr>
        <w:t>n</w:t>
      </w:r>
      <w:r w:rsidRPr="00645A32">
        <w:rPr>
          <w:rFonts w:asciiTheme="majorHAnsi" w:hAnsiTheme="majorHAnsi" w:cstheme="majorHAnsi"/>
          <w:i/>
          <w:iCs/>
          <w:spacing w:val="2"/>
          <w:szCs w:val="24"/>
        </w:rPr>
        <w:t>t</w:t>
      </w:r>
      <w:r w:rsidRPr="00645A32">
        <w:rPr>
          <w:rFonts w:asciiTheme="majorHAnsi" w:hAnsiTheme="majorHAnsi" w:cstheme="majorHAnsi"/>
          <w:i/>
          <w:iCs/>
          <w:szCs w:val="24"/>
        </w:rPr>
        <w:t>e</w:t>
      </w:r>
      <w:r w:rsidRPr="00645A32">
        <w:rPr>
          <w:rFonts w:asciiTheme="majorHAnsi" w:hAnsiTheme="majorHAnsi" w:cstheme="majorHAnsi"/>
          <w:i/>
          <w:iCs/>
          <w:spacing w:val="1"/>
          <w:szCs w:val="24"/>
        </w:rPr>
        <w:t>r</w:t>
      </w:r>
      <w:r w:rsidRPr="00645A32">
        <w:rPr>
          <w:rFonts w:asciiTheme="majorHAnsi" w:hAnsiTheme="majorHAnsi" w:cstheme="majorHAnsi"/>
          <w:i/>
          <w:iCs/>
          <w:szCs w:val="24"/>
        </w:rPr>
        <w:t>no</w:t>
      </w:r>
      <w:r w:rsidRPr="00645A32">
        <w:rPr>
          <w:rFonts w:asciiTheme="majorHAnsi" w:hAnsiTheme="majorHAnsi" w:cstheme="majorHAnsi"/>
          <w:i/>
          <w:iCs/>
          <w:spacing w:val="2"/>
          <w:szCs w:val="24"/>
        </w:rPr>
        <w:t xml:space="preserve"> da entidade</w:t>
      </w:r>
    </w:p>
    <w:p w14:paraId="7349CAFC" w14:textId="77777777" w:rsidR="00FD2BE5" w:rsidRPr="00645A32" w:rsidRDefault="00FD2BE5" w:rsidP="006008C8">
      <w:pPr>
        <w:widowControl w:val="0"/>
        <w:autoSpaceDE w:val="0"/>
        <w:autoSpaceDN w:val="0"/>
        <w:adjustRightInd w:val="0"/>
        <w:ind w:left="120" w:right="-20"/>
        <w:rPr>
          <w:rFonts w:asciiTheme="majorHAnsi" w:hAnsiTheme="majorHAnsi" w:cstheme="majorHAnsi"/>
          <w:iCs/>
          <w:spacing w:val="2"/>
          <w:szCs w:val="24"/>
        </w:rPr>
      </w:pPr>
    </w:p>
    <w:p w14:paraId="2928CDAF" w14:textId="51530215" w:rsidR="00FD2BE5" w:rsidRPr="00645A32" w:rsidRDefault="00FD2BE5" w:rsidP="006008C8">
      <w:pPr>
        <w:pStyle w:val="ListaColorida-nfase11"/>
        <w:numPr>
          <w:ilvl w:val="0"/>
          <w:numId w:val="8"/>
        </w:numPr>
        <w:spacing w:after="0" w:line="240" w:lineRule="auto"/>
        <w:ind w:left="709" w:right="283" w:hanging="654"/>
        <w:contextualSpacing w:val="0"/>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Ao aplicar os itens 19 a 27 da NBC TA 315, o auditor deve executar procedimentos de avaliação de risco para obter entendimento de</w:t>
      </w:r>
      <w:r w:rsidR="006377D8" w:rsidRPr="00645A32">
        <w:rPr>
          <w:rStyle w:val="Forte"/>
          <w:rFonts w:asciiTheme="majorHAnsi" w:eastAsia="Times New Roman" w:hAnsiTheme="majorHAnsi" w:cstheme="majorHAnsi"/>
          <w:b w:val="0"/>
          <w:bCs w:val="0"/>
          <w:kern w:val="2"/>
          <w:sz w:val="24"/>
          <w:szCs w:val="24"/>
          <w:lang w:eastAsia="pt-BR"/>
        </w:rPr>
        <w:t xml:space="preserve"> </w:t>
      </w:r>
      <w:r w:rsidRPr="00645A32">
        <w:rPr>
          <w:rStyle w:val="Forte"/>
          <w:rFonts w:asciiTheme="majorHAnsi" w:eastAsia="Times New Roman" w:hAnsiTheme="majorHAnsi" w:cstheme="majorHAnsi"/>
          <w:b w:val="0"/>
          <w:bCs w:val="0"/>
          <w:kern w:val="2"/>
          <w:sz w:val="24"/>
          <w:szCs w:val="24"/>
          <w:lang w:eastAsia="pt-BR"/>
        </w:rPr>
        <w:t>(ver itens A9 a A15):</w:t>
      </w:r>
    </w:p>
    <w:p w14:paraId="7B9F1464" w14:textId="77777777" w:rsidR="00FD2BE5" w:rsidRPr="00645A32" w:rsidRDefault="00FD2BE5" w:rsidP="006008C8">
      <w:pPr>
        <w:pStyle w:val="ListaColorida-nfase11"/>
        <w:spacing w:after="0" w:line="240" w:lineRule="auto"/>
        <w:ind w:left="709" w:right="283"/>
        <w:contextualSpacing w:val="0"/>
        <w:jc w:val="both"/>
        <w:rPr>
          <w:rStyle w:val="Forte"/>
          <w:rFonts w:asciiTheme="majorHAnsi" w:eastAsia="Times New Roman" w:hAnsiTheme="majorHAnsi" w:cstheme="majorHAnsi"/>
          <w:kern w:val="2"/>
          <w:sz w:val="24"/>
          <w:szCs w:val="24"/>
          <w:lang w:eastAsia="pt-BR"/>
        </w:rPr>
      </w:pPr>
    </w:p>
    <w:p w14:paraId="25DC2EB4" w14:textId="7AE80420" w:rsidR="00FD2BE5" w:rsidRPr="00645A32" w:rsidRDefault="00FD2BE5" w:rsidP="006008C8">
      <w:pPr>
        <w:pStyle w:val="ListaColorida-nfase11"/>
        <w:spacing w:after="0" w:line="240" w:lineRule="auto"/>
        <w:ind w:left="709" w:right="283"/>
        <w:contextualSpacing w:val="0"/>
        <w:jc w:val="both"/>
        <w:rPr>
          <w:rStyle w:val="Forte"/>
          <w:rFonts w:asciiTheme="majorHAnsi" w:eastAsia="Times New Roman" w:hAnsiTheme="majorHAnsi" w:cstheme="majorHAnsi"/>
          <w:b w:val="0"/>
          <w:bCs w:val="0"/>
          <w:sz w:val="24"/>
          <w:szCs w:val="24"/>
          <w:lang w:eastAsia="pt-BR"/>
        </w:rPr>
      </w:pPr>
      <w:r w:rsidRPr="00645A32">
        <w:rPr>
          <w:rStyle w:val="Forte"/>
          <w:rFonts w:asciiTheme="majorHAnsi" w:eastAsia="Times New Roman" w:hAnsiTheme="majorHAnsi" w:cstheme="majorHAnsi"/>
          <w:b w:val="0"/>
          <w:bCs w:val="0"/>
          <w:kern w:val="2"/>
          <w:sz w:val="24"/>
          <w:szCs w:val="24"/>
          <w:lang w:eastAsia="pt-BR"/>
        </w:rPr>
        <w:t>A entidade e seu ambiente</w:t>
      </w:r>
    </w:p>
    <w:p w14:paraId="5B2BD4A4" w14:textId="77777777" w:rsidR="006157B3" w:rsidRPr="00645A32" w:rsidRDefault="006157B3" w:rsidP="006008C8">
      <w:pPr>
        <w:pStyle w:val="ListaColorida-nfase11"/>
        <w:spacing w:after="0" w:line="240" w:lineRule="auto"/>
        <w:ind w:left="709" w:right="283"/>
        <w:contextualSpacing w:val="0"/>
        <w:jc w:val="both"/>
        <w:rPr>
          <w:rFonts w:asciiTheme="majorHAnsi" w:eastAsia="Times New Roman" w:hAnsiTheme="majorHAnsi" w:cstheme="majorHAnsi"/>
          <w:kern w:val="2"/>
          <w:sz w:val="24"/>
          <w:szCs w:val="24"/>
          <w:lang w:eastAsia="pt-BR"/>
        </w:rPr>
      </w:pPr>
    </w:p>
    <w:p w14:paraId="77E9D9D1" w14:textId="0BAEE62A" w:rsidR="00FD2BE5" w:rsidRPr="00645A32" w:rsidRDefault="00FD2BE5" w:rsidP="006008C8">
      <w:pPr>
        <w:pStyle w:val="ListaColorida-nfase11"/>
        <w:spacing w:after="0" w:line="240" w:lineRule="auto"/>
        <w:ind w:left="1134" w:right="283" w:hanging="425"/>
        <w:jc w:val="both"/>
        <w:rPr>
          <w:rFonts w:asciiTheme="majorHAnsi" w:eastAsia="Times New Roman" w:hAnsiTheme="majorHAnsi" w:cstheme="majorHAnsi"/>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(a)</w:t>
      </w:r>
      <w:r w:rsidR="006B1576">
        <w:rPr>
          <w:rStyle w:val="Forte"/>
          <w:rFonts w:asciiTheme="majorHAnsi" w:eastAsia="Times New Roman" w:hAnsiTheme="majorHAnsi" w:cstheme="majorHAnsi"/>
          <w:b w:val="0"/>
          <w:bCs w:val="0"/>
          <w:kern w:val="2"/>
          <w:sz w:val="24"/>
          <w:szCs w:val="24"/>
          <w:lang w:eastAsia="pt-BR"/>
        </w:rPr>
        <w:t xml:space="preserve"> </w:t>
      </w:r>
      <w:r w:rsidRPr="00645A32">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o</w:t>
      </w:r>
      <w:r w:rsidRPr="00645A32">
        <w:rPr>
          <w:rStyle w:val="Forte"/>
          <w:rFonts w:asciiTheme="majorHAnsi" w:eastAsia="Times New Roman" w:hAnsiTheme="majorHAnsi" w:cstheme="majorHAnsi"/>
          <w:b w:val="0"/>
          <w:bCs w:val="0"/>
          <w:kern w:val="2"/>
          <w:sz w:val="24"/>
          <w:szCs w:val="24"/>
          <w:lang w:eastAsia="pt-BR"/>
        </w:rPr>
        <w:t xml:space="preserve"> modelo de negócios, os objetivos, as estratégias e os riscos de negócios relacionados da entidade relevantes para eventos ou condições que possam levantar dúvida significativa quanto à capacidade de continuidade operacional da entidade (ver item A16)</w:t>
      </w:r>
      <w:r w:rsidR="00224775" w:rsidRPr="00645A32">
        <w:rPr>
          <w:rStyle w:val="Forte"/>
          <w:rFonts w:asciiTheme="majorHAnsi" w:eastAsia="Times New Roman" w:hAnsiTheme="majorHAnsi" w:cstheme="majorHAnsi"/>
          <w:b w:val="0"/>
          <w:bCs w:val="0"/>
          <w:kern w:val="2"/>
          <w:sz w:val="24"/>
          <w:szCs w:val="24"/>
          <w:lang w:eastAsia="pt-BR"/>
        </w:rPr>
        <w:t>;</w:t>
      </w:r>
    </w:p>
    <w:p w14:paraId="3D1D1D4B" w14:textId="4FC09101" w:rsidR="00FD2BE5" w:rsidRPr="00645A32" w:rsidRDefault="00FD2BE5" w:rsidP="006008C8">
      <w:pPr>
        <w:pStyle w:val="ListaColorida-nfase11"/>
        <w:spacing w:after="0" w:line="240" w:lineRule="auto"/>
        <w:ind w:left="1134" w:right="283" w:hanging="425"/>
        <w:jc w:val="both"/>
        <w:rPr>
          <w:rFonts w:asciiTheme="majorHAnsi" w:eastAsia="Times New Roman" w:hAnsiTheme="majorHAnsi" w:cstheme="majorHAnsi"/>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(b)</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s condições do setor, incluindo o ambiente competitivo,</w:t>
      </w:r>
      <w:r w:rsidR="00224775" w:rsidRPr="00645A32">
        <w:rPr>
          <w:rStyle w:val="Forte"/>
          <w:rFonts w:asciiTheme="majorHAnsi" w:eastAsia="Times New Roman" w:hAnsiTheme="majorHAnsi" w:cstheme="majorHAnsi"/>
          <w:b w:val="0"/>
          <w:bCs w:val="0"/>
          <w:kern w:val="2"/>
          <w:sz w:val="24"/>
          <w:szCs w:val="24"/>
          <w:lang w:eastAsia="pt-BR"/>
        </w:rPr>
        <w:t xml:space="preserve"> os</w:t>
      </w:r>
      <w:r w:rsidRPr="00645A32">
        <w:rPr>
          <w:rStyle w:val="Forte"/>
          <w:rFonts w:asciiTheme="majorHAnsi" w:eastAsia="Times New Roman" w:hAnsiTheme="majorHAnsi" w:cstheme="majorHAnsi"/>
          <w:b w:val="0"/>
          <w:bCs w:val="0"/>
          <w:kern w:val="2"/>
          <w:sz w:val="24"/>
          <w:szCs w:val="24"/>
          <w:lang w:eastAsia="pt-BR"/>
        </w:rPr>
        <w:t xml:space="preserve"> avanços tecnológicos e outros fatores externos que afetam o financiamento da entidade</w:t>
      </w:r>
      <w:r w:rsidR="00224775" w:rsidRPr="00645A32">
        <w:rPr>
          <w:rStyle w:val="Forte"/>
          <w:rFonts w:asciiTheme="majorHAnsi" w:eastAsia="Times New Roman" w:hAnsiTheme="majorHAnsi" w:cstheme="majorHAnsi"/>
          <w:b w:val="0"/>
          <w:bCs w:val="0"/>
          <w:kern w:val="2"/>
          <w:sz w:val="24"/>
          <w:szCs w:val="24"/>
          <w:lang w:eastAsia="pt-BR"/>
        </w:rPr>
        <w:t>; e/ou</w:t>
      </w:r>
    </w:p>
    <w:p w14:paraId="20F99A05" w14:textId="2987B299"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(c)</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s medidas usadas, interna e externamente, para avaliar o desempenho financeiro da entidade, incluindo previsões, fluxos de caixa futuros e processos de orçamento da administração (ver item A17).</w:t>
      </w:r>
    </w:p>
    <w:p w14:paraId="22966824" w14:textId="77777777" w:rsidR="00FD2BE5" w:rsidRPr="00645A32" w:rsidRDefault="00FD2BE5" w:rsidP="006008C8">
      <w:pPr>
        <w:widowControl w:val="0"/>
        <w:autoSpaceDE w:val="0"/>
        <w:autoSpaceDN w:val="0"/>
        <w:adjustRightInd w:val="0"/>
        <w:ind w:right="-20"/>
        <w:jc w:val="both"/>
        <w:rPr>
          <w:rFonts w:asciiTheme="majorHAnsi" w:hAnsiTheme="majorHAnsi" w:cstheme="majorHAnsi"/>
          <w:i/>
          <w:color w:val="000000"/>
          <w:szCs w:val="24"/>
        </w:rPr>
      </w:pPr>
    </w:p>
    <w:p w14:paraId="6F1B2B9A" w14:textId="6A857AA1" w:rsidR="00FD2BE5" w:rsidRPr="00645A32" w:rsidRDefault="00FD2BE5" w:rsidP="006008C8">
      <w:pPr>
        <w:pStyle w:val="ListaColorida-nfase11"/>
        <w:spacing w:after="0" w:line="240" w:lineRule="auto"/>
        <w:ind w:left="709" w:right="283"/>
        <w:contextualSpacing w:val="0"/>
        <w:jc w:val="both"/>
        <w:rPr>
          <w:rFonts w:asciiTheme="majorHAnsi" w:hAnsiTheme="majorHAnsi" w:cstheme="majorHAnsi"/>
          <w:iCs/>
          <w:color w:val="000000"/>
          <w:sz w:val="24"/>
          <w:szCs w:val="24"/>
        </w:rPr>
      </w:pPr>
      <w:r w:rsidRPr="00645A32">
        <w:rPr>
          <w:rFonts w:asciiTheme="majorHAnsi" w:hAnsiTheme="majorHAnsi" w:cstheme="majorHAnsi"/>
          <w:iCs/>
          <w:color w:val="000000"/>
          <w:sz w:val="24"/>
          <w:szCs w:val="24"/>
        </w:rPr>
        <w:t xml:space="preserve">A estrutura de </w:t>
      </w:r>
      <w:r w:rsidRPr="00645A32">
        <w:rPr>
          <w:rStyle w:val="Forte"/>
          <w:rFonts w:asciiTheme="majorHAnsi" w:eastAsia="Times New Roman" w:hAnsiTheme="majorHAnsi" w:cstheme="majorHAnsi"/>
          <w:b w:val="0"/>
          <w:bCs w:val="0"/>
          <w:kern w:val="2"/>
          <w:sz w:val="24"/>
          <w:szCs w:val="24"/>
          <w:lang w:eastAsia="pt-BR"/>
        </w:rPr>
        <w:t>relatório</w:t>
      </w:r>
      <w:r w:rsidRPr="00645A32">
        <w:rPr>
          <w:rFonts w:asciiTheme="majorHAnsi" w:hAnsiTheme="majorHAnsi" w:cstheme="majorHAnsi"/>
          <w:b/>
          <w:bCs/>
          <w:iCs/>
          <w:color w:val="000000"/>
          <w:sz w:val="24"/>
          <w:szCs w:val="24"/>
        </w:rPr>
        <w:t xml:space="preserve"> </w:t>
      </w:r>
      <w:r w:rsidRPr="00645A32">
        <w:rPr>
          <w:rFonts w:asciiTheme="majorHAnsi" w:hAnsiTheme="majorHAnsi" w:cstheme="majorHAnsi"/>
          <w:iCs/>
          <w:color w:val="000000"/>
          <w:sz w:val="24"/>
          <w:szCs w:val="24"/>
        </w:rPr>
        <w:t>financeiro aplicável</w:t>
      </w:r>
    </w:p>
    <w:p w14:paraId="23AE3D96"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iCs/>
          <w:color w:val="000000"/>
          <w:sz w:val="24"/>
          <w:szCs w:val="24"/>
        </w:rPr>
      </w:pPr>
    </w:p>
    <w:p w14:paraId="32A105E6" w14:textId="55DB6C40"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(d)</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s exigências da estrutura de relatório financeiro aplicável relacionadas com continuidade operacional e as divulgações relacionadas que devem ser incluídas nas demonstrações contábeis da entidade (ver itens A18 e A20)</w:t>
      </w:r>
      <w:r w:rsidR="00FE1920" w:rsidRPr="00645A32">
        <w:rPr>
          <w:rStyle w:val="Forte"/>
          <w:rFonts w:asciiTheme="majorHAnsi" w:eastAsia="Times New Roman" w:hAnsiTheme="majorHAnsi" w:cstheme="majorHAnsi"/>
          <w:b w:val="0"/>
          <w:bCs w:val="0"/>
          <w:kern w:val="2"/>
          <w:sz w:val="24"/>
          <w:szCs w:val="24"/>
          <w:lang w:eastAsia="pt-BR"/>
        </w:rPr>
        <w:t>;</w:t>
      </w:r>
    </w:p>
    <w:p w14:paraId="4D47BDC5" w14:textId="77777777" w:rsidR="00FE1920" w:rsidRPr="00645A32" w:rsidRDefault="00FE1920"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p>
    <w:p w14:paraId="666C07A5" w14:textId="4476CC37"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(e)</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 xml:space="preserve"> base para o uso pretendido, pela administração, da base contábil de continuidade operacional (ver itens A19 e A20). </w:t>
      </w:r>
    </w:p>
    <w:p w14:paraId="596E2AEB" w14:textId="77777777" w:rsidR="00FD2BE5" w:rsidRDefault="00FD2BE5" w:rsidP="006008C8">
      <w:pPr>
        <w:widowControl w:val="0"/>
        <w:autoSpaceDE w:val="0"/>
        <w:autoSpaceDN w:val="0"/>
        <w:adjustRightInd w:val="0"/>
        <w:ind w:left="120" w:right="-20"/>
        <w:jc w:val="both"/>
        <w:rPr>
          <w:rFonts w:asciiTheme="majorHAnsi" w:hAnsiTheme="majorHAnsi" w:cstheme="majorHAnsi"/>
          <w:i/>
          <w:color w:val="000000"/>
          <w:szCs w:val="24"/>
        </w:rPr>
      </w:pPr>
    </w:p>
    <w:p w14:paraId="25633E1A" w14:textId="77777777" w:rsidR="00F57739" w:rsidRDefault="00F57739" w:rsidP="006008C8">
      <w:pPr>
        <w:widowControl w:val="0"/>
        <w:autoSpaceDE w:val="0"/>
        <w:autoSpaceDN w:val="0"/>
        <w:adjustRightInd w:val="0"/>
        <w:ind w:left="120" w:right="-20"/>
        <w:jc w:val="both"/>
        <w:rPr>
          <w:rFonts w:asciiTheme="majorHAnsi" w:hAnsiTheme="majorHAnsi" w:cstheme="majorHAnsi"/>
          <w:i/>
          <w:color w:val="000000"/>
          <w:szCs w:val="24"/>
        </w:rPr>
      </w:pPr>
    </w:p>
    <w:p w14:paraId="19148FCD" w14:textId="77777777" w:rsidR="00F57739" w:rsidRDefault="00F57739" w:rsidP="006008C8">
      <w:pPr>
        <w:widowControl w:val="0"/>
        <w:autoSpaceDE w:val="0"/>
        <w:autoSpaceDN w:val="0"/>
        <w:adjustRightInd w:val="0"/>
        <w:ind w:left="120" w:right="-20"/>
        <w:jc w:val="both"/>
        <w:rPr>
          <w:rFonts w:asciiTheme="majorHAnsi" w:hAnsiTheme="majorHAnsi" w:cstheme="majorHAnsi"/>
          <w:i/>
          <w:color w:val="000000"/>
          <w:szCs w:val="24"/>
        </w:rPr>
      </w:pPr>
    </w:p>
    <w:p w14:paraId="6DFA358F" w14:textId="77777777" w:rsidR="00F57739" w:rsidRPr="00645A32" w:rsidRDefault="00F57739" w:rsidP="006008C8">
      <w:pPr>
        <w:widowControl w:val="0"/>
        <w:autoSpaceDE w:val="0"/>
        <w:autoSpaceDN w:val="0"/>
        <w:adjustRightInd w:val="0"/>
        <w:ind w:left="120" w:right="-20"/>
        <w:jc w:val="both"/>
        <w:rPr>
          <w:rFonts w:asciiTheme="majorHAnsi" w:hAnsiTheme="majorHAnsi" w:cstheme="majorHAnsi"/>
          <w:i/>
          <w:color w:val="000000"/>
          <w:szCs w:val="24"/>
        </w:rPr>
      </w:pPr>
    </w:p>
    <w:p w14:paraId="01CB6232" w14:textId="3C89CECB" w:rsidR="00FD2BE5" w:rsidRPr="00F57739" w:rsidRDefault="00FD2BE5" w:rsidP="006008C8">
      <w:pPr>
        <w:pStyle w:val="ListaColorida-nfase11"/>
        <w:spacing w:after="0" w:line="240" w:lineRule="auto"/>
        <w:ind w:left="709" w:right="283"/>
        <w:contextualSpacing w:val="0"/>
        <w:jc w:val="both"/>
        <w:rPr>
          <w:rFonts w:asciiTheme="majorHAnsi" w:hAnsiTheme="majorHAnsi" w:cstheme="majorHAnsi"/>
          <w:iCs/>
          <w:color w:val="000000"/>
          <w:sz w:val="24"/>
          <w:szCs w:val="24"/>
        </w:rPr>
      </w:pPr>
      <w:r w:rsidRPr="00F57739">
        <w:rPr>
          <w:rFonts w:asciiTheme="majorHAnsi" w:hAnsiTheme="majorHAnsi" w:cstheme="majorHAnsi"/>
          <w:iCs/>
          <w:color w:val="000000"/>
          <w:sz w:val="24"/>
          <w:szCs w:val="24"/>
        </w:rPr>
        <w:lastRenderedPageBreak/>
        <w:t>O sistema de controle interno da entidade</w:t>
      </w:r>
    </w:p>
    <w:p w14:paraId="5D9D2A4D"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i/>
          <w:color w:val="000000"/>
          <w:sz w:val="24"/>
          <w:szCs w:val="24"/>
        </w:rPr>
      </w:pPr>
    </w:p>
    <w:p w14:paraId="206911A2" w14:textId="3D444F69"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(f)</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 xml:space="preserve"> menos que todos os responsáveis pela governança estejam envolvidos na administração da entidade (ver item 13 da NBC TA 260), o modo como esses responsáveis exercem a supervisão da avaliação da administração sobre a capacidade de continuidade operacional da entidade (ver itens A21 e A22)</w:t>
      </w:r>
      <w:r w:rsidR="00FE1920" w:rsidRPr="00645A32">
        <w:rPr>
          <w:rStyle w:val="Forte"/>
          <w:rFonts w:asciiTheme="majorHAnsi" w:eastAsia="Times New Roman" w:hAnsiTheme="majorHAnsi" w:cstheme="majorHAnsi"/>
          <w:b w:val="0"/>
          <w:bCs w:val="0"/>
          <w:kern w:val="2"/>
          <w:sz w:val="24"/>
          <w:szCs w:val="24"/>
          <w:lang w:eastAsia="pt-BR"/>
        </w:rPr>
        <w:t>;</w:t>
      </w:r>
      <w:r w:rsidRPr="00645A32">
        <w:rPr>
          <w:rStyle w:val="Forte"/>
          <w:rFonts w:asciiTheme="majorHAnsi" w:eastAsia="Times New Roman" w:hAnsiTheme="majorHAnsi" w:cstheme="majorHAnsi"/>
          <w:b w:val="0"/>
          <w:bCs w:val="0"/>
          <w:kern w:val="2"/>
          <w:sz w:val="24"/>
          <w:szCs w:val="24"/>
          <w:lang w:eastAsia="pt-BR"/>
        </w:rPr>
        <w:t xml:space="preserve"> </w:t>
      </w:r>
    </w:p>
    <w:p w14:paraId="2861CB2C" w14:textId="00A73D73"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(g)</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o</w:t>
      </w:r>
      <w:r w:rsidRPr="00645A32">
        <w:rPr>
          <w:rStyle w:val="Forte"/>
          <w:rFonts w:asciiTheme="majorHAnsi" w:eastAsia="Times New Roman" w:hAnsiTheme="majorHAnsi" w:cstheme="majorHAnsi"/>
          <w:b w:val="0"/>
          <w:bCs w:val="0"/>
          <w:kern w:val="2"/>
          <w:sz w:val="24"/>
          <w:szCs w:val="24"/>
          <w:lang w:eastAsia="pt-BR"/>
        </w:rPr>
        <w:t xml:space="preserve"> processo de avaliação de risco da entidade para identificar, avaliar e tratar os riscos relacionados com eventos ou condições que podem levantar dúvida significativa quanto à capacidade de continuidade operacional da entidade</w:t>
      </w:r>
      <w:r w:rsidR="00FE1920" w:rsidRPr="00645A32">
        <w:rPr>
          <w:rStyle w:val="Forte"/>
          <w:rFonts w:asciiTheme="majorHAnsi" w:eastAsia="Times New Roman" w:hAnsiTheme="majorHAnsi" w:cstheme="majorHAnsi"/>
          <w:b w:val="0"/>
          <w:bCs w:val="0"/>
          <w:kern w:val="2"/>
          <w:sz w:val="24"/>
          <w:szCs w:val="24"/>
          <w:lang w:eastAsia="pt-BR"/>
        </w:rPr>
        <w:t>;</w:t>
      </w:r>
    </w:p>
    <w:p w14:paraId="4ABC170C" w14:textId="2AED1123"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(h)</w:t>
      </w:r>
      <w:r w:rsidR="006B1576">
        <w:rPr>
          <w:rStyle w:val="Forte"/>
          <w:rFonts w:asciiTheme="majorHAnsi" w:eastAsia="Times New Roman" w:hAnsiTheme="majorHAnsi" w:cstheme="majorHAnsi"/>
          <w:b w:val="0"/>
          <w:bCs w:val="0"/>
          <w:kern w:val="2"/>
          <w:sz w:val="24"/>
          <w:szCs w:val="24"/>
          <w:lang w:eastAsia="pt-BR"/>
        </w:rPr>
        <w:t xml:space="preserve"> </w:t>
      </w:r>
      <w:r w:rsidRPr="00645A32">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o</w:t>
      </w:r>
      <w:r w:rsidRPr="00645A32">
        <w:rPr>
          <w:rStyle w:val="Forte"/>
          <w:rFonts w:asciiTheme="majorHAnsi" w:eastAsia="Times New Roman" w:hAnsiTheme="majorHAnsi" w:cstheme="majorHAnsi"/>
          <w:b w:val="0"/>
          <w:bCs w:val="0"/>
          <w:kern w:val="2"/>
          <w:sz w:val="24"/>
          <w:szCs w:val="24"/>
          <w:lang w:eastAsia="pt-BR"/>
        </w:rPr>
        <w:t xml:space="preserve"> modo como a administração identifica o método relevante, as premissas significativas e os dados que são apropriados na avaliação da capacidade de continuidade operacional da entidade (ver itens A23 e A24)</w:t>
      </w:r>
      <w:r w:rsidR="00FE1920" w:rsidRPr="00645A32">
        <w:rPr>
          <w:rStyle w:val="Forte"/>
          <w:rFonts w:asciiTheme="majorHAnsi" w:eastAsia="Times New Roman" w:hAnsiTheme="majorHAnsi" w:cstheme="majorHAnsi"/>
          <w:b w:val="0"/>
          <w:bCs w:val="0"/>
          <w:kern w:val="2"/>
          <w:sz w:val="24"/>
          <w:szCs w:val="24"/>
          <w:lang w:eastAsia="pt-BR"/>
        </w:rPr>
        <w:t>;</w:t>
      </w:r>
      <w:r w:rsidR="00C5673B" w:rsidRPr="00645A32">
        <w:rPr>
          <w:rStyle w:val="Forte"/>
          <w:rFonts w:asciiTheme="majorHAnsi" w:eastAsia="Times New Roman" w:hAnsiTheme="majorHAnsi" w:cstheme="majorHAnsi"/>
          <w:b w:val="0"/>
          <w:bCs w:val="0"/>
          <w:kern w:val="2"/>
          <w:sz w:val="24"/>
          <w:szCs w:val="24"/>
          <w:lang w:eastAsia="pt-BR"/>
        </w:rPr>
        <w:t xml:space="preserve"> e/ou</w:t>
      </w:r>
    </w:p>
    <w:p w14:paraId="2CCD0CD0" w14:textId="63B73392" w:rsidR="00FD2BE5" w:rsidRPr="00645A32" w:rsidRDefault="00FD2BE5"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(i)</w:t>
      </w:r>
      <w:r w:rsidR="006B1576">
        <w:rPr>
          <w:rStyle w:val="Forte"/>
          <w:rFonts w:asciiTheme="majorHAnsi" w:eastAsia="Times New Roman" w:hAnsiTheme="majorHAnsi" w:cstheme="majorHAnsi"/>
          <w:b w:val="0"/>
          <w:bCs w:val="0"/>
          <w:kern w:val="2"/>
          <w:sz w:val="24"/>
          <w:szCs w:val="24"/>
          <w:lang w:eastAsia="pt-BR"/>
        </w:rPr>
        <w:t xml:space="preserve"> </w:t>
      </w:r>
      <w:r w:rsidR="006157B3" w:rsidRPr="00645A32">
        <w:rPr>
          <w:rStyle w:val="Forte"/>
          <w:rFonts w:asciiTheme="majorHAnsi" w:eastAsia="Times New Roman" w:hAnsiTheme="majorHAnsi" w:cstheme="majorHAnsi"/>
          <w:b w:val="0"/>
          <w:bCs w:val="0"/>
          <w:kern w:val="2"/>
          <w:sz w:val="24"/>
          <w:szCs w:val="24"/>
          <w:lang w:eastAsia="pt-BR"/>
        </w:rPr>
        <w:t>o</w:t>
      </w:r>
      <w:r w:rsidRPr="00645A32">
        <w:rPr>
          <w:rStyle w:val="Forte"/>
          <w:rFonts w:asciiTheme="majorHAnsi" w:eastAsia="Times New Roman" w:hAnsiTheme="majorHAnsi" w:cstheme="majorHAnsi"/>
          <w:b w:val="0"/>
          <w:bCs w:val="0"/>
          <w:kern w:val="2"/>
          <w:sz w:val="24"/>
          <w:szCs w:val="24"/>
          <w:lang w:eastAsia="pt-BR"/>
        </w:rPr>
        <w:t xml:space="preserve"> modo como o processo de relatórios financeiros da entidade trata das divulgações relacionadas com a capacidade de continuidade operacional da entidade (ver item A25)</w:t>
      </w:r>
      <w:r w:rsidR="00C5673B" w:rsidRPr="00645A32">
        <w:rPr>
          <w:rStyle w:val="Forte"/>
          <w:rFonts w:asciiTheme="majorHAnsi" w:eastAsia="Times New Roman" w:hAnsiTheme="majorHAnsi" w:cstheme="majorHAnsi"/>
          <w:b w:val="0"/>
          <w:bCs w:val="0"/>
          <w:kern w:val="2"/>
          <w:sz w:val="24"/>
          <w:szCs w:val="24"/>
          <w:lang w:eastAsia="pt-BR"/>
        </w:rPr>
        <w:t>.</w:t>
      </w:r>
    </w:p>
    <w:p w14:paraId="36653920" w14:textId="77777777" w:rsidR="00FD2BE5" w:rsidRPr="00645A32" w:rsidRDefault="00FD2BE5" w:rsidP="006008C8">
      <w:pPr>
        <w:widowControl w:val="0"/>
        <w:autoSpaceDE w:val="0"/>
        <w:autoSpaceDN w:val="0"/>
        <w:adjustRightInd w:val="0"/>
        <w:ind w:left="120" w:right="-20"/>
        <w:rPr>
          <w:rFonts w:asciiTheme="majorHAnsi" w:hAnsiTheme="majorHAnsi" w:cstheme="majorHAnsi"/>
          <w:color w:val="000000"/>
          <w:szCs w:val="24"/>
        </w:rPr>
      </w:pPr>
    </w:p>
    <w:p w14:paraId="14F53665" w14:textId="77777777" w:rsidR="006157B3" w:rsidRPr="00645A32" w:rsidRDefault="006157B3" w:rsidP="006008C8">
      <w:pPr>
        <w:spacing w:after="0"/>
        <w:ind w:left="1276" w:right="567" w:hanging="1276"/>
        <w:jc w:val="both"/>
        <w:rPr>
          <w:rFonts w:asciiTheme="majorHAnsi" w:hAnsiTheme="majorHAnsi" w:cstheme="majorHAnsi"/>
          <w:color w:val="000000"/>
          <w:szCs w:val="24"/>
        </w:rPr>
      </w:pPr>
      <w:r w:rsidRPr="00645A32">
        <w:rPr>
          <w:rFonts w:asciiTheme="majorHAnsi" w:hAnsiTheme="majorHAnsi" w:cstheme="majorHAnsi"/>
          <w:i/>
          <w:iCs/>
          <w:szCs w:val="24"/>
        </w:rPr>
        <w:t>Alerta permanente durante toda a auditoria a informações sobre eventos ou condições</w:t>
      </w:r>
    </w:p>
    <w:p w14:paraId="15B9D38B" w14:textId="77777777" w:rsidR="006157B3" w:rsidRPr="00645A32" w:rsidRDefault="006157B3" w:rsidP="006008C8">
      <w:pPr>
        <w:widowControl w:val="0"/>
        <w:autoSpaceDE w:val="0"/>
        <w:autoSpaceDN w:val="0"/>
        <w:adjustRightInd w:val="0"/>
        <w:ind w:left="120" w:right="-20"/>
        <w:rPr>
          <w:rFonts w:asciiTheme="majorHAnsi" w:hAnsiTheme="majorHAnsi" w:cstheme="majorHAnsi"/>
          <w:color w:val="000000"/>
          <w:szCs w:val="24"/>
        </w:rPr>
      </w:pPr>
    </w:p>
    <w:p w14:paraId="51365242" w14:textId="5F4E60EF"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color w:val="000000"/>
          <w:sz w:val="24"/>
          <w:szCs w:val="24"/>
        </w:rPr>
      </w:pPr>
      <w:r w:rsidRPr="00645A32">
        <w:rPr>
          <w:rFonts w:asciiTheme="majorHAnsi" w:hAnsiTheme="majorHAnsi" w:cstheme="majorHAnsi"/>
          <w:spacing w:val="1"/>
          <w:sz w:val="24"/>
          <w:szCs w:val="24"/>
        </w:rPr>
        <w:t>O auditor deve permanecer alerta, durante toda a auditoria, a eventos ou condições que possam levantar dúvida significativa quanto à capacidade de continuidade operacional da entidade</w:t>
      </w:r>
      <w:r w:rsidRPr="00645A32">
        <w:rPr>
          <w:rFonts w:asciiTheme="majorHAnsi" w:hAnsiTheme="majorHAnsi" w:cstheme="majorHAnsi"/>
          <w:color w:val="000000"/>
          <w:spacing w:val="5"/>
          <w:sz w:val="24"/>
          <w:szCs w:val="24"/>
        </w:rPr>
        <w:t xml:space="preserve"> </w:t>
      </w:r>
      <w:r w:rsidRPr="00645A32">
        <w:rPr>
          <w:rFonts w:asciiTheme="majorHAnsi" w:hAnsiTheme="majorHAnsi" w:cstheme="majorHAnsi"/>
          <w:spacing w:val="1"/>
          <w:sz w:val="24"/>
          <w:szCs w:val="24"/>
        </w:rPr>
        <w:t>(ver</w:t>
      </w:r>
      <w:r w:rsidRPr="00645A32">
        <w:rPr>
          <w:rFonts w:asciiTheme="majorHAnsi" w:hAnsiTheme="majorHAnsi" w:cstheme="majorHAnsi"/>
          <w:color w:val="000000"/>
          <w:spacing w:val="8"/>
          <w:sz w:val="24"/>
          <w:szCs w:val="24"/>
        </w:rPr>
        <w:t xml:space="preserve"> </w:t>
      </w:r>
      <w:r w:rsidRPr="00645A32">
        <w:rPr>
          <w:rFonts w:asciiTheme="majorHAnsi" w:hAnsiTheme="majorHAnsi" w:cstheme="majorHAnsi"/>
          <w:spacing w:val="-1"/>
          <w:sz w:val="24"/>
          <w:szCs w:val="24"/>
        </w:rPr>
        <w:t>itens</w:t>
      </w:r>
      <w:r w:rsidRPr="00645A32">
        <w:rPr>
          <w:rFonts w:asciiTheme="majorHAnsi" w:hAnsiTheme="majorHAnsi" w:cstheme="majorHAnsi"/>
          <w:color w:val="000000"/>
          <w:spacing w:val="7"/>
          <w:sz w:val="24"/>
          <w:szCs w:val="24"/>
        </w:rPr>
        <w:t xml:space="preserve"> </w:t>
      </w:r>
      <w:r w:rsidRPr="00645A32">
        <w:rPr>
          <w:rFonts w:asciiTheme="majorHAnsi" w:hAnsiTheme="majorHAnsi" w:cstheme="majorHAnsi"/>
          <w:spacing w:val="2"/>
          <w:sz w:val="24"/>
          <w:szCs w:val="24"/>
        </w:rPr>
        <w:t>A</w:t>
      </w:r>
      <w:r w:rsidRPr="00645A32">
        <w:rPr>
          <w:rFonts w:asciiTheme="majorHAnsi" w:hAnsiTheme="majorHAnsi" w:cstheme="majorHAnsi"/>
          <w:sz w:val="24"/>
          <w:szCs w:val="24"/>
        </w:rPr>
        <w:t xml:space="preserve">26 a </w:t>
      </w:r>
      <w:r w:rsidRPr="00645A32">
        <w:rPr>
          <w:rFonts w:asciiTheme="majorHAnsi" w:hAnsiTheme="majorHAnsi" w:cstheme="majorHAnsi"/>
          <w:spacing w:val="-1"/>
          <w:sz w:val="24"/>
          <w:szCs w:val="24"/>
        </w:rPr>
        <w:t>A</w:t>
      </w:r>
      <w:r w:rsidRPr="00645A32">
        <w:rPr>
          <w:rFonts w:asciiTheme="majorHAnsi" w:hAnsiTheme="majorHAnsi" w:cstheme="majorHAnsi"/>
          <w:sz w:val="24"/>
          <w:szCs w:val="24"/>
        </w:rPr>
        <w:t xml:space="preserve">29). </w:t>
      </w:r>
    </w:p>
    <w:p w14:paraId="525B023D" w14:textId="77777777" w:rsidR="006157B3" w:rsidRPr="00645A32" w:rsidRDefault="006157B3" w:rsidP="006008C8">
      <w:pPr>
        <w:widowControl w:val="0"/>
        <w:autoSpaceDE w:val="0"/>
        <w:autoSpaceDN w:val="0"/>
        <w:adjustRightInd w:val="0"/>
        <w:ind w:left="120" w:right="-20"/>
        <w:rPr>
          <w:rFonts w:asciiTheme="majorHAnsi" w:hAnsiTheme="majorHAnsi" w:cstheme="majorHAnsi"/>
          <w:color w:val="000000"/>
          <w:szCs w:val="24"/>
        </w:rPr>
      </w:pPr>
    </w:p>
    <w:p w14:paraId="7F172612" w14:textId="77777777" w:rsidR="006157B3" w:rsidRPr="00645A32" w:rsidRDefault="006157B3" w:rsidP="006008C8">
      <w:pPr>
        <w:spacing w:after="0"/>
        <w:ind w:left="1276" w:right="567" w:hanging="1276"/>
        <w:jc w:val="both"/>
        <w:rPr>
          <w:rFonts w:asciiTheme="majorHAnsi" w:eastAsia="Arial MT" w:hAnsiTheme="majorHAnsi" w:cstheme="majorHAnsi"/>
          <w:i/>
          <w:szCs w:val="24"/>
        </w:rPr>
      </w:pPr>
      <w:r w:rsidRPr="00645A32">
        <w:rPr>
          <w:rFonts w:asciiTheme="majorHAnsi" w:hAnsiTheme="majorHAnsi" w:cstheme="majorHAnsi"/>
          <w:i/>
          <w:iCs/>
          <w:spacing w:val="-1"/>
          <w:szCs w:val="24"/>
        </w:rPr>
        <w:t>E</w:t>
      </w:r>
      <w:r w:rsidRPr="00645A32">
        <w:rPr>
          <w:rFonts w:asciiTheme="majorHAnsi" w:hAnsiTheme="majorHAnsi" w:cstheme="majorHAnsi"/>
          <w:i/>
          <w:iCs/>
          <w:spacing w:val="1"/>
          <w:szCs w:val="24"/>
        </w:rPr>
        <w:t>v</w:t>
      </w:r>
      <w:r w:rsidRPr="00645A32">
        <w:rPr>
          <w:rFonts w:asciiTheme="majorHAnsi" w:hAnsiTheme="majorHAnsi" w:cstheme="majorHAnsi"/>
          <w:i/>
          <w:iCs/>
          <w:szCs w:val="24"/>
        </w:rPr>
        <w:t>entos ou condições não previamente identificados ou divulgados pela administração</w:t>
      </w:r>
    </w:p>
    <w:p w14:paraId="4785BFBE" w14:textId="77777777" w:rsidR="006157B3" w:rsidRPr="00645A32" w:rsidRDefault="006157B3" w:rsidP="006008C8">
      <w:pPr>
        <w:widowControl w:val="0"/>
        <w:autoSpaceDE w:val="0"/>
        <w:autoSpaceDN w:val="0"/>
        <w:adjustRightInd w:val="0"/>
        <w:ind w:left="120" w:right="-20"/>
        <w:rPr>
          <w:rFonts w:asciiTheme="majorHAnsi" w:hAnsiTheme="majorHAnsi" w:cstheme="majorHAnsi"/>
          <w:color w:val="000000"/>
          <w:szCs w:val="24"/>
        </w:rPr>
      </w:pPr>
    </w:p>
    <w:p w14:paraId="3C8A9D81" w14:textId="373E1830"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color w:val="000000"/>
          <w:sz w:val="24"/>
          <w:szCs w:val="24"/>
        </w:rPr>
      </w:pPr>
      <w:bookmarkStart w:id="2" w:name="_Hlk218670541"/>
      <w:r w:rsidRPr="00645A32">
        <w:rPr>
          <w:rFonts w:asciiTheme="majorHAnsi" w:hAnsiTheme="majorHAnsi" w:cstheme="majorHAnsi"/>
          <w:sz w:val="24"/>
          <w:szCs w:val="24"/>
        </w:rPr>
        <w:t>Ao aplicar o item 35 da NBC TA</w:t>
      </w:r>
      <w:r w:rsidRPr="00645A32">
        <w:rPr>
          <w:rFonts w:asciiTheme="majorHAnsi" w:hAnsiTheme="majorHAnsi" w:cstheme="majorHAnsi"/>
          <w:spacing w:val="-9"/>
          <w:sz w:val="24"/>
          <w:szCs w:val="24"/>
        </w:rPr>
        <w:t xml:space="preserve"> </w:t>
      </w:r>
      <w:r w:rsidRPr="00645A32">
        <w:rPr>
          <w:rFonts w:asciiTheme="majorHAnsi" w:hAnsiTheme="majorHAnsi" w:cstheme="majorHAnsi"/>
          <w:spacing w:val="2"/>
          <w:sz w:val="24"/>
          <w:szCs w:val="24"/>
        </w:rPr>
        <w:t>3</w:t>
      </w:r>
      <w:r w:rsidRPr="00645A32">
        <w:rPr>
          <w:rFonts w:asciiTheme="majorHAnsi" w:hAnsiTheme="majorHAnsi" w:cstheme="majorHAnsi"/>
          <w:sz w:val="24"/>
          <w:szCs w:val="24"/>
        </w:rPr>
        <w:t>15, o a</w:t>
      </w:r>
      <w:r w:rsidRPr="00645A32">
        <w:rPr>
          <w:rFonts w:asciiTheme="majorHAnsi" w:hAnsiTheme="majorHAnsi" w:cstheme="majorHAnsi"/>
          <w:spacing w:val="2"/>
          <w:sz w:val="24"/>
          <w:szCs w:val="24"/>
        </w:rPr>
        <w:t>u</w:t>
      </w:r>
      <w:r w:rsidRPr="00645A32">
        <w:rPr>
          <w:rFonts w:asciiTheme="majorHAnsi" w:hAnsiTheme="majorHAnsi" w:cstheme="majorHAnsi"/>
          <w:sz w:val="24"/>
          <w:szCs w:val="24"/>
        </w:rPr>
        <w:t>d</w:t>
      </w:r>
      <w:r w:rsidRPr="00645A32">
        <w:rPr>
          <w:rFonts w:asciiTheme="majorHAnsi" w:hAnsiTheme="majorHAnsi" w:cstheme="majorHAnsi"/>
          <w:spacing w:val="-1"/>
          <w:sz w:val="24"/>
          <w:szCs w:val="24"/>
        </w:rPr>
        <w:t>i</w:t>
      </w:r>
      <w:r w:rsidRPr="00645A32">
        <w:rPr>
          <w:rFonts w:asciiTheme="majorHAnsi" w:hAnsiTheme="majorHAnsi" w:cstheme="majorHAnsi"/>
          <w:spacing w:val="2"/>
          <w:sz w:val="24"/>
          <w:szCs w:val="24"/>
        </w:rPr>
        <w:t>t</w:t>
      </w:r>
      <w:r w:rsidRPr="00645A32">
        <w:rPr>
          <w:rFonts w:asciiTheme="majorHAnsi" w:hAnsiTheme="majorHAnsi" w:cstheme="majorHAnsi"/>
          <w:sz w:val="24"/>
          <w:szCs w:val="24"/>
        </w:rPr>
        <w:t>or</w:t>
      </w:r>
      <w:r w:rsidRPr="00645A32">
        <w:rPr>
          <w:rFonts w:asciiTheme="majorHAnsi" w:hAnsiTheme="majorHAnsi" w:cstheme="majorHAnsi"/>
          <w:spacing w:val="-18"/>
          <w:sz w:val="24"/>
          <w:szCs w:val="24"/>
        </w:rPr>
        <w:t xml:space="preserve"> </w:t>
      </w:r>
      <w:r w:rsidRPr="00645A32">
        <w:rPr>
          <w:rFonts w:asciiTheme="majorHAnsi" w:hAnsiTheme="majorHAnsi" w:cstheme="majorHAnsi"/>
          <w:spacing w:val="2"/>
          <w:sz w:val="24"/>
          <w:szCs w:val="24"/>
        </w:rPr>
        <w:t>deve determinar se a evidência de a</w:t>
      </w:r>
      <w:r w:rsidRPr="00645A32">
        <w:rPr>
          <w:rFonts w:asciiTheme="majorHAnsi" w:hAnsiTheme="majorHAnsi" w:cstheme="majorHAnsi"/>
          <w:sz w:val="24"/>
          <w:szCs w:val="24"/>
        </w:rPr>
        <w:t>u</w:t>
      </w:r>
      <w:r w:rsidRPr="00645A32">
        <w:rPr>
          <w:rFonts w:asciiTheme="majorHAnsi" w:hAnsiTheme="majorHAnsi" w:cstheme="majorHAnsi"/>
          <w:spacing w:val="2"/>
          <w:sz w:val="24"/>
          <w:szCs w:val="24"/>
        </w:rPr>
        <w:t>d</w:t>
      </w:r>
      <w:r w:rsidRPr="00645A32">
        <w:rPr>
          <w:rFonts w:asciiTheme="majorHAnsi" w:hAnsiTheme="majorHAnsi" w:cstheme="majorHAnsi"/>
          <w:spacing w:val="-1"/>
          <w:sz w:val="24"/>
          <w:szCs w:val="24"/>
        </w:rPr>
        <w:t>i</w:t>
      </w:r>
      <w:r w:rsidRPr="00645A32">
        <w:rPr>
          <w:rFonts w:asciiTheme="majorHAnsi" w:hAnsiTheme="majorHAnsi" w:cstheme="majorHAnsi"/>
          <w:sz w:val="24"/>
          <w:szCs w:val="24"/>
        </w:rPr>
        <w:t>toria</w:t>
      </w:r>
      <w:r w:rsidRPr="00645A32">
        <w:rPr>
          <w:rFonts w:asciiTheme="majorHAnsi" w:hAnsiTheme="majorHAnsi" w:cstheme="majorHAnsi"/>
          <w:spacing w:val="-18"/>
          <w:sz w:val="24"/>
          <w:szCs w:val="24"/>
        </w:rPr>
        <w:t xml:space="preserve"> </w:t>
      </w:r>
      <w:r w:rsidRPr="00645A32">
        <w:rPr>
          <w:rFonts w:asciiTheme="majorHAnsi" w:hAnsiTheme="majorHAnsi" w:cstheme="majorHAnsi"/>
          <w:spacing w:val="2"/>
          <w:sz w:val="24"/>
          <w:szCs w:val="24"/>
        </w:rPr>
        <w:t>o</w:t>
      </w:r>
      <w:r w:rsidRPr="00645A32">
        <w:rPr>
          <w:rFonts w:asciiTheme="majorHAnsi" w:hAnsiTheme="majorHAnsi" w:cstheme="majorHAnsi"/>
          <w:sz w:val="24"/>
          <w:szCs w:val="24"/>
        </w:rPr>
        <w:t>bt</w:t>
      </w:r>
      <w:r w:rsidRPr="00645A32">
        <w:rPr>
          <w:rFonts w:asciiTheme="majorHAnsi" w:hAnsiTheme="majorHAnsi" w:cstheme="majorHAnsi"/>
          <w:spacing w:val="-1"/>
          <w:sz w:val="24"/>
          <w:szCs w:val="24"/>
        </w:rPr>
        <w:t xml:space="preserve">ida a partir dos </w:t>
      </w:r>
      <w:r w:rsidRPr="00645A32">
        <w:rPr>
          <w:rStyle w:val="Forte"/>
          <w:rFonts w:asciiTheme="majorHAnsi" w:eastAsia="Times New Roman" w:hAnsiTheme="majorHAnsi" w:cstheme="majorHAnsi"/>
          <w:b w:val="0"/>
          <w:bCs w:val="0"/>
          <w:kern w:val="2"/>
          <w:sz w:val="24"/>
          <w:szCs w:val="24"/>
          <w:lang w:eastAsia="pt-BR"/>
        </w:rPr>
        <w:t>procedimentos</w:t>
      </w:r>
      <w:r w:rsidRPr="00645A32">
        <w:rPr>
          <w:rFonts w:asciiTheme="majorHAnsi" w:hAnsiTheme="majorHAnsi" w:cstheme="majorHAnsi"/>
          <w:spacing w:val="-1"/>
          <w:sz w:val="24"/>
          <w:szCs w:val="24"/>
        </w:rPr>
        <w:t xml:space="preserve"> de avaliação de </w:t>
      </w:r>
      <w:r w:rsidRPr="00645A32">
        <w:rPr>
          <w:rFonts w:asciiTheme="majorHAnsi" w:hAnsiTheme="majorHAnsi" w:cstheme="majorHAnsi"/>
          <w:spacing w:val="1"/>
          <w:sz w:val="24"/>
          <w:szCs w:val="24"/>
        </w:rPr>
        <w:t>r</w:t>
      </w:r>
      <w:r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 xml:space="preserve">sco e atividades </w:t>
      </w:r>
      <w:r w:rsidRPr="00645A32">
        <w:rPr>
          <w:rFonts w:asciiTheme="majorHAnsi" w:hAnsiTheme="majorHAnsi" w:cstheme="majorHAnsi"/>
          <w:spacing w:val="3"/>
          <w:sz w:val="24"/>
          <w:szCs w:val="24"/>
        </w:rPr>
        <w:t>r</w:t>
      </w:r>
      <w:r w:rsidRPr="00645A32">
        <w:rPr>
          <w:rFonts w:asciiTheme="majorHAnsi" w:hAnsiTheme="majorHAnsi" w:cstheme="majorHAnsi"/>
          <w:sz w:val="24"/>
          <w:szCs w:val="24"/>
        </w:rPr>
        <w:t>e</w:t>
      </w:r>
      <w:r w:rsidRPr="00645A32">
        <w:rPr>
          <w:rFonts w:asciiTheme="majorHAnsi" w:hAnsiTheme="majorHAnsi" w:cstheme="majorHAnsi"/>
          <w:spacing w:val="-1"/>
          <w:sz w:val="24"/>
          <w:szCs w:val="24"/>
        </w:rPr>
        <w:t>l</w:t>
      </w:r>
      <w:r w:rsidRPr="00645A32">
        <w:rPr>
          <w:rFonts w:asciiTheme="majorHAnsi" w:hAnsiTheme="majorHAnsi" w:cstheme="majorHAnsi"/>
          <w:spacing w:val="2"/>
          <w:sz w:val="24"/>
          <w:szCs w:val="24"/>
        </w:rPr>
        <w:t xml:space="preserve">acionadas </w:t>
      </w:r>
      <w:r w:rsidRPr="00645A32">
        <w:rPr>
          <w:rFonts w:asciiTheme="majorHAnsi" w:hAnsiTheme="majorHAnsi" w:cstheme="majorHAnsi"/>
          <w:spacing w:val="1"/>
          <w:sz w:val="24"/>
          <w:szCs w:val="24"/>
        </w:rPr>
        <w:t>i</w:t>
      </w:r>
      <w:r w:rsidRPr="00645A32">
        <w:rPr>
          <w:rFonts w:asciiTheme="majorHAnsi" w:hAnsiTheme="majorHAnsi" w:cstheme="majorHAnsi"/>
          <w:sz w:val="24"/>
          <w:szCs w:val="24"/>
        </w:rPr>
        <w:t>nd</w:t>
      </w:r>
      <w:r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c</w:t>
      </w:r>
      <w:r w:rsidRPr="00645A32">
        <w:rPr>
          <w:rFonts w:asciiTheme="majorHAnsi" w:hAnsiTheme="majorHAnsi" w:cstheme="majorHAnsi"/>
          <w:sz w:val="24"/>
          <w:szCs w:val="24"/>
        </w:rPr>
        <w:t>a a e</w:t>
      </w:r>
      <w:r w:rsidRPr="00645A32">
        <w:rPr>
          <w:rFonts w:asciiTheme="majorHAnsi" w:hAnsiTheme="majorHAnsi" w:cstheme="majorHAnsi"/>
          <w:spacing w:val="4"/>
          <w:sz w:val="24"/>
          <w:szCs w:val="24"/>
        </w:rPr>
        <w:t>x</w:t>
      </w:r>
      <w:r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s</w:t>
      </w:r>
      <w:r w:rsidRPr="00645A32">
        <w:rPr>
          <w:rFonts w:asciiTheme="majorHAnsi" w:hAnsiTheme="majorHAnsi" w:cstheme="majorHAnsi"/>
          <w:sz w:val="24"/>
          <w:szCs w:val="24"/>
        </w:rPr>
        <w:t>tência de e</w:t>
      </w:r>
      <w:r w:rsidRPr="00645A32">
        <w:rPr>
          <w:rFonts w:asciiTheme="majorHAnsi" w:hAnsiTheme="majorHAnsi" w:cstheme="majorHAnsi"/>
          <w:spacing w:val="4"/>
          <w:sz w:val="24"/>
          <w:szCs w:val="24"/>
        </w:rPr>
        <w:t>v</w:t>
      </w:r>
      <w:r w:rsidRPr="00645A32">
        <w:rPr>
          <w:rFonts w:asciiTheme="majorHAnsi" w:hAnsiTheme="majorHAnsi" w:cstheme="majorHAnsi"/>
          <w:sz w:val="24"/>
          <w:szCs w:val="24"/>
        </w:rPr>
        <w:t xml:space="preserve">entos ou </w:t>
      </w:r>
      <w:r w:rsidRPr="00645A32">
        <w:rPr>
          <w:rFonts w:asciiTheme="majorHAnsi" w:hAnsiTheme="majorHAnsi" w:cstheme="majorHAnsi"/>
          <w:spacing w:val="1"/>
          <w:sz w:val="24"/>
          <w:szCs w:val="24"/>
        </w:rPr>
        <w:t>condições que possam levantar dúvida significativa quanto à capacidade de continuidade operacional da entidade que a administração não i</w:t>
      </w:r>
      <w:r w:rsidRPr="00645A32">
        <w:rPr>
          <w:rFonts w:asciiTheme="majorHAnsi" w:hAnsiTheme="majorHAnsi" w:cstheme="majorHAnsi"/>
          <w:sz w:val="24"/>
          <w:szCs w:val="24"/>
        </w:rPr>
        <w:t>de</w:t>
      </w:r>
      <w:r w:rsidRPr="00645A32">
        <w:rPr>
          <w:rFonts w:asciiTheme="majorHAnsi" w:hAnsiTheme="majorHAnsi" w:cstheme="majorHAnsi"/>
          <w:spacing w:val="2"/>
          <w:sz w:val="24"/>
          <w:szCs w:val="24"/>
        </w:rPr>
        <w:t>n</w:t>
      </w:r>
      <w:r w:rsidRPr="00645A32">
        <w:rPr>
          <w:rFonts w:asciiTheme="majorHAnsi" w:hAnsiTheme="majorHAnsi" w:cstheme="majorHAnsi"/>
          <w:sz w:val="24"/>
          <w:szCs w:val="24"/>
        </w:rPr>
        <w:t>t</w:t>
      </w:r>
      <w:r w:rsidRPr="00645A32">
        <w:rPr>
          <w:rFonts w:asciiTheme="majorHAnsi" w:hAnsiTheme="majorHAnsi" w:cstheme="majorHAnsi"/>
          <w:spacing w:val="-1"/>
          <w:sz w:val="24"/>
          <w:szCs w:val="24"/>
        </w:rPr>
        <w:t>i</w:t>
      </w:r>
      <w:r w:rsidRPr="00645A32">
        <w:rPr>
          <w:rFonts w:asciiTheme="majorHAnsi" w:hAnsiTheme="majorHAnsi" w:cstheme="majorHAnsi"/>
          <w:spacing w:val="2"/>
          <w:sz w:val="24"/>
          <w:szCs w:val="24"/>
        </w:rPr>
        <w:t>f</w:t>
      </w:r>
      <w:r w:rsidRPr="00645A32">
        <w:rPr>
          <w:rFonts w:asciiTheme="majorHAnsi" w:hAnsiTheme="majorHAnsi" w:cstheme="majorHAnsi"/>
          <w:spacing w:val="-1"/>
          <w:sz w:val="24"/>
          <w:szCs w:val="24"/>
        </w:rPr>
        <w:t xml:space="preserve">icou ou divulgou previamente para o </w:t>
      </w:r>
      <w:r w:rsidRPr="00645A32">
        <w:rPr>
          <w:rFonts w:asciiTheme="majorHAnsi" w:hAnsiTheme="majorHAnsi" w:cstheme="majorHAnsi"/>
          <w:spacing w:val="2"/>
          <w:sz w:val="24"/>
          <w:szCs w:val="24"/>
        </w:rPr>
        <w:t>a</w:t>
      </w:r>
      <w:r w:rsidRPr="00645A32">
        <w:rPr>
          <w:rFonts w:asciiTheme="majorHAnsi" w:hAnsiTheme="majorHAnsi" w:cstheme="majorHAnsi"/>
          <w:sz w:val="24"/>
          <w:szCs w:val="24"/>
        </w:rPr>
        <w:t>u</w:t>
      </w:r>
      <w:r w:rsidRPr="00645A32">
        <w:rPr>
          <w:rFonts w:asciiTheme="majorHAnsi" w:hAnsiTheme="majorHAnsi" w:cstheme="majorHAnsi"/>
          <w:spacing w:val="2"/>
          <w:sz w:val="24"/>
          <w:szCs w:val="24"/>
        </w:rPr>
        <w:t>d</w:t>
      </w:r>
      <w:r w:rsidRPr="00645A32">
        <w:rPr>
          <w:rFonts w:asciiTheme="majorHAnsi" w:hAnsiTheme="majorHAnsi" w:cstheme="majorHAnsi"/>
          <w:spacing w:val="-1"/>
          <w:sz w:val="24"/>
          <w:szCs w:val="24"/>
        </w:rPr>
        <w:t>i</w:t>
      </w:r>
      <w:r w:rsidRPr="00645A32">
        <w:rPr>
          <w:rFonts w:asciiTheme="majorHAnsi" w:hAnsiTheme="majorHAnsi" w:cstheme="majorHAnsi"/>
          <w:sz w:val="24"/>
          <w:szCs w:val="24"/>
        </w:rPr>
        <w:t>t</w:t>
      </w:r>
      <w:r w:rsidRPr="00645A32">
        <w:rPr>
          <w:rFonts w:asciiTheme="majorHAnsi" w:hAnsiTheme="majorHAnsi" w:cstheme="majorHAnsi"/>
          <w:spacing w:val="2"/>
          <w:sz w:val="24"/>
          <w:szCs w:val="24"/>
        </w:rPr>
        <w:t>o</w:t>
      </w:r>
      <w:r w:rsidRPr="00645A32">
        <w:rPr>
          <w:rFonts w:asciiTheme="majorHAnsi" w:hAnsiTheme="majorHAnsi" w:cstheme="majorHAnsi"/>
          <w:spacing w:val="1"/>
          <w:sz w:val="24"/>
          <w:szCs w:val="24"/>
        </w:rPr>
        <w:t>r</w:t>
      </w:r>
      <w:r w:rsidRPr="00645A32">
        <w:rPr>
          <w:rFonts w:asciiTheme="majorHAnsi" w:hAnsiTheme="majorHAnsi" w:cstheme="majorHAnsi"/>
          <w:color w:val="000000"/>
          <w:spacing w:val="-8"/>
          <w:sz w:val="24"/>
          <w:szCs w:val="24"/>
        </w:rPr>
        <w:t xml:space="preserve"> </w:t>
      </w:r>
      <w:r w:rsidRPr="00645A32">
        <w:rPr>
          <w:rFonts w:asciiTheme="majorHAnsi" w:hAnsiTheme="majorHAnsi" w:cstheme="majorHAnsi"/>
          <w:spacing w:val="1"/>
          <w:sz w:val="24"/>
          <w:szCs w:val="24"/>
        </w:rPr>
        <w:t>(ver</w:t>
      </w:r>
      <w:r w:rsidRPr="00645A32">
        <w:rPr>
          <w:rFonts w:asciiTheme="majorHAnsi" w:hAnsiTheme="majorHAnsi" w:cstheme="majorHAnsi"/>
          <w:color w:val="000000"/>
          <w:spacing w:val="-5"/>
          <w:sz w:val="24"/>
          <w:szCs w:val="24"/>
        </w:rPr>
        <w:t xml:space="preserve"> </w:t>
      </w:r>
      <w:r w:rsidRPr="00645A32">
        <w:rPr>
          <w:rFonts w:asciiTheme="majorHAnsi" w:hAnsiTheme="majorHAnsi" w:cstheme="majorHAnsi"/>
          <w:spacing w:val="2"/>
          <w:sz w:val="24"/>
          <w:szCs w:val="24"/>
        </w:rPr>
        <w:t>itens</w:t>
      </w:r>
      <w:r w:rsidRPr="00645A32">
        <w:rPr>
          <w:rFonts w:asciiTheme="majorHAnsi" w:hAnsiTheme="majorHAnsi" w:cstheme="majorHAnsi"/>
          <w:color w:val="000000"/>
          <w:spacing w:val="-3"/>
          <w:sz w:val="24"/>
          <w:szCs w:val="24"/>
        </w:rPr>
        <w:t xml:space="preserve"> </w:t>
      </w:r>
      <w:r w:rsidRPr="00645A32">
        <w:rPr>
          <w:rFonts w:asciiTheme="majorHAnsi" w:hAnsiTheme="majorHAnsi" w:cstheme="majorHAnsi"/>
          <w:spacing w:val="-1"/>
          <w:sz w:val="24"/>
          <w:szCs w:val="24"/>
        </w:rPr>
        <w:t>A</w:t>
      </w:r>
      <w:r w:rsidRPr="00645A32">
        <w:rPr>
          <w:rFonts w:asciiTheme="majorHAnsi" w:hAnsiTheme="majorHAnsi" w:cstheme="majorHAnsi"/>
          <w:sz w:val="24"/>
          <w:szCs w:val="24"/>
        </w:rPr>
        <w:t>3</w:t>
      </w:r>
      <w:r w:rsidRPr="00645A32">
        <w:rPr>
          <w:rFonts w:asciiTheme="majorHAnsi" w:hAnsiTheme="majorHAnsi" w:cstheme="majorHAnsi"/>
          <w:spacing w:val="3"/>
          <w:sz w:val="24"/>
          <w:szCs w:val="24"/>
        </w:rPr>
        <w:t xml:space="preserve">0 e </w:t>
      </w:r>
      <w:r w:rsidRPr="00645A32">
        <w:rPr>
          <w:rFonts w:asciiTheme="majorHAnsi" w:hAnsiTheme="majorHAnsi" w:cstheme="majorHAnsi"/>
          <w:spacing w:val="2"/>
          <w:sz w:val="24"/>
          <w:szCs w:val="24"/>
        </w:rPr>
        <w:t>A</w:t>
      </w:r>
      <w:r w:rsidRPr="00645A32">
        <w:rPr>
          <w:rFonts w:asciiTheme="majorHAnsi" w:hAnsiTheme="majorHAnsi" w:cstheme="majorHAnsi"/>
          <w:sz w:val="24"/>
          <w:szCs w:val="24"/>
        </w:rPr>
        <w:t>31).</w:t>
      </w:r>
      <w:bookmarkEnd w:id="2"/>
    </w:p>
    <w:p w14:paraId="06F974D1"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sz w:val="24"/>
          <w:szCs w:val="24"/>
        </w:rPr>
      </w:pPr>
    </w:p>
    <w:p w14:paraId="3A0A9A24" w14:textId="77777777" w:rsidR="006157B3" w:rsidRPr="00645A32" w:rsidRDefault="006157B3" w:rsidP="006008C8">
      <w:pPr>
        <w:spacing w:after="0"/>
        <w:ind w:left="1276" w:right="567" w:hanging="1276"/>
        <w:jc w:val="both"/>
        <w:rPr>
          <w:rFonts w:asciiTheme="majorHAnsi" w:hAnsiTheme="majorHAnsi" w:cstheme="majorHAnsi"/>
          <w:color w:val="000000"/>
          <w:szCs w:val="24"/>
        </w:rPr>
      </w:pPr>
      <w:r w:rsidRPr="00645A32">
        <w:rPr>
          <w:rFonts w:asciiTheme="majorHAnsi" w:hAnsiTheme="majorHAnsi" w:cstheme="majorHAnsi"/>
          <w:i/>
          <w:iCs/>
          <w:szCs w:val="24"/>
        </w:rPr>
        <w:t>Deficiências de cont</w:t>
      </w:r>
      <w:r w:rsidRPr="00645A32">
        <w:rPr>
          <w:rFonts w:asciiTheme="majorHAnsi" w:hAnsiTheme="majorHAnsi" w:cstheme="majorHAnsi"/>
          <w:i/>
          <w:iCs/>
          <w:spacing w:val="1"/>
          <w:szCs w:val="24"/>
        </w:rPr>
        <w:t>r</w:t>
      </w:r>
      <w:r w:rsidRPr="00645A32">
        <w:rPr>
          <w:rFonts w:asciiTheme="majorHAnsi" w:hAnsiTheme="majorHAnsi" w:cstheme="majorHAnsi"/>
          <w:i/>
          <w:iCs/>
          <w:spacing w:val="2"/>
          <w:szCs w:val="24"/>
        </w:rPr>
        <w:t>o</w:t>
      </w:r>
      <w:r w:rsidRPr="00645A32">
        <w:rPr>
          <w:rFonts w:asciiTheme="majorHAnsi" w:hAnsiTheme="majorHAnsi" w:cstheme="majorHAnsi"/>
          <w:i/>
          <w:iCs/>
          <w:szCs w:val="24"/>
        </w:rPr>
        <w:t xml:space="preserve">le no sistema de controle </w:t>
      </w:r>
      <w:r w:rsidRPr="00645A32">
        <w:rPr>
          <w:rFonts w:asciiTheme="majorHAnsi" w:hAnsiTheme="majorHAnsi" w:cstheme="majorHAnsi"/>
          <w:i/>
          <w:iCs/>
          <w:spacing w:val="-1"/>
          <w:szCs w:val="24"/>
        </w:rPr>
        <w:t>interno</w:t>
      </w:r>
      <w:r w:rsidRPr="00645A32">
        <w:rPr>
          <w:rFonts w:asciiTheme="majorHAnsi" w:hAnsiTheme="majorHAnsi" w:cstheme="majorHAnsi"/>
          <w:i/>
          <w:iCs/>
          <w:szCs w:val="24"/>
        </w:rPr>
        <w:t xml:space="preserve"> da entidade</w:t>
      </w:r>
    </w:p>
    <w:p w14:paraId="363DC4BA"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color w:val="000000"/>
          <w:sz w:val="24"/>
          <w:szCs w:val="24"/>
        </w:rPr>
      </w:pPr>
    </w:p>
    <w:p w14:paraId="66A49577" w14:textId="6E6AAD8F"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Ao aplicar o item 27 da NBC TA 315, com base na avaliação do auditor sobre cada um dos componentes do sistema de controle interno da entidade, o auditor deve determinar se foram identificadas uma ou mais deficiências de controle em relação à avaliação da administração sobre continuidade operacional (ver item A32).</w:t>
      </w:r>
    </w:p>
    <w:p w14:paraId="1586A168"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3C546F36" w14:textId="77777777" w:rsidR="006157B3" w:rsidRPr="00645A32" w:rsidRDefault="006157B3" w:rsidP="006008C8">
      <w:pPr>
        <w:pStyle w:val="Corpodetexto"/>
        <w:rPr>
          <w:rFonts w:asciiTheme="majorHAnsi" w:eastAsia="Calibri" w:hAnsiTheme="majorHAnsi" w:cstheme="majorHAnsi"/>
          <w:b/>
          <w:bCs/>
          <w:sz w:val="24"/>
          <w:szCs w:val="24"/>
          <w:lang w:eastAsia="en-US"/>
        </w:rPr>
      </w:pPr>
      <w:r w:rsidRPr="00645A32">
        <w:rPr>
          <w:rFonts w:asciiTheme="majorHAnsi" w:eastAsia="Calibri" w:hAnsiTheme="majorHAnsi" w:cstheme="majorHAnsi"/>
          <w:b/>
          <w:bCs/>
          <w:sz w:val="24"/>
          <w:szCs w:val="24"/>
          <w:lang w:eastAsia="en-US"/>
        </w:rPr>
        <w:t>Revisão da avaliação da administração</w:t>
      </w:r>
    </w:p>
    <w:p w14:paraId="570C9727" w14:textId="77777777" w:rsidR="00D245FF" w:rsidRPr="00645A32" w:rsidRDefault="00D245FF" w:rsidP="006008C8">
      <w:pPr>
        <w:pStyle w:val="Corpodetexto"/>
        <w:rPr>
          <w:rFonts w:asciiTheme="majorHAnsi" w:eastAsia="Calibri" w:hAnsiTheme="majorHAnsi" w:cstheme="majorHAnsi"/>
          <w:b/>
          <w:bCs/>
          <w:sz w:val="24"/>
          <w:szCs w:val="24"/>
          <w:lang w:eastAsia="en-US"/>
        </w:rPr>
      </w:pPr>
    </w:p>
    <w:p w14:paraId="34E516C8" w14:textId="24C59D88"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No caso em que a administração ainda não realizou uma avaliação da capacidade de continuidade operacional da entidade, o auditor deve solicitar que a administração faça essa </w:t>
      </w:r>
      <w:r w:rsidRPr="00645A32">
        <w:rPr>
          <w:rFonts w:asciiTheme="majorHAnsi" w:hAnsiTheme="majorHAnsi" w:cstheme="majorHAnsi"/>
          <w:spacing w:val="1"/>
          <w:sz w:val="24"/>
          <w:szCs w:val="24"/>
        </w:rPr>
        <w:lastRenderedPageBreak/>
        <w:t xml:space="preserve">avaliação. Se houver relutância da administração em fazer sua avaliação, o auditor deve considerar as implicações para a auditoria (ver item A33). </w:t>
      </w:r>
    </w:p>
    <w:p w14:paraId="48FF58F6"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53A7D271" w14:textId="240EE238"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O auditor deve planejar e executar procedimentos de auditoria para analisar a avaliação da administração sobre a capacidade de continuidade operacional da entidade, incluindo os julgamentos significativos sobre os quais a avaliação da administração está baseada (ver itens A34 a A36). </w:t>
      </w:r>
    </w:p>
    <w:p w14:paraId="56E8364A" w14:textId="77777777" w:rsidR="00136CB4" w:rsidRPr="00645A32" w:rsidRDefault="00136CB4" w:rsidP="00136CB4">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7EE88A06" w14:textId="0FE74C2F"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Ao planejar e executar os procedimentos de auditoria requeridos pelo item 17, o auditor deve fazê-lo de forma não tendenciosa em relação à obtenção de evidência de auditoria que possa ser comprobatória ou em relação à exclusão de evidência de auditoria que possa ser contraditória (ver</w:t>
      </w:r>
      <w:r w:rsidR="001A3441"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A37). </w:t>
      </w:r>
    </w:p>
    <w:p w14:paraId="2DDA5EB3"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266CC4BF"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Método, premissas significativas e dados usados na avaliação da administração</w:t>
      </w:r>
    </w:p>
    <w:p w14:paraId="36555C2F" w14:textId="77777777" w:rsidR="006157B3" w:rsidRPr="00645A32" w:rsidRDefault="006157B3"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35C4AB5A" w14:textId="064254CD" w:rsidR="006157B3" w:rsidRPr="00645A32" w:rsidRDefault="006157B3"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Os procedimentos de auditoria requeridos pelo item 17 devem incluir a avaliação do método, das premissas significativas e dos dados usados pela administração na avaliação da capacidade de continuidade operacional da entidade. Ao determinar a natureza e a extensão desses procedimentos de auditoria, o auditor deve levar em consideração os resultados dos procedimentos de avaliação de risco executados.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Esses procedimentos de auditoria devem tratar (ver itens A35, A38, A46):</w:t>
      </w:r>
    </w:p>
    <w:p w14:paraId="1A6FCBEF" w14:textId="77777777" w:rsidR="00AD05E6" w:rsidRPr="00645A32" w:rsidRDefault="00AD05E6" w:rsidP="00AD05E6">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5C8A0A25" w14:textId="33CBFD0C" w:rsidR="006157B3" w:rsidRPr="00645A32" w:rsidRDefault="006157B3" w:rsidP="006008C8">
      <w:pPr>
        <w:pStyle w:val="ListaColorida-nfase11"/>
        <w:spacing w:after="0" w:line="240" w:lineRule="auto"/>
        <w:ind w:left="1134" w:right="283" w:hanging="425"/>
        <w:jc w:val="both"/>
        <w:rPr>
          <w:rFonts w:asciiTheme="majorHAnsi" w:eastAsia="Times New Roman" w:hAnsiTheme="majorHAnsi" w:cstheme="majorHAnsi"/>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ab/>
        <w:t>do método usado pela administração para avaliar a capacidade de continuidade operacional da entidade, incluindo se (ver item A39):</w:t>
      </w:r>
    </w:p>
    <w:p w14:paraId="362308D3" w14:textId="7ACE64FD" w:rsidR="006157B3" w:rsidRPr="00645A32" w:rsidRDefault="006157B3" w:rsidP="006008C8">
      <w:pPr>
        <w:pStyle w:val="ListaColorida-nfase11"/>
        <w:spacing w:after="0" w:line="240" w:lineRule="auto"/>
        <w:ind w:left="1560" w:right="283" w:hanging="426"/>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006B1576">
        <w:rPr>
          <w:rFonts w:asciiTheme="majorHAnsi" w:hAnsiTheme="majorHAnsi" w:cstheme="majorHAnsi"/>
          <w:spacing w:val="1"/>
          <w:sz w:val="24"/>
          <w:szCs w:val="24"/>
        </w:rPr>
        <w:t xml:space="preserve">  </w:t>
      </w:r>
      <w:r w:rsidR="00377A6F"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método selecionado é apropriado no contexto da estrutura de relatório financeiro aplicável e, se aplicável, as alterações no método utilizado em períodos anteriores são apropriadas (ver item A40); e</w:t>
      </w:r>
    </w:p>
    <w:p w14:paraId="14E436BE" w14:textId="5B05333F" w:rsidR="006157B3" w:rsidRPr="00645A32" w:rsidRDefault="006157B3" w:rsidP="006008C8">
      <w:pPr>
        <w:pStyle w:val="ListaColorida-nfase11"/>
        <w:spacing w:after="0" w:line="240" w:lineRule="auto"/>
        <w:ind w:left="1560" w:right="283" w:hanging="426"/>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 xml:space="preserve">) </w:t>
      </w:r>
      <w:r w:rsidR="00377A6F"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cálculos, se aplicáve</w:t>
      </w:r>
      <w:r w:rsidR="006B1576">
        <w:rPr>
          <w:rFonts w:asciiTheme="majorHAnsi" w:hAnsiTheme="majorHAnsi" w:cstheme="majorHAnsi"/>
          <w:spacing w:val="1"/>
          <w:sz w:val="24"/>
          <w:szCs w:val="24"/>
        </w:rPr>
        <w:t>is</w:t>
      </w:r>
      <w:r w:rsidRPr="00645A32">
        <w:rPr>
          <w:rFonts w:asciiTheme="majorHAnsi" w:hAnsiTheme="majorHAnsi" w:cstheme="majorHAnsi"/>
          <w:spacing w:val="1"/>
          <w:sz w:val="24"/>
          <w:szCs w:val="24"/>
        </w:rPr>
        <w:t>, são aplicados de acordo com o método e são matematicamente precisos (ver item A41)</w:t>
      </w:r>
      <w:r w:rsidR="00A64C2B"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 xml:space="preserve"> </w:t>
      </w:r>
    </w:p>
    <w:p w14:paraId="6AE24F0C" w14:textId="231CA3AC" w:rsidR="006157B3" w:rsidRPr="00645A32" w:rsidRDefault="006157B3"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(b)</w:t>
      </w:r>
      <w:r w:rsidRPr="00645A32">
        <w:rPr>
          <w:rStyle w:val="Forte"/>
          <w:rFonts w:asciiTheme="majorHAnsi" w:eastAsia="Times New Roman" w:hAnsiTheme="majorHAnsi" w:cstheme="majorHAnsi"/>
          <w:b w:val="0"/>
          <w:bCs w:val="0"/>
          <w:kern w:val="2"/>
          <w:sz w:val="24"/>
          <w:szCs w:val="24"/>
          <w:lang w:eastAsia="pt-BR"/>
        </w:rPr>
        <w:tab/>
        <w:t>se as premissas significativas sobre as quais a avaliação da administração está baseada são (ver item A42):</w:t>
      </w:r>
    </w:p>
    <w:p w14:paraId="06FF6617" w14:textId="718BE31B" w:rsidR="006157B3" w:rsidRPr="00645A32" w:rsidRDefault="006157B3" w:rsidP="006008C8">
      <w:pPr>
        <w:pStyle w:val="ListaColorida-nfase11"/>
        <w:spacing w:after="0" w:line="240" w:lineRule="auto"/>
        <w:ind w:left="1560" w:right="283" w:hanging="426"/>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006B1576">
        <w:rPr>
          <w:rFonts w:asciiTheme="majorHAnsi" w:hAnsiTheme="majorHAnsi" w:cstheme="majorHAnsi"/>
          <w:spacing w:val="1"/>
          <w:sz w:val="24"/>
          <w:szCs w:val="24"/>
        </w:rPr>
        <w:t xml:space="preserve"> </w:t>
      </w:r>
      <w:r w:rsidR="00A64C2B" w:rsidRPr="00645A32">
        <w:rPr>
          <w:rFonts w:asciiTheme="majorHAnsi" w:hAnsiTheme="majorHAnsi" w:cstheme="majorHAnsi"/>
          <w:spacing w:val="1"/>
          <w:sz w:val="24"/>
          <w:szCs w:val="24"/>
        </w:rPr>
        <w:t xml:space="preserve">apropriadas </w:t>
      </w:r>
      <w:r w:rsidRPr="00645A32">
        <w:rPr>
          <w:rFonts w:asciiTheme="majorHAnsi" w:hAnsiTheme="majorHAnsi" w:cstheme="majorHAnsi"/>
          <w:spacing w:val="1"/>
          <w:sz w:val="24"/>
          <w:szCs w:val="24"/>
        </w:rPr>
        <w:t>no contexto da estrutura de relatório financeiro aplicável e, quando aplicável, se as mudanças em relação aos períodos anteriores são apropriadas; e</w:t>
      </w:r>
    </w:p>
    <w:p w14:paraId="0EFC3509" w14:textId="1E94803E" w:rsidR="006157B3" w:rsidRPr="00645A32" w:rsidRDefault="006157B3" w:rsidP="006008C8">
      <w:pPr>
        <w:pStyle w:val="ListaColorida-nfase11"/>
        <w:spacing w:after="0" w:line="240" w:lineRule="auto"/>
        <w:ind w:left="1560" w:right="283" w:hanging="426"/>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006B1576">
        <w:rPr>
          <w:rFonts w:asciiTheme="majorHAnsi" w:hAnsiTheme="majorHAnsi" w:cstheme="majorHAnsi"/>
          <w:spacing w:val="1"/>
          <w:sz w:val="24"/>
          <w:szCs w:val="24"/>
        </w:rPr>
        <w:t xml:space="preserve"> </w:t>
      </w:r>
      <w:r w:rsidR="00A64C2B" w:rsidRPr="00645A32">
        <w:rPr>
          <w:rFonts w:asciiTheme="majorHAnsi" w:hAnsiTheme="majorHAnsi" w:cstheme="majorHAnsi"/>
          <w:spacing w:val="1"/>
          <w:sz w:val="24"/>
          <w:szCs w:val="24"/>
        </w:rPr>
        <w:t xml:space="preserve">consistentes </w:t>
      </w:r>
      <w:r w:rsidRPr="00645A32">
        <w:rPr>
          <w:rFonts w:asciiTheme="majorHAnsi" w:hAnsiTheme="majorHAnsi" w:cstheme="majorHAnsi"/>
          <w:spacing w:val="1"/>
          <w:sz w:val="24"/>
          <w:szCs w:val="24"/>
        </w:rPr>
        <w:t>entre si e com as premissas relacionadas utilizadas em outras áreas das atividades de negócios da entidade com base no conhecimento do auditor obtido na auditoria</w:t>
      </w:r>
      <w:r w:rsidR="00A64C2B" w:rsidRPr="00645A32">
        <w:rPr>
          <w:rFonts w:asciiTheme="majorHAnsi" w:hAnsiTheme="majorHAnsi" w:cstheme="majorHAnsi"/>
          <w:spacing w:val="1"/>
          <w:sz w:val="24"/>
          <w:szCs w:val="24"/>
        </w:rPr>
        <w:t>; e</w:t>
      </w:r>
    </w:p>
    <w:p w14:paraId="056F1E5E" w14:textId="7E943EB6" w:rsidR="006157B3" w:rsidRPr="00645A32" w:rsidRDefault="006157B3" w:rsidP="006008C8">
      <w:pPr>
        <w:pStyle w:val="ListaColorida-nfase11"/>
        <w:spacing w:after="0" w:line="240" w:lineRule="auto"/>
        <w:ind w:left="1134" w:right="283" w:hanging="425"/>
        <w:jc w:val="both"/>
        <w:rPr>
          <w:rFonts w:asciiTheme="majorHAnsi" w:eastAsia="Times New Roman" w:hAnsiTheme="majorHAnsi" w:cstheme="majorHAnsi"/>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(c)</w:t>
      </w:r>
      <w:r w:rsidRPr="00645A32">
        <w:rPr>
          <w:rStyle w:val="Forte"/>
          <w:rFonts w:asciiTheme="majorHAnsi" w:eastAsia="Times New Roman" w:hAnsiTheme="majorHAnsi" w:cstheme="majorHAnsi"/>
          <w:b w:val="0"/>
          <w:bCs w:val="0"/>
          <w:kern w:val="2"/>
          <w:sz w:val="24"/>
          <w:szCs w:val="24"/>
          <w:lang w:eastAsia="pt-BR"/>
        </w:rPr>
        <w:tab/>
      </w:r>
      <w:r w:rsidR="006809B6" w:rsidRPr="00645A32">
        <w:rPr>
          <w:rStyle w:val="Forte"/>
          <w:rFonts w:asciiTheme="majorHAnsi" w:eastAsia="Times New Roman" w:hAnsiTheme="majorHAnsi" w:cstheme="majorHAnsi"/>
          <w:b w:val="0"/>
          <w:bCs w:val="0"/>
          <w:kern w:val="2"/>
          <w:sz w:val="24"/>
          <w:szCs w:val="24"/>
          <w:lang w:eastAsia="pt-BR"/>
        </w:rPr>
        <w:t>s</w:t>
      </w:r>
      <w:r w:rsidRPr="00645A32">
        <w:rPr>
          <w:rStyle w:val="Forte"/>
          <w:rFonts w:asciiTheme="majorHAnsi" w:eastAsia="Times New Roman" w:hAnsiTheme="majorHAnsi" w:cstheme="majorHAnsi"/>
          <w:b w:val="0"/>
          <w:bCs w:val="0"/>
          <w:kern w:val="2"/>
          <w:sz w:val="24"/>
          <w:szCs w:val="24"/>
          <w:lang w:eastAsia="pt-BR"/>
        </w:rPr>
        <w:t>e os dados são:</w:t>
      </w:r>
    </w:p>
    <w:p w14:paraId="1C45A85F" w14:textId="58EA90AA" w:rsidR="006157B3" w:rsidRPr="00645A32" w:rsidRDefault="006157B3" w:rsidP="006008C8">
      <w:pPr>
        <w:pStyle w:val="ListaColorida-nfase11"/>
        <w:spacing w:after="0" w:line="240" w:lineRule="auto"/>
        <w:ind w:left="1560" w:right="283" w:hanging="426"/>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ab/>
      </w:r>
      <w:r w:rsidR="00A64C2B" w:rsidRPr="00645A32">
        <w:rPr>
          <w:rFonts w:asciiTheme="majorHAnsi" w:hAnsiTheme="majorHAnsi" w:cstheme="majorHAnsi"/>
          <w:spacing w:val="1"/>
          <w:sz w:val="24"/>
          <w:szCs w:val="24"/>
        </w:rPr>
        <w:t>r</w:t>
      </w:r>
      <w:r w:rsidRPr="00645A32">
        <w:rPr>
          <w:rFonts w:asciiTheme="majorHAnsi" w:hAnsiTheme="majorHAnsi" w:cstheme="majorHAnsi"/>
          <w:spacing w:val="1"/>
          <w:sz w:val="24"/>
          <w:szCs w:val="24"/>
        </w:rPr>
        <w:t>elevantes e confiáveis (ver itens A43 e A44); e</w:t>
      </w:r>
    </w:p>
    <w:p w14:paraId="3758F597" w14:textId="420880B2" w:rsidR="006157B3" w:rsidRDefault="006157B3" w:rsidP="006008C8">
      <w:pPr>
        <w:pStyle w:val="ListaColorida-nfase11"/>
        <w:spacing w:after="0" w:line="240" w:lineRule="auto"/>
        <w:ind w:left="1560" w:right="283" w:hanging="426"/>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006B1576">
        <w:rPr>
          <w:rFonts w:asciiTheme="majorHAnsi" w:hAnsiTheme="majorHAnsi" w:cstheme="majorHAnsi"/>
          <w:spacing w:val="1"/>
          <w:sz w:val="24"/>
          <w:szCs w:val="24"/>
        </w:rPr>
        <w:t xml:space="preserve"> </w:t>
      </w:r>
      <w:r w:rsidR="00A64C2B"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propriados no contexto da estrutura de relatório financeiro aplicável e, se aplicável, as alterações em relação aos períodos anteriores são apropriadas (ver item A45).</w:t>
      </w:r>
    </w:p>
    <w:p w14:paraId="41A217BF" w14:textId="77777777" w:rsidR="00F57739" w:rsidRPr="00645A32" w:rsidRDefault="00F57739" w:rsidP="006008C8">
      <w:pPr>
        <w:pStyle w:val="ListaColorida-nfase11"/>
        <w:spacing w:after="0" w:line="240" w:lineRule="auto"/>
        <w:ind w:left="1560" w:right="283" w:hanging="426"/>
        <w:jc w:val="both"/>
        <w:rPr>
          <w:rFonts w:asciiTheme="majorHAnsi" w:hAnsiTheme="majorHAnsi" w:cstheme="majorHAnsi"/>
          <w:spacing w:val="1"/>
          <w:sz w:val="24"/>
          <w:szCs w:val="24"/>
        </w:rPr>
      </w:pPr>
    </w:p>
    <w:p w14:paraId="65CFE6AD" w14:textId="77777777" w:rsidR="006809B6" w:rsidRPr="00645A32" w:rsidRDefault="006809B6" w:rsidP="006008C8">
      <w:pPr>
        <w:pStyle w:val="ListaColorida-nfase11"/>
        <w:spacing w:after="0" w:line="240" w:lineRule="auto"/>
        <w:ind w:left="1560" w:right="283" w:hanging="426"/>
        <w:jc w:val="both"/>
        <w:rPr>
          <w:rFonts w:asciiTheme="majorHAnsi" w:hAnsiTheme="majorHAnsi" w:cstheme="majorHAnsi"/>
          <w:spacing w:val="1"/>
          <w:sz w:val="24"/>
          <w:szCs w:val="24"/>
        </w:rPr>
      </w:pPr>
    </w:p>
    <w:p w14:paraId="6AD27AB8" w14:textId="77777777" w:rsidR="006157B3" w:rsidRPr="00645A32" w:rsidRDefault="006157B3" w:rsidP="003F3BA2">
      <w:pPr>
        <w:pStyle w:val="ListaColorida-nfase11"/>
        <w:spacing w:after="0" w:line="240" w:lineRule="auto"/>
        <w:ind w:right="283"/>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lastRenderedPageBreak/>
        <w:t>Período posterior à avaliação da administração</w:t>
      </w:r>
    </w:p>
    <w:p w14:paraId="1F0788F2" w14:textId="77777777" w:rsidR="006809B6" w:rsidRPr="00645A32" w:rsidRDefault="006809B6" w:rsidP="006008C8">
      <w:pPr>
        <w:pStyle w:val="ListaColorida-nfase11"/>
        <w:spacing w:after="0" w:line="240" w:lineRule="auto"/>
        <w:ind w:left="1560" w:right="283" w:hanging="426"/>
        <w:jc w:val="both"/>
        <w:rPr>
          <w:rFonts w:asciiTheme="majorHAnsi" w:hAnsiTheme="majorHAnsi" w:cstheme="majorHAnsi"/>
          <w:i/>
          <w:iCs/>
          <w:spacing w:val="1"/>
          <w:sz w:val="24"/>
          <w:szCs w:val="24"/>
        </w:rPr>
      </w:pPr>
    </w:p>
    <w:p w14:paraId="1EF968CA" w14:textId="23919206" w:rsidR="006809B6" w:rsidRPr="00645A32" w:rsidRDefault="006809B6" w:rsidP="006008C8">
      <w:pPr>
        <w:pStyle w:val="ListaColorida-nfase11"/>
        <w:numPr>
          <w:ilvl w:val="0"/>
          <w:numId w:val="8"/>
        </w:numPr>
        <w:spacing w:after="0" w:line="240" w:lineRule="auto"/>
        <w:ind w:left="709" w:right="284"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O auditor deve indagar à administração sobre seu conhecimento de eventos ou condições </w:t>
      </w:r>
      <w:r w:rsidRPr="00645A32">
        <w:rPr>
          <w:rFonts w:asciiTheme="majorHAnsi" w:hAnsiTheme="majorHAnsi" w:cstheme="majorHAnsi"/>
          <w:b/>
          <w:bCs/>
          <w:spacing w:val="1"/>
          <w:sz w:val="24"/>
          <w:szCs w:val="24"/>
        </w:rPr>
        <w:t>posteriores ao</w:t>
      </w:r>
      <w:r w:rsidRPr="00645A32">
        <w:rPr>
          <w:rFonts w:asciiTheme="majorHAnsi" w:hAnsiTheme="majorHAnsi" w:cstheme="majorHAnsi"/>
          <w:spacing w:val="1"/>
          <w:sz w:val="24"/>
          <w:szCs w:val="24"/>
        </w:rPr>
        <w:t xml:space="preserve"> do período </w:t>
      </w:r>
      <w:r w:rsidRPr="00645A32">
        <w:rPr>
          <w:rFonts w:asciiTheme="majorHAnsi" w:hAnsiTheme="majorHAnsi" w:cstheme="majorHAnsi"/>
          <w:b/>
          <w:bCs/>
          <w:spacing w:val="1"/>
          <w:sz w:val="24"/>
          <w:szCs w:val="24"/>
        </w:rPr>
        <w:t>em que foi elaborada</w:t>
      </w:r>
      <w:r w:rsidRPr="00645A32">
        <w:rPr>
          <w:rFonts w:asciiTheme="majorHAnsi" w:hAnsiTheme="majorHAnsi" w:cstheme="majorHAnsi"/>
          <w:spacing w:val="1"/>
          <w:sz w:val="24"/>
          <w:szCs w:val="24"/>
        </w:rPr>
        <w:t xml:space="preserve"> a avaliação da administração que possam levantar dúvida significativa quanto à capacidade de continuidade operacional da entidade. Se a administração ou o auditor identificar esses eventos ou condições, o auditor deve solicitar que a administração avalie a potencial importância dos eventos ou das condições na sua avaliação da capacidade de continuidade operacional da entidade (ver itens A47 a A49).</w:t>
      </w:r>
    </w:p>
    <w:p w14:paraId="286AC844" w14:textId="77777777" w:rsidR="006809B6" w:rsidRPr="00645A32" w:rsidRDefault="006809B6" w:rsidP="006008C8">
      <w:pPr>
        <w:pStyle w:val="ListaColorida-nfase11"/>
        <w:spacing w:after="0" w:line="240" w:lineRule="auto"/>
        <w:ind w:right="284"/>
        <w:jc w:val="both"/>
        <w:rPr>
          <w:rFonts w:asciiTheme="majorHAnsi" w:hAnsiTheme="majorHAnsi" w:cstheme="majorHAnsi"/>
          <w:spacing w:val="1"/>
          <w:sz w:val="24"/>
          <w:szCs w:val="24"/>
        </w:rPr>
      </w:pPr>
    </w:p>
    <w:p w14:paraId="6135C19B" w14:textId="77777777" w:rsidR="006809B6" w:rsidRPr="00645A32" w:rsidRDefault="006809B6" w:rsidP="006008C8">
      <w:pPr>
        <w:pStyle w:val="ListaColorida-nfase11"/>
        <w:spacing w:after="0" w:line="240" w:lineRule="auto"/>
        <w:ind w:left="709" w:right="284"/>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Solicitação à administração para estender sua avaliação</w:t>
      </w:r>
    </w:p>
    <w:p w14:paraId="6651484C" w14:textId="77777777" w:rsidR="006809B6" w:rsidRPr="00645A32" w:rsidRDefault="006809B6" w:rsidP="006008C8">
      <w:pPr>
        <w:pStyle w:val="ListaColorida-nfase11"/>
        <w:spacing w:after="0" w:line="240" w:lineRule="auto"/>
        <w:ind w:left="709" w:right="284"/>
        <w:jc w:val="both"/>
        <w:rPr>
          <w:rFonts w:asciiTheme="majorHAnsi" w:hAnsiTheme="majorHAnsi" w:cstheme="majorHAnsi"/>
          <w:spacing w:val="1"/>
          <w:sz w:val="24"/>
          <w:szCs w:val="24"/>
        </w:rPr>
      </w:pPr>
    </w:p>
    <w:p w14:paraId="574F8884" w14:textId="776C5EEF" w:rsidR="006809B6" w:rsidRPr="00645A32" w:rsidRDefault="006809B6" w:rsidP="006008C8">
      <w:pPr>
        <w:pStyle w:val="ListaColorida-nfase11"/>
        <w:numPr>
          <w:ilvl w:val="0"/>
          <w:numId w:val="8"/>
        </w:numPr>
        <w:spacing w:after="0" w:line="240" w:lineRule="auto"/>
        <w:ind w:left="709" w:right="284"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Se a avaliação da administração sobre a capacidade de continuidade operacional da entidade abranger um período menor do que </w:t>
      </w:r>
      <w:r w:rsidR="006B1576">
        <w:rPr>
          <w:rFonts w:asciiTheme="majorHAnsi" w:hAnsiTheme="majorHAnsi" w:cstheme="majorHAnsi"/>
          <w:spacing w:val="1"/>
          <w:sz w:val="24"/>
          <w:szCs w:val="24"/>
        </w:rPr>
        <w:t>doze</w:t>
      </w:r>
      <w:r w:rsidR="006B1576"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meses a partir da data de aprovação das demonstrações contábeis, conforme definido no item 5(b) da NBC TA 560, o auditor deve solicitar que a administração estenda o período de avaliação para pelo menos </w:t>
      </w:r>
      <w:r w:rsidR="006B1576">
        <w:rPr>
          <w:rFonts w:asciiTheme="majorHAnsi" w:hAnsiTheme="majorHAnsi" w:cstheme="majorHAnsi"/>
          <w:spacing w:val="1"/>
          <w:sz w:val="24"/>
          <w:szCs w:val="24"/>
        </w:rPr>
        <w:t>doze</w:t>
      </w:r>
      <w:r w:rsidR="006B1576"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meses a partir daquela data (ver itens A50 a A53).</w:t>
      </w:r>
    </w:p>
    <w:p w14:paraId="54BF1EDF" w14:textId="77777777" w:rsidR="006809B6" w:rsidRPr="00645A32" w:rsidRDefault="006809B6" w:rsidP="006008C8">
      <w:pPr>
        <w:pStyle w:val="ListaColorida-nfase11"/>
        <w:spacing w:after="0" w:line="240" w:lineRule="auto"/>
        <w:ind w:left="709" w:right="284"/>
        <w:contextualSpacing w:val="0"/>
        <w:jc w:val="both"/>
        <w:rPr>
          <w:rFonts w:asciiTheme="majorHAnsi" w:hAnsiTheme="majorHAnsi" w:cstheme="majorHAnsi"/>
          <w:spacing w:val="1"/>
          <w:sz w:val="24"/>
          <w:szCs w:val="24"/>
        </w:rPr>
      </w:pPr>
    </w:p>
    <w:p w14:paraId="213501ED"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Relutância da administração em estender sua avaliação</w:t>
      </w:r>
    </w:p>
    <w:p w14:paraId="24015BEA" w14:textId="77777777" w:rsidR="006809B6" w:rsidRPr="00645A32" w:rsidRDefault="006809B6" w:rsidP="006008C8">
      <w:pPr>
        <w:pStyle w:val="PargrafodaLista"/>
        <w:rPr>
          <w:rFonts w:asciiTheme="majorHAnsi" w:hAnsiTheme="majorHAnsi" w:cstheme="majorHAnsi"/>
          <w:spacing w:val="1"/>
          <w:szCs w:val="24"/>
        </w:rPr>
      </w:pPr>
    </w:p>
    <w:p w14:paraId="0997B000" w14:textId="38A44C6A"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Se houver relutância da administração em estender sua avaliação, quando solicitada pelo auditor, o auditor deve discutir o assunto com a administração e, quando apropriado, com os responsáveis pela governança (ver itens A54 a A56). </w:t>
      </w:r>
    </w:p>
    <w:p w14:paraId="3109E5F4"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1B47ADBE" w14:textId="2E3115C7"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Se, após a discussão requerida pelo item 22, no julgamento profissional do auditor for necessário que a administração estenda sua avaliação e ainda houver relutância da administração em estender sua avaliação, o auditor deve determinar as implicações para a auditoria (ver item A57). </w:t>
      </w:r>
    </w:p>
    <w:p w14:paraId="27E11F47" w14:textId="77777777" w:rsidR="006809B6" w:rsidRPr="00645A32" w:rsidRDefault="006809B6" w:rsidP="006008C8">
      <w:pPr>
        <w:pStyle w:val="ListaColorida-nfase11"/>
        <w:spacing w:after="0" w:line="240" w:lineRule="auto"/>
        <w:ind w:left="709" w:right="283"/>
        <w:jc w:val="both"/>
        <w:rPr>
          <w:rFonts w:asciiTheme="majorHAnsi" w:hAnsiTheme="majorHAnsi" w:cstheme="majorHAnsi"/>
          <w:spacing w:val="1"/>
          <w:sz w:val="24"/>
          <w:szCs w:val="24"/>
        </w:rPr>
      </w:pPr>
    </w:p>
    <w:p w14:paraId="0279A4B0" w14:textId="77777777" w:rsidR="006809B6" w:rsidRPr="00645A32" w:rsidRDefault="006809B6" w:rsidP="006008C8">
      <w:pPr>
        <w:pStyle w:val="ListaColorida-nfase11"/>
        <w:spacing w:after="0" w:line="240" w:lineRule="auto"/>
        <w:ind w:left="709" w:right="283"/>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Informações usadas na avaliação da administração</w:t>
      </w:r>
    </w:p>
    <w:p w14:paraId="0FAFA8C4" w14:textId="77777777" w:rsidR="006809B6" w:rsidRPr="00645A32" w:rsidRDefault="006809B6" w:rsidP="006008C8">
      <w:pPr>
        <w:pStyle w:val="ListaColorida-nfase11"/>
        <w:spacing w:after="0" w:line="240" w:lineRule="auto"/>
        <w:ind w:left="709" w:right="283"/>
        <w:jc w:val="both"/>
        <w:rPr>
          <w:rFonts w:asciiTheme="majorHAnsi" w:hAnsiTheme="majorHAnsi" w:cstheme="majorHAnsi"/>
          <w:spacing w:val="1"/>
          <w:sz w:val="24"/>
          <w:szCs w:val="24"/>
        </w:rPr>
      </w:pPr>
    </w:p>
    <w:p w14:paraId="60EA1CDA" w14:textId="0E83B9EA"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Ao revisar a avaliação da administração sobre a capacidade de continuidade operacional da entidade, o auditor deve considerar se essa avaliação inclui todas as informações relevantes das quais o auditor tomou conhecimento.</w:t>
      </w:r>
    </w:p>
    <w:p w14:paraId="3F47F392"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3B47962" w14:textId="73CD7E80"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o auditor identificar eventos ou condições que podem levantar dúvida significativa quanto à capacidade de continuidade operacional da entidade que a administração não identificou ou divulgou previamente para o auditor, o auditor deve:</w:t>
      </w:r>
    </w:p>
    <w:p w14:paraId="12946C9F" w14:textId="53BDFAC5" w:rsidR="006809B6" w:rsidRPr="00645A32" w:rsidRDefault="006809B6"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 xml:space="preserve">(a) </w:t>
      </w:r>
      <w:r w:rsidRPr="00645A32">
        <w:rPr>
          <w:rStyle w:val="Forte"/>
          <w:rFonts w:asciiTheme="majorHAnsi" w:eastAsia="Times New Roman" w:hAnsiTheme="majorHAnsi" w:cstheme="majorHAnsi"/>
          <w:b w:val="0"/>
          <w:bCs w:val="0"/>
          <w:kern w:val="2"/>
          <w:sz w:val="24"/>
          <w:szCs w:val="24"/>
          <w:lang w:eastAsia="pt-BR"/>
        </w:rPr>
        <w:tab/>
        <w:t>discutir o assunto com a administração para entender os efeitos desses eventos ou condições na avaliação da administração sobre a capacidade de continuidade operacional da entidade e solicitar à administração que avalie s</w:t>
      </w:r>
      <w:r w:rsidR="00D441E8" w:rsidRPr="00645A32">
        <w:rPr>
          <w:rStyle w:val="Forte"/>
          <w:rFonts w:asciiTheme="majorHAnsi" w:eastAsia="Times New Roman" w:hAnsiTheme="majorHAnsi" w:cstheme="majorHAnsi"/>
          <w:b w:val="0"/>
          <w:bCs w:val="0"/>
          <w:kern w:val="2"/>
          <w:sz w:val="24"/>
          <w:szCs w:val="24"/>
          <w:lang w:eastAsia="pt-BR"/>
        </w:rPr>
        <w:t>eu</w:t>
      </w:r>
      <w:r w:rsidRPr="00645A32">
        <w:rPr>
          <w:rStyle w:val="Forte"/>
          <w:rFonts w:asciiTheme="majorHAnsi" w:eastAsia="Times New Roman" w:hAnsiTheme="majorHAnsi" w:cstheme="majorHAnsi"/>
          <w:b w:val="0"/>
          <w:bCs w:val="0"/>
          <w:kern w:val="2"/>
          <w:sz w:val="24"/>
          <w:szCs w:val="24"/>
          <w:lang w:eastAsia="pt-BR"/>
        </w:rPr>
        <w:t xml:space="preserve"> potencial importância;</w:t>
      </w:r>
    </w:p>
    <w:p w14:paraId="08E1E2EF" w14:textId="1B0958AB" w:rsidR="006809B6" w:rsidRPr="00645A32" w:rsidRDefault="006809B6"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sz w:val="24"/>
          <w:szCs w:val="24"/>
          <w:lang w:eastAsia="pt-BR"/>
        </w:rPr>
      </w:pPr>
      <w:r w:rsidRPr="00645A32">
        <w:rPr>
          <w:rStyle w:val="Forte"/>
          <w:rFonts w:asciiTheme="majorHAnsi" w:eastAsia="Times New Roman" w:hAnsiTheme="majorHAnsi" w:cstheme="majorHAnsi"/>
          <w:b w:val="0"/>
          <w:bCs w:val="0"/>
          <w:kern w:val="2"/>
          <w:sz w:val="24"/>
          <w:szCs w:val="24"/>
          <w:lang w:eastAsia="pt-BR"/>
        </w:rPr>
        <w:lastRenderedPageBreak/>
        <w:t>(b) determinar se é necessário solicitar à administração que revise sua avaliação da continuidade operacional para tratar do efeito desses eventos ou condições (ver item A58);</w:t>
      </w:r>
      <w:r w:rsidR="00651CC8" w:rsidRPr="00645A32">
        <w:rPr>
          <w:rStyle w:val="Forte"/>
          <w:rFonts w:asciiTheme="majorHAnsi" w:eastAsia="Times New Roman" w:hAnsiTheme="majorHAnsi" w:cstheme="majorHAnsi"/>
          <w:b w:val="0"/>
          <w:bCs w:val="0"/>
          <w:kern w:val="2"/>
          <w:sz w:val="24"/>
          <w:szCs w:val="24"/>
          <w:lang w:eastAsia="pt-BR"/>
        </w:rPr>
        <w:t xml:space="preserve"> </w:t>
      </w:r>
      <w:r w:rsidRPr="00645A32">
        <w:rPr>
          <w:rStyle w:val="Forte"/>
          <w:rFonts w:asciiTheme="majorHAnsi" w:eastAsia="Times New Roman" w:hAnsiTheme="majorHAnsi" w:cstheme="majorHAnsi"/>
          <w:b w:val="0"/>
          <w:bCs w:val="0"/>
          <w:kern w:val="2"/>
          <w:sz w:val="24"/>
          <w:szCs w:val="24"/>
          <w:lang w:eastAsia="pt-BR"/>
        </w:rPr>
        <w:t>e</w:t>
      </w:r>
    </w:p>
    <w:p w14:paraId="786A4AA8" w14:textId="1382F8E7" w:rsidR="006809B6" w:rsidRDefault="006809B6"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(c)</w:t>
      </w:r>
      <w:r w:rsidR="006B1576">
        <w:rPr>
          <w:rStyle w:val="Forte"/>
          <w:rFonts w:asciiTheme="majorHAnsi" w:eastAsia="Times New Roman" w:hAnsiTheme="majorHAnsi" w:cstheme="majorHAnsi"/>
          <w:b w:val="0"/>
          <w:bCs w:val="0"/>
          <w:kern w:val="2"/>
          <w:sz w:val="24"/>
          <w:szCs w:val="24"/>
          <w:lang w:eastAsia="pt-BR"/>
        </w:rPr>
        <w:t xml:space="preserve"> </w:t>
      </w:r>
      <w:r w:rsidRPr="00645A32">
        <w:rPr>
          <w:rStyle w:val="Forte"/>
          <w:rFonts w:asciiTheme="majorHAnsi" w:eastAsia="Times New Roman" w:hAnsiTheme="majorHAnsi" w:cstheme="majorHAnsi"/>
          <w:b w:val="0"/>
          <w:bCs w:val="0"/>
          <w:kern w:val="2"/>
          <w:sz w:val="24"/>
          <w:szCs w:val="24"/>
          <w:lang w:eastAsia="pt-BR"/>
        </w:rPr>
        <w:t>se aplicável, planejar e executar procedimentos de auditoria adicionais para revisar a avaliação da administração sobre a capacidade de continuidade operacional da entidade de acordo com os itens 17 a 19.</w:t>
      </w:r>
    </w:p>
    <w:p w14:paraId="7D4487C6" w14:textId="77777777" w:rsidR="00F57739" w:rsidRPr="00645A32" w:rsidRDefault="00F57739"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p>
    <w:p w14:paraId="748E6931" w14:textId="166665EE" w:rsidR="006809B6" w:rsidRPr="00645A32" w:rsidRDefault="006809B6" w:rsidP="006008C8">
      <w:pPr>
        <w:pStyle w:val="Corpodetexto"/>
        <w:rPr>
          <w:rFonts w:asciiTheme="majorHAnsi" w:hAnsiTheme="majorHAnsi" w:cstheme="majorHAnsi"/>
          <w:b/>
          <w:bCs/>
          <w:sz w:val="24"/>
          <w:szCs w:val="24"/>
          <w:lang w:eastAsia="en-US"/>
        </w:rPr>
      </w:pPr>
      <w:r w:rsidRPr="00645A32">
        <w:rPr>
          <w:rFonts w:asciiTheme="majorHAnsi" w:eastAsia="Calibri" w:hAnsiTheme="majorHAnsi" w:cstheme="majorHAnsi"/>
          <w:b/>
          <w:bCs/>
          <w:sz w:val="24"/>
          <w:szCs w:val="24"/>
          <w:lang w:eastAsia="en-US"/>
        </w:rPr>
        <w:t>Avaliação dos planos da administração para ações futuras</w:t>
      </w:r>
    </w:p>
    <w:p w14:paraId="79B3461C" w14:textId="77777777" w:rsidR="00F57739" w:rsidRDefault="00F57739" w:rsidP="00F57739">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1BD2D340" w14:textId="4919B14A"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Se eventos ou condições que possam levantar dúvida significativa quanto à capacidade de continuidade operacional da entidade tiverem sido identificados, o auditor deve avaliar os planos da administração para ações futuras no que diz respeito à sua avaliação da continuidade operacional, incluindo se (ver </w:t>
      </w:r>
      <w:r w:rsidR="001A3441" w:rsidRPr="00645A32">
        <w:rPr>
          <w:rFonts w:asciiTheme="majorHAnsi" w:hAnsiTheme="majorHAnsi" w:cstheme="majorHAnsi"/>
          <w:spacing w:val="1"/>
          <w:sz w:val="24"/>
          <w:szCs w:val="24"/>
        </w:rPr>
        <w:t>os</w:t>
      </w:r>
      <w:r w:rsidRPr="00645A32">
        <w:rPr>
          <w:rFonts w:asciiTheme="majorHAnsi" w:hAnsiTheme="majorHAnsi" w:cstheme="majorHAnsi"/>
          <w:spacing w:val="1"/>
          <w:sz w:val="24"/>
          <w:szCs w:val="24"/>
        </w:rPr>
        <w:t xml:space="preserve"> itens A59 a A62):</w:t>
      </w:r>
    </w:p>
    <w:p w14:paraId="2EEAC2F5" w14:textId="229375FC" w:rsidR="006809B6" w:rsidRPr="00645A32" w:rsidRDefault="006809B6" w:rsidP="006008C8">
      <w:pPr>
        <w:pStyle w:val="ListaColorida-nfase11"/>
        <w:spacing w:after="0" w:line="240" w:lineRule="auto"/>
        <w:ind w:left="1134" w:right="283" w:hanging="425"/>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é provável que o resultado desses planos seja suficiente para mitigar os efeitos de eventos ou condições identificados;</w:t>
      </w:r>
    </w:p>
    <w:p w14:paraId="39357605" w14:textId="52012923" w:rsidR="006809B6" w:rsidRPr="00645A32" w:rsidRDefault="006809B6" w:rsidP="006008C8">
      <w:pPr>
        <w:pStyle w:val="ListaColorida-nfase11"/>
        <w:spacing w:after="0" w:line="240" w:lineRule="auto"/>
        <w:ind w:left="1134" w:right="283" w:hanging="425"/>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Pr="00645A32">
        <w:rPr>
          <w:rFonts w:asciiTheme="majorHAnsi" w:hAnsiTheme="majorHAnsi" w:cstheme="majorHAnsi"/>
          <w:spacing w:val="1"/>
          <w:sz w:val="24"/>
          <w:szCs w:val="24"/>
        </w:rPr>
        <w:tab/>
        <w:t>os planos da administração são viáveis nas circunstâncias; e</w:t>
      </w:r>
    </w:p>
    <w:p w14:paraId="52FD78DA" w14:textId="4CD4820C" w:rsidR="006809B6" w:rsidRPr="00645A32" w:rsidRDefault="006809B6" w:rsidP="006008C8">
      <w:pPr>
        <w:pStyle w:val="ListaColorida-nfase11"/>
        <w:spacing w:after="0" w:line="240" w:lineRule="auto"/>
        <w:ind w:left="1134" w:right="283" w:hanging="425"/>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(c)</w:t>
      </w:r>
      <w:r w:rsidRPr="00645A32">
        <w:rPr>
          <w:rFonts w:asciiTheme="majorHAnsi" w:hAnsiTheme="majorHAnsi" w:cstheme="majorHAnsi"/>
          <w:spacing w:val="1"/>
          <w:sz w:val="24"/>
          <w:szCs w:val="24"/>
        </w:rPr>
        <w:tab/>
        <w:t>a administração tem a intenção e a capacidade de conduzir cursos de ação específicos.</w:t>
      </w:r>
    </w:p>
    <w:p w14:paraId="611237A2"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12ED2609" w14:textId="5A5C5DC5"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os planos da administração para ações futuras incluírem o uso de premissas ou dados significativos, o auditor deve executar os procedimentos de auditoria requeridos pelo item 19(b) e (c).</w:t>
      </w:r>
    </w:p>
    <w:p w14:paraId="2ED8D521"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F750CC2"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Suporte financeiro por terceiros ou partes relacionadas, incluindo o sócio-diretor da entidade</w:t>
      </w:r>
    </w:p>
    <w:p w14:paraId="58774A0A" w14:textId="77777777" w:rsidR="006809B6" w:rsidRPr="00645A32" w:rsidRDefault="006809B6" w:rsidP="006008C8">
      <w:pPr>
        <w:pStyle w:val="ListaColorida-nfase11"/>
        <w:spacing w:after="0" w:line="240" w:lineRule="auto"/>
        <w:ind w:left="0" w:right="283"/>
        <w:contextualSpacing w:val="0"/>
        <w:jc w:val="both"/>
        <w:rPr>
          <w:rFonts w:asciiTheme="majorHAnsi" w:hAnsiTheme="majorHAnsi" w:cstheme="majorHAnsi"/>
          <w:spacing w:val="1"/>
          <w:sz w:val="24"/>
          <w:szCs w:val="24"/>
        </w:rPr>
      </w:pPr>
    </w:p>
    <w:p w14:paraId="73603A1F" w14:textId="1D528621"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Se os planos da administração para ações futuras incluírem suporte financeiro por terceiros ou partes relacionadas, incluindo o sócio-diretor da entidade, o auditor deve obter evidência de auditoria sobre a intenção e a capacidade dessas partes de manter ou </w:t>
      </w:r>
      <w:proofErr w:type="spellStart"/>
      <w:r w:rsidRPr="00645A32">
        <w:rPr>
          <w:rFonts w:asciiTheme="majorHAnsi" w:hAnsiTheme="majorHAnsi" w:cstheme="majorHAnsi"/>
          <w:spacing w:val="1"/>
          <w:sz w:val="24"/>
          <w:szCs w:val="24"/>
        </w:rPr>
        <w:t>fornecer</w:t>
      </w:r>
      <w:proofErr w:type="spellEnd"/>
      <w:r w:rsidRPr="00645A32">
        <w:rPr>
          <w:rFonts w:asciiTheme="majorHAnsi" w:hAnsiTheme="majorHAnsi" w:cstheme="majorHAnsi"/>
          <w:spacing w:val="1"/>
          <w:sz w:val="24"/>
          <w:szCs w:val="24"/>
        </w:rPr>
        <w:t xml:space="preserve"> o suporte financeiro necessário (ver</w:t>
      </w:r>
      <w:r w:rsidR="001A3441" w:rsidRPr="00645A32">
        <w:rPr>
          <w:rFonts w:asciiTheme="majorHAnsi" w:hAnsiTheme="majorHAnsi" w:cstheme="majorHAnsi"/>
          <w:spacing w:val="1"/>
          <w:sz w:val="24"/>
          <w:szCs w:val="24"/>
        </w:rPr>
        <w:t xml:space="preserve"> os</w:t>
      </w:r>
      <w:r w:rsidRPr="00645A32">
        <w:rPr>
          <w:rFonts w:asciiTheme="majorHAnsi" w:hAnsiTheme="majorHAnsi" w:cstheme="majorHAnsi"/>
          <w:spacing w:val="1"/>
          <w:sz w:val="24"/>
          <w:szCs w:val="24"/>
        </w:rPr>
        <w:t xml:space="preserve"> itens A63 a A65). </w:t>
      </w:r>
    </w:p>
    <w:p w14:paraId="558E48DF" w14:textId="77777777" w:rsidR="006008C8" w:rsidRPr="00645A32" w:rsidRDefault="006008C8"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DA2A4F5" w14:textId="77777777" w:rsidR="006809B6" w:rsidRPr="00645A32" w:rsidRDefault="006809B6" w:rsidP="006008C8">
      <w:pPr>
        <w:pStyle w:val="Corpodetexto"/>
        <w:rPr>
          <w:rFonts w:asciiTheme="majorHAnsi" w:hAnsiTheme="majorHAnsi" w:cstheme="majorHAnsi"/>
          <w:b/>
          <w:bCs/>
          <w:spacing w:val="1"/>
          <w:sz w:val="24"/>
          <w:szCs w:val="24"/>
        </w:rPr>
      </w:pPr>
      <w:r w:rsidRPr="00645A32">
        <w:rPr>
          <w:rFonts w:asciiTheme="majorHAnsi" w:eastAsia="Calibri" w:hAnsiTheme="majorHAnsi" w:cstheme="majorHAnsi"/>
          <w:b/>
          <w:bCs/>
          <w:sz w:val="24"/>
          <w:szCs w:val="24"/>
          <w:lang w:eastAsia="en-US"/>
        </w:rPr>
        <w:t>Informações</w:t>
      </w:r>
      <w:r w:rsidRPr="00645A32">
        <w:rPr>
          <w:rFonts w:asciiTheme="majorHAnsi" w:hAnsiTheme="majorHAnsi" w:cstheme="majorHAnsi"/>
          <w:b/>
          <w:bCs/>
          <w:spacing w:val="1"/>
          <w:sz w:val="24"/>
          <w:szCs w:val="24"/>
        </w:rPr>
        <w:t xml:space="preserve"> tornam-se conhecidas após a data do relatório do auditor independente</w:t>
      </w:r>
    </w:p>
    <w:p w14:paraId="47EA44C4" w14:textId="77777777" w:rsidR="006008C8" w:rsidRPr="00645A32" w:rsidRDefault="006008C8" w:rsidP="006008C8">
      <w:pPr>
        <w:pStyle w:val="ListaColorida-nfase11"/>
        <w:spacing w:after="0" w:line="240" w:lineRule="auto"/>
        <w:ind w:left="709" w:right="283"/>
        <w:contextualSpacing w:val="0"/>
        <w:jc w:val="both"/>
        <w:rPr>
          <w:rFonts w:asciiTheme="majorHAnsi" w:hAnsiTheme="majorHAnsi" w:cstheme="majorHAnsi"/>
          <w:i/>
          <w:iCs/>
          <w:spacing w:val="1"/>
          <w:sz w:val="24"/>
          <w:szCs w:val="24"/>
        </w:rPr>
      </w:pPr>
    </w:p>
    <w:p w14:paraId="739F21D8" w14:textId="13905AB0"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informações adicionais chegarem ao conhecimento do auditor</w:t>
      </w:r>
      <w:r w:rsidR="00F559F7"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 xml:space="preserve"> após a data do relatório do auditor, mas antes da data em que as demonstrações contábeis são emitidas, que estão relacionadas com a avaliação da administração sobre a capacidade de continuidade operacional da entidade, o auditor deve executar procedimentos de acordo com a NBC TA 560 (ver item A66). </w:t>
      </w:r>
    </w:p>
    <w:p w14:paraId="04A985A4" w14:textId="77777777" w:rsidR="006008C8" w:rsidRPr="00645A32" w:rsidRDefault="006008C8"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3AE24950" w14:textId="77777777" w:rsidR="006809B6" w:rsidRPr="00645A32" w:rsidRDefault="006809B6" w:rsidP="006008C8">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Avaliação </w:t>
      </w:r>
      <w:r w:rsidRPr="00645A32">
        <w:rPr>
          <w:rFonts w:asciiTheme="majorHAnsi" w:eastAsia="Calibri" w:hAnsiTheme="majorHAnsi" w:cstheme="majorHAnsi"/>
          <w:b/>
          <w:bCs/>
          <w:sz w:val="24"/>
          <w:szCs w:val="24"/>
          <w:lang w:eastAsia="en-US"/>
        </w:rPr>
        <w:t>da</w:t>
      </w:r>
      <w:r w:rsidRPr="00645A32">
        <w:rPr>
          <w:rFonts w:asciiTheme="majorHAnsi" w:hAnsiTheme="majorHAnsi" w:cstheme="majorHAnsi"/>
          <w:b/>
          <w:bCs/>
          <w:spacing w:val="1"/>
          <w:sz w:val="24"/>
          <w:szCs w:val="24"/>
        </w:rPr>
        <w:t xml:space="preserve"> evidência de auditoria obtida e conclusão</w:t>
      </w:r>
    </w:p>
    <w:p w14:paraId="096CFE0A" w14:textId="77777777" w:rsidR="006008C8" w:rsidRPr="00645A32" w:rsidRDefault="006008C8" w:rsidP="006008C8">
      <w:pPr>
        <w:pStyle w:val="ListaColorida-nfase11"/>
        <w:spacing w:after="0" w:line="240" w:lineRule="auto"/>
        <w:ind w:left="0" w:right="283"/>
        <w:contextualSpacing w:val="0"/>
        <w:jc w:val="both"/>
        <w:rPr>
          <w:rFonts w:asciiTheme="majorHAnsi" w:hAnsiTheme="majorHAnsi" w:cstheme="majorHAnsi"/>
          <w:spacing w:val="1"/>
          <w:sz w:val="24"/>
          <w:szCs w:val="24"/>
        </w:rPr>
      </w:pPr>
    </w:p>
    <w:p w14:paraId="564F3C00" w14:textId="2AB85235" w:rsidR="006008C8"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O auditor deve avaliar se foi obtida evidência de </w:t>
      </w:r>
      <w:r w:rsidR="001841A6" w:rsidRPr="00645A32">
        <w:rPr>
          <w:rFonts w:asciiTheme="majorHAnsi" w:hAnsiTheme="majorHAnsi" w:cstheme="majorHAnsi"/>
          <w:spacing w:val="1"/>
          <w:sz w:val="24"/>
          <w:szCs w:val="24"/>
        </w:rPr>
        <w:t>auditoria suficiente</w:t>
      </w:r>
      <w:r w:rsidRPr="00645A32">
        <w:rPr>
          <w:rFonts w:asciiTheme="majorHAnsi" w:hAnsiTheme="majorHAnsi" w:cstheme="majorHAnsi"/>
          <w:spacing w:val="1"/>
          <w:sz w:val="24"/>
          <w:szCs w:val="24"/>
        </w:rPr>
        <w:t xml:space="preserve"> e apropriada com relação à, e concluir sobre a, adequação, do uso, pela administração, da base contábil de continuidade </w:t>
      </w:r>
      <w:r w:rsidRPr="00645A32">
        <w:rPr>
          <w:rFonts w:asciiTheme="majorHAnsi" w:hAnsiTheme="majorHAnsi" w:cstheme="majorHAnsi"/>
          <w:spacing w:val="1"/>
          <w:sz w:val="24"/>
          <w:szCs w:val="24"/>
        </w:rPr>
        <w:lastRenderedPageBreak/>
        <w:t>operacional na elaboração das demonstrações contábeis. Ao fazê-lo, o auditor deve (ver item A67):</w:t>
      </w:r>
    </w:p>
    <w:p w14:paraId="277F7811" w14:textId="0E2203A4" w:rsidR="006809B6" w:rsidRPr="00645A32" w:rsidRDefault="006809B6"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(a)</w:t>
      </w:r>
      <w:r w:rsidR="006B1576">
        <w:rPr>
          <w:rStyle w:val="Forte"/>
          <w:rFonts w:asciiTheme="majorHAnsi" w:eastAsia="Times New Roman" w:hAnsiTheme="majorHAnsi" w:cstheme="majorHAnsi"/>
          <w:b w:val="0"/>
          <w:bCs w:val="0"/>
          <w:kern w:val="2"/>
          <w:sz w:val="24"/>
          <w:szCs w:val="24"/>
          <w:lang w:eastAsia="pt-BR"/>
        </w:rPr>
        <w:t xml:space="preserve"> </w:t>
      </w:r>
      <w:r w:rsidR="006008C8" w:rsidRPr="00645A32">
        <w:rPr>
          <w:rStyle w:val="Forte"/>
          <w:rFonts w:asciiTheme="majorHAnsi" w:eastAsia="Times New Roman" w:hAnsiTheme="majorHAnsi" w:cstheme="majorHAnsi"/>
          <w:b w:val="0"/>
          <w:bCs w:val="0"/>
          <w:kern w:val="2"/>
          <w:sz w:val="24"/>
          <w:szCs w:val="24"/>
          <w:lang w:eastAsia="pt-BR"/>
        </w:rPr>
        <w:t>a</w:t>
      </w:r>
      <w:r w:rsidRPr="00645A32">
        <w:rPr>
          <w:rStyle w:val="Forte"/>
          <w:rFonts w:asciiTheme="majorHAnsi" w:eastAsia="Times New Roman" w:hAnsiTheme="majorHAnsi" w:cstheme="majorHAnsi"/>
          <w:b w:val="0"/>
          <w:bCs w:val="0"/>
          <w:kern w:val="2"/>
          <w:sz w:val="24"/>
          <w:szCs w:val="24"/>
          <w:lang w:eastAsia="pt-BR"/>
        </w:rPr>
        <w:t xml:space="preserve">valiar se os julgamentos e as decisões feitas pela administração ao fazer sua avaliação da capacidade de continuidade operacional da entidade, mesmo que sejam individualmente razoáveis, são indicadores de possível tendenciosidade da administração. Quando são identificados indicadores de possível tendenciosidade da administração, o auditor deve avaliar as implicações para a auditoria (ver </w:t>
      </w:r>
      <w:r w:rsidR="001A3441" w:rsidRPr="00645A32">
        <w:rPr>
          <w:rStyle w:val="Forte"/>
          <w:rFonts w:asciiTheme="majorHAnsi" w:eastAsia="Times New Roman" w:hAnsiTheme="majorHAnsi" w:cstheme="majorHAnsi"/>
          <w:b w:val="0"/>
          <w:bCs w:val="0"/>
          <w:kern w:val="2"/>
          <w:sz w:val="24"/>
          <w:szCs w:val="24"/>
          <w:lang w:eastAsia="pt-BR"/>
        </w:rPr>
        <w:t>os</w:t>
      </w:r>
      <w:r w:rsidRPr="00645A32">
        <w:rPr>
          <w:rStyle w:val="Forte"/>
          <w:rFonts w:asciiTheme="majorHAnsi" w:eastAsia="Times New Roman" w:hAnsiTheme="majorHAnsi" w:cstheme="majorHAnsi"/>
          <w:b w:val="0"/>
          <w:bCs w:val="0"/>
          <w:kern w:val="2"/>
          <w:sz w:val="24"/>
          <w:szCs w:val="24"/>
          <w:lang w:eastAsia="pt-BR"/>
        </w:rPr>
        <w:t xml:space="preserve"> itens A68 a A71</w:t>
      </w:r>
      <w:r w:rsidR="00D801C7" w:rsidRPr="00645A32">
        <w:rPr>
          <w:rStyle w:val="Forte"/>
          <w:rFonts w:asciiTheme="majorHAnsi" w:eastAsia="Times New Roman" w:hAnsiTheme="majorHAnsi" w:cstheme="majorHAnsi"/>
          <w:b w:val="0"/>
          <w:bCs w:val="0"/>
          <w:kern w:val="2"/>
          <w:sz w:val="24"/>
          <w:szCs w:val="24"/>
          <w:lang w:eastAsia="pt-BR"/>
        </w:rPr>
        <w:t>); e/ou</w:t>
      </w:r>
    </w:p>
    <w:p w14:paraId="602DDD1F" w14:textId="49F25BCE" w:rsidR="006809B6" w:rsidRPr="00645A32" w:rsidRDefault="006809B6" w:rsidP="006008C8">
      <w:pPr>
        <w:pStyle w:val="ListaColorida-nfase11"/>
        <w:spacing w:after="0" w:line="240" w:lineRule="auto"/>
        <w:ind w:left="1134" w:right="283" w:hanging="425"/>
        <w:jc w:val="both"/>
        <w:rPr>
          <w:rStyle w:val="Forte"/>
          <w:rFonts w:asciiTheme="majorHAnsi" w:eastAsia="Times New Roman" w:hAnsiTheme="majorHAnsi" w:cstheme="majorHAnsi"/>
          <w:b w:val="0"/>
          <w:bCs w:val="0"/>
          <w:kern w:val="2"/>
          <w:sz w:val="24"/>
          <w:szCs w:val="24"/>
          <w:lang w:eastAsia="pt-BR"/>
        </w:rPr>
      </w:pPr>
      <w:r w:rsidRPr="00645A32">
        <w:rPr>
          <w:rStyle w:val="Forte"/>
          <w:rFonts w:asciiTheme="majorHAnsi" w:eastAsia="Times New Roman" w:hAnsiTheme="majorHAnsi" w:cstheme="majorHAnsi"/>
          <w:b w:val="0"/>
          <w:bCs w:val="0"/>
          <w:kern w:val="2"/>
          <w:sz w:val="24"/>
          <w:szCs w:val="24"/>
          <w:lang w:eastAsia="pt-BR"/>
        </w:rPr>
        <w:t>(b)</w:t>
      </w:r>
      <w:r w:rsidR="006B1576">
        <w:rPr>
          <w:rStyle w:val="Forte"/>
          <w:rFonts w:asciiTheme="majorHAnsi" w:eastAsia="Times New Roman" w:hAnsiTheme="majorHAnsi" w:cstheme="majorHAnsi"/>
          <w:b w:val="0"/>
          <w:bCs w:val="0"/>
          <w:kern w:val="2"/>
          <w:sz w:val="24"/>
          <w:szCs w:val="24"/>
          <w:lang w:eastAsia="pt-BR"/>
        </w:rPr>
        <w:t xml:space="preserve"> </w:t>
      </w:r>
      <w:r w:rsidR="006008C8" w:rsidRPr="00645A32">
        <w:rPr>
          <w:rStyle w:val="Forte"/>
          <w:rFonts w:asciiTheme="majorHAnsi" w:eastAsia="Times New Roman" w:hAnsiTheme="majorHAnsi" w:cstheme="majorHAnsi"/>
          <w:b w:val="0"/>
          <w:bCs w:val="0"/>
          <w:kern w:val="2"/>
          <w:sz w:val="24"/>
          <w:szCs w:val="24"/>
          <w:lang w:eastAsia="pt-BR"/>
        </w:rPr>
        <w:t>c</w:t>
      </w:r>
      <w:r w:rsidRPr="00645A32">
        <w:rPr>
          <w:rStyle w:val="Forte"/>
          <w:rFonts w:asciiTheme="majorHAnsi" w:eastAsia="Times New Roman" w:hAnsiTheme="majorHAnsi" w:cstheme="majorHAnsi"/>
          <w:b w:val="0"/>
          <w:bCs w:val="0"/>
          <w:kern w:val="2"/>
          <w:sz w:val="24"/>
          <w:szCs w:val="24"/>
          <w:lang w:eastAsia="pt-BR"/>
        </w:rPr>
        <w:t>onsiderar toda a evidência de auditoria obtida, incluindo evidência de auditoria que seja consistente ou inconsistente com outra evidência de auditoria, e independentemente de parecer corroborar ou contradizer as afirmações nas demonstrações contábeis.</w:t>
      </w:r>
    </w:p>
    <w:p w14:paraId="5A88C9E6"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CB65C03" w14:textId="72A61789"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Com base na evidência de auditoria obtida, o auditor deve concluir se, no seu julgamento, existe incerteza relevante relacionada com eventos ou condições que possam levantar dúvida significativa quanto à capacidade de continuidade operacional da entidade (ver item A72). </w:t>
      </w:r>
    </w:p>
    <w:p w14:paraId="3F2817C8" w14:textId="77777777" w:rsidR="006008C8" w:rsidRPr="00645A32" w:rsidRDefault="006008C8"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0AF4C8AB" w14:textId="77777777" w:rsidR="006809B6" w:rsidRPr="00645A32" w:rsidRDefault="006809B6" w:rsidP="006008C8">
      <w:pPr>
        <w:pStyle w:val="Corpodetexto"/>
        <w:rPr>
          <w:rFonts w:asciiTheme="majorHAnsi" w:hAnsiTheme="majorHAnsi" w:cstheme="majorHAnsi"/>
          <w:b/>
          <w:bCs/>
          <w:spacing w:val="1"/>
          <w:sz w:val="24"/>
          <w:szCs w:val="24"/>
        </w:rPr>
      </w:pPr>
      <w:r w:rsidRPr="00645A32">
        <w:rPr>
          <w:rFonts w:asciiTheme="majorHAnsi" w:eastAsia="Calibri" w:hAnsiTheme="majorHAnsi" w:cstheme="majorHAnsi"/>
          <w:b/>
          <w:bCs/>
          <w:sz w:val="24"/>
          <w:szCs w:val="24"/>
          <w:lang w:eastAsia="en-US"/>
        </w:rPr>
        <w:t>Adequação</w:t>
      </w:r>
      <w:r w:rsidRPr="00645A32">
        <w:rPr>
          <w:rFonts w:asciiTheme="majorHAnsi" w:hAnsiTheme="majorHAnsi" w:cstheme="majorHAnsi"/>
          <w:b/>
          <w:bCs/>
          <w:spacing w:val="1"/>
          <w:sz w:val="24"/>
          <w:szCs w:val="24"/>
        </w:rPr>
        <w:t xml:space="preserve"> das divulgações</w:t>
      </w:r>
    </w:p>
    <w:p w14:paraId="6BC2F8F9"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31D652C8" w14:textId="77777777" w:rsidR="006809B6" w:rsidRPr="00645A32" w:rsidRDefault="006809B6" w:rsidP="006008C8">
      <w:pPr>
        <w:pStyle w:val="Corpodetexto"/>
        <w:rPr>
          <w:rFonts w:asciiTheme="majorHAnsi" w:hAnsiTheme="majorHAnsi" w:cstheme="majorHAnsi"/>
          <w:i/>
          <w:iCs/>
          <w:spacing w:val="1"/>
          <w:sz w:val="24"/>
          <w:szCs w:val="24"/>
        </w:rPr>
      </w:pPr>
      <w:r w:rsidRPr="00645A32">
        <w:rPr>
          <w:rFonts w:asciiTheme="majorHAnsi" w:eastAsia="Calibri" w:hAnsiTheme="majorHAnsi" w:cstheme="majorHAnsi"/>
          <w:i/>
          <w:iCs/>
          <w:sz w:val="24"/>
          <w:szCs w:val="24"/>
          <w:lang w:eastAsia="en-US"/>
        </w:rPr>
        <w:t>Adequação</w:t>
      </w:r>
      <w:r w:rsidRPr="00645A32">
        <w:rPr>
          <w:rFonts w:asciiTheme="majorHAnsi" w:hAnsiTheme="majorHAnsi" w:cstheme="majorHAnsi"/>
          <w:i/>
          <w:iCs/>
          <w:spacing w:val="1"/>
          <w:sz w:val="24"/>
          <w:szCs w:val="24"/>
        </w:rPr>
        <w:t xml:space="preserve"> das divulgações quando não existe incerteza relevante</w:t>
      </w:r>
    </w:p>
    <w:p w14:paraId="063292E9" w14:textId="77777777" w:rsidR="006809B6" w:rsidRPr="00645A32" w:rsidRDefault="006809B6" w:rsidP="006008C8">
      <w:pPr>
        <w:pStyle w:val="ListaColorida-nfase11"/>
        <w:spacing w:after="0" w:line="240" w:lineRule="auto"/>
        <w:ind w:left="709" w:right="283"/>
        <w:jc w:val="both"/>
        <w:rPr>
          <w:rFonts w:asciiTheme="majorHAnsi" w:hAnsiTheme="majorHAnsi" w:cstheme="majorHAnsi"/>
          <w:spacing w:val="1"/>
          <w:sz w:val="24"/>
          <w:szCs w:val="24"/>
        </w:rPr>
      </w:pPr>
    </w:p>
    <w:p w14:paraId="5D3A965C" w14:textId="71B8D4A3"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eventos ou condições que podem levantar dúvida significativa quanto à capacidade de continuidade operacional da entidade tiverem sido identificados, mas, com base na evidência de auditoria obtida, o auditor concluir que não existe incerteza relevante, o auditor deve avaliar se, em vista das exigências da estrutura de relatório financeiro aplicável, as demonstrações contábeis fornecem divulgações adequadas sobre esses eventos ou condições, incluindo, se aplicável, quando julgamentos significativos foram feitos pela administração ao concluir que não existe incerteza relevante (ver</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itens A73 a A76). </w:t>
      </w:r>
    </w:p>
    <w:p w14:paraId="067F49D0" w14:textId="77777777" w:rsidR="006008C8" w:rsidRPr="00645A32" w:rsidRDefault="006008C8"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2BA73D96" w14:textId="77777777" w:rsidR="006809B6" w:rsidRPr="00645A32" w:rsidRDefault="006809B6" w:rsidP="006008C8">
      <w:pPr>
        <w:pStyle w:val="ListaColorida-nfase11"/>
        <w:spacing w:after="0" w:line="240" w:lineRule="auto"/>
        <w:ind w:left="0" w:right="283"/>
        <w:contextualSpacing w:val="0"/>
        <w:jc w:val="both"/>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Adequação das divulgações quando existe incerteza relevante</w:t>
      </w:r>
    </w:p>
    <w:p w14:paraId="137047C8" w14:textId="77777777" w:rsidR="00FD1ADC" w:rsidRPr="00645A32" w:rsidRDefault="00FD1ADC" w:rsidP="006008C8">
      <w:pPr>
        <w:pStyle w:val="ListaColorida-nfase11"/>
        <w:spacing w:after="0" w:line="240" w:lineRule="auto"/>
        <w:ind w:left="0" w:right="283"/>
        <w:contextualSpacing w:val="0"/>
        <w:jc w:val="both"/>
        <w:rPr>
          <w:rFonts w:asciiTheme="majorHAnsi" w:hAnsiTheme="majorHAnsi" w:cstheme="majorHAnsi"/>
          <w:i/>
          <w:iCs/>
          <w:spacing w:val="1"/>
          <w:sz w:val="24"/>
          <w:szCs w:val="24"/>
        </w:rPr>
      </w:pPr>
    </w:p>
    <w:p w14:paraId="67174757" w14:textId="25D6388B" w:rsidR="006008C8"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o auditor concluir que o uso, pela administração, da base contábil de continuidade operacional é apropriado nas circunstâncias, porém existe incerteza relevante, ele deve determinar se as demonstrações contábeis (ver item A77):</w:t>
      </w:r>
    </w:p>
    <w:p w14:paraId="73917C26" w14:textId="5AC25325" w:rsidR="006809B6" w:rsidRPr="00645A32" w:rsidRDefault="006809B6" w:rsidP="006008C8">
      <w:pPr>
        <w:pStyle w:val="ListaColorida-nfase11"/>
        <w:spacing w:after="0" w:line="240" w:lineRule="auto"/>
        <w:ind w:left="1134" w:right="283" w:hanging="425"/>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 </w:t>
      </w:r>
      <w:r w:rsidR="006008C8" w:rsidRPr="00645A32">
        <w:rPr>
          <w:rFonts w:asciiTheme="majorHAnsi" w:hAnsiTheme="majorHAnsi" w:cstheme="majorHAnsi"/>
          <w:spacing w:val="1"/>
          <w:sz w:val="24"/>
          <w:szCs w:val="24"/>
        </w:rPr>
        <w:t>d</w:t>
      </w:r>
      <w:r w:rsidRPr="00645A32">
        <w:rPr>
          <w:rFonts w:asciiTheme="majorHAnsi" w:hAnsiTheme="majorHAnsi" w:cstheme="majorHAnsi"/>
          <w:spacing w:val="1"/>
          <w:sz w:val="24"/>
          <w:szCs w:val="24"/>
        </w:rPr>
        <w:t>ivulgam adequadamente os principais eventos ou condições que podem levantar dúvida significativa quanto à capacidade de continuidade operacional da entidade e os planos da administração para ações futuras para tratar esses eventos ou condições; e</w:t>
      </w:r>
    </w:p>
    <w:p w14:paraId="2F54A68E" w14:textId="6BFC9BDD" w:rsidR="006809B6" w:rsidRPr="00645A32" w:rsidRDefault="006809B6" w:rsidP="006008C8">
      <w:pPr>
        <w:pStyle w:val="ListaColorida-nfase11"/>
        <w:spacing w:after="0" w:line="240" w:lineRule="auto"/>
        <w:ind w:left="1134" w:right="283" w:hanging="425"/>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006B1576">
        <w:rPr>
          <w:rFonts w:asciiTheme="majorHAnsi" w:hAnsiTheme="majorHAnsi" w:cstheme="majorHAnsi"/>
          <w:spacing w:val="1"/>
          <w:sz w:val="24"/>
          <w:szCs w:val="24"/>
        </w:rPr>
        <w:t xml:space="preserve"> </w:t>
      </w:r>
      <w:r w:rsidR="006008C8" w:rsidRPr="00645A32">
        <w:rPr>
          <w:rFonts w:asciiTheme="majorHAnsi" w:hAnsiTheme="majorHAnsi" w:cstheme="majorHAnsi"/>
          <w:spacing w:val="1"/>
          <w:sz w:val="24"/>
          <w:szCs w:val="24"/>
        </w:rPr>
        <w:tab/>
        <w:t>d</w:t>
      </w:r>
      <w:r w:rsidRPr="00645A32">
        <w:rPr>
          <w:rFonts w:asciiTheme="majorHAnsi" w:hAnsiTheme="majorHAnsi" w:cstheme="majorHAnsi"/>
          <w:spacing w:val="1"/>
          <w:sz w:val="24"/>
          <w:szCs w:val="24"/>
        </w:rPr>
        <w:t xml:space="preserve">ivulgam claramente que existe incerteza relevante relacionada com eventos ou condições que podem levantar dúvida significativa quanto à capacidade de continuidade operacional da entidade e que podem, portanto, impossibilitá-la de realizar seus ativos e liquidar seus passivos no curso normal do negócio e continuar a operar no futuro previsível. </w:t>
      </w:r>
    </w:p>
    <w:p w14:paraId="7AA1C3C5" w14:textId="77777777" w:rsidR="006008C8" w:rsidRPr="00645A32" w:rsidRDefault="006008C8" w:rsidP="006008C8">
      <w:pPr>
        <w:pStyle w:val="ListaColorida-nfase11"/>
        <w:spacing w:after="0" w:line="240" w:lineRule="auto"/>
        <w:ind w:left="1134" w:right="283" w:hanging="425"/>
        <w:contextualSpacing w:val="0"/>
        <w:jc w:val="both"/>
        <w:rPr>
          <w:rFonts w:asciiTheme="majorHAnsi" w:hAnsiTheme="majorHAnsi" w:cstheme="majorHAnsi"/>
          <w:spacing w:val="1"/>
          <w:sz w:val="24"/>
          <w:szCs w:val="24"/>
        </w:rPr>
      </w:pPr>
    </w:p>
    <w:p w14:paraId="5D866D07"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Quando existe incerteza relevante, a adequada divulgação da natureza e das implicações da incerteza é necessária para:</w:t>
      </w:r>
    </w:p>
    <w:p w14:paraId="7F2B45F3" w14:textId="54F45CED" w:rsidR="006809B6" w:rsidRPr="00645A32" w:rsidRDefault="006809B6" w:rsidP="006008C8">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 </w:t>
      </w:r>
      <w:r w:rsidR="006008C8"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apresentação adequada das demonstrações contábeis, no caso em que seja aplicável a essa estrutura de relatório financeiro; ou</w:t>
      </w:r>
    </w:p>
    <w:p w14:paraId="19EF35E2" w14:textId="25B9F4F3" w:rsidR="006809B6" w:rsidRPr="00645A32" w:rsidRDefault="006809B6" w:rsidP="006008C8">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no caso de estrutura de conformidade (</w:t>
      </w:r>
      <w:r w:rsidRPr="00645A32">
        <w:rPr>
          <w:rFonts w:asciiTheme="majorHAnsi" w:hAnsiTheme="majorHAnsi" w:cstheme="majorHAnsi"/>
          <w:i/>
          <w:iCs/>
          <w:spacing w:val="1"/>
          <w:sz w:val="24"/>
          <w:szCs w:val="24"/>
        </w:rPr>
        <w:t>compliance</w:t>
      </w:r>
      <w:r w:rsidRPr="00645A32">
        <w:rPr>
          <w:rFonts w:asciiTheme="majorHAnsi" w:hAnsiTheme="majorHAnsi" w:cstheme="majorHAnsi"/>
          <w:spacing w:val="1"/>
          <w:sz w:val="24"/>
          <w:szCs w:val="24"/>
        </w:rPr>
        <w:t>), para que as demonstrações contábeis não sejam enganosas.</w:t>
      </w:r>
    </w:p>
    <w:p w14:paraId="3C7383C4" w14:textId="77777777" w:rsidR="006008C8" w:rsidRPr="00645A32" w:rsidRDefault="006008C8" w:rsidP="006008C8">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p>
    <w:p w14:paraId="08F2CBEA" w14:textId="77777777" w:rsidR="006809B6" w:rsidRPr="00645A32" w:rsidRDefault="006809B6" w:rsidP="006008C8">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Implicações </w:t>
      </w:r>
      <w:r w:rsidRPr="00645A32">
        <w:rPr>
          <w:rFonts w:asciiTheme="majorHAnsi" w:eastAsia="Calibri" w:hAnsiTheme="majorHAnsi" w:cstheme="majorHAnsi"/>
          <w:b/>
          <w:bCs/>
          <w:sz w:val="24"/>
          <w:szCs w:val="24"/>
          <w:lang w:eastAsia="en-US"/>
        </w:rPr>
        <w:t>para</w:t>
      </w:r>
      <w:r w:rsidRPr="00645A32">
        <w:rPr>
          <w:rFonts w:asciiTheme="majorHAnsi" w:hAnsiTheme="majorHAnsi" w:cstheme="majorHAnsi"/>
          <w:b/>
          <w:bCs/>
          <w:spacing w:val="1"/>
          <w:sz w:val="24"/>
          <w:szCs w:val="24"/>
        </w:rPr>
        <w:t xml:space="preserve"> o relatório do auditor independente</w:t>
      </w:r>
    </w:p>
    <w:p w14:paraId="658574F2"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BE456CF" w14:textId="3692CAF3" w:rsidR="006809B6" w:rsidRPr="00645A32" w:rsidRDefault="006809B6" w:rsidP="006008C8">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Uso da </w:t>
      </w:r>
      <w:r w:rsidRPr="00645A32">
        <w:rPr>
          <w:rFonts w:asciiTheme="majorHAnsi" w:eastAsia="Calibri" w:hAnsiTheme="majorHAnsi" w:cstheme="majorHAnsi"/>
          <w:i/>
          <w:iCs/>
          <w:sz w:val="24"/>
          <w:szCs w:val="24"/>
          <w:lang w:eastAsia="en-US"/>
        </w:rPr>
        <w:t>base</w:t>
      </w:r>
      <w:r w:rsidRPr="00645A32">
        <w:rPr>
          <w:rFonts w:asciiTheme="majorHAnsi" w:hAnsiTheme="majorHAnsi" w:cstheme="majorHAnsi"/>
          <w:i/>
          <w:iCs/>
          <w:spacing w:val="1"/>
          <w:sz w:val="24"/>
          <w:szCs w:val="24"/>
        </w:rPr>
        <w:t xml:space="preserve"> contábil de continuidade operacional é apropriado – Não existe incerteza relevante</w:t>
      </w:r>
    </w:p>
    <w:p w14:paraId="11E31673" w14:textId="77777777"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FE0E5AF" w14:textId="3865A70C"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o auditor concluir que o uso da base contábil de continuidade operacional é apropriado e não existe incerteza relevante, o auditor deve incluir uma seção separada no relatório do auditor</w:t>
      </w:r>
      <w:r w:rsidR="006008C8"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sob o título “Continuidade operacional”, e (ver itens A78 e A79):</w:t>
      </w:r>
    </w:p>
    <w:p w14:paraId="634F0AF3" w14:textId="32F39B65" w:rsidR="006809B6" w:rsidRPr="00645A32" w:rsidRDefault="006809B6" w:rsidP="006008C8">
      <w:pPr>
        <w:pStyle w:val="ListaColorida-nfase11"/>
        <w:spacing w:after="0" w:line="240" w:lineRule="auto"/>
        <w:ind w:left="709" w:right="283"/>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ab/>
      </w:r>
      <w:r w:rsidR="008E3A3B" w:rsidRPr="00645A32">
        <w:rPr>
          <w:rFonts w:asciiTheme="majorHAnsi" w:hAnsiTheme="majorHAnsi" w:cstheme="majorHAnsi"/>
          <w:spacing w:val="1"/>
          <w:sz w:val="24"/>
          <w:szCs w:val="24"/>
        </w:rPr>
        <w:t xml:space="preserve">declarar </w:t>
      </w:r>
      <w:r w:rsidRPr="00645A32">
        <w:rPr>
          <w:rFonts w:asciiTheme="majorHAnsi" w:hAnsiTheme="majorHAnsi" w:cstheme="majorHAnsi"/>
          <w:spacing w:val="1"/>
          <w:sz w:val="24"/>
          <w:szCs w:val="24"/>
        </w:rPr>
        <w:t>que (ver itens A80 e A81):</w:t>
      </w:r>
    </w:p>
    <w:p w14:paraId="19964680" w14:textId="6D1322EC" w:rsidR="006809B6" w:rsidRPr="00645A32" w:rsidRDefault="006809B6" w:rsidP="006008C8">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 </w:t>
      </w:r>
      <w:r w:rsidR="008E3A3B" w:rsidRPr="00645A32">
        <w:rPr>
          <w:rFonts w:asciiTheme="majorHAnsi" w:hAnsiTheme="majorHAnsi" w:cstheme="majorHAnsi"/>
          <w:spacing w:val="1"/>
          <w:sz w:val="24"/>
          <w:szCs w:val="24"/>
        </w:rPr>
        <w:t xml:space="preserve">no </w:t>
      </w:r>
      <w:r w:rsidRPr="00645A32">
        <w:rPr>
          <w:rFonts w:asciiTheme="majorHAnsi" w:hAnsiTheme="majorHAnsi" w:cstheme="majorHAnsi"/>
          <w:spacing w:val="1"/>
          <w:sz w:val="24"/>
          <w:szCs w:val="24"/>
        </w:rPr>
        <w:t>contexto da auditoria das demonstrações contábeis como um todo, e na formação da opinião do auditor sobre essas demonstrações contábeis, o auditor concluiu que o uso, pela administração, da base contábil de continuidade operacional na elaboração das demonstrações contábeis é apropriado;</w:t>
      </w:r>
    </w:p>
    <w:p w14:paraId="7795306C" w14:textId="1B8430CA" w:rsidR="006809B6" w:rsidRPr="00645A32" w:rsidRDefault="006809B6" w:rsidP="006008C8">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 xml:space="preserve">) </w:t>
      </w:r>
      <w:r w:rsidR="009A78B2" w:rsidRPr="00645A32">
        <w:rPr>
          <w:rFonts w:asciiTheme="majorHAnsi" w:hAnsiTheme="majorHAnsi" w:cstheme="majorHAnsi"/>
          <w:spacing w:val="1"/>
          <w:sz w:val="24"/>
          <w:szCs w:val="24"/>
        </w:rPr>
        <w:tab/>
      </w:r>
      <w:r w:rsidR="008E3A3B" w:rsidRPr="00645A32">
        <w:rPr>
          <w:rFonts w:asciiTheme="majorHAnsi" w:hAnsiTheme="majorHAnsi" w:cstheme="majorHAnsi"/>
          <w:spacing w:val="1"/>
          <w:sz w:val="24"/>
          <w:szCs w:val="24"/>
        </w:rPr>
        <w:t xml:space="preserve">com </w:t>
      </w:r>
      <w:r w:rsidRPr="00645A32">
        <w:rPr>
          <w:rFonts w:asciiTheme="majorHAnsi" w:hAnsiTheme="majorHAnsi" w:cstheme="majorHAnsi"/>
          <w:spacing w:val="1"/>
          <w:sz w:val="24"/>
          <w:szCs w:val="24"/>
        </w:rPr>
        <w:t xml:space="preserve">base na evidência de auditoria obtida, o auditor não identificou incerteza relevante com relação a eventos ou condições que possam levantar dúvida significativa quanto à capacidade de continuidade operacional da entidade; e </w:t>
      </w:r>
    </w:p>
    <w:p w14:paraId="316FA7C1" w14:textId="38FFEA03" w:rsidR="006809B6" w:rsidRPr="00645A32" w:rsidRDefault="006809B6" w:rsidP="006008C8">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iii</w:t>
      </w:r>
      <w:proofErr w:type="spellEnd"/>
      <w:r w:rsidRPr="00645A32">
        <w:rPr>
          <w:rFonts w:asciiTheme="majorHAnsi" w:hAnsiTheme="majorHAnsi" w:cstheme="majorHAnsi"/>
          <w:spacing w:val="1"/>
          <w:sz w:val="24"/>
          <w:szCs w:val="24"/>
        </w:rPr>
        <w:t>)</w:t>
      </w:r>
      <w:r w:rsidR="006B1576">
        <w:rPr>
          <w:rFonts w:asciiTheme="majorHAnsi" w:hAnsiTheme="majorHAnsi" w:cstheme="majorHAnsi"/>
          <w:spacing w:val="1"/>
          <w:sz w:val="24"/>
          <w:szCs w:val="24"/>
        </w:rPr>
        <w:t xml:space="preserve"> </w:t>
      </w:r>
      <w:r w:rsidR="008E3A3B" w:rsidRPr="00645A32">
        <w:rPr>
          <w:rFonts w:asciiTheme="majorHAnsi" w:hAnsiTheme="majorHAnsi" w:cstheme="majorHAnsi"/>
          <w:spacing w:val="1"/>
          <w:sz w:val="24"/>
          <w:szCs w:val="24"/>
        </w:rPr>
        <w:t xml:space="preserve">as </w:t>
      </w:r>
      <w:r w:rsidRPr="00645A32">
        <w:rPr>
          <w:rFonts w:asciiTheme="majorHAnsi" w:hAnsiTheme="majorHAnsi" w:cstheme="majorHAnsi"/>
          <w:spacing w:val="1"/>
          <w:sz w:val="24"/>
          <w:szCs w:val="24"/>
        </w:rPr>
        <w:t xml:space="preserve">conclusões do auditor são baseadas na evidência de auditoria obtida até a data </w:t>
      </w:r>
      <w:proofErr w:type="gramStart"/>
      <w:r w:rsidRPr="00645A32">
        <w:rPr>
          <w:rFonts w:asciiTheme="majorHAnsi" w:hAnsiTheme="majorHAnsi" w:cstheme="majorHAnsi"/>
          <w:spacing w:val="1"/>
          <w:sz w:val="24"/>
          <w:szCs w:val="24"/>
        </w:rPr>
        <w:t>do</w:t>
      </w:r>
      <w:r w:rsidR="006B1576">
        <w:rPr>
          <w:rFonts w:asciiTheme="majorHAnsi" w:hAnsiTheme="majorHAnsi" w:cstheme="majorHAnsi"/>
          <w:spacing w:val="1"/>
          <w:sz w:val="24"/>
          <w:szCs w:val="24"/>
        </w:rPr>
        <w:t xml:space="preserve"> </w:t>
      </w:r>
      <w:r w:rsidR="009A78B2"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relatório</w:t>
      </w:r>
      <w:proofErr w:type="gramEnd"/>
      <w:r w:rsidRPr="00645A32">
        <w:rPr>
          <w:rFonts w:asciiTheme="majorHAnsi" w:hAnsiTheme="majorHAnsi" w:cstheme="majorHAnsi"/>
          <w:spacing w:val="1"/>
          <w:sz w:val="24"/>
          <w:szCs w:val="24"/>
        </w:rPr>
        <w:t xml:space="preserve"> do auditor independente e não são garantia da capacidade de </w:t>
      </w:r>
      <w:r w:rsidR="009A78B2" w:rsidRPr="00645A32">
        <w:rPr>
          <w:rFonts w:asciiTheme="majorHAnsi" w:hAnsiTheme="majorHAnsi" w:cstheme="majorHAnsi"/>
          <w:spacing w:val="1"/>
          <w:sz w:val="24"/>
          <w:szCs w:val="24"/>
        </w:rPr>
        <w:t>continuidade operacional</w:t>
      </w:r>
      <w:r w:rsidRPr="00645A32">
        <w:rPr>
          <w:rFonts w:asciiTheme="majorHAnsi" w:hAnsiTheme="majorHAnsi" w:cstheme="majorHAnsi"/>
          <w:spacing w:val="1"/>
          <w:sz w:val="24"/>
          <w:szCs w:val="24"/>
        </w:rPr>
        <w:t xml:space="preserve"> da entidade</w:t>
      </w:r>
      <w:r w:rsidR="008E3A3B" w:rsidRPr="00645A32">
        <w:rPr>
          <w:rFonts w:asciiTheme="majorHAnsi" w:hAnsiTheme="majorHAnsi" w:cstheme="majorHAnsi"/>
          <w:spacing w:val="1"/>
          <w:sz w:val="24"/>
          <w:szCs w:val="24"/>
        </w:rPr>
        <w:t>; e</w:t>
      </w:r>
    </w:p>
    <w:p w14:paraId="044C156C" w14:textId="6027E7EE" w:rsidR="006809B6" w:rsidRPr="00645A32" w:rsidRDefault="006809B6" w:rsidP="009A78B2">
      <w:pPr>
        <w:pStyle w:val="ListaColorida-nfase11"/>
        <w:spacing w:after="0" w:line="240" w:lineRule="auto"/>
        <w:ind w:left="1418" w:right="283" w:hanging="709"/>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006B1576">
        <w:rPr>
          <w:rFonts w:asciiTheme="majorHAnsi" w:hAnsiTheme="majorHAnsi" w:cstheme="majorHAnsi"/>
          <w:spacing w:val="1"/>
          <w:sz w:val="24"/>
          <w:szCs w:val="24"/>
        </w:rPr>
        <w:t xml:space="preserve">  </w:t>
      </w:r>
      <w:r w:rsidR="008E3A3B" w:rsidRPr="00645A32">
        <w:rPr>
          <w:rFonts w:asciiTheme="majorHAnsi" w:hAnsiTheme="majorHAnsi" w:cstheme="majorHAnsi"/>
          <w:spacing w:val="1"/>
          <w:sz w:val="24"/>
          <w:szCs w:val="24"/>
        </w:rPr>
        <w:t xml:space="preserve">para </w:t>
      </w:r>
      <w:r w:rsidRPr="00645A32">
        <w:rPr>
          <w:rFonts w:asciiTheme="majorHAnsi" w:hAnsiTheme="majorHAnsi" w:cstheme="majorHAnsi"/>
          <w:spacing w:val="1"/>
          <w:sz w:val="24"/>
          <w:szCs w:val="24"/>
        </w:rPr>
        <w:t>uma auditoria de demonstrações contábeis de uma entidade listada, quando julgamentos significativos são feitos pela administração para concluir que não existe incerteza relevante relacionada com eventos ou condições que podem levantar dúvida significativa quanto à capacidade de continuidade operacional da entidade (ver</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itens A82 e A83, A89):</w:t>
      </w:r>
    </w:p>
    <w:p w14:paraId="5A81810B" w14:textId="01825CDC" w:rsidR="006809B6" w:rsidRPr="00645A32" w:rsidRDefault="006809B6" w:rsidP="009A78B2">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00BF0814" w:rsidRPr="00645A32">
        <w:rPr>
          <w:rFonts w:asciiTheme="majorHAnsi" w:hAnsiTheme="majorHAnsi" w:cstheme="majorHAnsi"/>
          <w:spacing w:val="1"/>
          <w:sz w:val="24"/>
          <w:szCs w:val="24"/>
        </w:rPr>
        <w:t xml:space="preserve"> </w:t>
      </w:r>
      <w:r w:rsidR="008E3A3B" w:rsidRPr="00645A32">
        <w:rPr>
          <w:rFonts w:asciiTheme="majorHAnsi" w:hAnsiTheme="majorHAnsi" w:cstheme="majorHAnsi"/>
          <w:spacing w:val="1"/>
          <w:sz w:val="24"/>
          <w:szCs w:val="24"/>
        </w:rPr>
        <w:t xml:space="preserve">incluir </w:t>
      </w:r>
      <w:r w:rsidRPr="00645A32">
        <w:rPr>
          <w:rFonts w:asciiTheme="majorHAnsi" w:hAnsiTheme="majorHAnsi" w:cstheme="majorHAnsi"/>
          <w:spacing w:val="1"/>
          <w:sz w:val="24"/>
          <w:szCs w:val="24"/>
        </w:rPr>
        <w:t>uma referência à(s) divulgação(</w:t>
      </w:r>
      <w:proofErr w:type="spellStart"/>
      <w:r w:rsidRPr="00645A32">
        <w:rPr>
          <w:rFonts w:asciiTheme="majorHAnsi" w:hAnsiTheme="majorHAnsi" w:cstheme="majorHAnsi"/>
          <w:spacing w:val="1"/>
          <w:sz w:val="24"/>
          <w:szCs w:val="24"/>
        </w:rPr>
        <w:t>ões</w:t>
      </w:r>
      <w:proofErr w:type="spellEnd"/>
      <w:r w:rsidRPr="00645A32">
        <w:rPr>
          <w:rFonts w:asciiTheme="majorHAnsi" w:hAnsiTheme="majorHAnsi" w:cstheme="majorHAnsi"/>
          <w:spacing w:val="1"/>
          <w:sz w:val="24"/>
          <w:szCs w:val="24"/>
        </w:rPr>
        <w:t>) relacionada(s) nas demonstrações contábeis, se houver</w:t>
      </w:r>
      <w:r w:rsidR="009A78B2"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(ver</w:t>
      </w:r>
      <w:r w:rsidR="006B1576">
        <w:rPr>
          <w:rFonts w:asciiTheme="majorHAnsi" w:hAnsiTheme="majorHAnsi" w:cstheme="majorHAnsi"/>
          <w:spacing w:val="1"/>
          <w:sz w:val="24"/>
          <w:szCs w:val="24"/>
        </w:rPr>
        <w:t xml:space="preserve"> </w:t>
      </w:r>
      <w:r w:rsidR="00BF0814" w:rsidRPr="00645A32">
        <w:rPr>
          <w:rFonts w:asciiTheme="majorHAnsi" w:hAnsiTheme="majorHAnsi" w:cstheme="majorHAnsi"/>
          <w:spacing w:val="1"/>
          <w:sz w:val="24"/>
          <w:szCs w:val="24"/>
        </w:rPr>
        <w:t>os</w:t>
      </w:r>
      <w:r w:rsidRPr="00645A32">
        <w:rPr>
          <w:rFonts w:asciiTheme="majorHAnsi" w:hAnsiTheme="majorHAnsi" w:cstheme="majorHAnsi"/>
          <w:spacing w:val="1"/>
          <w:sz w:val="24"/>
          <w:szCs w:val="24"/>
        </w:rPr>
        <w:t xml:space="preserve"> itens A73 a A76); e </w:t>
      </w:r>
    </w:p>
    <w:p w14:paraId="04442C3E" w14:textId="513F0E0A" w:rsidR="006809B6" w:rsidRPr="00645A32" w:rsidRDefault="006809B6" w:rsidP="009A78B2">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006B1576">
        <w:rPr>
          <w:rFonts w:asciiTheme="majorHAnsi" w:hAnsiTheme="majorHAnsi" w:cstheme="majorHAnsi"/>
          <w:spacing w:val="1"/>
          <w:sz w:val="24"/>
          <w:szCs w:val="24"/>
        </w:rPr>
        <w:t xml:space="preserve"> </w:t>
      </w:r>
      <w:r w:rsidR="00F47A47" w:rsidRPr="00645A32">
        <w:rPr>
          <w:rFonts w:asciiTheme="majorHAnsi" w:hAnsiTheme="majorHAnsi" w:cstheme="majorHAnsi"/>
          <w:spacing w:val="1"/>
          <w:sz w:val="24"/>
          <w:szCs w:val="24"/>
        </w:rPr>
        <w:t xml:space="preserve">descrever </w:t>
      </w:r>
      <w:r w:rsidRPr="00645A32">
        <w:rPr>
          <w:rFonts w:asciiTheme="majorHAnsi" w:hAnsiTheme="majorHAnsi" w:cstheme="majorHAnsi"/>
          <w:spacing w:val="1"/>
          <w:sz w:val="24"/>
          <w:szCs w:val="24"/>
        </w:rPr>
        <w:t>o modo como o auditor revisou a avaliação da administração sobre a capacidade de continuidade operacional da entidade (ver itens A84 a A88).</w:t>
      </w:r>
    </w:p>
    <w:p w14:paraId="2D209CA9" w14:textId="77777777" w:rsidR="009A78B2" w:rsidRPr="00645A32" w:rsidRDefault="009A78B2" w:rsidP="009A78B2">
      <w:pPr>
        <w:pStyle w:val="ListaColorida-nfase11"/>
        <w:spacing w:after="0" w:line="240" w:lineRule="auto"/>
        <w:ind w:left="1560" w:right="283" w:hanging="426"/>
        <w:contextualSpacing w:val="0"/>
        <w:jc w:val="both"/>
        <w:rPr>
          <w:rFonts w:asciiTheme="majorHAnsi" w:hAnsiTheme="majorHAnsi" w:cstheme="majorHAnsi"/>
          <w:spacing w:val="1"/>
          <w:sz w:val="24"/>
          <w:szCs w:val="24"/>
        </w:rPr>
      </w:pPr>
    </w:p>
    <w:p w14:paraId="4661F128" w14:textId="77777777" w:rsidR="006809B6" w:rsidRPr="00645A32" w:rsidRDefault="006809B6" w:rsidP="00B63F58">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Uso da base contábil de continuidade operacional é apropriado – Existe incerteza relevante</w:t>
      </w:r>
    </w:p>
    <w:p w14:paraId="366D72EF" w14:textId="77777777" w:rsidR="006809B6" w:rsidRPr="00645A32" w:rsidRDefault="006809B6" w:rsidP="009A78B2">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1FDF07C7" w14:textId="77777777" w:rsidR="006809B6" w:rsidRPr="00645A32" w:rsidRDefault="006809B6" w:rsidP="009A78B2">
      <w:pPr>
        <w:pStyle w:val="ListaColorida-nfase11"/>
        <w:spacing w:after="0" w:line="240" w:lineRule="auto"/>
        <w:ind w:left="709" w:right="283"/>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É feita divulgação adequada de incerteza relevante nas demonstrações contábeis</w:t>
      </w:r>
    </w:p>
    <w:p w14:paraId="4A3A25AC" w14:textId="77777777" w:rsidR="006809B6" w:rsidRPr="00645A32" w:rsidRDefault="006809B6" w:rsidP="009A78B2">
      <w:pPr>
        <w:pStyle w:val="ListaColorida-nfase11"/>
        <w:spacing w:after="0" w:line="240" w:lineRule="auto"/>
        <w:ind w:left="0" w:right="283"/>
        <w:contextualSpacing w:val="0"/>
        <w:jc w:val="both"/>
        <w:rPr>
          <w:rFonts w:asciiTheme="majorHAnsi" w:hAnsiTheme="majorHAnsi" w:cstheme="majorHAnsi"/>
          <w:spacing w:val="1"/>
          <w:sz w:val="24"/>
          <w:szCs w:val="24"/>
        </w:rPr>
      </w:pPr>
    </w:p>
    <w:p w14:paraId="0685900C" w14:textId="117FA2B4" w:rsidR="006809B6" w:rsidRPr="00645A32" w:rsidRDefault="006809B6" w:rsidP="009A78B2">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Se for feita divulgação adequada da incerteza relevante nas demonstrações contábeis, o auditor deve expressar uma opinião não modificada e o relatório do auditor deve incluir uma </w:t>
      </w:r>
      <w:r w:rsidRPr="00645A32">
        <w:rPr>
          <w:rFonts w:asciiTheme="majorHAnsi" w:hAnsiTheme="majorHAnsi" w:cstheme="majorHAnsi"/>
          <w:spacing w:val="1"/>
          <w:sz w:val="24"/>
          <w:szCs w:val="24"/>
        </w:rPr>
        <w:lastRenderedPageBreak/>
        <w:t>seção separada sob o título “Incerteza relevante relacionada com a continuidade operacional” (ver itens A78 e A79, A90 e A91) e:</w:t>
      </w:r>
    </w:p>
    <w:p w14:paraId="42E5FA7B" w14:textId="5D2A9FA7" w:rsidR="006809B6"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006B1576">
        <w:rPr>
          <w:rFonts w:asciiTheme="majorHAnsi" w:hAnsiTheme="majorHAnsi" w:cstheme="majorHAnsi"/>
          <w:spacing w:val="1"/>
          <w:sz w:val="24"/>
          <w:szCs w:val="24"/>
        </w:rPr>
        <w:t xml:space="preserve">  </w:t>
      </w:r>
      <w:r w:rsidR="009A78B2"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ncluir uma referência à(s) divulgação(</w:t>
      </w:r>
      <w:proofErr w:type="spellStart"/>
      <w:r w:rsidRPr="00645A32">
        <w:rPr>
          <w:rFonts w:asciiTheme="majorHAnsi" w:hAnsiTheme="majorHAnsi" w:cstheme="majorHAnsi"/>
          <w:spacing w:val="1"/>
          <w:sz w:val="24"/>
          <w:szCs w:val="24"/>
        </w:rPr>
        <w:t>ões</w:t>
      </w:r>
      <w:proofErr w:type="spellEnd"/>
      <w:r w:rsidRPr="00645A32">
        <w:rPr>
          <w:rFonts w:asciiTheme="majorHAnsi" w:hAnsiTheme="majorHAnsi" w:cstheme="majorHAnsi"/>
          <w:spacing w:val="1"/>
          <w:sz w:val="24"/>
          <w:szCs w:val="24"/>
        </w:rPr>
        <w:t xml:space="preserve">) relacionada(s) nas demonstrações contábeis (ver itens A73, A77); </w:t>
      </w:r>
    </w:p>
    <w:p w14:paraId="6F152693" w14:textId="6E3B9B0D" w:rsidR="006809B6"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006B1576">
        <w:rPr>
          <w:rFonts w:asciiTheme="majorHAnsi" w:hAnsiTheme="majorHAnsi" w:cstheme="majorHAnsi"/>
          <w:spacing w:val="1"/>
          <w:sz w:val="24"/>
          <w:szCs w:val="24"/>
        </w:rPr>
        <w:t xml:space="preserve">  </w:t>
      </w:r>
      <w:r w:rsidR="009A78B2" w:rsidRPr="00645A32">
        <w:rPr>
          <w:rFonts w:asciiTheme="majorHAnsi" w:hAnsiTheme="majorHAnsi" w:cstheme="majorHAnsi"/>
          <w:spacing w:val="1"/>
          <w:sz w:val="24"/>
          <w:szCs w:val="24"/>
        </w:rPr>
        <w:t>p</w:t>
      </w:r>
      <w:r w:rsidRPr="00645A32">
        <w:rPr>
          <w:rFonts w:asciiTheme="majorHAnsi" w:hAnsiTheme="majorHAnsi" w:cstheme="majorHAnsi"/>
          <w:spacing w:val="1"/>
          <w:sz w:val="24"/>
          <w:szCs w:val="24"/>
        </w:rPr>
        <w:t xml:space="preserve">ara uma auditoria de demonstrações contábeis de uma entidade listada, descrever o modo como o auditor analisou a avaliação da administração sobre a capacidade de continuidade operacional da entidade (ver itens A84 a A88); </w:t>
      </w:r>
    </w:p>
    <w:p w14:paraId="24333561" w14:textId="056D4B2F" w:rsidR="006809B6"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(c)</w:t>
      </w:r>
      <w:r w:rsidR="006B1576">
        <w:rPr>
          <w:rFonts w:asciiTheme="majorHAnsi" w:hAnsiTheme="majorHAnsi" w:cstheme="majorHAnsi"/>
          <w:spacing w:val="1"/>
          <w:sz w:val="24"/>
          <w:szCs w:val="24"/>
        </w:rPr>
        <w:t xml:space="preserve">  </w:t>
      </w:r>
      <w:r w:rsidR="009A78B2" w:rsidRPr="00645A32">
        <w:rPr>
          <w:rFonts w:asciiTheme="majorHAnsi" w:hAnsiTheme="majorHAnsi" w:cstheme="majorHAnsi"/>
          <w:spacing w:val="1"/>
          <w:sz w:val="24"/>
          <w:szCs w:val="24"/>
        </w:rPr>
        <w:tab/>
        <w:t>d</w:t>
      </w:r>
      <w:r w:rsidRPr="00645A32">
        <w:rPr>
          <w:rFonts w:asciiTheme="majorHAnsi" w:hAnsiTheme="majorHAnsi" w:cstheme="majorHAnsi"/>
          <w:spacing w:val="1"/>
          <w:sz w:val="24"/>
          <w:szCs w:val="24"/>
        </w:rPr>
        <w:t>eclarar que esses eventos ou condições indicam que existe incerteza relevante que pode levantar dúvida significativa quanto à capacidade de continuidade operacional da entidade;</w:t>
      </w:r>
    </w:p>
    <w:p w14:paraId="47D13E8B" w14:textId="39A94F87" w:rsidR="006809B6"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(d)</w:t>
      </w:r>
      <w:r w:rsidRPr="00645A32">
        <w:rPr>
          <w:rFonts w:asciiTheme="majorHAnsi" w:hAnsiTheme="majorHAnsi" w:cstheme="majorHAnsi"/>
          <w:spacing w:val="1"/>
          <w:sz w:val="24"/>
          <w:szCs w:val="24"/>
        </w:rPr>
        <w:tab/>
      </w:r>
      <w:r w:rsidR="009A78B2" w:rsidRPr="00645A32">
        <w:rPr>
          <w:rFonts w:asciiTheme="majorHAnsi" w:hAnsiTheme="majorHAnsi" w:cstheme="majorHAnsi"/>
          <w:spacing w:val="1"/>
          <w:sz w:val="24"/>
          <w:szCs w:val="24"/>
        </w:rPr>
        <w:t>d</w:t>
      </w:r>
      <w:r w:rsidRPr="00645A32">
        <w:rPr>
          <w:rFonts w:asciiTheme="majorHAnsi" w:hAnsiTheme="majorHAnsi" w:cstheme="majorHAnsi"/>
          <w:spacing w:val="1"/>
          <w:sz w:val="24"/>
          <w:szCs w:val="24"/>
        </w:rPr>
        <w:t>eclarar que:</w:t>
      </w:r>
    </w:p>
    <w:p w14:paraId="17B507D9" w14:textId="29C318DF" w:rsidR="006809B6" w:rsidRPr="00645A32" w:rsidRDefault="006809B6" w:rsidP="009A78B2">
      <w:pPr>
        <w:pStyle w:val="ListaColorida-nfase11"/>
        <w:spacing w:after="0" w:line="240" w:lineRule="auto"/>
        <w:ind w:left="1701"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ab/>
      </w:r>
      <w:r w:rsidR="006369DE" w:rsidRPr="00645A32">
        <w:rPr>
          <w:rFonts w:asciiTheme="majorHAnsi" w:hAnsiTheme="majorHAnsi" w:cstheme="majorHAnsi"/>
          <w:spacing w:val="1"/>
          <w:sz w:val="24"/>
          <w:szCs w:val="24"/>
        </w:rPr>
        <w:t xml:space="preserve">a </w:t>
      </w:r>
      <w:r w:rsidRPr="00645A32">
        <w:rPr>
          <w:rFonts w:asciiTheme="majorHAnsi" w:hAnsiTheme="majorHAnsi" w:cstheme="majorHAnsi"/>
          <w:spacing w:val="1"/>
          <w:sz w:val="24"/>
          <w:szCs w:val="24"/>
        </w:rPr>
        <w:t xml:space="preserve">opinião do auditor não está ressalvada em relação a esse assunto; </w:t>
      </w:r>
    </w:p>
    <w:p w14:paraId="2C09CC0C" w14:textId="3C9DDECE" w:rsidR="006809B6" w:rsidRPr="00645A32" w:rsidRDefault="006809B6" w:rsidP="009A78B2">
      <w:pPr>
        <w:pStyle w:val="ListaColorida-nfase11"/>
        <w:spacing w:after="0" w:line="240" w:lineRule="auto"/>
        <w:ind w:left="1701"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6369DE" w:rsidRPr="00645A32">
        <w:rPr>
          <w:rFonts w:asciiTheme="majorHAnsi" w:hAnsiTheme="majorHAnsi" w:cstheme="majorHAnsi"/>
          <w:spacing w:val="1"/>
          <w:sz w:val="24"/>
          <w:szCs w:val="24"/>
        </w:rPr>
        <w:t xml:space="preserve">no </w:t>
      </w:r>
      <w:r w:rsidRPr="00645A32">
        <w:rPr>
          <w:rFonts w:asciiTheme="majorHAnsi" w:hAnsiTheme="majorHAnsi" w:cstheme="majorHAnsi"/>
          <w:spacing w:val="1"/>
          <w:sz w:val="24"/>
          <w:szCs w:val="24"/>
        </w:rPr>
        <w:t>contexto da auditoria das demonstrações contábeis como um todo, e na formação da opinião do auditor sobre essas demonstrações contábeis, o auditor concluiu que o uso, pela administração, da base contábil de continuidade operacional na elaboração das demonstrações contábeis é apropriado; e</w:t>
      </w:r>
    </w:p>
    <w:p w14:paraId="1C8F1046" w14:textId="0F795CBB" w:rsidR="006809B6" w:rsidRPr="00645A32" w:rsidRDefault="006809B6" w:rsidP="009A78B2">
      <w:pPr>
        <w:pStyle w:val="ListaColorida-nfase11"/>
        <w:spacing w:after="0" w:line="240" w:lineRule="auto"/>
        <w:ind w:left="1701"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iii</w:t>
      </w:r>
      <w:proofErr w:type="spellEnd"/>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6369DE" w:rsidRPr="00645A32">
        <w:rPr>
          <w:rFonts w:asciiTheme="majorHAnsi" w:hAnsiTheme="majorHAnsi" w:cstheme="majorHAnsi"/>
          <w:spacing w:val="1"/>
          <w:sz w:val="24"/>
          <w:szCs w:val="24"/>
        </w:rPr>
        <w:t xml:space="preserve">as </w:t>
      </w:r>
      <w:r w:rsidRPr="00645A32">
        <w:rPr>
          <w:rFonts w:asciiTheme="majorHAnsi" w:hAnsiTheme="majorHAnsi" w:cstheme="majorHAnsi"/>
          <w:spacing w:val="1"/>
          <w:sz w:val="24"/>
          <w:szCs w:val="24"/>
        </w:rPr>
        <w:t>conclusões do auditor são baseadas na evidência de auditoria obtida até a data do relatório do auditor independente e não são garantia da capacidade de continuidade operacional da entidade.</w:t>
      </w:r>
    </w:p>
    <w:p w14:paraId="1B4E9489" w14:textId="77777777" w:rsidR="009A78B2" w:rsidRPr="00645A32" w:rsidRDefault="009A78B2" w:rsidP="009A78B2">
      <w:pPr>
        <w:pStyle w:val="ListaColorida-nfase11"/>
        <w:spacing w:after="0" w:line="240" w:lineRule="auto"/>
        <w:ind w:left="1701" w:right="283" w:hanging="567"/>
        <w:contextualSpacing w:val="0"/>
        <w:jc w:val="both"/>
        <w:rPr>
          <w:rFonts w:asciiTheme="majorHAnsi" w:hAnsiTheme="majorHAnsi" w:cstheme="majorHAnsi"/>
          <w:spacing w:val="1"/>
          <w:sz w:val="24"/>
          <w:szCs w:val="24"/>
        </w:rPr>
      </w:pPr>
    </w:p>
    <w:p w14:paraId="37701908" w14:textId="77777777" w:rsidR="006809B6" w:rsidRPr="00645A32" w:rsidRDefault="006809B6" w:rsidP="009A78B2">
      <w:pPr>
        <w:pStyle w:val="ListaColorida-nfase11"/>
        <w:spacing w:after="0" w:line="240" w:lineRule="auto"/>
        <w:ind w:left="709" w:right="283"/>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Uma divulgação adequada de incerteza relevante não é feita nas demonstrações contábeis</w:t>
      </w:r>
    </w:p>
    <w:p w14:paraId="627D2C4F" w14:textId="77777777" w:rsidR="006809B6" w:rsidRPr="00645A32" w:rsidRDefault="006809B6" w:rsidP="009A78B2">
      <w:pPr>
        <w:pStyle w:val="ListaColorida-nfase11"/>
        <w:spacing w:after="0" w:line="240" w:lineRule="auto"/>
        <w:ind w:left="0" w:right="283"/>
        <w:contextualSpacing w:val="0"/>
        <w:jc w:val="both"/>
        <w:rPr>
          <w:rFonts w:asciiTheme="majorHAnsi" w:hAnsiTheme="majorHAnsi" w:cstheme="majorHAnsi"/>
          <w:spacing w:val="1"/>
          <w:sz w:val="24"/>
          <w:szCs w:val="24"/>
        </w:rPr>
      </w:pPr>
    </w:p>
    <w:p w14:paraId="3147616C" w14:textId="43E8F0CD" w:rsidR="006809B6" w:rsidRPr="00645A32" w:rsidRDefault="006809B6" w:rsidP="009A78B2">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não for feita divulgação adequada de incerteza relevante nas demonstrações contábeis, o auditor deve (ver itens A78 e A79, A90, A92):</w:t>
      </w:r>
    </w:p>
    <w:p w14:paraId="1300F214" w14:textId="755DB782" w:rsidR="009A78B2"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ab/>
      </w:r>
      <w:r w:rsidR="009A78B2" w:rsidRPr="00645A32">
        <w:rPr>
          <w:rFonts w:asciiTheme="majorHAnsi" w:hAnsiTheme="majorHAnsi" w:cstheme="majorHAnsi"/>
          <w:spacing w:val="1"/>
          <w:sz w:val="24"/>
          <w:szCs w:val="24"/>
        </w:rPr>
        <w:t>e</w:t>
      </w:r>
      <w:r w:rsidRPr="00645A32">
        <w:rPr>
          <w:rFonts w:asciiTheme="majorHAnsi" w:hAnsiTheme="majorHAnsi" w:cstheme="majorHAnsi"/>
          <w:spacing w:val="1"/>
          <w:sz w:val="24"/>
          <w:szCs w:val="24"/>
        </w:rPr>
        <w:t xml:space="preserve">xpressar uma opinião com ressalva ou adversa, conforme apropriado, de acordo com a NBC TA 705; </w:t>
      </w:r>
    </w:p>
    <w:p w14:paraId="070D1368" w14:textId="24B1102E" w:rsidR="006809B6"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Pr="00645A32">
        <w:rPr>
          <w:rFonts w:asciiTheme="majorHAnsi" w:hAnsiTheme="majorHAnsi" w:cstheme="majorHAnsi"/>
          <w:spacing w:val="1"/>
          <w:sz w:val="24"/>
          <w:szCs w:val="24"/>
        </w:rPr>
        <w:tab/>
      </w:r>
      <w:r w:rsidR="009A78B2" w:rsidRPr="00645A32">
        <w:rPr>
          <w:rFonts w:asciiTheme="majorHAnsi" w:hAnsiTheme="majorHAnsi" w:cstheme="majorHAnsi"/>
          <w:spacing w:val="1"/>
          <w:sz w:val="24"/>
          <w:szCs w:val="24"/>
        </w:rPr>
        <w:t>n</w:t>
      </w:r>
      <w:r w:rsidRPr="00645A32">
        <w:rPr>
          <w:rFonts w:asciiTheme="majorHAnsi" w:hAnsiTheme="majorHAnsi" w:cstheme="majorHAnsi"/>
          <w:spacing w:val="1"/>
          <w:sz w:val="24"/>
          <w:szCs w:val="24"/>
        </w:rPr>
        <w:t>a seção “Base para opinião com ressalva (adversa)” do relatório do auditor independente, declarar que existe incerteza relevante e que as demonstrações contábeis não divulgam esse assunto de forma adequada;</w:t>
      </w:r>
    </w:p>
    <w:p w14:paraId="02B7FA16" w14:textId="1BA90499" w:rsidR="006809B6" w:rsidRPr="00645A32" w:rsidRDefault="006809B6" w:rsidP="009A78B2">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(c)</w:t>
      </w:r>
      <w:r w:rsidRPr="00645A32">
        <w:rPr>
          <w:rFonts w:asciiTheme="majorHAnsi" w:hAnsiTheme="majorHAnsi" w:cstheme="majorHAnsi"/>
          <w:spacing w:val="1"/>
          <w:sz w:val="24"/>
          <w:szCs w:val="24"/>
        </w:rPr>
        <w:tab/>
      </w:r>
      <w:r w:rsidR="009A78B2"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ncluir no relatório do auditor independente uma seção separada sob o título “Incerteza relevante relacionada com a continuidade operacional” e:</w:t>
      </w:r>
    </w:p>
    <w:p w14:paraId="4B943CDB" w14:textId="4A0F609B" w:rsidR="006809B6" w:rsidRPr="00645A32" w:rsidRDefault="006809B6" w:rsidP="009A78B2">
      <w:pPr>
        <w:pStyle w:val="ListaColorida-nfase11"/>
        <w:spacing w:after="0" w:line="240" w:lineRule="auto"/>
        <w:ind w:left="1843"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 </w:t>
      </w:r>
      <w:r w:rsidR="009A78B2" w:rsidRPr="00645A32">
        <w:rPr>
          <w:rFonts w:asciiTheme="majorHAnsi" w:hAnsiTheme="majorHAnsi" w:cstheme="majorHAnsi"/>
          <w:spacing w:val="1"/>
          <w:sz w:val="24"/>
          <w:szCs w:val="24"/>
        </w:rPr>
        <w:tab/>
      </w:r>
      <w:r w:rsidR="00BC31D4" w:rsidRPr="00645A32">
        <w:rPr>
          <w:rFonts w:asciiTheme="majorHAnsi" w:hAnsiTheme="majorHAnsi" w:cstheme="majorHAnsi"/>
          <w:spacing w:val="1"/>
          <w:sz w:val="24"/>
          <w:szCs w:val="24"/>
        </w:rPr>
        <w:t xml:space="preserve">chamar a </w:t>
      </w:r>
      <w:r w:rsidRPr="00645A32">
        <w:rPr>
          <w:rFonts w:asciiTheme="majorHAnsi" w:hAnsiTheme="majorHAnsi" w:cstheme="majorHAnsi"/>
          <w:spacing w:val="1"/>
          <w:sz w:val="24"/>
          <w:szCs w:val="24"/>
        </w:rPr>
        <w:t>atenção para a seção “Base para opinião com ressalva (adversa)” do relatório do auditor independente, que declara que existe incerteza relevante que não está divulgada de forma adequada nas demonstrações contábeis;</w:t>
      </w:r>
    </w:p>
    <w:p w14:paraId="4C40472F" w14:textId="4F4C5557" w:rsidR="006809B6" w:rsidRPr="00645A32" w:rsidRDefault="006809B6" w:rsidP="00B63F58">
      <w:pPr>
        <w:pStyle w:val="ListaColorida-nfase11"/>
        <w:spacing w:after="0" w:line="240" w:lineRule="auto"/>
        <w:ind w:left="1843"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BC31D4" w:rsidRPr="00645A32">
        <w:rPr>
          <w:rFonts w:asciiTheme="majorHAnsi" w:hAnsiTheme="majorHAnsi" w:cstheme="majorHAnsi"/>
          <w:spacing w:val="1"/>
          <w:sz w:val="24"/>
          <w:szCs w:val="24"/>
        </w:rPr>
        <w:t xml:space="preserve">declarar </w:t>
      </w:r>
      <w:r w:rsidRPr="00645A32">
        <w:rPr>
          <w:rFonts w:asciiTheme="majorHAnsi" w:hAnsiTheme="majorHAnsi" w:cstheme="majorHAnsi"/>
          <w:spacing w:val="1"/>
          <w:sz w:val="24"/>
          <w:szCs w:val="24"/>
        </w:rPr>
        <w:t>que:</w:t>
      </w:r>
    </w:p>
    <w:p w14:paraId="33F5F538" w14:textId="575F5320" w:rsidR="006809B6" w:rsidRPr="00645A32" w:rsidRDefault="00BC31D4" w:rsidP="00702872">
      <w:pPr>
        <w:pStyle w:val="ListaColorida-nfase11"/>
        <w:numPr>
          <w:ilvl w:val="0"/>
          <w:numId w:val="16"/>
        </w:numPr>
        <w:spacing w:after="0" w:line="240" w:lineRule="auto"/>
        <w:ind w:right="283"/>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no </w:t>
      </w:r>
      <w:r w:rsidR="006809B6" w:rsidRPr="00645A32">
        <w:rPr>
          <w:rFonts w:asciiTheme="majorHAnsi" w:hAnsiTheme="majorHAnsi" w:cstheme="majorHAnsi"/>
          <w:spacing w:val="1"/>
          <w:sz w:val="24"/>
          <w:szCs w:val="24"/>
        </w:rPr>
        <w:t>contexto da auditoria das demonstrações contábeis como um todo, e na formação da opinião do auditor sobre essas demonstrações contábeis, o auditor concluiu que o uso, pela administração, da base contábil de continuidade operacional na elaboração das demonstrações contábeis é apropriado; e</w:t>
      </w:r>
    </w:p>
    <w:p w14:paraId="7DCD4027" w14:textId="74F6F07B" w:rsidR="006809B6" w:rsidRPr="00645A32" w:rsidRDefault="00BC31D4" w:rsidP="00702872">
      <w:pPr>
        <w:pStyle w:val="ListaColorida-nfase11"/>
        <w:numPr>
          <w:ilvl w:val="0"/>
          <w:numId w:val="17"/>
        </w:numPr>
        <w:spacing w:after="0" w:line="240" w:lineRule="auto"/>
        <w:ind w:right="283"/>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 xml:space="preserve">as </w:t>
      </w:r>
      <w:r w:rsidR="006809B6" w:rsidRPr="00645A32">
        <w:rPr>
          <w:rFonts w:asciiTheme="majorHAnsi" w:hAnsiTheme="majorHAnsi" w:cstheme="majorHAnsi"/>
          <w:spacing w:val="1"/>
          <w:sz w:val="24"/>
          <w:szCs w:val="24"/>
        </w:rPr>
        <w:t>conclusões do auditor são baseadas na evidência de auditoria obtida até a data do relatório do auditor independente e não são garantia quanto à capacidade de continuidade operacional da entidade.</w:t>
      </w:r>
    </w:p>
    <w:p w14:paraId="46231E11" w14:textId="77777777" w:rsidR="006809B6" w:rsidRPr="00645A32" w:rsidRDefault="006809B6" w:rsidP="00B63F58">
      <w:pPr>
        <w:pStyle w:val="ListaColorida-nfase11"/>
        <w:spacing w:after="0" w:line="240" w:lineRule="auto"/>
        <w:ind w:left="0" w:right="283"/>
        <w:contextualSpacing w:val="0"/>
        <w:jc w:val="both"/>
        <w:rPr>
          <w:rFonts w:asciiTheme="majorHAnsi" w:hAnsiTheme="majorHAnsi" w:cstheme="majorHAnsi"/>
          <w:spacing w:val="1"/>
          <w:sz w:val="24"/>
          <w:szCs w:val="24"/>
        </w:rPr>
      </w:pPr>
    </w:p>
    <w:p w14:paraId="4C453C6E" w14:textId="77777777" w:rsidR="006809B6" w:rsidRPr="00645A32" w:rsidRDefault="006809B6" w:rsidP="00B63F58">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Considerações quando o auditor se abstém de expressar uma opinião sobre as demonstrações contábeis</w:t>
      </w:r>
    </w:p>
    <w:p w14:paraId="48557B64" w14:textId="77777777" w:rsidR="00FD00D5" w:rsidRPr="00645A32" w:rsidRDefault="00FD00D5" w:rsidP="00B63F58">
      <w:pPr>
        <w:pStyle w:val="Corpodetexto"/>
        <w:rPr>
          <w:rFonts w:asciiTheme="majorHAnsi" w:hAnsiTheme="majorHAnsi" w:cstheme="majorHAnsi"/>
          <w:spacing w:val="1"/>
          <w:sz w:val="24"/>
          <w:szCs w:val="24"/>
        </w:rPr>
      </w:pPr>
    </w:p>
    <w:p w14:paraId="3914A13B" w14:textId="675F29A5" w:rsidR="00B63F58" w:rsidRPr="00645A32" w:rsidRDefault="006809B6" w:rsidP="00B63F5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Quando o auditor se abstém de expressar uma opinião sobre as demonstrações contábeis, a menos que requerido por lei ou regulamento, o auditor não deve incluir seções separadas de “Continuidade operacional” ou “Incerteza relevante relacionada com a continuidade operacional” no relatório do auditor independente (ver item 29 da NBC TA 705 e itens A93 e A94).</w:t>
      </w:r>
    </w:p>
    <w:p w14:paraId="135DB038" w14:textId="77777777" w:rsidR="00B63F58" w:rsidRPr="00645A32" w:rsidRDefault="00B63F58" w:rsidP="00B63F58">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132226C2" w14:textId="77777777" w:rsidR="006809B6" w:rsidRPr="00645A32" w:rsidRDefault="006809B6" w:rsidP="00B63F58">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Uso inapropriado da base contábil de continuidade operacional</w:t>
      </w:r>
    </w:p>
    <w:p w14:paraId="2035AD81" w14:textId="77777777" w:rsidR="006809B6" w:rsidRPr="00645A32" w:rsidRDefault="006809B6" w:rsidP="00B63F58">
      <w:pPr>
        <w:pStyle w:val="ListaColorida-nfase11"/>
        <w:spacing w:after="0" w:line="240" w:lineRule="auto"/>
        <w:ind w:left="0" w:right="283"/>
        <w:contextualSpacing w:val="0"/>
        <w:jc w:val="both"/>
        <w:rPr>
          <w:rFonts w:asciiTheme="majorHAnsi" w:hAnsiTheme="majorHAnsi" w:cstheme="majorHAnsi"/>
          <w:spacing w:val="1"/>
          <w:sz w:val="24"/>
          <w:szCs w:val="24"/>
        </w:rPr>
      </w:pPr>
    </w:p>
    <w:p w14:paraId="464DFD36" w14:textId="3ABE644D" w:rsidR="006809B6" w:rsidRPr="00645A32" w:rsidRDefault="006809B6" w:rsidP="006008C8">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as demonstrações contábeis foram elaboradas utilizando a base contábil de continuidade operacional, mas, no julgamento profissional do auditor, o uso dessa base pela administração na elaboração das demonstrações contábeis é inapropriado (ver itens A95 e A96):</w:t>
      </w:r>
    </w:p>
    <w:p w14:paraId="38F7E82B" w14:textId="77777777" w:rsidR="006809B6" w:rsidRPr="00645A32" w:rsidRDefault="006809B6" w:rsidP="00B63F58">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ab/>
        <w:t xml:space="preserve">o auditor deve expressar uma opinião adversa; e </w:t>
      </w:r>
    </w:p>
    <w:p w14:paraId="1279BB81" w14:textId="73F27223" w:rsidR="006157B3" w:rsidRPr="00645A32" w:rsidRDefault="006809B6" w:rsidP="00B63F58">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 a menos que requerido por lei ou regulamento, o auditor não deve incluir seções separadas de “Continuidade operacional” ou “Incerteza relevante relacionada com a continuidade operacional” no relatório do auditor independente.</w:t>
      </w:r>
      <w:r w:rsidR="006B1576">
        <w:rPr>
          <w:rFonts w:asciiTheme="majorHAnsi" w:hAnsiTheme="majorHAnsi" w:cstheme="majorHAnsi"/>
          <w:spacing w:val="1"/>
          <w:sz w:val="24"/>
          <w:szCs w:val="24"/>
        </w:rPr>
        <w:t xml:space="preserve"> </w:t>
      </w:r>
    </w:p>
    <w:p w14:paraId="233D7ED0" w14:textId="77777777" w:rsidR="00B63F58" w:rsidRPr="00645A32" w:rsidRDefault="00B63F58" w:rsidP="00B63F58">
      <w:pPr>
        <w:pStyle w:val="ListaColorida-nfase11"/>
        <w:spacing w:after="0" w:line="240" w:lineRule="auto"/>
        <w:ind w:left="1276" w:right="283" w:hanging="567"/>
        <w:contextualSpacing w:val="0"/>
        <w:jc w:val="both"/>
        <w:rPr>
          <w:rFonts w:asciiTheme="majorHAnsi" w:hAnsiTheme="majorHAnsi" w:cstheme="majorHAnsi"/>
          <w:spacing w:val="1"/>
          <w:sz w:val="24"/>
          <w:szCs w:val="24"/>
        </w:rPr>
      </w:pPr>
    </w:p>
    <w:p w14:paraId="76006CAF" w14:textId="09565E41" w:rsidR="00B63F58" w:rsidRPr="00645A32" w:rsidRDefault="00B63F58" w:rsidP="00B63F58">
      <w:pPr>
        <w:pStyle w:val="Corpodetexto"/>
        <w:rPr>
          <w:rFonts w:asciiTheme="majorHAnsi" w:hAnsiTheme="majorHAnsi" w:cstheme="majorHAnsi"/>
          <w:b/>
          <w:bCs/>
          <w:spacing w:val="-3"/>
          <w:sz w:val="24"/>
          <w:szCs w:val="24"/>
        </w:rPr>
      </w:pPr>
      <w:r w:rsidRPr="00645A32">
        <w:rPr>
          <w:rFonts w:asciiTheme="majorHAnsi" w:eastAsia="Calibri" w:hAnsiTheme="majorHAnsi" w:cstheme="majorHAnsi"/>
          <w:b/>
          <w:bCs/>
          <w:sz w:val="24"/>
          <w:szCs w:val="24"/>
          <w:lang w:eastAsia="en-US"/>
        </w:rPr>
        <w:t>Representações</w:t>
      </w:r>
      <w:r w:rsidRPr="00645A32">
        <w:rPr>
          <w:rFonts w:asciiTheme="majorHAnsi" w:hAnsiTheme="majorHAnsi" w:cstheme="majorHAnsi"/>
          <w:b/>
          <w:bCs/>
          <w:spacing w:val="-3"/>
          <w:sz w:val="24"/>
          <w:szCs w:val="24"/>
        </w:rPr>
        <w:t xml:space="preserve"> Formais</w:t>
      </w:r>
    </w:p>
    <w:p w14:paraId="7FC8EF52" w14:textId="77777777" w:rsidR="00B63F58" w:rsidRPr="00645A32" w:rsidRDefault="00B63F58" w:rsidP="00B63F58">
      <w:pPr>
        <w:pStyle w:val="Corpodetexto"/>
        <w:rPr>
          <w:rFonts w:asciiTheme="majorHAnsi" w:hAnsiTheme="majorHAnsi" w:cstheme="majorHAnsi"/>
          <w:b/>
          <w:bCs/>
          <w:spacing w:val="-3"/>
          <w:sz w:val="24"/>
          <w:szCs w:val="24"/>
        </w:rPr>
      </w:pPr>
    </w:p>
    <w:p w14:paraId="57D5E9FD" w14:textId="152600AB" w:rsidR="00B63F58" w:rsidRPr="00645A32" w:rsidRDefault="00B63F58" w:rsidP="00FB055B">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O auditor deve solicitar representações formais da administração (ver NBC TA 580) e, quando apropriado, dos responsáveis pela governança, tratando (ver item A97):</w:t>
      </w:r>
    </w:p>
    <w:p w14:paraId="447E7BC8" w14:textId="374E61F3" w:rsidR="00B63F58" w:rsidRPr="00645A32" w:rsidRDefault="00B63F58" w:rsidP="00FB055B">
      <w:pPr>
        <w:widowControl w:val="0"/>
        <w:autoSpaceDE w:val="0"/>
        <w:autoSpaceDN w:val="0"/>
        <w:adjustRightInd w:val="0"/>
        <w:spacing w:after="0" w:line="281" w:lineRule="auto"/>
        <w:ind w:left="1276" w:right="45" w:hanging="567"/>
        <w:jc w:val="both"/>
        <w:rPr>
          <w:rFonts w:asciiTheme="majorHAnsi" w:hAnsiTheme="majorHAnsi" w:cstheme="majorHAnsi"/>
          <w:color w:val="000000"/>
          <w:szCs w:val="24"/>
        </w:rPr>
      </w:pPr>
      <w:r w:rsidRPr="00645A32">
        <w:rPr>
          <w:rFonts w:asciiTheme="majorHAnsi" w:hAnsiTheme="majorHAnsi" w:cstheme="majorHAnsi"/>
          <w:spacing w:val="1"/>
          <w:szCs w:val="24"/>
        </w:rPr>
        <w:t>(</w:t>
      </w:r>
      <w:r w:rsidRPr="00645A32">
        <w:rPr>
          <w:rFonts w:asciiTheme="majorHAnsi" w:hAnsiTheme="majorHAnsi" w:cstheme="majorHAnsi"/>
          <w:szCs w:val="24"/>
        </w:rPr>
        <w:t>a)</w:t>
      </w:r>
      <w:r w:rsidR="006B1576">
        <w:rPr>
          <w:rFonts w:asciiTheme="majorHAnsi" w:hAnsiTheme="majorHAnsi" w:cstheme="majorHAnsi"/>
          <w:szCs w:val="24"/>
        </w:rPr>
        <w:t xml:space="preserve">  </w:t>
      </w:r>
      <w:r w:rsidRPr="00645A32">
        <w:rPr>
          <w:rFonts w:asciiTheme="majorHAnsi" w:hAnsiTheme="majorHAnsi" w:cstheme="majorHAnsi"/>
          <w:spacing w:val="23"/>
          <w:szCs w:val="24"/>
        </w:rPr>
        <w:t xml:space="preserve"> </w:t>
      </w:r>
      <w:r w:rsidR="00FB055B" w:rsidRPr="00645A32">
        <w:rPr>
          <w:rFonts w:asciiTheme="majorHAnsi" w:hAnsiTheme="majorHAnsi" w:cstheme="majorHAnsi"/>
          <w:spacing w:val="-1"/>
          <w:szCs w:val="24"/>
        </w:rPr>
        <w:t>s</w:t>
      </w:r>
      <w:r w:rsidRPr="00645A32">
        <w:rPr>
          <w:rFonts w:asciiTheme="majorHAnsi" w:hAnsiTheme="majorHAnsi" w:cstheme="majorHAnsi"/>
          <w:spacing w:val="-1"/>
          <w:szCs w:val="24"/>
        </w:rPr>
        <w:t>e o uso, pela administração, da base contábil de continuidade operacional é apropriado na elaboração das demonstrações contábeis</w:t>
      </w:r>
      <w:r w:rsidRPr="00645A32">
        <w:rPr>
          <w:rFonts w:asciiTheme="majorHAnsi" w:hAnsiTheme="majorHAnsi" w:cstheme="majorHAnsi"/>
          <w:szCs w:val="24"/>
        </w:rPr>
        <w:t>;</w:t>
      </w:r>
    </w:p>
    <w:p w14:paraId="435F7E93" w14:textId="7458D787" w:rsidR="00B63F58" w:rsidRPr="00645A32" w:rsidRDefault="00B63F58"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(b)</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 xml:space="preserve"> </w:t>
      </w:r>
      <w:r w:rsidR="00251BA8" w:rsidRPr="00645A32">
        <w:rPr>
          <w:rFonts w:asciiTheme="majorHAnsi" w:hAnsiTheme="majorHAnsi" w:cstheme="majorHAnsi"/>
          <w:spacing w:val="1"/>
          <w:szCs w:val="24"/>
        </w:rPr>
        <w:t>s</w:t>
      </w:r>
      <w:r w:rsidRPr="00645A32">
        <w:rPr>
          <w:rFonts w:asciiTheme="majorHAnsi" w:hAnsiTheme="majorHAnsi" w:cstheme="majorHAnsi"/>
          <w:spacing w:val="1"/>
          <w:szCs w:val="24"/>
        </w:rPr>
        <w:t>e o método, as premissas significativas e os dados usados na avaliação da administração sobre continuidade operacional e quaisquer divulgações relacionadas são apropriados no contexto da estrutura de relatório financeiro aplicável;</w:t>
      </w:r>
    </w:p>
    <w:p w14:paraId="41879BDA" w14:textId="3A251193" w:rsidR="00B63F58" w:rsidRPr="00645A32" w:rsidRDefault="00B63F58"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(c)</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 xml:space="preserve"> </w:t>
      </w:r>
      <w:r w:rsidR="00251BA8" w:rsidRPr="00645A32">
        <w:rPr>
          <w:rFonts w:asciiTheme="majorHAnsi" w:hAnsiTheme="majorHAnsi" w:cstheme="majorHAnsi"/>
          <w:spacing w:val="1"/>
          <w:szCs w:val="24"/>
        </w:rPr>
        <w:t>q</w:t>
      </w:r>
      <w:r w:rsidRPr="00645A32">
        <w:rPr>
          <w:rFonts w:asciiTheme="majorHAnsi" w:hAnsiTheme="majorHAnsi" w:cstheme="majorHAnsi"/>
          <w:spacing w:val="1"/>
          <w:szCs w:val="24"/>
        </w:rPr>
        <w:t>ue a avaliação da administração sobre continuidade operacional reflete todos os eventos ou condições que possam levantar dúvida significativa quanto à capacidade de continuidade operacional da entidade dos quais a administração tem conhecimento, e todos esses eventos ou condições, se houver, foram divulgados para o auditor; e</w:t>
      </w:r>
    </w:p>
    <w:p w14:paraId="1099FFFB" w14:textId="3B2002C7" w:rsidR="00B63F58" w:rsidRPr="00645A32" w:rsidRDefault="00B63F58" w:rsidP="00251BA8">
      <w:pPr>
        <w:widowControl w:val="0"/>
        <w:autoSpaceDE w:val="0"/>
        <w:autoSpaceDN w:val="0"/>
        <w:adjustRightInd w:val="0"/>
        <w:spacing w:after="0" w:line="281" w:lineRule="auto"/>
        <w:ind w:left="1276" w:right="45" w:hanging="567"/>
        <w:jc w:val="both"/>
        <w:rPr>
          <w:rFonts w:asciiTheme="majorHAnsi" w:hAnsiTheme="majorHAnsi" w:cstheme="majorHAnsi"/>
          <w:i/>
          <w:spacing w:val="1"/>
          <w:szCs w:val="24"/>
        </w:rPr>
      </w:pPr>
      <w:r w:rsidRPr="00645A32">
        <w:rPr>
          <w:rFonts w:asciiTheme="majorHAnsi" w:hAnsiTheme="majorHAnsi" w:cstheme="majorHAnsi"/>
          <w:spacing w:val="1"/>
          <w:szCs w:val="24"/>
        </w:rPr>
        <w:t>(d)</w:t>
      </w:r>
      <w:r w:rsidR="006B1576">
        <w:rPr>
          <w:rFonts w:asciiTheme="majorHAnsi" w:hAnsiTheme="majorHAnsi" w:cstheme="majorHAnsi"/>
          <w:spacing w:val="1"/>
          <w:szCs w:val="24"/>
        </w:rPr>
        <w:t xml:space="preserve"> </w:t>
      </w:r>
      <w:r w:rsidR="00251BA8" w:rsidRPr="00645A32">
        <w:rPr>
          <w:rFonts w:asciiTheme="majorHAnsi" w:hAnsiTheme="majorHAnsi" w:cstheme="majorHAnsi"/>
          <w:spacing w:val="1"/>
          <w:szCs w:val="24"/>
        </w:rPr>
        <w:t>q</w:t>
      </w:r>
      <w:r w:rsidRPr="00645A32">
        <w:rPr>
          <w:rFonts w:asciiTheme="majorHAnsi" w:hAnsiTheme="majorHAnsi" w:cstheme="majorHAnsi"/>
          <w:spacing w:val="1"/>
          <w:szCs w:val="24"/>
        </w:rPr>
        <w:t>ue os assuntos relevantes para a continuidade operacional foram adequadamente divulgados nas demonstrações contábeis, incluindo, quando aplicável, os julgamentos significativos feitos pela administração para concluir que não há incerteza relevante.</w:t>
      </w:r>
    </w:p>
    <w:p w14:paraId="6524FACA" w14:textId="77777777" w:rsidR="00FB055B" w:rsidRPr="00645A32" w:rsidRDefault="00FB055B" w:rsidP="00FB055B">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160D302B" w14:textId="6C6F7F73" w:rsidR="00FB055B" w:rsidRPr="00645A32" w:rsidRDefault="00FB055B" w:rsidP="00FB055B">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eventos ou condições que podem levantar dúvida significativa quanto à capacidade de continuidade operacional da entidade tiverem sido identificados, as representações formais requeridas pelo item 39 devem tratar também (ver item A97):</w:t>
      </w:r>
    </w:p>
    <w:p w14:paraId="12FDA5BC" w14:textId="5AB03848"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(a)</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dos planos da administração para ações futuras e se esses planos mitigam os efeitos dos eventos ou condições identificados;</w:t>
      </w:r>
    </w:p>
    <w:p w14:paraId="27CBD50C" w14:textId="0861B8F5"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(b)</w:t>
      </w:r>
      <w:r w:rsidRPr="00645A32">
        <w:rPr>
          <w:rFonts w:asciiTheme="majorHAnsi" w:hAnsiTheme="majorHAnsi" w:cstheme="majorHAnsi"/>
          <w:spacing w:val="1"/>
          <w:szCs w:val="24"/>
        </w:rPr>
        <w:tab/>
        <w:t>da viabilidade desses planos; e</w:t>
      </w:r>
    </w:p>
    <w:p w14:paraId="51B8E63B" w14:textId="0BDA29DD"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(c)</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 xml:space="preserve"> </w:t>
      </w:r>
      <w:r w:rsidRPr="00645A32">
        <w:rPr>
          <w:rFonts w:asciiTheme="majorHAnsi" w:hAnsiTheme="majorHAnsi" w:cstheme="majorHAnsi"/>
          <w:spacing w:val="1"/>
          <w:szCs w:val="24"/>
        </w:rPr>
        <w:tab/>
        <w:t>se a administração tem a intenção de conduzir cursos de ação específicos e tem a capacidade de fazê-lo.</w:t>
      </w:r>
    </w:p>
    <w:p w14:paraId="3D653A1A" w14:textId="77777777"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63860F43" w14:textId="673C8ADE" w:rsidR="00FB055B" w:rsidRPr="00702872" w:rsidRDefault="00FB055B" w:rsidP="00FB055B">
      <w:pPr>
        <w:pStyle w:val="Corpodetexto"/>
        <w:rPr>
          <w:rFonts w:asciiTheme="majorHAnsi" w:hAnsiTheme="majorHAnsi" w:cstheme="majorHAnsi"/>
          <w:b/>
          <w:bCs/>
          <w:spacing w:val="1"/>
          <w:sz w:val="24"/>
          <w:szCs w:val="24"/>
        </w:rPr>
      </w:pPr>
      <w:r w:rsidRPr="00702872">
        <w:rPr>
          <w:rFonts w:asciiTheme="majorHAnsi" w:hAnsiTheme="majorHAnsi" w:cstheme="majorHAnsi"/>
          <w:b/>
          <w:bCs/>
          <w:spacing w:val="1"/>
          <w:sz w:val="24"/>
          <w:szCs w:val="24"/>
        </w:rPr>
        <w:t xml:space="preserve">Comunicação com os </w:t>
      </w:r>
      <w:r w:rsidRPr="00645A32">
        <w:rPr>
          <w:rFonts w:asciiTheme="majorHAnsi" w:eastAsia="Calibri" w:hAnsiTheme="majorHAnsi" w:cstheme="majorHAnsi"/>
          <w:b/>
          <w:bCs/>
          <w:sz w:val="24"/>
          <w:szCs w:val="24"/>
          <w:lang w:eastAsia="en-US"/>
        </w:rPr>
        <w:t>Responsáveis</w:t>
      </w:r>
      <w:r w:rsidRPr="00702872">
        <w:rPr>
          <w:rFonts w:asciiTheme="majorHAnsi" w:hAnsiTheme="majorHAnsi" w:cstheme="majorHAnsi"/>
          <w:b/>
          <w:bCs/>
          <w:spacing w:val="1"/>
          <w:sz w:val="24"/>
          <w:szCs w:val="24"/>
        </w:rPr>
        <w:t xml:space="preserve"> pela Governança</w:t>
      </w:r>
    </w:p>
    <w:p w14:paraId="0E8D15BC" w14:textId="77777777" w:rsidR="00FB055B" w:rsidRPr="00645A32" w:rsidRDefault="00FB055B" w:rsidP="00FB055B">
      <w:pPr>
        <w:pStyle w:val="Corpodetexto"/>
        <w:rPr>
          <w:rFonts w:asciiTheme="majorHAnsi" w:hAnsiTheme="majorHAnsi" w:cstheme="majorHAnsi"/>
          <w:b/>
          <w:bCs/>
          <w:i/>
          <w:spacing w:val="1"/>
          <w:szCs w:val="24"/>
        </w:rPr>
      </w:pPr>
    </w:p>
    <w:p w14:paraId="24495E62" w14:textId="42C52409" w:rsidR="00FB055B" w:rsidRPr="00645A32" w:rsidRDefault="00FB055B" w:rsidP="00FB055B">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 menos que os responsáveis pela governança estejam envolvidos na administração da entidade (ver item 13 da NBC TA 260), o auditor deve comunicar a esses responsáveis pela governança, em tempo hábil, os eventos ou condições identificadas que possam levantar dúvida significativa quanto à capacidade de continuidade operacional da entidade (ver </w:t>
      </w:r>
      <w:r w:rsidR="00FD7590" w:rsidRPr="00645A32">
        <w:rPr>
          <w:rFonts w:asciiTheme="majorHAnsi" w:hAnsiTheme="majorHAnsi" w:cstheme="majorHAnsi"/>
          <w:spacing w:val="1"/>
          <w:sz w:val="24"/>
          <w:szCs w:val="24"/>
        </w:rPr>
        <w:t>os</w:t>
      </w:r>
      <w:r w:rsidRPr="00645A32">
        <w:rPr>
          <w:rFonts w:asciiTheme="majorHAnsi" w:hAnsiTheme="majorHAnsi" w:cstheme="majorHAnsi"/>
          <w:spacing w:val="1"/>
          <w:sz w:val="24"/>
          <w:szCs w:val="24"/>
        </w:rPr>
        <w:t xml:space="preserve"> itens A98 e A99).</w:t>
      </w:r>
    </w:p>
    <w:p w14:paraId="77E32B69" w14:textId="77777777" w:rsidR="00FB055B" w:rsidRPr="00645A32" w:rsidRDefault="00FB055B" w:rsidP="00FB055B">
      <w:pPr>
        <w:pStyle w:val="ListaColorida-nfase11"/>
        <w:spacing w:after="0" w:line="240" w:lineRule="auto"/>
        <w:ind w:left="709" w:right="283"/>
        <w:contextualSpacing w:val="0"/>
        <w:jc w:val="both"/>
        <w:rPr>
          <w:rFonts w:asciiTheme="majorHAnsi" w:hAnsiTheme="majorHAnsi" w:cstheme="majorHAnsi"/>
          <w:spacing w:val="1"/>
          <w:sz w:val="24"/>
          <w:szCs w:val="24"/>
        </w:rPr>
      </w:pPr>
    </w:p>
    <w:p w14:paraId="4ED81463" w14:textId="58AA4FA5" w:rsidR="00FB055B" w:rsidRPr="00645A32" w:rsidRDefault="00FB055B" w:rsidP="00FB055B">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Se eventos ou condições que podem levantar dúvida significativa quanto à capacidade de continuidade operacional da entidade tiverem sido identificados, o auditor deve comunicar aos responsáveis pela governança (ver item A100):</w:t>
      </w:r>
    </w:p>
    <w:p w14:paraId="4D2746F5" w14:textId="76DA0DAD" w:rsidR="00C23059" w:rsidRPr="00645A32" w:rsidRDefault="00C23059" w:rsidP="00C23059">
      <w:pPr>
        <w:pStyle w:val="PargrafodaLista"/>
        <w:widowControl w:val="0"/>
        <w:numPr>
          <w:ilvl w:val="0"/>
          <w:numId w:val="11"/>
        </w:numPr>
        <w:autoSpaceDE w:val="0"/>
        <w:autoSpaceDN w:val="0"/>
        <w:adjustRightInd w:val="0"/>
        <w:spacing w:after="0" w:line="281" w:lineRule="auto"/>
        <w:ind w:right="45"/>
        <w:jc w:val="both"/>
        <w:rPr>
          <w:rFonts w:asciiTheme="majorHAnsi" w:hAnsiTheme="majorHAnsi" w:cstheme="majorHAnsi"/>
          <w:spacing w:val="1"/>
          <w:szCs w:val="24"/>
        </w:rPr>
      </w:pPr>
      <w:r w:rsidRPr="00645A32">
        <w:rPr>
          <w:rFonts w:asciiTheme="majorHAnsi" w:hAnsiTheme="majorHAnsi" w:cstheme="majorHAnsi"/>
          <w:spacing w:val="1"/>
          <w:szCs w:val="24"/>
        </w:rPr>
        <w:t>s</w:t>
      </w:r>
      <w:r w:rsidR="00FB055B" w:rsidRPr="00645A32">
        <w:rPr>
          <w:rFonts w:asciiTheme="majorHAnsi" w:hAnsiTheme="majorHAnsi" w:cstheme="majorHAnsi"/>
          <w:spacing w:val="1"/>
          <w:szCs w:val="24"/>
        </w:rPr>
        <w:t>e os eventos ou as condições constituem incerteza relevante;</w:t>
      </w:r>
    </w:p>
    <w:p w14:paraId="68E54B6C" w14:textId="1027424D" w:rsidR="00FB055B" w:rsidRPr="00645A32" w:rsidRDefault="00C23059" w:rsidP="00C23059">
      <w:pPr>
        <w:pStyle w:val="PargrafodaLista"/>
        <w:widowControl w:val="0"/>
        <w:numPr>
          <w:ilvl w:val="0"/>
          <w:numId w:val="11"/>
        </w:numPr>
        <w:autoSpaceDE w:val="0"/>
        <w:autoSpaceDN w:val="0"/>
        <w:adjustRightInd w:val="0"/>
        <w:spacing w:after="0" w:line="281" w:lineRule="auto"/>
        <w:ind w:right="45"/>
        <w:jc w:val="both"/>
        <w:rPr>
          <w:rFonts w:asciiTheme="majorHAnsi" w:hAnsiTheme="majorHAnsi" w:cstheme="majorHAnsi"/>
          <w:spacing w:val="1"/>
          <w:szCs w:val="24"/>
        </w:rPr>
      </w:pPr>
      <w:r w:rsidRPr="00645A32">
        <w:rPr>
          <w:rFonts w:asciiTheme="majorHAnsi" w:hAnsiTheme="majorHAnsi" w:cstheme="majorHAnsi"/>
          <w:spacing w:val="1"/>
          <w:szCs w:val="24"/>
        </w:rPr>
        <w:t>s</w:t>
      </w:r>
      <w:r w:rsidR="00FB055B" w:rsidRPr="00645A32">
        <w:rPr>
          <w:rFonts w:asciiTheme="majorHAnsi" w:hAnsiTheme="majorHAnsi" w:cstheme="majorHAnsi"/>
          <w:spacing w:val="1"/>
          <w:szCs w:val="24"/>
        </w:rPr>
        <w:t>e o uso, pela administração, da base contábil de continuidade operacional é apropriado na elaboração das demonstrações contábeis;</w:t>
      </w:r>
    </w:p>
    <w:p w14:paraId="3F8B5C74" w14:textId="3C55F4AB"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(c)</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uma visão geral dos procedimentos executados e a base para as conclusões do auditor, incluindo a revisão pelo auditor dos planos da administração para ações futuras;</w:t>
      </w:r>
    </w:p>
    <w:p w14:paraId="5E63AD0D" w14:textId="48982142"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(d)</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a adequação das divulgações relacionadas nas demonstrações contábeis, incluindo divulgações que descrevem os julgamentos significativos feitos pela administração e os fatores mitigadores nos planos da administração que são importantes para superar os efeitos adversos dos eventos ou condições;</w:t>
      </w:r>
    </w:p>
    <w:p w14:paraId="69CE9F93" w14:textId="0F40B25A"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(e)</w:t>
      </w:r>
      <w:r w:rsidR="006B1576">
        <w:rPr>
          <w:rFonts w:asciiTheme="majorHAnsi" w:hAnsiTheme="majorHAnsi" w:cstheme="majorHAnsi"/>
          <w:spacing w:val="1"/>
          <w:szCs w:val="24"/>
        </w:rPr>
        <w:t xml:space="preserve"> </w:t>
      </w:r>
      <w:r w:rsidRPr="00645A32">
        <w:rPr>
          <w:rFonts w:asciiTheme="majorHAnsi" w:hAnsiTheme="majorHAnsi" w:cstheme="majorHAnsi"/>
          <w:spacing w:val="1"/>
          <w:szCs w:val="24"/>
        </w:rPr>
        <w:t xml:space="preserve"> </w:t>
      </w:r>
      <w:r w:rsidRPr="00645A32">
        <w:rPr>
          <w:rFonts w:asciiTheme="majorHAnsi" w:hAnsiTheme="majorHAnsi" w:cstheme="majorHAnsi"/>
          <w:spacing w:val="1"/>
          <w:szCs w:val="24"/>
        </w:rPr>
        <w:tab/>
        <w:t>quando aplicável, a relutância da administração em fazer ou estender sua avaliação da capacidade de continuidade operacional da entidade quando solicitada; e</w:t>
      </w:r>
    </w:p>
    <w:p w14:paraId="36CCB926" w14:textId="23017FC7"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r w:rsidRPr="00645A32">
        <w:rPr>
          <w:rFonts w:asciiTheme="majorHAnsi" w:hAnsiTheme="majorHAnsi" w:cstheme="majorHAnsi"/>
          <w:spacing w:val="1"/>
          <w:szCs w:val="24"/>
        </w:rPr>
        <w:t>(f)</w:t>
      </w:r>
      <w:r w:rsidRPr="00645A32">
        <w:rPr>
          <w:rFonts w:asciiTheme="majorHAnsi" w:hAnsiTheme="majorHAnsi" w:cstheme="majorHAnsi"/>
          <w:spacing w:val="1"/>
          <w:szCs w:val="24"/>
        </w:rPr>
        <w:tab/>
        <w:t>as implicações para o relatório do auditor (ver item A101).</w:t>
      </w:r>
    </w:p>
    <w:p w14:paraId="32177420" w14:textId="77777777" w:rsidR="00F832B6" w:rsidRDefault="00F832B6"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2D4D43A7" w14:textId="77777777" w:rsidR="005A61C3" w:rsidRDefault="005A61C3"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2E85BBF2" w14:textId="77777777" w:rsidR="005A61C3" w:rsidRDefault="005A61C3"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0B4A51B7" w14:textId="77777777" w:rsidR="005A61C3" w:rsidRDefault="005A61C3"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16B94DDC" w14:textId="77777777" w:rsidR="005A61C3" w:rsidRPr="00645A32" w:rsidRDefault="005A61C3"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21A86A32" w14:textId="60C2AF0C" w:rsidR="00FB055B" w:rsidRPr="00645A32" w:rsidRDefault="00FB055B" w:rsidP="00FB055B">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 xml:space="preserve">Comunicação a </w:t>
      </w:r>
      <w:r w:rsidRPr="00645A32">
        <w:rPr>
          <w:rFonts w:asciiTheme="majorHAnsi" w:eastAsia="Calibri" w:hAnsiTheme="majorHAnsi" w:cstheme="majorHAnsi"/>
          <w:b/>
          <w:bCs/>
          <w:sz w:val="24"/>
          <w:szCs w:val="24"/>
          <w:lang w:eastAsia="en-US"/>
        </w:rPr>
        <w:t>uma</w:t>
      </w:r>
      <w:r w:rsidRPr="00645A32">
        <w:rPr>
          <w:rFonts w:asciiTheme="majorHAnsi" w:hAnsiTheme="majorHAnsi" w:cstheme="majorHAnsi"/>
          <w:b/>
          <w:bCs/>
          <w:spacing w:val="1"/>
          <w:sz w:val="24"/>
          <w:szCs w:val="24"/>
        </w:rPr>
        <w:t xml:space="preserve"> autoridade competente externa à entidade</w:t>
      </w:r>
    </w:p>
    <w:p w14:paraId="00146B9A" w14:textId="77777777" w:rsidR="00FB055B" w:rsidRPr="00645A32" w:rsidRDefault="00FB055B" w:rsidP="00FB055B">
      <w:pPr>
        <w:pStyle w:val="Corpodetexto"/>
        <w:rPr>
          <w:rFonts w:asciiTheme="majorHAnsi" w:hAnsiTheme="majorHAnsi" w:cstheme="majorHAnsi"/>
          <w:b/>
          <w:bCs/>
          <w:spacing w:val="1"/>
          <w:sz w:val="24"/>
          <w:szCs w:val="24"/>
        </w:rPr>
      </w:pPr>
    </w:p>
    <w:p w14:paraId="1B4C2EF7" w14:textId="20799D07" w:rsidR="00FB055B" w:rsidRPr="00645A32" w:rsidRDefault="00FB055B" w:rsidP="00FB055B">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Quando o auditor considera a inclusão de uma seção separada sob o título “Incerteza relevante relacionada com a continuidade operacional” no relatório do auditor independente, ou a emissão de uma opinião modificada sobre assuntos relacionados com continuidade operacional, ele deve determinar se lei, regulamento ou requisitos éticos relevantes (ver itens A102 a A105):</w:t>
      </w:r>
    </w:p>
    <w:p w14:paraId="53B6056A" w14:textId="36DCC90E" w:rsidR="00C67EA2" w:rsidRPr="00645A32" w:rsidRDefault="00FB055B" w:rsidP="00C67EA2">
      <w:pPr>
        <w:pStyle w:val="PargrafodaLista"/>
        <w:widowControl w:val="0"/>
        <w:numPr>
          <w:ilvl w:val="0"/>
          <w:numId w:val="12"/>
        </w:numPr>
        <w:autoSpaceDE w:val="0"/>
        <w:autoSpaceDN w:val="0"/>
        <w:adjustRightInd w:val="0"/>
        <w:spacing w:after="0" w:line="281" w:lineRule="auto"/>
        <w:ind w:right="45"/>
        <w:jc w:val="both"/>
        <w:rPr>
          <w:rFonts w:asciiTheme="majorHAnsi" w:hAnsiTheme="majorHAnsi" w:cstheme="majorHAnsi"/>
          <w:spacing w:val="1"/>
          <w:szCs w:val="24"/>
        </w:rPr>
      </w:pPr>
      <w:r w:rsidRPr="00645A32">
        <w:rPr>
          <w:rFonts w:asciiTheme="majorHAnsi" w:hAnsiTheme="majorHAnsi" w:cstheme="majorHAnsi"/>
          <w:spacing w:val="1"/>
          <w:szCs w:val="24"/>
        </w:rPr>
        <w:t>requerem que o auditor comunique a uma autoridade competente externa à entidade;</w:t>
      </w:r>
      <w:r w:rsidR="00905430" w:rsidRPr="00645A32">
        <w:rPr>
          <w:rFonts w:asciiTheme="majorHAnsi" w:hAnsiTheme="majorHAnsi" w:cstheme="majorHAnsi"/>
          <w:spacing w:val="1"/>
          <w:szCs w:val="24"/>
        </w:rPr>
        <w:t xml:space="preserve"> e/ou</w:t>
      </w:r>
    </w:p>
    <w:p w14:paraId="23CB016D" w14:textId="44BE4DA8" w:rsidR="00FB055B" w:rsidRPr="00645A32" w:rsidRDefault="00FB055B" w:rsidP="00C67EA2">
      <w:pPr>
        <w:pStyle w:val="PargrafodaLista"/>
        <w:widowControl w:val="0"/>
        <w:numPr>
          <w:ilvl w:val="0"/>
          <w:numId w:val="12"/>
        </w:numPr>
        <w:autoSpaceDE w:val="0"/>
        <w:autoSpaceDN w:val="0"/>
        <w:adjustRightInd w:val="0"/>
        <w:spacing w:after="0" w:line="281" w:lineRule="auto"/>
        <w:ind w:right="45"/>
        <w:jc w:val="both"/>
        <w:rPr>
          <w:rFonts w:asciiTheme="majorHAnsi" w:hAnsiTheme="majorHAnsi" w:cstheme="majorHAnsi"/>
          <w:spacing w:val="1"/>
          <w:szCs w:val="24"/>
        </w:rPr>
      </w:pPr>
      <w:r w:rsidRPr="00645A32">
        <w:rPr>
          <w:rFonts w:asciiTheme="majorHAnsi" w:hAnsiTheme="majorHAnsi" w:cstheme="majorHAnsi"/>
          <w:spacing w:val="1"/>
          <w:szCs w:val="24"/>
        </w:rPr>
        <w:t>estabelecem responsabilidades ou direitos segundo os quais a comunicação a uma</w:t>
      </w:r>
      <w:r w:rsidR="008A5E18" w:rsidRPr="00645A32">
        <w:rPr>
          <w:rFonts w:asciiTheme="majorHAnsi" w:hAnsiTheme="majorHAnsi" w:cstheme="majorHAnsi"/>
          <w:spacing w:val="1"/>
          <w:szCs w:val="24"/>
        </w:rPr>
        <w:t xml:space="preserve"> </w:t>
      </w:r>
      <w:r w:rsidRPr="00645A32">
        <w:rPr>
          <w:rFonts w:asciiTheme="majorHAnsi" w:hAnsiTheme="majorHAnsi" w:cstheme="majorHAnsi"/>
          <w:spacing w:val="1"/>
          <w:szCs w:val="24"/>
        </w:rPr>
        <w:t>autoridade competente externa à entidade pode ser apropriada nas circunstâncias.</w:t>
      </w:r>
    </w:p>
    <w:p w14:paraId="0E721334" w14:textId="77777777" w:rsidR="00FB055B" w:rsidRPr="00645A32" w:rsidRDefault="00FB055B" w:rsidP="00FB055B">
      <w:pPr>
        <w:widowControl w:val="0"/>
        <w:autoSpaceDE w:val="0"/>
        <w:autoSpaceDN w:val="0"/>
        <w:adjustRightInd w:val="0"/>
        <w:spacing w:after="0" w:line="281" w:lineRule="auto"/>
        <w:ind w:left="1276" w:right="45" w:hanging="567"/>
        <w:jc w:val="both"/>
        <w:rPr>
          <w:rFonts w:asciiTheme="majorHAnsi" w:hAnsiTheme="majorHAnsi" w:cstheme="majorHAnsi"/>
          <w:spacing w:val="1"/>
          <w:szCs w:val="24"/>
        </w:rPr>
      </w:pPr>
    </w:p>
    <w:p w14:paraId="3E028B50" w14:textId="77777777" w:rsidR="00FB055B" w:rsidRPr="00645A32" w:rsidRDefault="00FB055B" w:rsidP="00FB055B">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 Documentação</w:t>
      </w:r>
    </w:p>
    <w:p w14:paraId="6FBD5C0A" w14:textId="77777777" w:rsidR="00FB055B" w:rsidRPr="00645A32" w:rsidRDefault="00FB055B" w:rsidP="00FB055B">
      <w:pPr>
        <w:pStyle w:val="Corpodetexto"/>
        <w:rPr>
          <w:rFonts w:asciiTheme="majorHAnsi" w:hAnsiTheme="majorHAnsi" w:cstheme="majorHAnsi"/>
          <w:spacing w:val="1"/>
          <w:sz w:val="24"/>
          <w:szCs w:val="24"/>
        </w:rPr>
      </w:pPr>
    </w:p>
    <w:p w14:paraId="58C8C6BF" w14:textId="0B51A362" w:rsidR="00FB055B" w:rsidRPr="00645A32" w:rsidRDefault="00FB055B" w:rsidP="00FB055B">
      <w:pPr>
        <w:pStyle w:val="ListaColorida-nfase11"/>
        <w:numPr>
          <w:ilvl w:val="0"/>
          <w:numId w:val="8"/>
        </w:numPr>
        <w:spacing w:after="0" w:line="240" w:lineRule="auto"/>
        <w:ind w:left="709" w:right="283" w:hanging="654"/>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Ao aplicar os itens 8 a 11, A6 e A7 e o Apêndice da NBC TA 230, o auditor deve incluir na documentação de auditoria julgamentos profissionais significativos feitos em relação:</w:t>
      </w:r>
    </w:p>
    <w:p w14:paraId="4E6EC564" w14:textId="639ECBB8" w:rsidR="00FB055B" w:rsidRPr="00645A32" w:rsidRDefault="00FB055B" w:rsidP="00FC32FB">
      <w:pPr>
        <w:pStyle w:val="Corpodetexto"/>
        <w:spacing w:after="0"/>
        <w:ind w:left="1276" w:hanging="567"/>
        <w:rPr>
          <w:rFonts w:asciiTheme="majorHAnsi" w:hAnsiTheme="majorHAnsi" w:cstheme="majorHAnsi"/>
          <w:spacing w:val="1"/>
          <w:sz w:val="24"/>
          <w:szCs w:val="24"/>
        </w:rPr>
      </w:pPr>
      <w:r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ab/>
        <w:t>às conclusões sobre:</w:t>
      </w:r>
    </w:p>
    <w:p w14:paraId="70154EFE" w14:textId="30B142D8" w:rsidR="00FB055B" w:rsidRPr="00645A32" w:rsidRDefault="00FB055B" w:rsidP="00FC32FB">
      <w:pPr>
        <w:pStyle w:val="Corpodetexto"/>
        <w:spacing w:after="0"/>
        <w:ind w:left="1701" w:hanging="425"/>
        <w:rPr>
          <w:rFonts w:asciiTheme="majorHAnsi" w:hAnsiTheme="majorHAnsi" w:cstheme="majorHAnsi"/>
          <w:spacing w:val="1"/>
          <w:sz w:val="24"/>
          <w:szCs w:val="24"/>
        </w:rPr>
      </w:pPr>
      <w:r w:rsidRPr="00645A32">
        <w:rPr>
          <w:rFonts w:asciiTheme="majorHAnsi" w:hAnsiTheme="majorHAnsi" w:cstheme="majorHAnsi"/>
          <w:spacing w:val="1"/>
          <w:sz w:val="24"/>
          <w:szCs w:val="24"/>
        </w:rPr>
        <w:t>(i)</w:t>
      </w:r>
      <w:r w:rsidRPr="00645A32">
        <w:rPr>
          <w:rFonts w:asciiTheme="majorHAnsi" w:hAnsiTheme="majorHAnsi" w:cstheme="majorHAnsi"/>
          <w:spacing w:val="1"/>
          <w:sz w:val="24"/>
          <w:szCs w:val="24"/>
        </w:rPr>
        <w:tab/>
      </w:r>
      <w:r w:rsidR="00FC32FB"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 xml:space="preserve"> adequação do uso, pela administração, da base contábil de continuidade operacional na elaboração das demonstrações contábeis; e</w:t>
      </w:r>
    </w:p>
    <w:p w14:paraId="7E50A895" w14:textId="057DEC3D" w:rsidR="00FB055B" w:rsidRPr="00645A32" w:rsidRDefault="00FB055B" w:rsidP="00FB055B">
      <w:pPr>
        <w:pStyle w:val="Corpodetexto"/>
        <w:ind w:left="1701" w:hanging="425"/>
        <w:rPr>
          <w:rFonts w:asciiTheme="majorHAnsi" w:hAnsiTheme="majorHAnsi" w:cstheme="majorHAnsi"/>
          <w:spacing w:val="1"/>
          <w:sz w:val="24"/>
          <w:szCs w:val="24"/>
        </w:rPr>
      </w:pPr>
      <w:r w:rsidRPr="00645A32">
        <w:rPr>
          <w:rFonts w:asciiTheme="majorHAnsi" w:hAnsiTheme="majorHAnsi" w:cstheme="majorHAnsi"/>
          <w:spacing w:val="1"/>
          <w:sz w:val="24"/>
          <w:szCs w:val="24"/>
        </w:rPr>
        <w:t>(</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FC32FB" w:rsidRPr="00645A32">
        <w:rPr>
          <w:rFonts w:asciiTheme="majorHAnsi" w:hAnsiTheme="majorHAnsi" w:cstheme="majorHAnsi"/>
          <w:spacing w:val="1"/>
          <w:sz w:val="24"/>
          <w:szCs w:val="24"/>
        </w:rPr>
        <w:t>s</w:t>
      </w:r>
      <w:r w:rsidRPr="00645A32">
        <w:rPr>
          <w:rFonts w:asciiTheme="majorHAnsi" w:hAnsiTheme="majorHAnsi" w:cstheme="majorHAnsi"/>
          <w:spacing w:val="1"/>
          <w:sz w:val="24"/>
          <w:szCs w:val="24"/>
        </w:rPr>
        <w:t>e existe ou não incerteza relevante; e</w:t>
      </w:r>
    </w:p>
    <w:p w14:paraId="77604D0B" w14:textId="4006E436" w:rsidR="00FB055B" w:rsidRPr="00645A32" w:rsidRDefault="00FB055B" w:rsidP="00FC32FB">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(b)</w:t>
      </w:r>
      <w:r w:rsidR="006B1576">
        <w:rPr>
          <w:rFonts w:asciiTheme="majorHAnsi" w:hAnsiTheme="majorHAnsi" w:cstheme="majorHAnsi"/>
          <w:spacing w:val="1"/>
          <w:sz w:val="24"/>
          <w:szCs w:val="24"/>
        </w:rPr>
        <w:t xml:space="preserve"> </w:t>
      </w:r>
      <w:r w:rsidR="002563B0" w:rsidRPr="00645A32">
        <w:rPr>
          <w:rFonts w:asciiTheme="majorHAnsi" w:hAnsiTheme="majorHAnsi" w:cstheme="majorHAnsi"/>
          <w:spacing w:val="1"/>
          <w:sz w:val="24"/>
          <w:szCs w:val="24"/>
        </w:rPr>
        <w:t>a</w:t>
      </w:r>
      <w:r w:rsidRPr="00645A32">
        <w:rPr>
          <w:rFonts w:asciiTheme="majorHAnsi" w:hAnsiTheme="majorHAnsi" w:cstheme="majorHAnsi"/>
          <w:spacing w:val="1"/>
          <w:sz w:val="24"/>
          <w:szCs w:val="24"/>
        </w:rPr>
        <w:t xml:space="preserve"> determinação da adequação das divulgações da administração nas demonstrações contábeis relacionadas com continuidade operacional.</w:t>
      </w:r>
    </w:p>
    <w:p w14:paraId="62EC6B04" w14:textId="77777777" w:rsidR="002563B0" w:rsidRPr="00645A32" w:rsidRDefault="002563B0" w:rsidP="002563B0">
      <w:pPr>
        <w:pStyle w:val="Corpodetexto"/>
        <w:rPr>
          <w:rFonts w:asciiTheme="majorHAnsi" w:hAnsiTheme="majorHAnsi" w:cstheme="majorHAnsi"/>
          <w:spacing w:val="1"/>
          <w:sz w:val="24"/>
          <w:szCs w:val="24"/>
        </w:rPr>
      </w:pPr>
    </w:p>
    <w:p w14:paraId="4C634C34" w14:textId="77777777" w:rsidR="002563B0" w:rsidRPr="00645A32" w:rsidRDefault="002563B0" w:rsidP="002563B0">
      <w:pPr>
        <w:pBdr>
          <w:bottom w:val="none" w:sz="0" w:space="0" w:color="000000"/>
        </w:pBdr>
        <w:ind w:right="141"/>
        <w:jc w:val="both"/>
        <w:rPr>
          <w:rFonts w:cs="Calibri"/>
          <w:b/>
          <w:bCs/>
          <w:szCs w:val="24"/>
        </w:rPr>
      </w:pPr>
      <w:r w:rsidRPr="00645A32">
        <w:rPr>
          <w:rFonts w:cs="Calibri"/>
          <w:b/>
          <w:bCs/>
          <w:szCs w:val="24"/>
        </w:rPr>
        <w:t>Vigência</w:t>
      </w:r>
    </w:p>
    <w:p w14:paraId="4195396B" w14:textId="77777777" w:rsidR="00DD0819" w:rsidRPr="00645A32" w:rsidRDefault="00DD0819" w:rsidP="002563B0">
      <w:pPr>
        <w:pBdr>
          <w:bottom w:val="none" w:sz="0" w:space="0" w:color="000000"/>
        </w:pBdr>
        <w:ind w:right="141"/>
        <w:jc w:val="both"/>
        <w:rPr>
          <w:rFonts w:cs="Calibri"/>
          <w:b/>
          <w:bCs/>
          <w:szCs w:val="24"/>
        </w:rPr>
      </w:pPr>
    </w:p>
    <w:p w14:paraId="186F5543" w14:textId="51A7A769" w:rsidR="002563B0" w:rsidRPr="00645A32" w:rsidRDefault="002563B0" w:rsidP="002563B0">
      <w:pPr>
        <w:jc w:val="both"/>
        <w:rPr>
          <w:rFonts w:cs="Calibri"/>
        </w:rPr>
      </w:pPr>
      <w:r w:rsidRPr="00645A32">
        <w:rPr>
          <w:rFonts w:cs="Calibri"/>
        </w:rPr>
        <w:t xml:space="preserve">Esta Norma entra em vigor </w:t>
      </w:r>
      <w:r w:rsidR="00EB2EDD" w:rsidRPr="00645A32">
        <w:rPr>
          <w:rFonts w:cs="Calibri"/>
        </w:rPr>
        <w:t xml:space="preserve">na data da publicação, aplicando-se às auditorias de demonstrações contábeis para períodos iniciados em ou após 15 de dezembro de 2026, e revoga, a partir de 1º de janeiro de 2027, a </w:t>
      </w:r>
      <w:r w:rsidRPr="00645A32">
        <w:rPr>
          <w:rFonts w:cs="Calibri"/>
        </w:rPr>
        <w:t>NBC T</w:t>
      </w:r>
      <w:r w:rsidR="00EB2EDD" w:rsidRPr="00645A32">
        <w:rPr>
          <w:rFonts w:cs="Calibri"/>
        </w:rPr>
        <w:t>A</w:t>
      </w:r>
      <w:r w:rsidRPr="00645A32">
        <w:rPr>
          <w:rFonts w:cs="Calibri"/>
        </w:rPr>
        <w:t xml:space="preserve"> </w:t>
      </w:r>
      <w:r w:rsidR="00EB2EDD" w:rsidRPr="00645A32">
        <w:rPr>
          <w:rFonts w:cs="Calibri"/>
        </w:rPr>
        <w:t>570, de 17 de junho de 2016.</w:t>
      </w:r>
      <w:r w:rsidRPr="00645A32">
        <w:rPr>
          <w:rFonts w:cs="Calibri"/>
        </w:rPr>
        <w:t xml:space="preserve"> </w:t>
      </w:r>
    </w:p>
    <w:p w14:paraId="1E9B0E29" w14:textId="77777777" w:rsidR="00E4474A" w:rsidRDefault="00E4474A" w:rsidP="002563B0">
      <w:pPr>
        <w:spacing w:after="0"/>
        <w:ind w:right="-142"/>
        <w:jc w:val="right"/>
        <w:rPr>
          <w:rFonts w:eastAsia="Calibri" w:cs="Calibri"/>
          <w:szCs w:val="24"/>
        </w:rPr>
      </w:pPr>
    </w:p>
    <w:p w14:paraId="0226B42D" w14:textId="1108EDE4" w:rsidR="002563B0" w:rsidRPr="00645A32" w:rsidRDefault="002563B0" w:rsidP="002563B0">
      <w:pPr>
        <w:spacing w:after="0"/>
        <w:ind w:right="-142"/>
        <w:jc w:val="right"/>
        <w:rPr>
          <w:rFonts w:eastAsia="Calibri" w:cs="Calibri"/>
          <w:szCs w:val="24"/>
        </w:rPr>
      </w:pPr>
      <w:r w:rsidRPr="00645A32">
        <w:rPr>
          <w:rFonts w:eastAsia="Calibri" w:cs="Calibri"/>
          <w:szCs w:val="24"/>
        </w:rPr>
        <w:t xml:space="preserve">Brasília, </w:t>
      </w:r>
      <w:proofErr w:type="spellStart"/>
      <w:r w:rsidRPr="00645A32">
        <w:rPr>
          <w:rFonts w:eastAsia="Calibri" w:cs="Calibri"/>
          <w:szCs w:val="24"/>
        </w:rPr>
        <w:t>xx</w:t>
      </w:r>
      <w:proofErr w:type="spellEnd"/>
      <w:r w:rsidRPr="00645A32">
        <w:rPr>
          <w:rFonts w:eastAsia="Calibri" w:cs="Calibri"/>
          <w:szCs w:val="24"/>
        </w:rPr>
        <w:t xml:space="preserve"> de </w:t>
      </w:r>
      <w:proofErr w:type="spellStart"/>
      <w:r w:rsidRPr="00645A32">
        <w:rPr>
          <w:rFonts w:eastAsia="Calibri" w:cs="Calibri"/>
          <w:szCs w:val="24"/>
        </w:rPr>
        <w:t>xxxxxx</w:t>
      </w:r>
      <w:proofErr w:type="spellEnd"/>
      <w:r w:rsidRPr="00645A32">
        <w:rPr>
          <w:rFonts w:eastAsia="Calibri" w:cs="Calibri"/>
          <w:szCs w:val="24"/>
        </w:rPr>
        <w:t xml:space="preserve"> de 2026. </w:t>
      </w:r>
    </w:p>
    <w:p w14:paraId="21DAC4BE" w14:textId="77777777" w:rsidR="002563B0" w:rsidRPr="00645A32" w:rsidRDefault="002563B0" w:rsidP="002563B0">
      <w:pPr>
        <w:spacing w:after="0"/>
        <w:ind w:right="-142"/>
        <w:jc w:val="center"/>
        <w:rPr>
          <w:rFonts w:eastAsia="Calibri" w:cs="Calibri"/>
          <w:szCs w:val="24"/>
        </w:rPr>
      </w:pPr>
    </w:p>
    <w:p w14:paraId="2AE44ACA" w14:textId="77777777" w:rsidR="002563B0" w:rsidRPr="00645A32" w:rsidRDefault="002563B0" w:rsidP="002563B0">
      <w:pPr>
        <w:spacing w:after="0"/>
        <w:ind w:right="-142"/>
        <w:jc w:val="center"/>
        <w:rPr>
          <w:rFonts w:eastAsia="Calibri" w:cs="Calibri"/>
          <w:szCs w:val="24"/>
        </w:rPr>
      </w:pPr>
    </w:p>
    <w:p w14:paraId="0B621FAA" w14:textId="77777777" w:rsidR="006F0741" w:rsidRPr="00645A32" w:rsidRDefault="006F0741" w:rsidP="002563B0">
      <w:pPr>
        <w:spacing w:after="0"/>
        <w:ind w:right="-142"/>
        <w:jc w:val="center"/>
        <w:rPr>
          <w:rFonts w:eastAsia="Calibri" w:cs="Calibri"/>
          <w:szCs w:val="24"/>
        </w:rPr>
      </w:pPr>
    </w:p>
    <w:p w14:paraId="1315F157" w14:textId="67F3FCBD" w:rsidR="002563B0" w:rsidRPr="00645A32" w:rsidRDefault="002563B0" w:rsidP="002563B0">
      <w:pPr>
        <w:spacing w:after="0"/>
        <w:ind w:right="-142"/>
        <w:jc w:val="center"/>
        <w:rPr>
          <w:rFonts w:eastAsia="Calibri" w:cs="Calibri"/>
          <w:szCs w:val="24"/>
        </w:rPr>
      </w:pPr>
      <w:r w:rsidRPr="00645A32">
        <w:rPr>
          <w:rFonts w:eastAsia="Calibri" w:cs="Calibri"/>
          <w:szCs w:val="24"/>
        </w:rPr>
        <w:t xml:space="preserve">CONTADOR JOAQUIM </w:t>
      </w:r>
      <w:r w:rsidR="0042000D" w:rsidRPr="00645A32">
        <w:rPr>
          <w:rFonts w:eastAsia="Calibri" w:cs="Calibri"/>
          <w:szCs w:val="24"/>
        </w:rPr>
        <w:t>DE ALENCAR</w:t>
      </w:r>
      <w:r w:rsidRPr="00645A32">
        <w:rPr>
          <w:rFonts w:eastAsia="Calibri" w:cs="Calibri"/>
          <w:szCs w:val="24"/>
        </w:rPr>
        <w:t xml:space="preserve"> BEZERRA</w:t>
      </w:r>
      <w:r w:rsidR="0042000D" w:rsidRPr="00645A32">
        <w:rPr>
          <w:rFonts w:eastAsia="Calibri" w:cs="Calibri"/>
          <w:szCs w:val="24"/>
        </w:rPr>
        <w:t xml:space="preserve"> FILHO</w:t>
      </w:r>
      <w:r w:rsidRPr="00645A32">
        <w:rPr>
          <w:rFonts w:eastAsia="Calibri" w:cs="Calibri"/>
          <w:szCs w:val="24"/>
        </w:rPr>
        <w:t xml:space="preserve"> </w:t>
      </w:r>
    </w:p>
    <w:p w14:paraId="4BD854CC" w14:textId="77777777" w:rsidR="002563B0" w:rsidRPr="00645A32" w:rsidRDefault="002563B0" w:rsidP="002563B0">
      <w:pPr>
        <w:spacing w:after="0"/>
        <w:ind w:right="-142"/>
        <w:jc w:val="center"/>
        <w:rPr>
          <w:rFonts w:eastAsia="Calibri" w:cs="Calibri"/>
          <w:szCs w:val="24"/>
        </w:rPr>
      </w:pPr>
      <w:r w:rsidRPr="00645A32">
        <w:rPr>
          <w:rFonts w:eastAsia="Calibri" w:cs="Calibri"/>
          <w:szCs w:val="24"/>
        </w:rPr>
        <w:t>Presidente</w:t>
      </w:r>
    </w:p>
    <w:p w14:paraId="4539E6CF" w14:textId="77777777" w:rsidR="002563B0" w:rsidRPr="00645A32" w:rsidRDefault="002563B0" w:rsidP="002563B0">
      <w:pPr>
        <w:spacing w:after="0"/>
        <w:ind w:right="-142"/>
        <w:rPr>
          <w:rFonts w:eastAsia="Calibri" w:cs="Calibri"/>
          <w:szCs w:val="24"/>
        </w:rPr>
      </w:pPr>
    </w:p>
    <w:p w14:paraId="59585EBA" w14:textId="02CA9082" w:rsidR="002563B0" w:rsidRPr="00645A32" w:rsidRDefault="002563B0" w:rsidP="002563B0">
      <w:pPr>
        <w:spacing w:after="0"/>
        <w:ind w:right="-142"/>
        <w:rPr>
          <w:rFonts w:eastAsia="Calibri" w:cs="Calibri"/>
          <w:szCs w:val="24"/>
        </w:rPr>
      </w:pPr>
      <w:r w:rsidRPr="00645A32">
        <w:rPr>
          <w:rFonts w:eastAsia="Calibri" w:cs="Calibri"/>
          <w:szCs w:val="24"/>
        </w:rPr>
        <w:t>Ata CFC nº 1</w:t>
      </w:r>
      <w:r w:rsidR="009D2FDA" w:rsidRPr="00645A32">
        <w:rPr>
          <w:rFonts w:eastAsia="Calibri" w:cs="Calibri"/>
          <w:szCs w:val="24"/>
        </w:rPr>
        <w:t>.</w:t>
      </w:r>
      <w:r w:rsidR="005A61C3">
        <w:rPr>
          <w:rFonts w:eastAsia="Calibri" w:cs="Calibri"/>
          <w:szCs w:val="24"/>
        </w:rPr>
        <w:t>129/2026.</w:t>
      </w:r>
      <w:r w:rsidR="006F0741" w:rsidRPr="00645A32">
        <w:rPr>
          <w:rFonts w:eastAsia="Calibri" w:cs="Calibri"/>
          <w:szCs w:val="24"/>
        </w:rPr>
        <w:t xml:space="preserve"> </w:t>
      </w:r>
    </w:p>
    <w:p w14:paraId="7BC8409A" w14:textId="77777777" w:rsidR="002563B0" w:rsidRDefault="002563B0" w:rsidP="002563B0">
      <w:pPr>
        <w:pStyle w:val="Corpodetexto"/>
        <w:rPr>
          <w:rFonts w:asciiTheme="majorHAnsi" w:hAnsiTheme="majorHAnsi" w:cstheme="majorHAnsi"/>
          <w:spacing w:val="1"/>
          <w:sz w:val="24"/>
          <w:szCs w:val="24"/>
        </w:rPr>
      </w:pPr>
    </w:p>
    <w:p w14:paraId="318681F5" w14:textId="4A4F375F" w:rsidR="002563B0" w:rsidRPr="00645A32" w:rsidRDefault="002563B0" w:rsidP="002563B0">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Aplicação e outros materiais explicativos</w:t>
      </w:r>
      <w:r w:rsidR="00070138" w:rsidRPr="00645A32">
        <w:rPr>
          <w:rFonts w:asciiTheme="majorHAnsi" w:hAnsiTheme="majorHAnsi" w:cstheme="majorHAnsi"/>
          <w:b/>
          <w:bCs/>
          <w:spacing w:val="1"/>
          <w:sz w:val="24"/>
          <w:szCs w:val="24"/>
        </w:rPr>
        <w:t xml:space="preserve"> </w:t>
      </w:r>
    </w:p>
    <w:p w14:paraId="10345678" w14:textId="77777777" w:rsidR="002563B0" w:rsidRPr="00645A32" w:rsidRDefault="002563B0" w:rsidP="002563B0">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Alcance (ver item 1)</w:t>
      </w:r>
    </w:p>
    <w:p w14:paraId="1A62626F" w14:textId="77777777" w:rsidR="002563B0" w:rsidRPr="00645A32" w:rsidRDefault="002563B0" w:rsidP="002563B0">
      <w:pPr>
        <w:pStyle w:val="Corpodetexto"/>
        <w:rPr>
          <w:rFonts w:asciiTheme="majorHAnsi" w:hAnsiTheme="majorHAnsi" w:cstheme="majorHAnsi"/>
          <w:b/>
          <w:bCs/>
          <w:spacing w:val="1"/>
          <w:sz w:val="24"/>
          <w:szCs w:val="24"/>
        </w:rPr>
      </w:pPr>
    </w:p>
    <w:p w14:paraId="0A6E3596" w14:textId="075B4535" w:rsidR="002563B0" w:rsidRPr="00645A32" w:rsidRDefault="002563B0" w:rsidP="002563B0">
      <w:pPr>
        <w:pStyle w:val="ListaColorida-nfase11"/>
        <w:spacing w:after="0" w:line="240" w:lineRule="auto"/>
        <w:ind w:left="709" w:right="283" w:hanging="709"/>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A1.</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Além dos assuntos tratados por esta Norma, a NBC TA 701 trata da responsabilidade do auditor de comunicar os principais assuntos de auditoria no relatório do auditor independente. Essa Norma reconhece que, quando a NBC TA 701 se aplica, os assuntos a seguir são, por sua natureza, </w:t>
      </w:r>
      <w:r w:rsidR="00A4187D"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 xml:space="preserve">principais assuntos de auditoria (ver </w:t>
      </w:r>
      <w:r w:rsidR="00D918B7"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15 da NBC TA 701):</w:t>
      </w:r>
    </w:p>
    <w:p w14:paraId="0E8A5F62" w14:textId="77777777" w:rsidR="00D918B7" w:rsidRPr="00645A32" w:rsidRDefault="00D918B7" w:rsidP="002563B0">
      <w:pPr>
        <w:pStyle w:val="ListaColorida-nfase11"/>
        <w:spacing w:after="0" w:line="240" w:lineRule="auto"/>
        <w:ind w:left="709" w:right="283" w:hanging="709"/>
        <w:contextualSpacing w:val="0"/>
        <w:jc w:val="both"/>
        <w:rPr>
          <w:rFonts w:asciiTheme="majorHAnsi" w:hAnsiTheme="majorHAnsi" w:cstheme="majorHAnsi"/>
          <w:spacing w:val="1"/>
          <w:sz w:val="24"/>
          <w:szCs w:val="24"/>
        </w:rPr>
      </w:pPr>
    </w:p>
    <w:p w14:paraId="410A618E" w14:textId="6A77EC16" w:rsidR="002563B0" w:rsidRPr="00645A32" w:rsidRDefault="002563B0" w:rsidP="002563B0">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A4187D" w:rsidRPr="00645A32">
        <w:rPr>
          <w:rFonts w:asciiTheme="majorHAnsi" w:hAnsiTheme="majorHAnsi" w:cstheme="majorHAnsi"/>
          <w:spacing w:val="1"/>
          <w:sz w:val="24"/>
          <w:szCs w:val="24"/>
        </w:rPr>
        <w:t xml:space="preserve">incerteza </w:t>
      </w:r>
      <w:r w:rsidRPr="00645A32">
        <w:rPr>
          <w:rFonts w:asciiTheme="majorHAnsi" w:hAnsiTheme="majorHAnsi" w:cstheme="majorHAnsi"/>
          <w:spacing w:val="1"/>
          <w:sz w:val="24"/>
          <w:szCs w:val="24"/>
        </w:rPr>
        <w:t>relevante relacionada com eventos ou condições que possam levantar dúvida significativa quanto à capacidade de continuidade operacional da entidade; ou</w:t>
      </w:r>
    </w:p>
    <w:p w14:paraId="464D68EA" w14:textId="15A90739" w:rsidR="002563B0" w:rsidRPr="00645A32" w:rsidRDefault="002563B0" w:rsidP="002563B0">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A4187D" w:rsidRPr="00645A32">
        <w:rPr>
          <w:rFonts w:asciiTheme="majorHAnsi" w:hAnsiTheme="majorHAnsi" w:cstheme="majorHAnsi"/>
          <w:spacing w:val="1"/>
          <w:sz w:val="24"/>
          <w:szCs w:val="24"/>
        </w:rPr>
        <w:t xml:space="preserve">quando </w:t>
      </w:r>
      <w:r w:rsidRPr="00645A32">
        <w:rPr>
          <w:rFonts w:asciiTheme="majorHAnsi" w:hAnsiTheme="majorHAnsi" w:cstheme="majorHAnsi"/>
          <w:spacing w:val="1"/>
          <w:sz w:val="24"/>
          <w:szCs w:val="24"/>
        </w:rPr>
        <w:t>julgamentos significativos são feitos pela administração para concluir que não existe incerteza relevante relacionada com eventos ou condições que possam levantar dúvida significativa quanto à capacidade de continuidade operacional da entidade.</w:t>
      </w:r>
    </w:p>
    <w:p w14:paraId="0A1F1227" w14:textId="77777777" w:rsidR="002563B0" w:rsidRPr="00645A32" w:rsidRDefault="002563B0" w:rsidP="002563B0">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Entretanto, nessas circunstâncias, as implicações para o relatório do auditor estão de acordo com esta Norma.</w:t>
      </w:r>
    </w:p>
    <w:p w14:paraId="6508181D" w14:textId="537AAB3D" w:rsidR="002563B0" w:rsidRPr="00645A32" w:rsidRDefault="002563B0" w:rsidP="002563B0">
      <w:pPr>
        <w:pStyle w:val="ListaColorida-nfase11"/>
        <w:spacing w:after="0" w:line="240" w:lineRule="auto"/>
        <w:ind w:left="709" w:right="283" w:hanging="709"/>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A2.</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Para auditorias de demonstrações contábeis de entidades listadas, quando o auditor conclui, com base na evidência de auditoria obtida, que não existe incerteza relevante, e julgamentos significativos foram feitos pela administração ao concluir que não existe incerteza relevante relacionada com eventos ou condições que podem levantar dúvida significativa quanto à capacidade de continuidade operacional da entidade, esta Norma requer que o auditor divulgue sob o título “Continuidade operacional” no relatório do auditor independente o modo como o auditor revisou a avaliação da administração sobre a capacidade de continuidade operacional da entidade.</w:t>
      </w:r>
    </w:p>
    <w:p w14:paraId="02920859" w14:textId="77777777" w:rsidR="002563B0" w:rsidRPr="00645A32" w:rsidRDefault="002563B0" w:rsidP="002563B0">
      <w:pPr>
        <w:pStyle w:val="Corpodetexto"/>
        <w:rPr>
          <w:rFonts w:asciiTheme="majorHAnsi" w:hAnsiTheme="majorHAnsi" w:cstheme="majorHAnsi"/>
          <w:spacing w:val="1"/>
          <w:sz w:val="24"/>
          <w:szCs w:val="24"/>
        </w:rPr>
      </w:pPr>
    </w:p>
    <w:p w14:paraId="375702D1" w14:textId="77777777" w:rsidR="002563B0" w:rsidRPr="00645A32" w:rsidRDefault="002563B0" w:rsidP="002563B0">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Base contábil de continuidade operacional</w:t>
      </w:r>
    </w:p>
    <w:p w14:paraId="2013E685" w14:textId="75F9521A" w:rsidR="002563B0"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Considerações específicas para entidades do setor público (ver </w:t>
      </w:r>
      <w:r w:rsidR="00631AA3" w:rsidRPr="00645A32">
        <w:rPr>
          <w:rFonts w:asciiTheme="majorHAnsi" w:hAnsiTheme="majorHAnsi" w:cstheme="majorHAnsi"/>
          <w:i/>
          <w:iCs/>
          <w:spacing w:val="1"/>
          <w:sz w:val="24"/>
          <w:szCs w:val="24"/>
        </w:rPr>
        <w:t xml:space="preserve">o </w:t>
      </w:r>
      <w:r w:rsidRPr="00645A32">
        <w:rPr>
          <w:rFonts w:asciiTheme="majorHAnsi" w:hAnsiTheme="majorHAnsi" w:cstheme="majorHAnsi"/>
          <w:i/>
          <w:iCs/>
          <w:spacing w:val="1"/>
          <w:sz w:val="24"/>
          <w:szCs w:val="24"/>
        </w:rPr>
        <w:t>item 2)</w:t>
      </w:r>
    </w:p>
    <w:p w14:paraId="367F3796" w14:textId="77777777" w:rsidR="002563B0" w:rsidRPr="00645A32" w:rsidRDefault="002563B0" w:rsidP="002563B0">
      <w:pPr>
        <w:pStyle w:val="ListaColorida-nfase11"/>
        <w:spacing w:after="0" w:line="240" w:lineRule="auto"/>
        <w:ind w:left="709" w:right="283" w:hanging="709"/>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A3.</w:t>
      </w:r>
      <w:r w:rsidRPr="00645A32">
        <w:rPr>
          <w:rFonts w:asciiTheme="majorHAnsi" w:hAnsiTheme="majorHAnsi" w:cstheme="majorHAnsi"/>
          <w:spacing w:val="1"/>
          <w:sz w:val="24"/>
          <w:szCs w:val="24"/>
        </w:rPr>
        <w:tab/>
        <w:t>O uso, pela administração, da base contábil de continuidade operacional é também relevante para entidades do setor público.</w:t>
      </w:r>
    </w:p>
    <w:p w14:paraId="498442F8" w14:textId="77777777" w:rsidR="002563B0" w:rsidRPr="00645A32" w:rsidRDefault="002563B0" w:rsidP="002563B0">
      <w:pPr>
        <w:pStyle w:val="ListaColorida-nfase11"/>
        <w:spacing w:after="0" w:line="240" w:lineRule="auto"/>
        <w:ind w:left="709" w:right="283" w:hanging="1"/>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Por exemplo, os itens 38 a 41 da NBC TSP 11 tratam da questão da capacidade de continuidade operacional das entidades do setor público. Podem surgir riscos à continuidade operacional, em situações em que entidades do setor público operem com fins lucrativos, nas quais o suporte do governo pode ser reduzido ou retirado ou, ainda, no caso de privatização, entre outras. Eventos ou condições que possam levantar dúvida significativa quanto à capacidade de continuidade operacional da entidade no setor público podem incluir situações em que a entidade do setor público não possui recursos para sua continuidade ou quando são tomadas decisões políticas que afetem os serviços prestados pela entidade do setor público.</w:t>
      </w:r>
    </w:p>
    <w:p w14:paraId="20C878A5" w14:textId="77777777" w:rsidR="002563B0" w:rsidRDefault="002563B0" w:rsidP="002563B0">
      <w:pPr>
        <w:pStyle w:val="ListaColorida-nfase11"/>
        <w:spacing w:after="0" w:line="240" w:lineRule="auto"/>
        <w:ind w:left="709" w:right="283" w:hanging="1"/>
        <w:contextualSpacing w:val="0"/>
        <w:jc w:val="both"/>
        <w:rPr>
          <w:rFonts w:asciiTheme="majorHAnsi" w:hAnsiTheme="majorHAnsi" w:cstheme="majorHAnsi"/>
          <w:spacing w:val="1"/>
          <w:sz w:val="24"/>
          <w:szCs w:val="24"/>
        </w:rPr>
      </w:pPr>
    </w:p>
    <w:p w14:paraId="6BAB3E2E" w14:textId="77777777" w:rsidR="005A61C3" w:rsidRPr="00645A32" w:rsidRDefault="005A61C3" w:rsidP="002563B0">
      <w:pPr>
        <w:pStyle w:val="ListaColorida-nfase11"/>
        <w:spacing w:after="0" w:line="240" w:lineRule="auto"/>
        <w:ind w:left="709" w:right="283" w:hanging="1"/>
        <w:contextualSpacing w:val="0"/>
        <w:jc w:val="both"/>
        <w:rPr>
          <w:rFonts w:asciiTheme="majorHAnsi" w:hAnsiTheme="majorHAnsi" w:cstheme="majorHAnsi"/>
          <w:spacing w:val="1"/>
          <w:sz w:val="24"/>
          <w:szCs w:val="24"/>
        </w:rPr>
      </w:pPr>
    </w:p>
    <w:p w14:paraId="69BED9CC" w14:textId="77777777" w:rsidR="0017613A" w:rsidRPr="00645A32" w:rsidRDefault="0017613A" w:rsidP="002563B0">
      <w:pPr>
        <w:pStyle w:val="ListaColorida-nfase11"/>
        <w:spacing w:after="0" w:line="240" w:lineRule="auto"/>
        <w:ind w:left="709" w:right="283" w:hanging="1"/>
        <w:contextualSpacing w:val="0"/>
        <w:jc w:val="both"/>
        <w:rPr>
          <w:rFonts w:asciiTheme="majorHAnsi" w:hAnsiTheme="majorHAnsi" w:cstheme="majorHAnsi"/>
          <w:spacing w:val="1"/>
          <w:sz w:val="24"/>
          <w:szCs w:val="24"/>
        </w:rPr>
      </w:pPr>
    </w:p>
    <w:p w14:paraId="035157A8" w14:textId="322BFB60" w:rsidR="002563B0" w:rsidRPr="00645A32" w:rsidRDefault="002563B0" w:rsidP="002563B0">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Responsabilidade pela avaliação da capacidade de continuidade operacional da entidade</w:t>
      </w:r>
    </w:p>
    <w:p w14:paraId="50C9398A" w14:textId="77777777" w:rsidR="00631AA3" w:rsidRPr="00645A32" w:rsidRDefault="00631AA3" w:rsidP="002563B0">
      <w:pPr>
        <w:pStyle w:val="Corpodetexto"/>
        <w:rPr>
          <w:rFonts w:asciiTheme="majorHAnsi" w:hAnsiTheme="majorHAnsi" w:cstheme="majorHAnsi"/>
          <w:i/>
          <w:iCs/>
          <w:spacing w:val="1"/>
          <w:sz w:val="24"/>
          <w:szCs w:val="24"/>
        </w:rPr>
      </w:pPr>
    </w:p>
    <w:p w14:paraId="629C7ECD" w14:textId="4F3C3BD6" w:rsidR="002563B0"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Responsabilidades da administração (ver</w:t>
      </w:r>
      <w:r w:rsidR="00631AA3" w:rsidRPr="00645A32">
        <w:rPr>
          <w:rFonts w:asciiTheme="majorHAnsi" w:hAnsiTheme="majorHAnsi" w:cstheme="majorHAnsi"/>
          <w:i/>
          <w:iCs/>
          <w:spacing w:val="1"/>
          <w:sz w:val="24"/>
          <w:szCs w:val="24"/>
        </w:rPr>
        <w:t xml:space="preserve"> o</w:t>
      </w:r>
      <w:r w:rsidRPr="00645A32">
        <w:rPr>
          <w:rFonts w:asciiTheme="majorHAnsi" w:hAnsiTheme="majorHAnsi" w:cstheme="majorHAnsi"/>
          <w:i/>
          <w:iCs/>
          <w:spacing w:val="1"/>
          <w:sz w:val="24"/>
          <w:szCs w:val="24"/>
        </w:rPr>
        <w:t xml:space="preserve"> item 3)</w:t>
      </w:r>
    </w:p>
    <w:p w14:paraId="3AEBBDEB" w14:textId="77777777" w:rsidR="002563B0" w:rsidRPr="00645A32" w:rsidRDefault="002563B0" w:rsidP="002563B0">
      <w:pPr>
        <w:pStyle w:val="Corpodetexto"/>
        <w:rPr>
          <w:rFonts w:asciiTheme="majorHAnsi" w:hAnsiTheme="majorHAnsi" w:cstheme="majorHAnsi"/>
          <w:i/>
          <w:iCs/>
          <w:spacing w:val="1"/>
          <w:sz w:val="24"/>
          <w:szCs w:val="24"/>
        </w:rPr>
      </w:pPr>
    </w:p>
    <w:p w14:paraId="28B97636" w14:textId="24082AB7" w:rsidR="002563B0" w:rsidRPr="00645A32" w:rsidRDefault="002563B0" w:rsidP="002563B0">
      <w:pPr>
        <w:pStyle w:val="ListaColorida-nfase11"/>
        <w:spacing w:after="0" w:line="240" w:lineRule="auto"/>
        <w:ind w:left="709" w:right="283" w:hanging="709"/>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A4.</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As circunstâncias em que as entidades elaboram demonstrações contábeis de acordo com a base contábil de continuidade operacional podem variar. Por exemplo, a NBC TG 26 explica que essas circunstâncias podem variar desde quando a entidade tem um histórico de operações lucrativas e pronto acesso a recursos financeiros até quando a administração precisa considerar uma ampla gama de fatores relacionados com a lucratividade atual e a esperada, cronogramas de pagamento de dívidas e potenciais fontes de financiamento substituto antes que possa se satisfazer de que a base de continuidade operacional é apropriada (ver </w:t>
      </w:r>
      <w:r w:rsidR="00631AA3"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26 da NBC TG 26).</w:t>
      </w:r>
    </w:p>
    <w:p w14:paraId="6DF8CA22" w14:textId="77777777" w:rsidR="002563B0" w:rsidRPr="00645A32" w:rsidRDefault="002563B0" w:rsidP="002563B0">
      <w:pPr>
        <w:pStyle w:val="Corpodetexto"/>
        <w:rPr>
          <w:rFonts w:asciiTheme="majorHAnsi" w:hAnsiTheme="majorHAnsi" w:cstheme="majorHAnsi"/>
          <w:spacing w:val="1"/>
          <w:sz w:val="24"/>
          <w:szCs w:val="24"/>
        </w:rPr>
      </w:pPr>
    </w:p>
    <w:p w14:paraId="7C6F765B" w14:textId="77777777" w:rsidR="002563B0" w:rsidRPr="00645A32" w:rsidRDefault="002563B0" w:rsidP="002563B0">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Definição (ver item 10)</w:t>
      </w:r>
    </w:p>
    <w:p w14:paraId="5B1C7293" w14:textId="77777777" w:rsidR="002563B0" w:rsidRPr="00645A32" w:rsidRDefault="002563B0" w:rsidP="002563B0">
      <w:pPr>
        <w:pStyle w:val="Corpodetexto"/>
        <w:rPr>
          <w:rFonts w:asciiTheme="majorHAnsi" w:hAnsiTheme="majorHAnsi" w:cstheme="majorHAnsi"/>
          <w:spacing w:val="1"/>
          <w:sz w:val="24"/>
          <w:szCs w:val="24"/>
        </w:rPr>
      </w:pPr>
    </w:p>
    <w:p w14:paraId="6D64526F" w14:textId="5F18158D" w:rsidR="002563B0" w:rsidRPr="00645A32" w:rsidRDefault="002563B0" w:rsidP="002563B0">
      <w:pPr>
        <w:pStyle w:val="ListaColorida-nfase11"/>
        <w:spacing w:after="0" w:line="240" w:lineRule="auto"/>
        <w:ind w:left="709" w:right="283" w:hanging="709"/>
        <w:contextualSpacing w:val="0"/>
        <w:jc w:val="both"/>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A5. </w:t>
      </w:r>
      <w:r w:rsidRPr="00645A32">
        <w:rPr>
          <w:rFonts w:asciiTheme="majorHAnsi" w:hAnsiTheme="majorHAnsi" w:cstheme="majorHAnsi"/>
          <w:spacing w:val="1"/>
          <w:sz w:val="24"/>
          <w:szCs w:val="24"/>
        </w:rPr>
        <w:tab/>
        <w:t xml:space="preserve"> A estrutura de relatório financeiro aplicável pode ou pode não usar explicitamente o termo “incerteza relevante” na descrição das incertezas que devem ser divulgadas nas demonstrações contábeis relacionadas com eventos ou condições que podem levantar dúvida significativa quanto à capacidade de continuidade operacional da entidade. Por exemplo, o termo “incerteza relevante” é usado na NBC TG 26 e na NBC TSP 11. Em algumas outras estruturas de relatório financeiro, o termo “incerteza relevante” é usado em circunstâncias semelhantes. O item 31 requer que o auditor conclua quanto à existência de incerteza relevante independentemente de </w:t>
      </w:r>
      <w:proofErr w:type="spellStart"/>
      <w:r w:rsidRPr="00645A32">
        <w:rPr>
          <w:rFonts w:asciiTheme="majorHAnsi" w:hAnsiTheme="majorHAnsi" w:cstheme="majorHAnsi"/>
          <w:spacing w:val="1"/>
          <w:sz w:val="24"/>
          <w:szCs w:val="24"/>
        </w:rPr>
        <w:t>se</w:t>
      </w:r>
      <w:proofErr w:type="spellEnd"/>
      <w:r w:rsidRPr="00645A32">
        <w:rPr>
          <w:rFonts w:asciiTheme="majorHAnsi" w:hAnsiTheme="majorHAnsi" w:cstheme="majorHAnsi"/>
          <w:spacing w:val="1"/>
          <w:sz w:val="24"/>
          <w:szCs w:val="24"/>
        </w:rPr>
        <w:t xml:space="preserve"> ou como a estrutura de relatório financeiro aplicável define “incerteza relevante”. A estrutura de relatório financeiro aplicável também pode não definir ou descrever o termo “pode levantar dúvida significativa” ou pode usar outros termos ou frases.</w:t>
      </w:r>
    </w:p>
    <w:p w14:paraId="3CBB4EC8" w14:textId="77777777" w:rsidR="002563B0" w:rsidRPr="00645A32" w:rsidRDefault="002563B0" w:rsidP="002563B0">
      <w:pPr>
        <w:pStyle w:val="Corpodetexto"/>
        <w:rPr>
          <w:rFonts w:asciiTheme="majorHAnsi" w:hAnsiTheme="majorHAnsi" w:cstheme="majorHAnsi"/>
          <w:spacing w:val="1"/>
          <w:sz w:val="24"/>
          <w:szCs w:val="24"/>
        </w:rPr>
      </w:pPr>
    </w:p>
    <w:p w14:paraId="78CA1C34" w14:textId="14F203DE" w:rsidR="002563B0" w:rsidRPr="00645A32" w:rsidRDefault="002563B0" w:rsidP="000750B7">
      <w:pPr>
        <w:pStyle w:val="Corpodetexto"/>
        <w:ind w:left="709" w:hanging="709"/>
        <w:rPr>
          <w:rFonts w:asciiTheme="majorHAnsi" w:eastAsia="Calibri" w:hAnsiTheme="majorHAnsi" w:cstheme="majorHAnsi"/>
          <w:spacing w:val="1"/>
          <w:sz w:val="24"/>
          <w:szCs w:val="24"/>
          <w:lang w:eastAsia="en-US"/>
        </w:rPr>
      </w:pPr>
      <w:r w:rsidRPr="00645A32">
        <w:rPr>
          <w:rFonts w:asciiTheme="majorHAnsi" w:eastAsia="Calibri" w:hAnsiTheme="majorHAnsi" w:cstheme="majorHAnsi"/>
          <w:spacing w:val="1"/>
          <w:sz w:val="24"/>
          <w:szCs w:val="24"/>
          <w:lang w:eastAsia="en-US"/>
        </w:rPr>
        <w:t>A6.</w:t>
      </w:r>
      <w:r w:rsidR="006B1576">
        <w:rPr>
          <w:rFonts w:asciiTheme="majorHAnsi" w:eastAsia="Calibri" w:hAnsiTheme="majorHAnsi" w:cstheme="majorHAnsi"/>
          <w:spacing w:val="1"/>
          <w:sz w:val="24"/>
          <w:szCs w:val="24"/>
          <w:lang w:eastAsia="en-US"/>
        </w:rPr>
        <w:t xml:space="preserve"> </w:t>
      </w:r>
      <w:r w:rsidR="000750B7" w:rsidRPr="00645A32">
        <w:rPr>
          <w:rFonts w:asciiTheme="majorHAnsi" w:eastAsia="Calibri" w:hAnsiTheme="majorHAnsi" w:cstheme="majorHAnsi"/>
          <w:spacing w:val="1"/>
          <w:sz w:val="24"/>
          <w:szCs w:val="24"/>
          <w:lang w:eastAsia="en-US"/>
        </w:rPr>
        <w:tab/>
      </w:r>
      <w:r w:rsidRPr="00645A32">
        <w:rPr>
          <w:rFonts w:asciiTheme="majorHAnsi" w:eastAsia="Calibri" w:hAnsiTheme="majorHAnsi" w:cstheme="majorHAnsi"/>
          <w:spacing w:val="1"/>
          <w:sz w:val="24"/>
          <w:szCs w:val="24"/>
          <w:lang w:eastAsia="en-US"/>
        </w:rPr>
        <w:t>Os planos para ações futuras podem incluir, por exemplo, que a administração realize ativos antes do que originalmente pretendido ou obtenha fontes de liquidez alternativas ou adicionais para apoiar a capacidade de continuidade operacional da entidade (ver também os itens 26 a 28). Nessas circunstâncias, a época dos eventos ou as condições que dão origem à incerteza também podem ser relevantes.</w:t>
      </w:r>
      <w:r w:rsidR="006B1576">
        <w:rPr>
          <w:rFonts w:asciiTheme="majorHAnsi" w:eastAsia="Calibri" w:hAnsiTheme="majorHAnsi" w:cstheme="majorHAnsi"/>
          <w:spacing w:val="1"/>
          <w:sz w:val="24"/>
          <w:szCs w:val="24"/>
          <w:lang w:eastAsia="en-US"/>
        </w:rPr>
        <w:t xml:space="preserve"> </w:t>
      </w:r>
      <w:r w:rsidRPr="00645A32">
        <w:rPr>
          <w:rFonts w:asciiTheme="majorHAnsi" w:eastAsia="Calibri" w:hAnsiTheme="majorHAnsi" w:cstheme="majorHAnsi"/>
          <w:spacing w:val="1"/>
          <w:sz w:val="24"/>
          <w:szCs w:val="24"/>
          <w:lang w:eastAsia="en-US"/>
        </w:rPr>
        <w:t xml:space="preserve">Por exemplo, quanto menor o </w:t>
      </w:r>
      <w:proofErr w:type="gramStart"/>
      <w:r w:rsidRPr="00645A32">
        <w:rPr>
          <w:rFonts w:asciiTheme="majorHAnsi" w:eastAsia="Calibri" w:hAnsiTheme="majorHAnsi" w:cstheme="majorHAnsi"/>
          <w:spacing w:val="1"/>
          <w:sz w:val="24"/>
          <w:szCs w:val="24"/>
          <w:lang w:eastAsia="en-US"/>
        </w:rPr>
        <w:t>período de tempo</w:t>
      </w:r>
      <w:proofErr w:type="gramEnd"/>
      <w:r w:rsidRPr="00645A32">
        <w:rPr>
          <w:rFonts w:asciiTheme="majorHAnsi" w:eastAsia="Calibri" w:hAnsiTheme="majorHAnsi" w:cstheme="majorHAnsi"/>
          <w:spacing w:val="1"/>
          <w:sz w:val="24"/>
          <w:szCs w:val="24"/>
          <w:lang w:eastAsia="en-US"/>
        </w:rPr>
        <w:t xml:space="preserve"> em que a administração deve agir, mais significativa pode ser a incerteza sobre a capacidade de continuidade operacional da entidade.</w:t>
      </w:r>
    </w:p>
    <w:p w14:paraId="2D02E694" w14:textId="77777777" w:rsidR="005A61C3" w:rsidRDefault="005A61C3" w:rsidP="002563B0">
      <w:pPr>
        <w:pStyle w:val="Corpodetexto"/>
        <w:rPr>
          <w:rFonts w:asciiTheme="majorHAnsi" w:hAnsiTheme="majorHAnsi" w:cstheme="majorHAnsi"/>
          <w:b/>
          <w:bCs/>
          <w:spacing w:val="1"/>
          <w:sz w:val="24"/>
          <w:szCs w:val="24"/>
        </w:rPr>
      </w:pPr>
    </w:p>
    <w:p w14:paraId="0C504A1F" w14:textId="77777777" w:rsidR="005A61C3" w:rsidRDefault="005A61C3" w:rsidP="002563B0">
      <w:pPr>
        <w:pStyle w:val="Corpodetexto"/>
        <w:rPr>
          <w:rFonts w:asciiTheme="majorHAnsi" w:hAnsiTheme="majorHAnsi" w:cstheme="majorHAnsi"/>
          <w:b/>
          <w:bCs/>
          <w:spacing w:val="1"/>
          <w:sz w:val="24"/>
          <w:szCs w:val="24"/>
        </w:rPr>
      </w:pPr>
    </w:p>
    <w:p w14:paraId="28FBEFD0" w14:textId="77777777" w:rsidR="005A61C3" w:rsidRDefault="005A61C3" w:rsidP="002563B0">
      <w:pPr>
        <w:pStyle w:val="Corpodetexto"/>
        <w:rPr>
          <w:rFonts w:asciiTheme="majorHAnsi" w:hAnsiTheme="majorHAnsi" w:cstheme="majorHAnsi"/>
          <w:b/>
          <w:bCs/>
          <w:spacing w:val="1"/>
          <w:sz w:val="24"/>
          <w:szCs w:val="24"/>
        </w:rPr>
      </w:pPr>
    </w:p>
    <w:p w14:paraId="7C3A3137" w14:textId="77777777" w:rsidR="005A61C3" w:rsidRDefault="005A61C3" w:rsidP="002563B0">
      <w:pPr>
        <w:pStyle w:val="Corpodetexto"/>
        <w:rPr>
          <w:rFonts w:asciiTheme="majorHAnsi" w:hAnsiTheme="majorHAnsi" w:cstheme="majorHAnsi"/>
          <w:b/>
          <w:bCs/>
          <w:spacing w:val="1"/>
          <w:sz w:val="24"/>
          <w:szCs w:val="24"/>
        </w:rPr>
      </w:pPr>
    </w:p>
    <w:p w14:paraId="791945AB" w14:textId="2222D2EF" w:rsidR="002563B0" w:rsidRPr="00645A32" w:rsidRDefault="002563B0" w:rsidP="002563B0">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Procedimentos de avaliação de risco e atividades relacionadas</w:t>
      </w:r>
    </w:p>
    <w:p w14:paraId="3CE864E8" w14:textId="77777777" w:rsidR="005A61C3" w:rsidRDefault="005A61C3" w:rsidP="002563B0">
      <w:pPr>
        <w:pStyle w:val="Corpodetexto"/>
        <w:rPr>
          <w:rFonts w:asciiTheme="majorHAnsi" w:hAnsiTheme="majorHAnsi" w:cstheme="majorHAnsi"/>
          <w:i/>
          <w:iCs/>
          <w:spacing w:val="1"/>
          <w:sz w:val="24"/>
          <w:szCs w:val="24"/>
        </w:rPr>
      </w:pPr>
    </w:p>
    <w:p w14:paraId="094BE5EF" w14:textId="635487BE" w:rsidR="000750B7"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Eventos ou condições que podem levantar dúvida significativa quanto à capacidade de continuidade operacional da entidade (ver item 11)</w:t>
      </w:r>
    </w:p>
    <w:p w14:paraId="58017D07" w14:textId="77777777" w:rsidR="000750B7" w:rsidRPr="00645A32" w:rsidRDefault="000750B7" w:rsidP="002563B0">
      <w:pPr>
        <w:pStyle w:val="Corpodetexto"/>
        <w:rPr>
          <w:rFonts w:asciiTheme="majorHAnsi" w:hAnsiTheme="majorHAnsi" w:cstheme="majorHAnsi"/>
          <w:i/>
          <w:iCs/>
          <w:spacing w:val="1"/>
          <w:sz w:val="24"/>
          <w:szCs w:val="24"/>
        </w:rPr>
      </w:pPr>
    </w:p>
    <w:p w14:paraId="1BFC7C27" w14:textId="6F05466D" w:rsidR="002563B0" w:rsidRPr="00645A32" w:rsidRDefault="002563B0" w:rsidP="00C9288D">
      <w:pPr>
        <w:pStyle w:val="Corpodetexto"/>
        <w:ind w:left="709" w:hanging="709"/>
        <w:rPr>
          <w:rFonts w:asciiTheme="majorHAnsi" w:hAnsiTheme="majorHAnsi" w:cstheme="majorHAnsi"/>
          <w:spacing w:val="1"/>
          <w:sz w:val="24"/>
          <w:szCs w:val="24"/>
        </w:rPr>
      </w:pPr>
      <w:r w:rsidRPr="00645A32">
        <w:rPr>
          <w:rFonts w:asciiTheme="majorHAnsi" w:eastAsia="Calibri" w:hAnsiTheme="majorHAnsi" w:cstheme="majorHAnsi"/>
          <w:spacing w:val="1"/>
          <w:sz w:val="24"/>
          <w:szCs w:val="24"/>
          <w:lang w:eastAsia="en-US"/>
        </w:rPr>
        <w:t>A7.</w:t>
      </w:r>
      <w:r w:rsidR="006B1576">
        <w:rPr>
          <w:rFonts w:asciiTheme="majorHAnsi" w:eastAsia="Calibri" w:hAnsiTheme="majorHAnsi" w:cstheme="majorHAnsi"/>
          <w:spacing w:val="1"/>
          <w:sz w:val="24"/>
          <w:szCs w:val="24"/>
          <w:lang w:eastAsia="en-US"/>
        </w:rPr>
        <w:t xml:space="preserve">  </w:t>
      </w:r>
      <w:r w:rsidRPr="00645A32">
        <w:rPr>
          <w:rFonts w:asciiTheme="majorHAnsi" w:eastAsia="Calibri" w:hAnsiTheme="majorHAnsi" w:cstheme="majorHAnsi"/>
          <w:spacing w:val="1"/>
          <w:sz w:val="24"/>
          <w:szCs w:val="24"/>
          <w:lang w:eastAsia="en-US"/>
        </w:rPr>
        <w:t>Alguns eventos ou condições podem não levantar dúvida significativa quando considerados individualmente. Entretanto, quando considerados coletivamente com outros eventos ou condições, eles podem levantar dúvida significativa quanto à capacidade de continuidade operacional da entidade.</w:t>
      </w:r>
    </w:p>
    <w:p w14:paraId="403396E5" w14:textId="386BA8D4" w:rsidR="002563B0" w:rsidRPr="00645A32" w:rsidRDefault="002563B0" w:rsidP="000750B7">
      <w:pPr>
        <w:pStyle w:val="Corpodetexto"/>
        <w:ind w:left="709"/>
        <w:rPr>
          <w:rFonts w:asciiTheme="majorHAnsi" w:eastAsia="Calibri" w:hAnsiTheme="majorHAnsi" w:cstheme="majorHAnsi"/>
          <w:spacing w:val="1"/>
          <w:sz w:val="24"/>
          <w:szCs w:val="24"/>
          <w:lang w:eastAsia="en-US"/>
        </w:rPr>
      </w:pPr>
      <w:r w:rsidRPr="00645A32">
        <w:rPr>
          <w:rFonts w:asciiTheme="majorHAnsi" w:eastAsia="Calibri" w:hAnsiTheme="majorHAnsi" w:cstheme="majorHAnsi"/>
          <w:spacing w:val="1"/>
          <w:sz w:val="24"/>
          <w:szCs w:val="24"/>
          <w:lang w:eastAsia="en-US"/>
        </w:rPr>
        <w:t>Seguem exemplos de eventos ou condições que, individual ou coletivamente, podem levantar dúvida significativa quanto à capacidade de continuidade operacional da entidade.</w:t>
      </w:r>
      <w:r w:rsidR="006B1576">
        <w:rPr>
          <w:rFonts w:asciiTheme="majorHAnsi" w:eastAsia="Calibri" w:hAnsiTheme="majorHAnsi" w:cstheme="majorHAnsi"/>
          <w:spacing w:val="1"/>
          <w:sz w:val="24"/>
          <w:szCs w:val="24"/>
          <w:lang w:eastAsia="en-US"/>
        </w:rPr>
        <w:t xml:space="preserve"> </w:t>
      </w:r>
      <w:r w:rsidRPr="00645A32">
        <w:rPr>
          <w:rFonts w:asciiTheme="majorHAnsi" w:eastAsia="Calibri" w:hAnsiTheme="majorHAnsi" w:cstheme="majorHAnsi"/>
          <w:spacing w:val="1"/>
          <w:sz w:val="24"/>
          <w:szCs w:val="24"/>
          <w:lang w:eastAsia="en-US"/>
        </w:rPr>
        <w:t>Esses exemplos não incluem todos os eventos e condições.</w:t>
      </w:r>
    </w:p>
    <w:p w14:paraId="1630A7E9" w14:textId="77777777" w:rsidR="002563B0"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Financeiro</w:t>
      </w:r>
    </w:p>
    <w:p w14:paraId="63A64B84" w14:textId="1086D985"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patrimônio </w:t>
      </w:r>
      <w:r w:rsidR="00A53C76" w:rsidRPr="00645A32">
        <w:rPr>
          <w:rFonts w:asciiTheme="majorHAnsi" w:hAnsiTheme="majorHAnsi" w:cstheme="majorHAnsi"/>
          <w:spacing w:val="1"/>
          <w:sz w:val="24"/>
          <w:szCs w:val="24"/>
        </w:rPr>
        <w:t xml:space="preserve">líquido </w:t>
      </w:r>
      <w:r w:rsidRPr="00645A32">
        <w:rPr>
          <w:rFonts w:asciiTheme="majorHAnsi" w:hAnsiTheme="majorHAnsi" w:cstheme="majorHAnsi"/>
          <w:spacing w:val="1"/>
          <w:sz w:val="24"/>
          <w:szCs w:val="24"/>
        </w:rPr>
        <w:t>negativo ou capital circulante negativo;</w:t>
      </w:r>
    </w:p>
    <w:p w14:paraId="7DABF7CB"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empréstimos com prazo fixo, próximos do vencimento, sem previsões realistas de renovação ou liquidação; ou utilização excessiva de empréstimos de curto prazo para financiar ativos de longo prazo;</w:t>
      </w:r>
    </w:p>
    <w:p w14:paraId="53A3E7C5" w14:textId="0F590316"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indicativos de retirada de apoio financeiro por credores;</w:t>
      </w:r>
    </w:p>
    <w:p w14:paraId="51FF45AF" w14:textId="5554176D"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fluxos de caixa operacionais negativos recorrentes ou incapacidade de gerar fluxos de caixa operacionais indicados por demonstrações contábeis históricas ou prospectivas;</w:t>
      </w:r>
    </w:p>
    <w:p w14:paraId="4921319A"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principais índices financeiros adversos;</w:t>
      </w:r>
    </w:p>
    <w:p w14:paraId="1978B16C"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prejuízos operacionais significativos ou deterioração significativa do valor dos ativos usados para gerar fluxos de caixa;</w:t>
      </w:r>
    </w:p>
    <w:p w14:paraId="463B32DB"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atraso ou suspensão de dividendos;</w:t>
      </w:r>
    </w:p>
    <w:p w14:paraId="681AE55B"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incapacidade de pagar credores nas datas de vencimento;</w:t>
      </w:r>
    </w:p>
    <w:p w14:paraId="6ADDC02E"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não cumprimento ou pouca capacidade de atender aos requisitos de pagamento de dívidas ou às cláusulas contratuais de dívidas (</w:t>
      </w:r>
      <w:proofErr w:type="spellStart"/>
      <w:r w:rsidRPr="00645A32">
        <w:rPr>
          <w:rFonts w:asciiTheme="majorHAnsi" w:hAnsiTheme="majorHAnsi" w:cstheme="majorHAnsi"/>
          <w:i/>
          <w:iCs/>
          <w:spacing w:val="1"/>
          <w:sz w:val="24"/>
          <w:szCs w:val="24"/>
        </w:rPr>
        <w:t>covenants</w:t>
      </w:r>
      <w:proofErr w:type="spellEnd"/>
      <w:r w:rsidRPr="00645A32">
        <w:rPr>
          <w:rFonts w:asciiTheme="majorHAnsi" w:hAnsiTheme="majorHAnsi" w:cstheme="majorHAnsi"/>
          <w:spacing w:val="1"/>
          <w:sz w:val="24"/>
          <w:szCs w:val="24"/>
        </w:rPr>
        <w:t>) ou incapacidade de cumprir com os termos contratuais de empréstimos.</w:t>
      </w:r>
    </w:p>
    <w:p w14:paraId="582282AB"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mudança nas condições de pagamento a fornecedores, de a prazo para pagamento à vista;</w:t>
      </w:r>
    </w:p>
    <w:p w14:paraId="3EFBD1EF" w14:textId="2CACFC02"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incapacidade de obter financiamento adicional de dívida ou de capital para se manter competitiva, incluindo financiamento de investimentos em importantes pesquisas e desenvolvimentos, despesas de capital, desenvolvimento de novos produtos essenciais e outros investimentos essenciais;</w:t>
      </w:r>
      <w:r w:rsidR="00A136BC" w:rsidRPr="00645A32">
        <w:rPr>
          <w:rFonts w:asciiTheme="majorHAnsi" w:hAnsiTheme="majorHAnsi" w:cstheme="majorHAnsi"/>
          <w:spacing w:val="1"/>
          <w:sz w:val="24"/>
          <w:szCs w:val="24"/>
        </w:rPr>
        <w:t xml:space="preserve"> e/ou</w:t>
      </w:r>
    </w:p>
    <w:p w14:paraId="7DE0EB49" w14:textId="18FE8D79"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exposição ao risco de liquidez em decorrência do descasamento de vencimentos de ativos e passivos financeiros.</w:t>
      </w:r>
    </w:p>
    <w:p w14:paraId="364AB822" w14:textId="78860F7B" w:rsidR="002563B0"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lastRenderedPageBreak/>
        <w:t>Operacional</w:t>
      </w:r>
    </w:p>
    <w:p w14:paraId="6B86C252"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intenções da administração de liquidar a entidade ou cessar as operações;</w:t>
      </w:r>
    </w:p>
    <w:p w14:paraId="2BD9B90E"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perda de pessoal-chave da administração sem reposição; </w:t>
      </w:r>
    </w:p>
    <w:p w14:paraId="5A9D0BE7"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declínios significativos na demanda dos clientes;</w:t>
      </w:r>
    </w:p>
    <w:p w14:paraId="55DE7123"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perda de mercado importante, clientes importantes, franquia, licença, ou principais fornecedores;</w:t>
      </w:r>
    </w:p>
    <w:p w14:paraId="51A72BD9"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dificuldades trabalhistas;</w:t>
      </w:r>
    </w:p>
    <w:p w14:paraId="1549FF66" w14:textId="77A26BB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escassez de suprimentos importantes;</w:t>
      </w:r>
      <w:r w:rsidR="00A136BC" w:rsidRPr="00645A32">
        <w:rPr>
          <w:rFonts w:asciiTheme="majorHAnsi" w:hAnsiTheme="majorHAnsi" w:cstheme="majorHAnsi"/>
          <w:spacing w:val="1"/>
          <w:sz w:val="24"/>
          <w:szCs w:val="24"/>
        </w:rPr>
        <w:t xml:space="preserve"> e/ou</w:t>
      </w:r>
    </w:p>
    <w:p w14:paraId="34DC3868" w14:textId="4710380D"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surgimento de concorrente altamente competitivo.</w:t>
      </w:r>
    </w:p>
    <w:p w14:paraId="7F6CC49F" w14:textId="77777777" w:rsidR="002563B0"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Outros</w:t>
      </w:r>
    </w:p>
    <w:p w14:paraId="0ABFF59C" w14:textId="3ACE2FE4"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interrupção de negócios significativa ou constante devido a</w:t>
      </w:r>
      <w:r w:rsidR="000273D3" w:rsidRPr="00645A32">
        <w:rPr>
          <w:rFonts w:asciiTheme="majorHAnsi" w:hAnsiTheme="majorHAnsi" w:cstheme="majorHAnsi"/>
          <w:spacing w:val="1"/>
          <w:sz w:val="24"/>
          <w:szCs w:val="24"/>
        </w:rPr>
        <w:t>o</w:t>
      </w:r>
      <w:r w:rsidRPr="00645A32">
        <w:rPr>
          <w:rFonts w:asciiTheme="majorHAnsi" w:hAnsiTheme="majorHAnsi" w:cstheme="majorHAnsi"/>
          <w:spacing w:val="1"/>
          <w:sz w:val="24"/>
          <w:szCs w:val="24"/>
        </w:rPr>
        <w:t xml:space="preserve"> ataque cibernético (por exemplo, restrição de acesso a informações ou incapacidade de prestar serviço);</w:t>
      </w:r>
    </w:p>
    <w:p w14:paraId="013E203E"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não cumprimento ou pouca capacidade de atender aos requisitos de capital ou outros requisitos estatutários ou regulatórios, tais como requisitos de solvência ou de liquidez para instituições financeiras ou requisitos de registro em bolsas de valores;</w:t>
      </w:r>
    </w:p>
    <w:p w14:paraId="47679156"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litígio pendente e passivos contingentes decorrentes de assuntos como garantias de vendas, garantias financeiras e remediação ambiental ou processos regulatórios contra a entidade que podem, se bem-sucedidos, resultar em reivindicações que a entidade provavelmente não conseguirá atender;</w:t>
      </w:r>
    </w:p>
    <w:p w14:paraId="6B3F6D87"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mudanças em leis e regulamentos ou política governamental que podem afetar a entidade de maneira adversa, incluindo assuntos relacionados com sustentabilidade;</w:t>
      </w:r>
    </w:p>
    <w:p w14:paraId="7B59BED0"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diminuição substancial no preço das ações;</w:t>
      </w:r>
    </w:p>
    <w:p w14:paraId="3CFA2B9F" w14:textId="2053858E"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exposições significativas a mercados voláteis, como taxas de câmbio, </w:t>
      </w:r>
      <w:r w:rsidRPr="00645A32">
        <w:rPr>
          <w:rFonts w:asciiTheme="majorHAnsi" w:hAnsiTheme="majorHAnsi" w:cstheme="majorHAnsi"/>
          <w:i/>
          <w:iCs/>
          <w:spacing w:val="1"/>
          <w:sz w:val="24"/>
          <w:szCs w:val="24"/>
        </w:rPr>
        <w:t>commodities</w:t>
      </w:r>
      <w:r w:rsidRPr="00645A32">
        <w:rPr>
          <w:rFonts w:asciiTheme="majorHAnsi" w:hAnsiTheme="majorHAnsi" w:cstheme="majorHAnsi"/>
          <w:spacing w:val="1"/>
          <w:sz w:val="24"/>
          <w:szCs w:val="24"/>
        </w:rPr>
        <w:t xml:space="preserve"> (por exemplo, preços do petróleo cru), ações ou taxas de juros</w:t>
      </w:r>
      <w:r w:rsidR="00412216" w:rsidRPr="00645A32">
        <w:rPr>
          <w:rFonts w:asciiTheme="majorHAnsi" w:hAnsiTheme="majorHAnsi" w:cstheme="majorHAnsi"/>
          <w:spacing w:val="1"/>
          <w:sz w:val="24"/>
          <w:szCs w:val="24"/>
        </w:rPr>
        <w:t>;</w:t>
      </w:r>
    </w:p>
    <w:p w14:paraId="6468488D" w14:textId="3F3761F1"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catástrofes ou perdas por interrupção de negócios não seguradas ou seguradas por valor inferior quando de sua ocorrência (por exemplo, terremoto</w:t>
      </w:r>
      <w:r w:rsidR="00412216" w:rsidRPr="00645A32">
        <w:rPr>
          <w:rFonts w:asciiTheme="majorHAnsi" w:hAnsiTheme="majorHAnsi" w:cstheme="majorHAnsi"/>
          <w:spacing w:val="1"/>
          <w:sz w:val="24"/>
          <w:szCs w:val="24"/>
        </w:rPr>
        <w:t>); e/ou</w:t>
      </w:r>
    </w:p>
    <w:p w14:paraId="12520DB2" w14:textId="08B47424"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mudanças no ambiente, como guerra, agitação civil, surtos de doenças que podem afetar a entidade de maneira adversa, ou riscos físicos relacionados com mudanças climáticas</w:t>
      </w:r>
      <w:r w:rsidR="005A61C3">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(por exemplo, inundações extremas).</w:t>
      </w:r>
    </w:p>
    <w:p w14:paraId="7A9F607F" w14:textId="71DD57BD" w:rsidR="002563B0"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w:t>
      </w:r>
      <w:r w:rsidRPr="00645A32">
        <w:rPr>
          <w:rFonts w:asciiTheme="majorHAnsi" w:eastAsia="Calibri" w:hAnsiTheme="majorHAnsi" w:cstheme="majorHAnsi"/>
          <w:spacing w:val="1"/>
          <w:sz w:val="24"/>
          <w:szCs w:val="24"/>
          <w:lang w:eastAsia="en-US"/>
        </w:rPr>
        <w:t>A8.</w:t>
      </w:r>
      <w:r w:rsidR="006B1576">
        <w:rPr>
          <w:rFonts w:asciiTheme="majorHAnsi" w:eastAsia="Calibri" w:hAnsiTheme="majorHAnsi" w:cstheme="majorHAnsi"/>
          <w:spacing w:val="1"/>
          <w:sz w:val="24"/>
          <w:szCs w:val="24"/>
          <w:lang w:eastAsia="en-US"/>
        </w:rPr>
        <w:t xml:space="preserve">  </w:t>
      </w:r>
      <w:r w:rsidRPr="00645A32">
        <w:rPr>
          <w:rFonts w:asciiTheme="majorHAnsi" w:eastAsia="Calibri" w:hAnsiTheme="majorHAnsi" w:cstheme="majorHAnsi"/>
          <w:spacing w:val="1"/>
          <w:sz w:val="24"/>
          <w:szCs w:val="24"/>
          <w:lang w:eastAsia="en-US"/>
        </w:rPr>
        <w:t xml:space="preserve">Em certas circunstâncias, o auditor pode identificar fatores de risco de fraude decorrentes de eventos ou condições que podem levantar dúvida significativa quanto à capacidade de continuidade operacional da entidade que são relevantes para a identificação e avaliação dos riscos de distorção relevante devido </w:t>
      </w:r>
      <w:r w:rsidR="0067752F" w:rsidRPr="00645A32">
        <w:rPr>
          <w:rFonts w:asciiTheme="majorHAnsi" w:eastAsia="Calibri" w:hAnsiTheme="majorHAnsi" w:cstheme="majorHAnsi"/>
          <w:spacing w:val="1"/>
          <w:sz w:val="24"/>
          <w:szCs w:val="24"/>
          <w:lang w:eastAsia="en-US"/>
        </w:rPr>
        <w:t xml:space="preserve">à </w:t>
      </w:r>
      <w:r w:rsidRPr="00645A32">
        <w:rPr>
          <w:rFonts w:asciiTheme="majorHAnsi" w:eastAsia="Calibri" w:hAnsiTheme="majorHAnsi" w:cstheme="majorHAnsi"/>
          <w:spacing w:val="1"/>
          <w:sz w:val="24"/>
          <w:szCs w:val="24"/>
          <w:lang w:eastAsia="en-US"/>
        </w:rPr>
        <w:t>fraude de acordo com o parágrafo 24 da NBC TA 240.</w:t>
      </w:r>
      <w:r w:rsidR="006B1576">
        <w:rPr>
          <w:rFonts w:asciiTheme="majorHAnsi" w:hAnsiTheme="majorHAnsi" w:cstheme="majorHAnsi"/>
          <w:spacing w:val="1"/>
          <w:sz w:val="24"/>
          <w:szCs w:val="24"/>
        </w:rPr>
        <w:t xml:space="preserve"> </w:t>
      </w:r>
    </w:p>
    <w:p w14:paraId="39282152" w14:textId="77777777" w:rsidR="005A61C3" w:rsidRDefault="005A61C3" w:rsidP="000750B7">
      <w:pPr>
        <w:pStyle w:val="Corpodetexto"/>
        <w:ind w:left="709" w:hanging="709"/>
        <w:rPr>
          <w:rFonts w:asciiTheme="majorHAnsi" w:hAnsiTheme="majorHAnsi" w:cstheme="majorHAnsi"/>
          <w:spacing w:val="1"/>
          <w:sz w:val="24"/>
          <w:szCs w:val="24"/>
        </w:rPr>
      </w:pPr>
    </w:p>
    <w:p w14:paraId="500F5E5F" w14:textId="77777777" w:rsidR="005A61C3" w:rsidRPr="00645A32" w:rsidRDefault="005A61C3" w:rsidP="000750B7">
      <w:pPr>
        <w:pStyle w:val="Corpodetexto"/>
        <w:ind w:left="709" w:hanging="709"/>
        <w:rPr>
          <w:rFonts w:asciiTheme="majorHAnsi" w:hAnsiTheme="majorHAnsi" w:cstheme="majorHAnsi"/>
          <w:spacing w:val="1"/>
          <w:sz w:val="24"/>
          <w:szCs w:val="24"/>
        </w:rPr>
      </w:pPr>
    </w:p>
    <w:p w14:paraId="4F45DAB4" w14:textId="77777777"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lastRenderedPageBreak/>
        <w:t>Exemplos</w:t>
      </w:r>
      <w:r w:rsidRPr="00645A32">
        <w:rPr>
          <w:rFonts w:asciiTheme="majorHAnsi" w:hAnsiTheme="majorHAnsi" w:cstheme="majorHAnsi"/>
          <w:spacing w:val="1"/>
          <w:sz w:val="24"/>
          <w:szCs w:val="24"/>
        </w:rPr>
        <w:t>:</w:t>
      </w:r>
    </w:p>
    <w:p w14:paraId="45E3FAE4"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Os fluxos de caixa operacionais negativos recorrentes ou incapacidade de gerar fluxos de caixa operacionais podem criar uma ameaça de falência, execução hipotecária ou aquisição hostil, que podem indicar um incentivo ou pressão para cometer fraude. </w:t>
      </w:r>
    </w:p>
    <w:p w14:paraId="29C9224A" w14:textId="66335DF8"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O não cumprimento ou capacidade marginal de atender às cláusulas contratuais de dívidas (</w:t>
      </w:r>
      <w:proofErr w:type="spellStart"/>
      <w:r w:rsidRPr="00645A32">
        <w:rPr>
          <w:rFonts w:asciiTheme="majorHAnsi" w:hAnsiTheme="majorHAnsi" w:cstheme="majorHAnsi"/>
          <w:i/>
          <w:iCs/>
          <w:spacing w:val="1"/>
          <w:sz w:val="24"/>
          <w:szCs w:val="24"/>
        </w:rPr>
        <w:t>covenants</w:t>
      </w:r>
      <w:proofErr w:type="spellEnd"/>
      <w:r w:rsidRPr="00645A32">
        <w:rPr>
          <w:rFonts w:asciiTheme="majorHAnsi" w:hAnsiTheme="majorHAnsi" w:cstheme="majorHAnsi"/>
          <w:spacing w:val="1"/>
          <w:sz w:val="24"/>
          <w:szCs w:val="24"/>
        </w:rPr>
        <w:t>) pode ameaçar a capacidade de renovar empréstimos e indicar um incentivo ou pressão para melhorar o desempenho empresarial ou para distorcer intencionalmente as demonstrações contábeis.</w:t>
      </w:r>
    </w:p>
    <w:p w14:paraId="76043BE8" w14:textId="77777777" w:rsidR="000750B7" w:rsidRPr="00645A32" w:rsidRDefault="000750B7" w:rsidP="000750B7">
      <w:pPr>
        <w:pStyle w:val="Corpodetexto"/>
        <w:ind w:left="709" w:hanging="709"/>
        <w:rPr>
          <w:rFonts w:asciiTheme="majorHAnsi" w:hAnsiTheme="majorHAnsi" w:cstheme="majorHAnsi"/>
          <w:spacing w:val="1"/>
          <w:sz w:val="24"/>
          <w:szCs w:val="24"/>
        </w:rPr>
      </w:pPr>
    </w:p>
    <w:p w14:paraId="243531C6" w14:textId="6E073647" w:rsidR="002563B0" w:rsidRPr="00645A32" w:rsidRDefault="002563B0" w:rsidP="002563B0">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Procedimentos de avaliação de risco e atividades relacionadas (</w:t>
      </w:r>
      <w:r w:rsidRPr="00645A32">
        <w:rPr>
          <w:rFonts w:asciiTheme="majorHAnsi" w:hAnsiTheme="majorHAnsi" w:cstheme="majorHAnsi"/>
          <w:spacing w:val="1"/>
          <w:sz w:val="24"/>
          <w:szCs w:val="24"/>
        </w:rPr>
        <w:t>ver</w:t>
      </w:r>
      <w:r w:rsidR="00842409" w:rsidRPr="00645A32">
        <w:rPr>
          <w:rFonts w:asciiTheme="majorHAnsi" w:hAnsiTheme="majorHAnsi" w:cstheme="majorHAnsi"/>
          <w:spacing w:val="1"/>
          <w:sz w:val="24"/>
          <w:szCs w:val="24"/>
        </w:rPr>
        <w:t xml:space="preserve"> os</w:t>
      </w:r>
      <w:r w:rsidRPr="00645A32">
        <w:rPr>
          <w:rFonts w:asciiTheme="majorHAnsi" w:hAnsiTheme="majorHAnsi" w:cstheme="majorHAnsi"/>
          <w:spacing w:val="1"/>
          <w:sz w:val="24"/>
          <w:szCs w:val="24"/>
        </w:rPr>
        <w:t xml:space="preserve"> itens 11 e 12</w:t>
      </w:r>
      <w:r w:rsidRPr="00645A32">
        <w:rPr>
          <w:rFonts w:asciiTheme="majorHAnsi" w:hAnsiTheme="majorHAnsi" w:cstheme="majorHAnsi"/>
          <w:i/>
          <w:iCs/>
          <w:spacing w:val="1"/>
          <w:sz w:val="24"/>
          <w:szCs w:val="24"/>
        </w:rPr>
        <w:t>)</w:t>
      </w:r>
    </w:p>
    <w:p w14:paraId="473A6831" w14:textId="77777777" w:rsidR="000750B7" w:rsidRPr="00645A32" w:rsidRDefault="000750B7" w:rsidP="002563B0">
      <w:pPr>
        <w:pStyle w:val="Corpodetexto"/>
        <w:rPr>
          <w:rFonts w:asciiTheme="majorHAnsi" w:hAnsiTheme="majorHAnsi" w:cstheme="majorHAnsi"/>
          <w:spacing w:val="1"/>
          <w:sz w:val="24"/>
          <w:szCs w:val="24"/>
        </w:rPr>
      </w:pPr>
    </w:p>
    <w:p w14:paraId="07460F8A" w14:textId="537BF14F"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A9.</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 </w:t>
      </w:r>
      <w:r w:rsidR="000750B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NBC TA 315 contém requisitos e orientações referentes à responsabilidade do auditor de obter entendimento da entidade e do seu ambiente, da estrutura de relatório financeiro aplicável, e do sistema de controle interno da entidade, e à identificação e avaliação dos riscos de distorção relevante independentemente se causados por fraude ou erro. Os requisitos e orientações nesta Norma referem-se ao que é requerido pela NBC TA 315, ou o detalham, relevante para identificar eventos ou condições que possam levantar dúvida significativa quanto à capacidade de continuidade operacional da entidade.</w:t>
      </w:r>
    </w:p>
    <w:p w14:paraId="25CEE5B2" w14:textId="54E54315"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A10. </w:t>
      </w:r>
      <w:r w:rsidRPr="00645A32">
        <w:rPr>
          <w:rFonts w:asciiTheme="majorHAnsi" w:hAnsiTheme="majorHAnsi" w:cstheme="majorHAnsi"/>
          <w:spacing w:val="1"/>
          <w:sz w:val="24"/>
          <w:szCs w:val="24"/>
        </w:rPr>
        <w:tab/>
        <w:t>Os procedimentos de avaliação de risco e atividades relacionadas auxiliam o auditor a determinar se há probabilidade de o uso, pela administração, da base contábil de continuidade da entidade ser uma questão importante, e seu impacto sobre o planejamento da auditoria. Em particular, ao executar procedimentos de avaliação de risco, como aqueles requeridos pelos itens 11 e 12, o auditor pode identificar informações sobre certos eventos ou condições que, quando considerados individual ou coletivamente, indicam que há eventos ou condições que podem levantar dúvida significativa quanto à capacidade de continuidade operacional da entidade.</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Esses procedimentos também permitem discussões mais tempestivas com a administração, incluindo uma discussão dos planos da administração para ações futuras e resolução de quaisquer assuntos identificados relacionados à continuidade operacional quando são identificados eventos ou condições que podem levantar dúvida significativa quanto à capacidade de continuidade operacional da entidade. O auditor usa julgamento profissional para determinar a natureza e a extensão dos procedimentos de avaliação de risco a serem executados para atender aos requisitos desta Norma. </w:t>
      </w:r>
    </w:p>
    <w:p w14:paraId="1B4AF66F" w14:textId="38915C23"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A11.</w:t>
      </w:r>
      <w:r w:rsidR="006B1576">
        <w:rPr>
          <w:rFonts w:asciiTheme="majorHAnsi" w:hAnsiTheme="majorHAnsi" w:cstheme="majorHAnsi"/>
          <w:spacing w:val="1"/>
          <w:sz w:val="24"/>
          <w:szCs w:val="24"/>
        </w:rPr>
        <w:t xml:space="preserve"> </w:t>
      </w:r>
      <w:r w:rsidR="000750B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item 13 da NBC TA 315 requer que o auditor planeje e execute procedimentos de avaliação de riscos de forma não tendenciosa em relação à obtenção de evidência de auditoria que possa ser comprobatória ou em relação à exclusão de evidência de auditoria que possa ser contraditória.</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O planejamento e a execução de procedimentos de avaliação de risco de forma não tendenciosa podem auxiliar o auditor a identificar informações potencialmente contraditórias. Isso pode auxiliar o auditor a manter o ceticismo profissional ao identificar se os eventos ou condições que podem levantar dúvida significativa quanto à capacidade de continuidade operacional da </w:t>
      </w:r>
      <w:r w:rsidRPr="00645A32">
        <w:rPr>
          <w:rFonts w:asciiTheme="majorHAnsi" w:hAnsiTheme="majorHAnsi" w:cstheme="majorHAnsi"/>
          <w:spacing w:val="1"/>
          <w:sz w:val="24"/>
          <w:szCs w:val="24"/>
        </w:rPr>
        <w:lastRenderedPageBreak/>
        <w:t>entidade geram um risco de tendenciosidade da administração na elaboração das demonstrações contábeis (ver também itens A68 a A71).</w:t>
      </w:r>
    </w:p>
    <w:p w14:paraId="25DCB0E1" w14:textId="77777777" w:rsidR="002563B0" w:rsidRPr="00645A32" w:rsidRDefault="002563B0" w:rsidP="002563B0">
      <w:pPr>
        <w:pStyle w:val="Corpodetexto"/>
        <w:rPr>
          <w:rFonts w:asciiTheme="majorHAnsi" w:hAnsiTheme="majorHAnsi" w:cstheme="majorHAnsi"/>
          <w:spacing w:val="1"/>
          <w:sz w:val="24"/>
          <w:szCs w:val="24"/>
        </w:rPr>
      </w:pPr>
    </w:p>
    <w:p w14:paraId="1E7A7631" w14:textId="3B886E60"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A12.</w:t>
      </w:r>
      <w:r w:rsidR="006B1576">
        <w:rPr>
          <w:rFonts w:asciiTheme="majorHAnsi" w:hAnsiTheme="majorHAnsi" w:cstheme="majorHAnsi"/>
          <w:spacing w:val="1"/>
          <w:sz w:val="24"/>
          <w:szCs w:val="24"/>
        </w:rPr>
        <w:t xml:space="preserve"> </w:t>
      </w:r>
      <w:r w:rsidR="000750B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Seguem exemplos de procedimentos de avaliação de risco que podem ser relevantes:</w:t>
      </w:r>
    </w:p>
    <w:p w14:paraId="4D4BAEB2" w14:textId="77777777" w:rsidR="002563B0" w:rsidRPr="00645A32" w:rsidRDefault="002563B0" w:rsidP="002563B0">
      <w:pPr>
        <w:pStyle w:val="Corpodetexto"/>
        <w:rPr>
          <w:rFonts w:asciiTheme="majorHAnsi" w:hAnsiTheme="majorHAnsi" w:cstheme="majorHAnsi"/>
          <w:spacing w:val="1"/>
          <w:sz w:val="24"/>
          <w:szCs w:val="24"/>
        </w:rPr>
      </w:pPr>
    </w:p>
    <w:p w14:paraId="397AC470" w14:textId="79E9B31E"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 </w:t>
      </w:r>
      <w:r w:rsidR="00465C68" w:rsidRPr="00645A32">
        <w:rPr>
          <w:rFonts w:asciiTheme="majorHAnsi" w:hAnsiTheme="majorHAnsi" w:cstheme="majorHAnsi"/>
          <w:spacing w:val="1"/>
          <w:sz w:val="24"/>
          <w:szCs w:val="24"/>
        </w:rPr>
        <w:t xml:space="preserve">entidade </w:t>
      </w:r>
      <w:r w:rsidRPr="00645A32">
        <w:rPr>
          <w:rFonts w:asciiTheme="majorHAnsi" w:hAnsiTheme="majorHAnsi" w:cstheme="majorHAnsi"/>
          <w:spacing w:val="1"/>
          <w:sz w:val="24"/>
          <w:szCs w:val="24"/>
        </w:rPr>
        <w:t>e seu ambiente</w:t>
      </w:r>
    </w:p>
    <w:p w14:paraId="35CEE151"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Indagações ao pessoal de planejamento e análise financeira relacionadas com fluxo de caixa, lucro e outras previsões relevantes para entender a análise de sensibilidade relacionada com lucros futuros incluída na avaliação da administração sobre continuidade operacional. </w:t>
      </w:r>
    </w:p>
    <w:p w14:paraId="5CA6B817"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Indagações aos assessores jurídicos da entidade sobre a existência de litígios e processos e sobre a razoabilidade das avaliações da administração sobre seu resultado e a estimativa de suas implicações financeiras.</w:t>
      </w:r>
    </w:p>
    <w:p w14:paraId="02F13821"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Revisão de previsões anteriores (revisão retrospectiva) para obter informações sobre a eficácia do processo da administração de avaliação da continuidade operacional.</w:t>
      </w:r>
    </w:p>
    <w:p w14:paraId="3D5AE90D" w14:textId="120A1174"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Inspeção dos termos contratuais de debêntures e empréstimos e determinação de se houve violação de algum deles.</w:t>
      </w:r>
    </w:p>
    <w:p w14:paraId="33179F69" w14:textId="77777777" w:rsidR="000750B7" w:rsidRPr="00645A32" w:rsidRDefault="000750B7" w:rsidP="000750B7">
      <w:pPr>
        <w:pStyle w:val="Corpodetexto"/>
        <w:ind w:left="709" w:hanging="709"/>
        <w:rPr>
          <w:rFonts w:asciiTheme="majorHAnsi" w:hAnsiTheme="majorHAnsi" w:cstheme="majorHAnsi"/>
          <w:spacing w:val="1"/>
          <w:sz w:val="24"/>
          <w:szCs w:val="24"/>
        </w:rPr>
      </w:pPr>
    </w:p>
    <w:p w14:paraId="429539F8" w14:textId="2C4B3C4A"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 estrutura de relatório financeiro aplicável</w:t>
      </w:r>
    </w:p>
    <w:p w14:paraId="37895A05" w14:textId="77777777" w:rsidR="00247C8E" w:rsidRPr="00645A32" w:rsidRDefault="00247C8E" w:rsidP="000750B7">
      <w:pPr>
        <w:pStyle w:val="Corpodetexto"/>
        <w:ind w:left="709" w:hanging="709"/>
        <w:rPr>
          <w:rFonts w:asciiTheme="majorHAnsi" w:hAnsiTheme="majorHAnsi" w:cstheme="majorHAnsi"/>
          <w:spacing w:val="1"/>
          <w:sz w:val="24"/>
          <w:szCs w:val="24"/>
        </w:rPr>
      </w:pPr>
    </w:p>
    <w:p w14:paraId="71DDB0D6"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Revisão das divulgações sobre julgamentos e premissas significativos que a administração faz sobre o futuro, incluídas nas últimas demonstrações contábeis disponíveis da entidade, que podem ser indicativas de eventos ou condições que podem levantar dúvida significativa quanto à capacidade de continuidade operacional da entidade. </w:t>
      </w:r>
    </w:p>
    <w:p w14:paraId="60D60876" w14:textId="77777777" w:rsidR="002563B0" w:rsidRPr="00645A32" w:rsidRDefault="002563B0" w:rsidP="002563B0">
      <w:pPr>
        <w:pStyle w:val="Corpodetexto"/>
        <w:rPr>
          <w:rFonts w:asciiTheme="majorHAnsi" w:hAnsiTheme="majorHAnsi" w:cstheme="majorHAnsi"/>
          <w:spacing w:val="1"/>
          <w:sz w:val="24"/>
          <w:szCs w:val="24"/>
        </w:rPr>
      </w:pPr>
    </w:p>
    <w:p w14:paraId="0E0F877D" w14:textId="77777777"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O sistema de controle interno da entidade</w:t>
      </w:r>
    </w:p>
    <w:p w14:paraId="04CD7A1D" w14:textId="77777777" w:rsidR="002563B0" w:rsidRPr="00645A32" w:rsidRDefault="002563B0" w:rsidP="002563B0">
      <w:pPr>
        <w:pStyle w:val="Corpodetexto"/>
        <w:rPr>
          <w:rFonts w:asciiTheme="majorHAnsi" w:hAnsiTheme="majorHAnsi" w:cstheme="majorHAnsi"/>
          <w:spacing w:val="1"/>
          <w:sz w:val="24"/>
          <w:szCs w:val="24"/>
        </w:rPr>
      </w:pPr>
    </w:p>
    <w:p w14:paraId="59D26ABF"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Inspeção das atas das reuniões de acionistas, dos responsáveis pela governança e de comitês relevantes, como referência a dificuldades financeiras. </w:t>
      </w:r>
    </w:p>
    <w:p w14:paraId="19617CE0" w14:textId="77777777" w:rsidR="00247C8E" w:rsidRPr="00645A32" w:rsidRDefault="00247C8E" w:rsidP="000750B7">
      <w:pPr>
        <w:pStyle w:val="Corpodetexto"/>
        <w:ind w:left="709" w:hanging="709"/>
        <w:rPr>
          <w:rFonts w:asciiTheme="majorHAnsi" w:hAnsiTheme="majorHAnsi" w:cstheme="majorHAnsi"/>
          <w:spacing w:val="1"/>
          <w:sz w:val="24"/>
          <w:szCs w:val="24"/>
        </w:rPr>
      </w:pPr>
    </w:p>
    <w:p w14:paraId="1967E5A5" w14:textId="7BFF3389" w:rsidR="002563B0"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A13.</w:t>
      </w:r>
      <w:r w:rsidR="006B1576">
        <w:rPr>
          <w:rFonts w:asciiTheme="majorHAnsi" w:hAnsiTheme="majorHAnsi" w:cstheme="majorHAnsi"/>
          <w:spacing w:val="1"/>
          <w:sz w:val="24"/>
          <w:szCs w:val="24"/>
        </w:rPr>
        <w:t xml:space="preserve"> </w:t>
      </w:r>
      <w:r w:rsidR="000750B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auditor também pode usar ferramentas e técnicas automatizadas ao planejar e executar procedimentos de avaliação de risco conforme exigido pelo item 11.</w:t>
      </w:r>
    </w:p>
    <w:p w14:paraId="52D995C4" w14:textId="77777777" w:rsidR="005A61C3" w:rsidRDefault="005A61C3" w:rsidP="000750B7">
      <w:pPr>
        <w:pStyle w:val="Corpodetexto"/>
        <w:ind w:left="709" w:hanging="709"/>
        <w:rPr>
          <w:rFonts w:asciiTheme="majorHAnsi" w:hAnsiTheme="majorHAnsi" w:cstheme="majorHAnsi"/>
          <w:spacing w:val="1"/>
          <w:sz w:val="24"/>
          <w:szCs w:val="24"/>
        </w:rPr>
      </w:pPr>
    </w:p>
    <w:p w14:paraId="1C16429D" w14:textId="77777777" w:rsidR="005A61C3" w:rsidRDefault="005A61C3" w:rsidP="000750B7">
      <w:pPr>
        <w:pStyle w:val="Corpodetexto"/>
        <w:ind w:left="709" w:hanging="709"/>
        <w:rPr>
          <w:rFonts w:asciiTheme="majorHAnsi" w:hAnsiTheme="majorHAnsi" w:cstheme="majorHAnsi"/>
          <w:spacing w:val="1"/>
          <w:sz w:val="24"/>
          <w:szCs w:val="24"/>
        </w:rPr>
      </w:pPr>
    </w:p>
    <w:p w14:paraId="153E4171" w14:textId="77777777" w:rsidR="005A61C3" w:rsidRPr="00645A32" w:rsidRDefault="005A61C3" w:rsidP="000750B7">
      <w:pPr>
        <w:pStyle w:val="Corpodetexto"/>
        <w:ind w:left="709" w:hanging="709"/>
        <w:rPr>
          <w:rFonts w:asciiTheme="majorHAnsi" w:hAnsiTheme="majorHAnsi" w:cstheme="majorHAnsi"/>
          <w:spacing w:val="1"/>
          <w:sz w:val="24"/>
          <w:szCs w:val="24"/>
        </w:rPr>
      </w:pPr>
    </w:p>
    <w:p w14:paraId="099828C0" w14:textId="4C804D28"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lastRenderedPageBreak/>
        <w:t>Exemplos</w:t>
      </w:r>
      <w:r w:rsidRPr="00645A32">
        <w:rPr>
          <w:rFonts w:asciiTheme="majorHAnsi" w:hAnsiTheme="majorHAnsi" w:cstheme="majorHAnsi"/>
          <w:spacing w:val="1"/>
          <w:sz w:val="24"/>
          <w:szCs w:val="24"/>
        </w:rPr>
        <w:t>:</w:t>
      </w:r>
    </w:p>
    <w:p w14:paraId="586390FF" w14:textId="082F9CFA"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O auditor pode usar ferramentas e técnicas automatizadas ao:</w:t>
      </w:r>
    </w:p>
    <w:p w14:paraId="7EBE7CF2" w14:textId="77777777"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Executar procedimentos analíticos para entender as tendências dos principais índices financeiros (por exemplo, as principais fontes de lucro da entidade e sua relação com geração de caixa) ou identificar inconsistências ou eventos incomuns. </w:t>
      </w:r>
    </w:p>
    <w:p w14:paraId="3438BDE3" w14:textId="7379C922" w:rsidR="000750B7"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Aplicar modelos preditivos para avaliar a condição financeira da entidade ou para entender o impacto de eventos ou condições que podem levantar dúvida significativa quanto à capacidade de continuidade operacional da entidade (por exemplo, modelos para previsão de falência ou insolvência).</w:t>
      </w:r>
    </w:p>
    <w:p w14:paraId="29CA539C" w14:textId="77777777" w:rsidR="000750B7" w:rsidRPr="00645A32" w:rsidRDefault="000750B7" w:rsidP="002563B0">
      <w:pPr>
        <w:pStyle w:val="Corpodetexto"/>
        <w:rPr>
          <w:rFonts w:asciiTheme="majorHAnsi" w:hAnsiTheme="majorHAnsi" w:cstheme="majorHAnsi"/>
          <w:spacing w:val="1"/>
          <w:sz w:val="24"/>
          <w:szCs w:val="24"/>
        </w:rPr>
      </w:pPr>
    </w:p>
    <w:p w14:paraId="74138D43" w14:textId="0DE91B46"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Escalabilidade (ver</w:t>
      </w:r>
      <w:r w:rsidR="00B20D0E" w:rsidRPr="00645A32">
        <w:rPr>
          <w:rFonts w:asciiTheme="majorHAnsi" w:hAnsiTheme="majorHAnsi" w:cstheme="majorHAnsi"/>
          <w:spacing w:val="1"/>
          <w:sz w:val="24"/>
          <w:szCs w:val="24"/>
        </w:rPr>
        <w:t xml:space="preserve"> os</w:t>
      </w:r>
      <w:r w:rsidRPr="00645A32">
        <w:rPr>
          <w:rFonts w:asciiTheme="majorHAnsi" w:hAnsiTheme="majorHAnsi" w:cstheme="majorHAnsi"/>
          <w:spacing w:val="1"/>
          <w:sz w:val="24"/>
          <w:szCs w:val="24"/>
        </w:rPr>
        <w:t xml:space="preserve"> itens 11 e 12)</w:t>
      </w:r>
    </w:p>
    <w:p w14:paraId="54B30954" w14:textId="77777777" w:rsidR="000750B7" w:rsidRPr="00645A32" w:rsidRDefault="000750B7" w:rsidP="002563B0">
      <w:pPr>
        <w:pStyle w:val="Corpodetexto"/>
        <w:rPr>
          <w:rFonts w:asciiTheme="majorHAnsi" w:hAnsiTheme="majorHAnsi" w:cstheme="majorHAnsi"/>
          <w:spacing w:val="1"/>
          <w:sz w:val="24"/>
          <w:szCs w:val="24"/>
        </w:rPr>
      </w:pPr>
    </w:p>
    <w:p w14:paraId="22218C3F" w14:textId="15897F83" w:rsidR="002563B0" w:rsidRPr="00645A32" w:rsidRDefault="002563B0" w:rsidP="000750B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A14. </w:t>
      </w:r>
      <w:r w:rsidR="000750B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natureza e a extensão dos procedimentos de avaliação de risco do auditor podem variar com base na natureza e nas circunstâncias da entidade.</w:t>
      </w:r>
    </w:p>
    <w:p w14:paraId="43D137AF" w14:textId="06EECFAF"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Exemplos</w:t>
      </w:r>
      <w:r w:rsidRPr="00645A32">
        <w:rPr>
          <w:rFonts w:asciiTheme="majorHAnsi" w:hAnsiTheme="majorHAnsi" w:cstheme="majorHAnsi"/>
          <w:spacing w:val="1"/>
          <w:sz w:val="24"/>
          <w:szCs w:val="24"/>
        </w:rPr>
        <w:t>:</w:t>
      </w:r>
    </w:p>
    <w:p w14:paraId="04AEF6C9" w14:textId="5FE8A928" w:rsidR="002563B0" w:rsidRPr="00645A32" w:rsidRDefault="002563B0"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A entidade e seu ambiente</w:t>
      </w:r>
    </w:p>
    <w:p w14:paraId="473E2BB3" w14:textId="56ED7092" w:rsidR="002563B0" w:rsidRPr="00645A32" w:rsidRDefault="002563B0"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A natureza e a extensão dos procedimentos de avaliação de risco do auditor para obter um entendimento das medidas usadas, interna e externamente, para avaliar o desempenho financeiro da entidade provavelmente serão mais extensas para entidades com uma estrutura e atividades de negócios complexas. Essas entidades também podem ter acordos de empréstimo complexos com credores, fornecedores ou entidades do grupo. Por outro lado, para entidades menores ou menos complexas cujas atividades de negócios são simples, com poucas linhas de negócios e acordos de empréstimo descomplicados, os procedimentos de avaliação de risco do auditor provavelmente serão menos extensos. </w:t>
      </w:r>
    </w:p>
    <w:p w14:paraId="479CEA96" w14:textId="77777777"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A estrutura de relatório financeiro aplicável</w:t>
      </w:r>
    </w:p>
    <w:p w14:paraId="5EC727C4" w14:textId="77777777" w:rsidR="002563B0" w:rsidRPr="00645A32" w:rsidRDefault="002563B0"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Quando as atividades de negócios da entidade são afetadas em menor grau por incertezas relacionadas com eventos ou condições que podem levantar dúvida significativa quanto à capacidade de continuidade operacional da entidade, as divulgações relacionadas nas demonstrações contábeis da entidade podem ser diretas e os requisitos de relatório financeiro aplicáveis podem ser mais simples de aplicar. Nessas circunstâncias, os procedimentos do auditor para obter um entendimento da base para o uso pretendido pela administração da base contábil de continuidade operacional provavelmente serão menos extensos. </w:t>
      </w:r>
    </w:p>
    <w:p w14:paraId="4917EAC3" w14:textId="77777777" w:rsidR="002563B0" w:rsidRPr="00645A32" w:rsidRDefault="002563B0" w:rsidP="002563B0">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O sistema de controle interno da entidade</w:t>
      </w:r>
    </w:p>
    <w:p w14:paraId="5AFFF93C" w14:textId="4034066E" w:rsidR="002563B0" w:rsidRPr="00645A32" w:rsidRDefault="002563B0"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A natureza e a extensão dos procedimentos de avaliação de risco do auditor também podem depender da medida em que certos assuntos se aplicam nas circunstâncias. Por exemplo, os responsáveis pela governança em entidades menores ou menos complexas podem não incluir membros independentes ou externos que exerçam supervisão da avaliação da administração </w:t>
      </w:r>
      <w:r w:rsidRPr="00645A32">
        <w:rPr>
          <w:rFonts w:asciiTheme="majorHAnsi" w:hAnsiTheme="majorHAnsi" w:cstheme="majorHAnsi"/>
          <w:spacing w:val="1"/>
          <w:sz w:val="24"/>
          <w:szCs w:val="24"/>
        </w:rPr>
        <w:lastRenderedPageBreak/>
        <w:t>sobre a capacidade de continuidade operacional da entidade.</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Além disso, o processo de avaliação de risco da entidade pode ser realizado por meio do envolvimento direto do sócio-diretor.</w:t>
      </w:r>
      <w:r w:rsidR="006B1576">
        <w:rPr>
          <w:rFonts w:asciiTheme="majorHAnsi" w:hAnsiTheme="majorHAnsi" w:cstheme="majorHAnsi"/>
          <w:spacing w:val="1"/>
          <w:sz w:val="24"/>
          <w:szCs w:val="24"/>
        </w:rPr>
        <w:t xml:space="preserve"> </w:t>
      </w:r>
    </w:p>
    <w:p w14:paraId="477A8888" w14:textId="0C95055A"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A15. As seguintes considerações podem ser relevantes para entidades menores ou menos complexas:</w:t>
      </w:r>
    </w:p>
    <w:p w14:paraId="42D4B42E" w14:textId="22778BE0"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O tamanho de uma entidade pode afetar sua capacidade de enfrentar condições adversas. Entidades menores podem ser capazes de responder rapidamente para explorar oportunidades, mas podem não ter reservas para manter as operações.</w:t>
      </w:r>
    </w:p>
    <w:p w14:paraId="75111C54" w14:textId="7777777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Condições de especial importância para entidades menores incluem o risco de bancos e outros financiadores interromperem o suporte à entidade, bem como a possível perda do principal fornecedor, de cliente importante, de empregado-chave, ou do direito de operar por licença, franquia ou outro acordo legal.</w:t>
      </w:r>
    </w:p>
    <w:p w14:paraId="2C78B7A1" w14:textId="77777777" w:rsidR="005C3F32" w:rsidRPr="00645A32" w:rsidRDefault="005C3F32" w:rsidP="005C3F32">
      <w:pPr>
        <w:pStyle w:val="Corpodetexto"/>
        <w:rPr>
          <w:rFonts w:asciiTheme="majorHAnsi" w:hAnsiTheme="majorHAnsi" w:cstheme="majorHAnsi"/>
          <w:b/>
          <w:bCs/>
          <w:spacing w:val="1"/>
          <w:sz w:val="24"/>
          <w:szCs w:val="24"/>
        </w:rPr>
      </w:pPr>
    </w:p>
    <w:p w14:paraId="2E2971BB" w14:textId="77777777"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Obtenção de entendimento da entidade e de seu ambiente, da estrutura de relatório financeiro aplicável e do sistema de controle interno da entidade</w:t>
      </w:r>
    </w:p>
    <w:p w14:paraId="3078D514" w14:textId="3E1A0228"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A </w:t>
      </w:r>
      <w:r w:rsidR="00976C0B" w:rsidRPr="00645A32">
        <w:rPr>
          <w:rFonts w:asciiTheme="majorHAnsi" w:hAnsiTheme="majorHAnsi" w:cstheme="majorHAnsi"/>
          <w:spacing w:val="1"/>
          <w:sz w:val="24"/>
          <w:szCs w:val="24"/>
        </w:rPr>
        <w:t xml:space="preserve">entidade </w:t>
      </w:r>
      <w:r w:rsidRPr="00645A32">
        <w:rPr>
          <w:rFonts w:asciiTheme="majorHAnsi" w:hAnsiTheme="majorHAnsi" w:cstheme="majorHAnsi"/>
          <w:spacing w:val="1"/>
          <w:sz w:val="24"/>
          <w:szCs w:val="24"/>
        </w:rPr>
        <w:t>e seu ambiente (ver</w:t>
      </w:r>
      <w:r w:rsidR="003D4CEF" w:rsidRPr="00645A32">
        <w:rPr>
          <w:rFonts w:asciiTheme="majorHAnsi" w:hAnsiTheme="majorHAnsi" w:cstheme="majorHAnsi"/>
          <w:spacing w:val="1"/>
          <w:sz w:val="24"/>
          <w:szCs w:val="24"/>
        </w:rPr>
        <w:t xml:space="preserve"> os</w:t>
      </w:r>
      <w:r w:rsidRPr="00645A32">
        <w:rPr>
          <w:rFonts w:asciiTheme="majorHAnsi" w:hAnsiTheme="majorHAnsi" w:cstheme="majorHAnsi"/>
          <w:spacing w:val="1"/>
          <w:sz w:val="24"/>
          <w:szCs w:val="24"/>
        </w:rPr>
        <w:t xml:space="preserve"> itens 12(a), 12(c))</w:t>
      </w:r>
    </w:p>
    <w:p w14:paraId="0BD2B844" w14:textId="26E7834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A16.</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O modelo de negócios, os objetivos, as estratégias e os riscos de negócios relacionados da entidade podem dar origem a eventos ou condições que possam levantar dúvida significativa quanto à capacidade de continuidade operacional da entidade. Alguns riscos de negócios podem ser tão significativos que têm implicações para a conclusão sobre a adequação do uso, pela entidade, da base contábil de continuidade operacional e se existe incerteza relevante.</w:t>
      </w:r>
    </w:p>
    <w:p w14:paraId="79A10CBA" w14:textId="43CBE259" w:rsidR="005C3F32" w:rsidRPr="00645A32" w:rsidRDefault="005C3F32" w:rsidP="005C3F32">
      <w:pPr>
        <w:pStyle w:val="Corpodetexto"/>
        <w:rPr>
          <w:rFonts w:asciiTheme="majorHAnsi" w:hAnsiTheme="majorHAnsi" w:cstheme="majorHAnsi"/>
          <w:b/>
          <w:bCs/>
          <w:spacing w:val="1"/>
          <w:sz w:val="24"/>
          <w:szCs w:val="24"/>
        </w:rPr>
      </w:pPr>
      <w:r w:rsidRPr="00645A32">
        <w:rPr>
          <w:rFonts w:asciiTheme="majorHAnsi" w:hAnsiTheme="majorHAnsi" w:cstheme="majorHAnsi"/>
          <w:i/>
          <w:iCs/>
          <w:spacing w:val="1"/>
          <w:sz w:val="24"/>
          <w:szCs w:val="24"/>
        </w:rPr>
        <w:t>Exemplos</w:t>
      </w:r>
      <w:r w:rsidRPr="00645A32">
        <w:rPr>
          <w:rFonts w:asciiTheme="majorHAnsi" w:hAnsiTheme="majorHAnsi" w:cstheme="majorHAnsi"/>
          <w:b/>
          <w:bCs/>
          <w:spacing w:val="1"/>
          <w:sz w:val="24"/>
          <w:szCs w:val="24"/>
        </w:rPr>
        <w:t>:</w:t>
      </w:r>
    </w:p>
    <w:p w14:paraId="6104C85A" w14:textId="415700E8"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Evoluções no setor como, por exemplo, a falta de acesso a pessoal adequado ou </w:t>
      </w:r>
      <w:r w:rsidRPr="00645A32">
        <w:rPr>
          <w:rFonts w:asciiTheme="majorHAnsi" w:hAnsiTheme="majorHAnsi" w:cstheme="majorHAnsi"/>
          <w:i/>
          <w:iCs/>
          <w:spacing w:val="1"/>
          <w:sz w:val="24"/>
          <w:szCs w:val="24"/>
        </w:rPr>
        <w:t>expertise</w:t>
      </w:r>
      <w:r w:rsidRPr="00645A32">
        <w:rPr>
          <w:rFonts w:asciiTheme="majorHAnsi" w:hAnsiTheme="majorHAnsi" w:cstheme="majorHAnsi"/>
          <w:spacing w:val="1"/>
          <w:sz w:val="24"/>
          <w:szCs w:val="24"/>
        </w:rPr>
        <w:t xml:space="preserve"> para lidar com as mudanças no setor ou com a perda de clientes significativos ou participação de mercado. </w:t>
      </w:r>
    </w:p>
    <w:p w14:paraId="49C874F7" w14:textId="41CAA7C9"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Novos produtos e serviços que possam levar ao aumento da responsabilidade pelo produto. </w:t>
      </w:r>
    </w:p>
    <w:p w14:paraId="5CBB9CB3" w14:textId="1693AC41"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Expansão dos negócios da entidade e demanda que não foi estimada com precisão. </w:t>
      </w:r>
    </w:p>
    <w:p w14:paraId="12BB6143" w14:textId="680EFE43"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Exigências regulatórias resultando em aumento da exposição legal, impactos financeiros ou restrições às atividades de negócios, incluindo aqueles decorrentes de assuntos relacionados com sustentabilidade. </w:t>
      </w:r>
    </w:p>
    <w:p w14:paraId="3E050C6A" w14:textId="594A0D0B"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Exigências de financiamento atuais e prospectivos, como perda de financiamento devido à incapacidade da entidade de atender a certas métricas de receita predeterminadas. </w:t>
      </w:r>
    </w:p>
    <w:p w14:paraId="62BA2635" w14:textId="7777777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Incentivos e pressões sobre a administração, que podem resultar em tendenciosidade da administração e, portanto, afetar a razoabilidade das premissas usadas na avaliação da administração sobre a capacidade de continuidade operacional da entidade.</w:t>
      </w:r>
    </w:p>
    <w:p w14:paraId="1A58A815" w14:textId="77777777" w:rsidR="005C3F32" w:rsidRPr="00645A32" w:rsidRDefault="005C3F32" w:rsidP="005C3F32">
      <w:pPr>
        <w:pStyle w:val="Corpodetexto"/>
        <w:rPr>
          <w:rFonts w:asciiTheme="majorHAnsi" w:hAnsiTheme="majorHAnsi" w:cstheme="majorHAnsi"/>
          <w:b/>
          <w:bCs/>
          <w:spacing w:val="1"/>
          <w:sz w:val="24"/>
          <w:szCs w:val="24"/>
        </w:rPr>
      </w:pPr>
    </w:p>
    <w:p w14:paraId="5634E586" w14:textId="0E05B173"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A17.</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A administração provavelmente usará informações disponíveis sobre o futuro bem como informações históricas de fontes internas e externas, ao identificar eventos ou condições que </w:t>
      </w:r>
      <w:r w:rsidRPr="00645A32">
        <w:rPr>
          <w:rFonts w:asciiTheme="majorHAnsi" w:hAnsiTheme="majorHAnsi" w:cstheme="majorHAnsi"/>
          <w:spacing w:val="1"/>
          <w:sz w:val="24"/>
          <w:szCs w:val="24"/>
        </w:rPr>
        <w:lastRenderedPageBreak/>
        <w:t>possam levantar dúvida significativa quanto à capacidade de continuidade operacional da entidade.</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 obtenção de entendimento das medidas utilizadas, interna ou externamente, pode destacar resultados ou tendências inesperadas que podem ser indicativas de eventos ou condições que possam levantar dúvida significativa quanto à capacidade de continuidade operacional da entidade.</w:t>
      </w:r>
    </w:p>
    <w:p w14:paraId="73E9A19F" w14:textId="22E3F25C"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Exemplos:</w:t>
      </w:r>
    </w:p>
    <w:p w14:paraId="08039597" w14:textId="49AA7488"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Medidas de desempenho internas podem indicar uma deterioração incomum no volume de vendas quando comparado ao de outras entidades no mesmo setor, o que pode ser indicativo de um declínio significativo na participação de mercado ou perda de clientes. </w:t>
      </w:r>
    </w:p>
    <w:p w14:paraId="0C8E7A5B" w14:textId="7777777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Fontes de informações externas como, por exemplo, dados de preços, dados comparáveis sobre concorrentes (dados de referência) ou dados macroeconômicos, podem indicar fatores competitivos, setoriais, econômicos e outros que são usados em previsões, fluxo de caixa futuro e processos orçamentários da entidade. </w:t>
      </w:r>
    </w:p>
    <w:p w14:paraId="50F8A6E3" w14:textId="2217AD2F"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A análise do desempenho financeiro da entidade por partes externas, como analistas, agências de crédito ou investidores institucionais, pode destacar inconsistências com as medidas de desempenho da administração.</w:t>
      </w:r>
    </w:p>
    <w:p w14:paraId="637420DE" w14:textId="77777777" w:rsidR="00FF51FA" w:rsidRPr="00645A32" w:rsidRDefault="00FF51FA" w:rsidP="005C3F32">
      <w:pPr>
        <w:pStyle w:val="Corpodetexto"/>
        <w:rPr>
          <w:rFonts w:asciiTheme="majorHAnsi" w:hAnsiTheme="majorHAnsi" w:cstheme="majorHAnsi"/>
          <w:spacing w:val="1"/>
          <w:sz w:val="24"/>
          <w:szCs w:val="24"/>
        </w:rPr>
      </w:pPr>
    </w:p>
    <w:p w14:paraId="6E272449" w14:textId="3CFD7B68"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Estrutura de relatório financeiro aplicável (ver itens 12(d), 12(e))</w:t>
      </w:r>
    </w:p>
    <w:p w14:paraId="6EA7EBD8" w14:textId="77777777" w:rsidR="005C3F32" w:rsidRPr="00645A32" w:rsidRDefault="005C3F32" w:rsidP="005C3F32">
      <w:pPr>
        <w:pStyle w:val="Corpodetexto"/>
        <w:rPr>
          <w:rFonts w:asciiTheme="majorHAnsi" w:hAnsiTheme="majorHAnsi" w:cstheme="majorHAnsi"/>
          <w:spacing w:val="1"/>
          <w:sz w:val="24"/>
          <w:szCs w:val="24"/>
        </w:rPr>
      </w:pPr>
    </w:p>
    <w:p w14:paraId="3B0FA9E4" w14:textId="0B753643"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A18. </w:t>
      </w:r>
      <w:r w:rsidRPr="00645A32">
        <w:rPr>
          <w:rFonts w:asciiTheme="majorHAnsi" w:hAnsiTheme="majorHAnsi" w:cstheme="majorHAnsi"/>
          <w:spacing w:val="1"/>
          <w:sz w:val="24"/>
          <w:szCs w:val="24"/>
        </w:rPr>
        <w:tab/>
        <w:t>A obtenção de entendimento das exigências da estrutura de relatório financeiro aplicável fornece ao auditor informações sobre os critérios de reconhecimento, mensuração e apresentação na estrutura de relatório financeiro aplicável, e como eles se aplicam na elaboração das demonstrações contábeis de acordo com a base contábil de continuidade operacional. A estrutura de relatório financeiro aplicável também pode incluir exigências de divulgação sobre os julgamentos e premissas significativos que a administração faz ao concluir se há ou não incerteza relevante relacionada com a continuidade operacional.</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Lei ou regulamento também pode incluir divulgação e outras exigências detalhadas na elaboração das demonstrações contábeis de acordo com a base contábil de continuidade operacional. </w:t>
      </w:r>
    </w:p>
    <w:p w14:paraId="7AF221A7" w14:textId="06D187BC"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A19. </w:t>
      </w:r>
      <w:r w:rsidRPr="00645A32">
        <w:rPr>
          <w:rFonts w:asciiTheme="majorHAnsi" w:hAnsiTheme="majorHAnsi" w:cstheme="majorHAnsi"/>
          <w:spacing w:val="1"/>
          <w:sz w:val="24"/>
          <w:szCs w:val="24"/>
        </w:rPr>
        <w:tab/>
        <w:t>A natureza, a extensão, a época e a frequência da avaliação da administração sobre a capacidade de continuidade operacional da entidade podem variar de entidade para entidade. Em algumas entidades, a administração pode fazer avaliações da capacidade de continuidade operacional com mais frequência como parte do monitoramento contínuo, enquanto em outras entidades pode ocorrer de forma anual. Se essa avaliação ainda não foi realizada, o auditor pode obter entendimento da base para o uso pretendido da base contábil de continuidade operacional por meio de discussão com a administração e indagação à administração quanto a se foram identificados eventos ou condições que possam levantar dúvida significativa quanto à capacidade de continuidade operacional da entidade.</w:t>
      </w:r>
    </w:p>
    <w:p w14:paraId="36020452" w14:textId="77777777" w:rsidR="005C3F32" w:rsidRPr="00645A32" w:rsidRDefault="005C3F32" w:rsidP="005C3F32">
      <w:pPr>
        <w:pStyle w:val="Corpodetexto"/>
        <w:rPr>
          <w:rFonts w:asciiTheme="majorHAnsi" w:hAnsiTheme="majorHAnsi" w:cstheme="majorHAnsi"/>
          <w:spacing w:val="1"/>
          <w:sz w:val="24"/>
          <w:szCs w:val="24"/>
        </w:rPr>
      </w:pPr>
    </w:p>
    <w:p w14:paraId="066C92FD" w14:textId="317FAF28"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Considerações específicas para entidades do setor público (ver</w:t>
      </w:r>
      <w:r w:rsidR="009D66EC" w:rsidRPr="00645A32">
        <w:rPr>
          <w:rFonts w:asciiTheme="majorHAnsi" w:hAnsiTheme="majorHAnsi" w:cstheme="majorHAnsi"/>
          <w:spacing w:val="1"/>
          <w:sz w:val="24"/>
          <w:szCs w:val="24"/>
        </w:rPr>
        <w:t xml:space="preserve"> os</w:t>
      </w:r>
      <w:r w:rsidRPr="00645A32">
        <w:rPr>
          <w:rFonts w:asciiTheme="majorHAnsi" w:hAnsiTheme="majorHAnsi" w:cstheme="majorHAnsi"/>
          <w:spacing w:val="1"/>
          <w:sz w:val="24"/>
          <w:szCs w:val="24"/>
        </w:rPr>
        <w:t xml:space="preserve"> itens 12(d), 12(e))</w:t>
      </w:r>
    </w:p>
    <w:p w14:paraId="2EA23E97" w14:textId="77777777" w:rsidR="005C3F32" w:rsidRPr="00645A32" w:rsidRDefault="005C3F32" w:rsidP="005C3F32">
      <w:pPr>
        <w:pStyle w:val="Corpodetexto"/>
        <w:rPr>
          <w:rFonts w:asciiTheme="majorHAnsi" w:hAnsiTheme="majorHAnsi" w:cstheme="majorHAnsi"/>
          <w:spacing w:val="1"/>
          <w:sz w:val="24"/>
          <w:szCs w:val="24"/>
        </w:rPr>
      </w:pPr>
    </w:p>
    <w:p w14:paraId="0E4F952F" w14:textId="2AAF65A2"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A20.</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Em algumas jurisdições, a estrutura de relatório financeiro aplicável pode incluir orientação específica para entidades do setor público em relação à capacidade de continuidade operacional da entidade que seja relevante para a avaliação da administração sobre a capacidade de continuidade operacional da entidade. Por exemplo, essa orientação pode reconhecer a relevância de considerar a natureza contínua dos programas governamentais para certas entidades do setor público e a premissa de continuação dos serviços públicos e do financiamento governamental associado para entregar esses programas.</w:t>
      </w:r>
    </w:p>
    <w:p w14:paraId="1E1AD211" w14:textId="77777777" w:rsidR="005C3F32" w:rsidRPr="00645A32" w:rsidRDefault="005C3F32" w:rsidP="005C3F32">
      <w:pPr>
        <w:pStyle w:val="Corpodetexto"/>
        <w:rPr>
          <w:rFonts w:asciiTheme="majorHAnsi" w:hAnsiTheme="majorHAnsi" w:cstheme="majorHAnsi"/>
          <w:spacing w:val="1"/>
          <w:sz w:val="24"/>
          <w:szCs w:val="24"/>
        </w:rPr>
      </w:pPr>
    </w:p>
    <w:p w14:paraId="05F98D2D" w14:textId="4B7B4932"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O sistema de controle interno da entidade (ver </w:t>
      </w:r>
      <w:r w:rsidR="00996CBE"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12(f), 12(h), 12(i))</w:t>
      </w:r>
    </w:p>
    <w:p w14:paraId="4A86C25A" w14:textId="77777777" w:rsidR="005C3F32" w:rsidRPr="00645A32" w:rsidRDefault="005C3F32" w:rsidP="005C3F32">
      <w:pPr>
        <w:pStyle w:val="Corpodetexto"/>
        <w:rPr>
          <w:rFonts w:asciiTheme="majorHAnsi" w:hAnsiTheme="majorHAnsi" w:cstheme="majorHAnsi"/>
          <w:spacing w:val="1"/>
          <w:sz w:val="24"/>
          <w:szCs w:val="24"/>
        </w:rPr>
      </w:pPr>
    </w:p>
    <w:p w14:paraId="51A9B743" w14:textId="25DAC1A8"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A21.</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 obtenção de entendimento da supervisão pelos responsáveis pela governança pode ser particularmente importante quando a avaliação da capacidade de continuidade operacional da entidade:</w:t>
      </w:r>
    </w:p>
    <w:p w14:paraId="4B3F1D64" w14:textId="4E42DFFD"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573314" w:rsidRPr="00645A32">
        <w:rPr>
          <w:rFonts w:asciiTheme="majorHAnsi" w:hAnsiTheme="majorHAnsi" w:cstheme="majorHAnsi"/>
          <w:spacing w:val="1"/>
          <w:sz w:val="24"/>
          <w:szCs w:val="24"/>
        </w:rPr>
        <w:t>r</w:t>
      </w:r>
      <w:r w:rsidRPr="00645A32">
        <w:rPr>
          <w:rFonts w:asciiTheme="majorHAnsi" w:hAnsiTheme="majorHAnsi" w:cstheme="majorHAnsi"/>
          <w:spacing w:val="1"/>
          <w:sz w:val="24"/>
          <w:szCs w:val="24"/>
        </w:rPr>
        <w:t>equer julgamento significativo da administração para avaliar se existe incerteza relevante em relação a eventos ou condições que possam levantar dúvida significativa quanto à capacidade de continuidade operacional da entidade; ou</w:t>
      </w:r>
    </w:p>
    <w:p w14:paraId="4F576B74" w14:textId="7697D2A9"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573314" w:rsidRPr="00645A32">
        <w:rPr>
          <w:rFonts w:asciiTheme="majorHAnsi" w:hAnsiTheme="majorHAnsi" w:cstheme="majorHAnsi"/>
          <w:spacing w:val="1"/>
          <w:sz w:val="24"/>
          <w:szCs w:val="24"/>
        </w:rPr>
        <w:t xml:space="preserve">é </w:t>
      </w:r>
      <w:r w:rsidRPr="00645A32">
        <w:rPr>
          <w:rFonts w:asciiTheme="majorHAnsi" w:hAnsiTheme="majorHAnsi" w:cstheme="majorHAnsi"/>
          <w:spacing w:val="1"/>
          <w:sz w:val="24"/>
          <w:szCs w:val="24"/>
        </w:rPr>
        <w:t xml:space="preserve">complexa de se fazer, por exemplo, devido ao uso de múltiplas fontes de dados ou premissas com inter-relações complexas. </w:t>
      </w:r>
    </w:p>
    <w:p w14:paraId="67C23115" w14:textId="77777777" w:rsidR="005C3F32" w:rsidRPr="00645A32" w:rsidRDefault="005C3F32" w:rsidP="005C3F32">
      <w:pPr>
        <w:pStyle w:val="Corpodetexto"/>
        <w:rPr>
          <w:rFonts w:asciiTheme="majorHAnsi" w:hAnsiTheme="majorHAnsi" w:cstheme="majorHAnsi"/>
          <w:spacing w:val="1"/>
          <w:sz w:val="24"/>
          <w:szCs w:val="24"/>
        </w:rPr>
      </w:pPr>
    </w:p>
    <w:p w14:paraId="369010B2" w14:textId="54A5593E"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A22.</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A eficácia da avaliação da administração sobre a capacidade de continuidade operacional da entidade pode ser influenciada pela supervisão exercida pelos responsáveis pela governança.</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O auditor pode obter entendimento de se os responsáveis pela governança:</w:t>
      </w:r>
    </w:p>
    <w:p w14:paraId="76DF8077" w14:textId="2096A97E"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Têm as habilidades ou conhecimentos para entender a adequação do método usado pela administração na avaliação da capacidade de continuidade operacional da entidade.</w:t>
      </w:r>
    </w:p>
    <w:p w14:paraId="77505CC6" w14:textId="7777777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Têm as habilidades ou conhecimentos para entender se a avaliação da administração sobre a capacidade de continuidade operacional da entidade foi feita de acordo com as exigências da estrutura de relatório financeiro aplicável.</w:t>
      </w:r>
    </w:p>
    <w:p w14:paraId="61040865" w14:textId="7777777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São independentes da administração, têm as informações necessárias para avaliar tempestivamente o modo como a administração fez a avaliação da capacidade de continuidade operacional da entidade e autoridade para questionar as ações da administração quando essas ações parecem ser inadequadas ou inapropriadas.</w:t>
      </w:r>
    </w:p>
    <w:p w14:paraId="72C2FD41" w14:textId="7777777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Supervisionam o processo da administração para fazer a avaliação da capacidade de continuidade operacional da entidade.</w:t>
      </w:r>
    </w:p>
    <w:p w14:paraId="1854B54C" w14:textId="77777777" w:rsidR="0077533F" w:rsidRPr="00645A32" w:rsidRDefault="0077533F" w:rsidP="005C3F32">
      <w:pPr>
        <w:pStyle w:val="Corpodetexto"/>
        <w:ind w:left="709" w:hanging="709"/>
        <w:rPr>
          <w:rFonts w:asciiTheme="majorHAnsi" w:hAnsiTheme="majorHAnsi" w:cstheme="majorHAnsi"/>
          <w:spacing w:val="1"/>
          <w:sz w:val="24"/>
          <w:szCs w:val="24"/>
        </w:rPr>
      </w:pPr>
    </w:p>
    <w:p w14:paraId="52FD552B" w14:textId="6EF717B0"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 xml:space="preserve">A23. </w:t>
      </w:r>
      <w:r w:rsidRPr="00645A32">
        <w:rPr>
          <w:rFonts w:asciiTheme="majorHAnsi" w:hAnsiTheme="majorHAnsi" w:cstheme="majorHAnsi"/>
          <w:spacing w:val="1"/>
          <w:sz w:val="24"/>
          <w:szCs w:val="24"/>
        </w:rPr>
        <w:tab/>
        <w:t>Os aspectos que podem ser relevantes para o entendimento do auditor sobre como a administração determina o método relevante, as premissas significativas e os dados podem incluir:</w:t>
      </w:r>
    </w:p>
    <w:p w14:paraId="6BDFA609" w14:textId="5576E401" w:rsidR="005C3F32" w:rsidRPr="00645A32" w:rsidRDefault="006B1576" w:rsidP="005C3F32">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E7644F" w:rsidRPr="00645A32">
        <w:rPr>
          <w:rFonts w:asciiTheme="majorHAnsi" w:hAnsiTheme="majorHAnsi" w:cstheme="majorHAnsi"/>
          <w:spacing w:val="1"/>
          <w:sz w:val="24"/>
          <w:szCs w:val="24"/>
        </w:rPr>
        <w:t xml:space="preserve">a </w:t>
      </w:r>
      <w:r w:rsidR="005C3F32" w:rsidRPr="00645A32">
        <w:rPr>
          <w:rFonts w:asciiTheme="majorHAnsi" w:hAnsiTheme="majorHAnsi" w:cstheme="majorHAnsi"/>
          <w:spacing w:val="1"/>
          <w:sz w:val="24"/>
          <w:szCs w:val="24"/>
        </w:rPr>
        <w:t>base para a seleção pela administração do método, das premissas e dos dados usados na avaliação da capacidade de continuidade operacional da entidade; e</w:t>
      </w:r>
    </w:p>
    <w:p w14:paraId="7DF18C7F" w14:textId="43675143" w:rsidR="005C3F32" w:rsidRPr="00645A32" w:rsidRDefault="006B1576" w:rsidP="005C3F32">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77533F"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E7644F" w:rsidRPr="00645A32">
        <w:rPr>
          <w:rFonts w:asciiTheme="majorHAnsi" w:hAnsiTheme="majorHAnsi" w:cstheme="majorHAnsi"/>
          <w:spacing w:val="1"/>
          <w:sz w:val="24"/>
          <w:szCs w:val="24"/>
        </w:rPr>
        <w:t xml:space="preserve">se </w:t>
      </w:r>
      <w:r w:rsidR="005C3F32" w:rsidRPr="00645A32">
        <w:rPr>
          <w:rFonts w:asciiTheme="majorHAnsi" w:hAnsiTheme="majorHAnsi" w:cstheme="majorHAnsi"/>
          <w:spacing w:val="1"/>
          <w:sz w:val="24"/>
          <w:szCs w:val="24"/>
        </w:rPr>
        <w:t>métodos, premissas ou dados alternativos foram considerados pela administração, incluindo:</w:t>
      </w:r>
    </w:p>
    <w:p w14:paraId="5E7A572F" w14:textId="4C65A0EC" w:rsidR="005C3F32" w:rsidRPr="00645A32" w:rsidRDefault="005C3F32" w:rsidP="00702872">
      <w:pPr>
        <w:pStyle w:val="Corpodetexto"/>
        <w:numPr>
          <w:ilvl w:val="0"/>
          <w:numId w:val="15"/>
        </w:numPr>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E7644F" w:rsidRPr="00645A32">
        <w:rPr>
          <w:rFonts w:asciiTheme="majorHAnsi" w:hAnsiTheme="majorHAnsi" w:cstheme="majorHAnsi"/>
          <w:spacing w:val="1"/>
          <w:sz w:val="24"/>
          <w:szCs w:val="24"/>
        </w:rPr>
        <w:t>o</w:t>
      </w:r>
      <w:r w:rsidRPr="00645A32">
        <w:rPr>
          <w:rFonts w:asciiTheme="majorHAnsi" w:hAnsiTheme="majorHAnsi" w:cstheme="majorHAnsi"/>
          <w:spacing w:val="1"/>
          <w:sz w:val="24"/>
          <w:szCs w:val="24"/>
        </w:rPr>
        <w:t xml:space="preserve"> modo como a administração determina que as premissas são relevantes e completas</w:t>
      </w:r>
      <w:r w:rsidR="00E7644F" w:rsidRPr="00645A32">
        <w:rPr>
          <w:rFonts w:asciiTheme="majorHAnsi" w:hAnsiTheme="majorHAnsi" w:cstheme="majorHAnsi"/>
          <w:spacing w:val="1"/>
          <w:sz w:val="24"/>
          <w:szCs w:val="24"/>
        </w:rPr>
        <w:t>; e</w:t>
      </w:r>
    </w:p>
    <w:p w14:paraId="500394BD" w14:textId="0D5676D5" w:rsidR="005C3F32" w:rsidRPr="00645A32" w:rsidRDefault="00E7644F" w:rsidP="00702872">
      <w:pPr>
        <w:pStyle w:val="Corpodetexto"/>
        <w:numPr>
          <w:ilvl w:val="0"/>
          <w:numId w:val="15"/>
        </w:numPr>
        <w:rPr>
          <w:rFonts w:asciiTheme="majorHAnsi" w:hAnsiTheme="majorHAnsi" w:cstheme="majorHAnsi"/>
          <w:spacing w:val="1"/>
          <w:sz w:val="24"/>
          <w:szCs w:val="24"/>
        </w:rPr>
      </w:pPr>
      <w:r w:rsidRPr="00645A32">
        <w:rPr>
          <w:rFonts w:asciiTheme="majorHAnsi" w:hAnsiTheme="majorHAnsi" w:cstheme="majorHAnsi"/>
          <w:spacing w:val="1"/>
          <w:sz w:val="24"/>
          <w:szCs w:val="24"/>
        </w:rPr>
        <w:t>o</w:t>
      </w:r>
      <w:r w:rsidR="005C3F32" w:rsidRPr="00645A32">
        <w:rPr>
          <w:rFonts w:asciiTheme="majorHAnsi" w:hAnsiTheme="majorHAnsi" w:cstheme="majorHAnsi"/>
          <w:spacing w:val="1"/>
          <w:sz w:val="24"/>
          <w:szCs w:val="24"/>
        </w:rPr>
        <w:t xml:space="preserve"> modo como a administração determina a relevância, precisão e integridade dos dados usados na avaliação. </w:t>
      </w:r>
    </w:p>
    <w:p w14:paraId="346DED47" w14:textId="77777777" w:rsidR="005C3F32" w:rsidRPr="00645A32" w:rsidRDefault="005C3F32" w:rsidP="005C3F32">
      <w:pPr>
        <w:pStyle w:val="Corpodetexto"/>
        <w:rPr>
          <w:rFonts w:asciiTheme="majorHAnsi" w:hAnsiTheme="majorHAnsi" w:cstheme="majorHAnsi"/>
          <w:spacing w:val="1"/>
          <w:sz w:val="24"/>
          <w:szCs w:val="24"/>
        </w:rPr>
      </w:pPr>
    </w:p>
    <w:p w14:paraId="783495BB" w14:textId="6DA5415E"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A24.</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Se a administração mudou seu método de avaliação da capacidade de continuidade operacional da entidade em relação ao período anterior, as considerações podem incluir se o novo método é, por exemplo, mais apropriado, se é por si só uma resposta a mudanças no ambiente ou nas circunstâncias que afetam a entidade, ou a mudanças nas exigências da estrutura de relatório financeiro aplicável ou do ambiente regulatório, ou se a administração tem outra razão válida. Se a administração não mudou seu método de avaliação da capacidade de continuidade operacional da entidade, as considerações podem incluir se o uso continuado do método, das premissas significativas e dos dados anteriores é apropriado em vista do ambiente ou das circunstâncias atuais.</w:t>
      </w:r>
    </w:p>
    <w:p w14:paraId="14611814" w14:textId="77777777" w:rsidR="005C3F32" w:rsidRPr="00645A32" w:rsidRDefault="005C3F32" w:rsidP="005C3F32">
      <w:pPr>
        <w:pStyle w:val="Corpodetexto"/>
        <w:rPr>
          <w:rFonts w:asciiTheme="majorHAnsi" w:hAnsiTheme="majorHAnsi" w:cstheme="majorHAnsi"/>
          <w:spacing w:val="1"/>
          <w:sz w:val="24"/>
          <w:szCs w:val="24"/>
        </w:rPr>
      </w:pPr>
    </w:p>
    <w:p w14:paraId="6BE57587" w14:textId="167CAD87"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A25.</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As divulgações relacionadas com a capacidade de continuidade operacional da entidade podem conter informações obtidas de outros registros comprobatórios e informações de fora </w:t>
      </w:r>
      <w:proofErr w:type="gramStart"/>
      <w:r w:rsidRPr="00645A32">
        <w:rPr>
          <w:rFonts w:asciiTheme="majorHAnsi" w:hAnsiTheme="majorHAnsi" w:cstheme="majorHAnsi"/>
          <w:spacing w:val="1"/>
          <w:sz w:val="24"/>
          <w:szCs w:val="24"/>
        </w:rPr>
        <w:t>d</w:t>
      </w:r>
      <w:r w:rsidR="005C6639" w:rsidRPr="00645A32">
        <w:rPr>
          <w:rFonts w:asciiTheme="majorHAnsi" w:hAnsiTheme="majorHAnsi" w:cstheme="majorHAnsi"/>
          <w:spacing w:val="1"/>
          <w:sz w:val="24"/>
          <w:szCs w:val="24"/>
        </w:rPr>
        <w:t>o</w:t>
      </w:r>
      <w:r w:rsidRPr="00645A32">
        <w:rPr>
          <w:rFonts w:asciiTheme="majorHAnsi" w:hAnsiTheme="majorHAnsi" w:cstheme="majorHAnsi"/>
          <w:spacing w:val="1"/>
          <w:sz w:val="24"/>
          <w:szCs w:val="24"/>
        </w:rPr>
        <w:t xml:space="preserve"> razão geral</w:t>
      </w:r>
      <w:proofErr w:type="gramEnd"/>
      <w:r w:rsidRPr="00645A32">
        <w:rPr>
          <w:rFonts w:asciiTheme="majorHAnsi" w:hAnsiTheme="majorHAnsi" w:cstheme="majorHAnsi"/>
          <w:spacing w:val="1"/>
          <w:sz w:val="24"/>
          <w:szCs w:val="24"/>
        </w:rPr>
        <w:t xml:space="preserve"> e </w:t>
      </w:r>
      <w:r w:rsidR="00735CE8" w:rsidRPr="00645A32">
        <w:rPr>
          <w:rFonts w:asciiTheme="majorHAnsi" w:hAnsiTheme="majorHAnsi" w:cstheme="majorHAnsi"/>
          <w:spacing w:val="1"/>
          <w:sz w:val="24"/>
          <w:szCs w:val="24"/>
        </w:rPr>
        <w:t>d</w:t>
      </w:r>
      <w:r w:rsidR="00735CE8">
        <w:rPr>
          <w:rFonts w:asciiTheme="majorHAnsi" w:hAnsiTheme="majorHAnsi" w:cstheme="majorHAnsi"/>
          <w:spacing w:val="1"/>
          <w:sz w:val="24"/>
          <w:szCs w:val="24"/>
        </w:rPr>
        <w:t>o</w:t>
      </w:r>
      <w:r w:rsidR="00735CE8" w:rsidRPr="00645A32">
        <w:rPr>
          <w:rFonts w:asciiTheme="majorHAnsi" w:hAnsiTheme="majorHAnsi" w:cstheme="majorHAnsi"/>
          <w:spacing w:val="1"/>
          <w:sz w:val="24"/>
          <w:szCs w:val="24"/>
        </w:rPr>
        <w:t>s razões auxiliares</w:t>
      </w:r>
      <w:r w:rsidRPr="00645A32">
        <w:rPr>
          <w:rFonts w:asciiTheme="majorHAnsi" w:hAnsiTheme="majorHAnsi" w:cstheme="majorHAnsi"/>
          <w:spacing w:val="1"/>
          <w:sz w:val="24"/>
          <w:szCs w:val="24"/>
        </w:rPr>
        <w:t xml:space="preserve"> (por exemplo, informações produzidas pelo sistema de gerenciamento de risco da entidade sobre estratégias de </w:t>
      </w:r>
      <w:r w:rsidRPr="00645A32">
        <w:rPr>
          <w:rFonts w:asciiTheme="majorHAnsi" w:hAnsiTheme="majorHAnsi" w:cstheme="majorHAnsi"/>
          <w:i/>
          <w:iCs/>
          <w:spacing w:val="1"/>
          <w:sz w:val="24"/>
          <w:szCs w:val="24"/>
        </w:rPr>
        <w:t>hedge</w:t>
      </w:r>
      <w:r w:rsidRPr="00645A32">
        <w:rPr>
          <w:rFonts w:asciiTheme="majorHAnsi" w:hAnsiTheme="majorHAnsi" w:cstheme="majorHAnsi"/>
          <w:spacing w:val="1"/>
          <w:sz w:val="24"/>
          <w:szCs w:val="24"/>
        </w:rPr>
        <w:t xml:space="preserve"> ou análise de sensibilidade derivadas de modelos financeiros que demonstram que a administração considerou premissas alternativas). Como parte da obtenção de entendimento do sistema de controle interno da entidade, o auditor pode considerar o modo como a administração determina a adequação dessas informações usadas para desenvolver as divulgações relacionadas com a capacidade de continuidade operacional da entidade. </w:t>
      </w:r>
    </w:p>
    <w:p w14:paraId="5CDABA12" w14:textId="77777777" w:rsidR="005C3F32" w:rsidRPr="00645A32" w:rsidRDefault="005C3F32" w:rsidP="005C3F32">
      <w:pPr>
        <w:pStyle w:val="Corpodetexto"/>
        <w:rPr>
          <w:rFonts w:asciiTheme="majorHAnsi" w:hAnsiTheme="majorHAnsi" w:cstheme="majorHAnsi"/>
          <w:spacing w:val="1"/>
          <w:sz w:val="24"/>
          <w:szCs w:val="24"/>
        </w:rPr>
      </w:pPr>
    </w:p>
    <w:p w14:paraId="4E213275" w14:textId="51BD24E0"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Alerta permanente durante toda a auditoria às informações sobre eventos ou condições (ver</w:t>
      </w:r>
      <w:r w:rsidR="005C6639" w:rsidRPr="00645A32">
        <w:rPr>
          <w:rFonts w:asciiTheme="majorHAnsi" w:hAnsiTheme="majorHAnsi" w:cstheme="majorHAnsi"/>
          <w:i/>
          <w:iCs/>
          <w:spacing w:val="1"/>
          <w:sz w:val="24"/>
          <w:szCs w:val="24"/>
        </w:rPr>
        <w:t xml:space="preserve"> o</w:t>
      </w:r>
      <w:r w:rsidRPr="00645A32">
        <w:rPr>
          <w:rFonts w:asciiTheme="majorHAnsi" w:hAnsiTheme="majorHAnsi" w:cstheme="majorHAnsi"/>
          <w:i/>
          <w:iCs/>
          <w:spacing w:val="1"/>
          <w:sz w:val="24"/>
          <w:szCs w:val="24"/>
        </w:rPr>
        <w:t xml:space="preserve"> item 13).</w:t>
      </w:r>
    </w:p>
    <w:p w14:paraId="6A999E40" w14:textId="77777777" w:rsidR="005C3F32" w:rsidRPr="00645A32" w:rsidRDefault="005C3F32" w:rsidP="005C3F32">
      <w:pPr>
        <w:pStyle w:val="Corpodetexto"/>
        <w:rPr>
          <w:rFonts w:asciiTheme="majorHAnsi" w:hAnsiTheme="majorHAnsi" w:cstheme="majorHAnsi"/>
          <w:spacing w:val="1"/>
          <w:sz w:val="24"/>
          <w:szCs w:val="24"/>
        </w:rPr>
      </w:pPr>
    </w:p>
    <w:p w14:paraId="2258DEBC" w14:textId="2BD07151"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A26. </w:t>
      </w:r>
      <w:r w:rsidRPr="00645A32">
        <w:rPr>
          <w:rFonts w:asciiTheme="majorHAnsi" w:hAnsiTheme="majorHAnsi" w:cstheme="majorHAnsi"/>
          <w:spacing w:val="1"/>
          <w:sz w:val="24"/>
          <w:szCs w:val="24"/>
        </w:rPr>
        <w:tab/>
        <w:t xml:space="preserve">Conforme explicado no item A48 da NBC TA 315, a obtenção de entendimento da entidade e de seu ambiente, da estrutura de relatório financeiro aplicável e do sistema de controle interno da entidade é um processo dinâmico e iterativo de coleta, atualização e análise de informações e continua durante toda a auditoria. Portanto, a determinação do auditor sobre se foram identificados eventos ou condições que possam levantar dúvida significativa quanto à capacidade </w:t>
      </w:r>
      <w:r w:rsidRPr="00645A32">
        <w:rPr>
          <w:rFonts w:asciiTheme="majorHAnsi" w:hAnsiTheme="majorHAnsi" w:cstheme="majorHAnsi"/>
          <w:spacing w:val="1"/>
          <w:sz w:val="24"/>
          <w:szCs w:val="24"/>
        </w:rPr>
        <w:lastRenderedPageBreak/>
        <w:t xml:space="preserve">de continuidade operacional da entidade pode mudar à medida que novas informações são obtidas. </w:t>
      </w:r>
    </w:p>
    <w:p w14:paraId="16505BBC" w14:textId="0CB24E6A"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Exemplo</w:t>
      </w:r>
      <w:r w:rsidRPr="00645A32">
        <w:rPr>
          <w:rFonts w:asciiTheme="majorHAnsi" w:hAnsiTheme="majorHAnsi" w:cstheme="majorHAnsi"/>
          <w:spacing w:val="1"/>
          <w:sz w:val="24"/>
          <w:szCs w:val="24"/>
        </w:rPr>
        <w:t>:</w:t>
      </w:r>
    </w:p>
    <w:p w14:paraId="23DBF91D" w14:textId="77777777" w:rsidR="005C3F32" w:rsidRPr="00645A32" w:rsidRDefault="005C3F32" w:rsidP="005C3F32">
      <w:pPr>
        <w:pStyle w:val="Corpodetexto"/>
        <w:ind w:left="851"/>
        <w:rPr>
          <w:rFonts w:asciiTheme="majorHAnsi" w:hAnsiTheme="majorHAnsi" w:cstheme="majorHAnsi"/>
          <w:spacing w:val="1"/>
          <w:sz w:val="24"/>
          <w:szCs w:val="24"/>
        </w:rPr>
      </w:pPr>
      <w:r w:rsidRPr="00645A32">
        <w:rPr>
          <w:rFonts w:asciiTheme="majorHAnsi" w:hAnsiTheme="majorHAnsi" w:cstheme="majorHAnsi"/>
          <w:spacing w:val="1"/>
          <w:sz w:val="24"/>
          <w:szCs w:val="24"/>
        </w:rPr>
        <w:t>O auditor pode identificar um risco de distorção relevante associado com a afirmação de avaliação para um credor de empréstimos de médio prazo lastreados por imóveis devido a uma queda nos valores do mercado imobiliário. O mesmo evento, juntamente com uma contração econômica severa, pode ter uma consequência de prazo mais longo e um impacto maior na avaliação do risco de distorção relevante, o que também pode indicar um evento ou uma condição que possa levantar dúvida significativa quanto à capacidade de continuidade operacional da entidade.</w:t>
      </w:r>
    </w:p>
    <w:p w14:paraId="48F0A1C1" w14:textId="77777777" w:rsidR="005C3F32" w:rsidRPr="00645A32" w:rsidRDefault="005C3F32" w:rsidP="005C3F32">
      <w:pPr>
        <w:pStyle w:val="Corpodetexto"/>
        <w:rPr>
          <w:rFonts w:asciiTheme="majorHAnsi" w:hAnsiTheme="majorHAnsi" w:cstheme="majorHAnsi"/>
          <w:spacing w:val="1"/>
          <w:sz w:val="24"/>
          <w:szCs w:val="24"/>
        </w:rPr>
      </w:pPr>
    </w:p>
    <w:p w14:paraId="527A493F" w14:textId="0CD8F924" w:rsidR="005C3F32" w:rsidRPr="00645A32" w:rsidRDefault="005C3F32" w:rsidP="005C3F32">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A27.</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NBC TA 315 (R2) requer que o auditor revise sua identificação ou avaliação dos riscos de distorção relevante se ele obtiver novas informações que sejam inconsistentes com a evidência de auditoria na qual ele originalmente baseou a identificação ou avaliação de risco (ver item 37 da NBC TA 315).</w:t>
      </w:r>
      <w:r w:rsidR="000A033B"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Se forem identificados eventos ou condições que possam levantar dúvida significativa quanto à capacidade de continuidade operacional da entidade após a identificação ou avaliação de risco ser feita pelo auditor, além de executar os procedimentos especificados nesta Norma, o auditor pode ter que revisar sua identificação ou avaliação dos riscos de distorção relevante. </w:t>
      </w:r>
    </w:p>
    <w:p w14:paraId="27BFE4B3" w14:textId="77777777" w:rsidR="0001315A" w:rsidRPr="00645A32" w:rsidRDefault="0001315A" w:rsidP="0001315A">
      <w:pPr>
        <w:pStyle w:val="Corpodetexto"/>
        <w:rPr>
          <w:rFonts w:asciiTheme="majorHAnsi" w:hAnsiTheme="majorHAnsi" w:cstheme="majorHAnsi"/>
          <w:spacing w:val="1"/>
          <w:sz w:val="24"/>
          <w:szCs w:val="24"/>
        </w:rPr>
      </w:pPr>
    </w:p>
    <w:p w14:paraId="42680145" w14:textId="7ADA86A8"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A28.</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auditor também pode tomar conhecimento de eventos ou condições que possam levantar dúvida significativa quanto à capacidade de continuidade operacional da entidade a partir de:</w:t>
      </w:r>
    </w:p>
    <w:p w14:paraId="0C5BCEE6" w14:textId="42C0DBA4"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0A033B"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t>Fontes de informação externas (por exemplo, informações disponíveis ao público sobre o desempenho financeiro da entidade por partes externas, como informações sobre vendas a descoberto de ações, informações prospectivas setoriais ou macroeconômicas, como previsões econômicas ou de lucro).</w:t>
      </w:r>
    </w:p>
    <w:p w14:paraId="2BBCDF0D" w14:textId="00F45C9E"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0A033B"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t xml:space="preserve">Outros trabalhos realizados para a entidade (por exemplo, trabalho de procedimentos </w:t>
      </w:r>
      <w:r>
        <w:rPr>
          <w:rFonts w:asciiTheme="majorHAnsi" w:hAnsiTheme="majorHAnsi" w:cstheme="majorHAnsi"/>
          <w:spacing w:val="1"/>
          <w:sz w:val="24"/>
          <w:szCs w:val="24"/>
        </w:rPr>
        <w:t xml:space="preserve">previamente </w:t>
      </w:r>
      <w:r w:rsidR="005C3F32" w:rsidRPr="00645A32">
        <w:rPr>
          <w:rFonts w:asciiTheme="majorHAnsi" w:hAnsiTheme="majorHAnsi" w:cstheme="majorHAnsi"/>
          <w:spacing w:val="1"/>
          <w:sz w:val="24"/>
          <w:szCs w:val="24"/>
        </w:rPr>
        <w:t>acordados).</w:t>
      </w:r>
    </w:p>
    <w:p w14:paraId="07C5B4F7" w14:textId="3BAC01E9"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0A033B"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t>A consideração do auditor de outras informações de acordo com a NBC TA 720.</w:t>
      </w:r>
    </w:p>
    <w:p w14:paraId="46BC26E5" w14:textId="77777777" w:rsidR="005C3F32" w:rsidRPr="00645A32" w:rsidRDefault="005C3F32" w:rsidP="005C3F32">
      <w:pPr>
        <w:pStyle w:val="Corpodetexto"/>
        <w:rPr>
          <w:rFonts w:asciiTheme="majorHAnsi" w:hAnsiTheme="majorHAnsi" w:cstheme="majorHAnsi"/>
          <w:spacing w:val="1"/>
          <w:sz w:val="24"/>
          <w:szCs w:val="24"/>
        </w:rPr>
      </w:pPr>
    </w:p>
    <w:p w14:paraId="3B2CFDC0" w14:textId="3CA98BC6"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Considerações específicas para entidades do setor público (ver</w:t>
      </w:r>
      <w:r w:rsidR="002948AE" w:rsidRPr="00645A32">
        <w:rPr>
          <w:rFonts w:asciiTheme="majorHAnsi" w:hAnsiTheme="majorHAnsi" w:cstheme="majorHAnsi"/>
          <w:i/>
          <w:iCs/>
          <w:spacing w:val="1"/>
          <w:sz w:val="24"/>
          <w:szCs w:val="24"/>
        </w:rPr>
        <w:t xml:space="preserve"> o</w:t>
      </w:r>
      <w:r w:rsidRPr="00645A32">
        <w:rPr>
          <w:rFonts w:asciiTheme="majorHAnsi" w:hAnsiTheme="majorHAnsi" w:cstheme="majorHAnsi"/>
          <w:i/>
          <w:iCs/>
          <w:spacing w:val="1"/>
          <w:sz w:val="24"/>
          <w:szCs w:val="24"/>
        </w:rPr>
        <w:t xml:space="preserve"> item 13)</w:t>
      </w:r>
    </w:p>
    <w:p w14:paraId="7A7F6B83" w14:textId="77777777" w:rsidR="0001315A" w:rsidRPr="00645A32" w:rsidRDefault="0001315A" w:rsidP="005C3F32">
      <w:pPr>
        <w:pStyle w:val="Corpodetexto"/>
        <w:rPr>
          <w:rFonts w:asciiTheme="majorHAnsi" w:hAnsiTheme="majorHAnsi" w:cstheme="majorHAnsi"/>
          <w:spacing w:val="1"/>
          <w:sz w:val="24"/>
          <w:szCs w:val="24"/>
        </w:rPr>
      </w:pPr>
    </w:p>
    <w:p w14:paraId="480F916E" w14:textId="50D2247B"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A29.</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No setor público, algumas entidades podem ter responsabilidades mais amplas de apresentar relatórios publicamente, além da elaboração das demonstrações contábeis, o que pode fornecer ao auditor informações sobre eventos ou condições que possam levantar dúvida significativa quanto à capacidade de continuidade operacional da entidade. Por exemplo, em certas jurisdições, entidades do setor público podem ter que reportar sobre a sustentabilidade fiscal de </w:t>
      </w:r>
      <w:r w:rsidRPr="00645A32">
        <w:rPr>
          <w:rFonts w:asciiTheme="majorHAnsi" w:hAnsiTheme="majorHAnsi" w:cstheme="majorHAnsi"/>
          <w:spacing w:val="1"/>
          <w:sz w:val="24"/>
          <w:szCs w:val="24"/>
        </w:rPr>
        <w:lastRenderedPageBreak/>
        <w:t>longo prazo das finanças de uma entidade do setor público e o auditor pode ter responsabilidades adicionais estabelecidas por lei ou regulamento com respeito a essas informações. Nesses casos, o auditor pode tomar conhecimento de preocupações relacionadas à sustentabilidade fiscal de longo prazo que podem ser indicativas de eventos ou condições que possam levantar dúvida significativa quanto à capacidade de continuidade operacional da entidade.</w:t>
      </w:r>
    </w:p>
    <w:p w14:paraId="11FC1589" w14:textId="77777777" w:rsidR="005C3F32" w:rsidRPr="00645A32" w:rsidRDefault="005C3F32" w:rsidP="005C3F32">
      <w:pPr>
        <w:pStyle w:val="Corpodetexto"/>
        <w:rPr>
          <w:rFonts w:asciiTheme="majorHAnsi" w:hAnsiTheme="majorHAnsi" w:cstheme="majorHAnsi"/>
          <w:b/>
          <w:bCs/>
          <w:spacing w:val="1"/>
          <w:sz w:val="24"/>
          <w:szCs w:val="24"/>
        </w:rPr>
      </w:pPr>
    </w:p>
    <w:p w14:paraId="0ED2D67B" w14:textId="4AE9CD4F"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Eventos ou condições não previamente identificados ou divulgados pela administração </w:t>
      </w:r>
      <w:r w:rsidRPr="00645A32">
        <w:rPr>
          <w:rFonts w:asciiTheme="majorHAnsi" w:hAnsiTheme="majorHAnsi" w:cstheme="majorHAnsi"/>
          <w:spacing w:val="1"/>
          <w:sz w:val="24"/>
          <w:szCs w:val="24"/>
        </w:rPr>
        <w:t xml:space="preserve">(ver </w:t>
      </w:r>
      <w:r w:rsidR="002948AE"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14)</w:t>
      </w:r>
    </w:p>
    <w:p w14:paraId="434A108B" w14:textId="77777777" w:rsidR="00CF18E2" w:rsidRPr="00645A32" w:rsidRDefault="00CF18E2" w:rsidP="005C3F32">
      <w:pPr>
        <w:pStyle w:val="Corpodetexto"/>
        <w:rPr>
          <w:rFonts w:asciiTheme="majorHAnsi" w:hAnsiTheme="majorHAnsi" w:cstheme="majorHAnsi"/>
          <w:i/>
          <w:iCs/>
          <w:spacing w:val="1"/>
          <w:sz w:val="24"/>
          <w:szCs w:val="24"/>
        </w:rPr>
      </w:pPr>
    </w:p>
    <w:p w14:paraId="08D123C3" w14:textId="28CE5E8C"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A30.</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Se o auditor identificar eventos ou condições que possam lançar dúvida significativa quanto à capacidade de continuidade operacional da entidade que a administração não identificou ou divulgou ao auditor, isso pode constituir uma deficiência de controle interno. A NBC TA 265 trata da responsabilidade do auditor de comunicar apropriadamente, aos responsáveis pela governança e à administração, as deficiências de controle interno que o auditor identificou na auditoria de demonstrações contábeis.</w:t>
      </w:r>
    </w:p>
    <w:p w14:paraId="5A55A137" w14:textId="3DFC2FB1"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A31.</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Quando a administração intencionalmente deixou de identificar ou divulgar ao auditor eventos ou condições que possam levantar dúvida significativa quanto à capacidade de continuidade operacional da entidade, isso </w:t>
      </w:r>
      <w:r w:rsidR="00661711">
        <w:rPr>
          <w:rFonts w:asciiTheme="majorHAnsi" w:hAnsiTheme="majorHAnsi" w:cstheme="majorHAnsi"/>
          <w:spacing w:val="1"/>
          <w:sz w:val="24"/>
          <w:szCs w:val="24"/>
        </w:rPr>
        <w:t>pode</w:t>
      </w:r>
      <w:r w:rsidR="00661711"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levantar dúvidas sobre sua integridade e honestidade, como quando o auditor suspeita de uma intenção de enganar.</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Os itens 26 a 28 da NBC TA 240 fornecem exigências e orientações adicionais em relação à identificação e à avaliação dos riscos de distorção relevante devido </w:t>
      </w:r>
      <w:r w:rsidR="0067752F" w:rsidRPr="00645A32">
        <w:rPr>
          <w:rFonts w:asciiTheme="majorHAnsi" w:hAnsiTheme="majorHAnsi" w:cstheme="majorHAnsi"/>
          <w:spacing w:val="1"/>
          <w:sz w:val="24"/>
          <w:szCs w:val="24"/>
        </w:rPr>
        <w:t>à</w:t>
      </w:r>
      <w:r w:rsidRPr="00645A32">
        <w:rPr>
          <w:rFonts w:asciiTheme="majorHAnsi" w:hAnsiTheme="majorHAnsi" w:cstheme="majorHAnsi"/>
          <w:spacing w:val="1"/>
          <w:sz w:val="24"/>
          <w:szCs w:val="24"/>
        </w:rPr>
        <w:t xml:space="preserve"> fraude. </w:t>
      </w:r>
    </w:p>
    <w:p w14:paraId="2216AFB9" w14:textId="77777777" w:rsidR="005C3F32" w:rsidRPr="00645A32" w:rsidRDefault="005C3F32" w:rsidP="005C3F32">
      <w:pPr>
        <w:pStyle w:val="Corpodetexto"/>
        <w:rPr>
          <w:rFonts w:asciiTheme="majorHAnsi" w:hAnsiTheme="majorHAnsi" w:cstheme="majorHAnsi"/>
          <w:spacing w:val="1"/>
          <w:sz w:val="24"/>
          <w:szCs w:val="24"/>
        </w:rPr>
      </w:pPr>
    </w:p>
    <w:p w14:paraId="5B5FFF88" w14:textId="48BB5861"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Deficiências de controle no sistema de controle interno da entidade </w:t>
      </w:r>
      <w:r w:rsidRPr="00645A32">
        <w:rPr>
          <w:rFonts w:asciiTheme="majorHAnsi" w:hAnsiTheme="majorHAnsi" w:cstheme="majorHAnsi"/>
          <w:spacing w:val="1"/>
          <w:sz w:val="24"/>
          <w:szCs w:val="24"/>
        </w:rPr>
        <w:t>(ver</w:t>
      </w:r>
      <w:r w:rsidR="00C80674"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15)</w:t>
      </w:r>
    </w:p>
    <w:p w14:paraId="6996559C" w14:textId="77777777" w:rsidR="00CF18E2" w:rsidRPr="00645A32" w:rsidRDefault="00CF18E2" w:rsidP="005C3F32">
      <w:pPr>
        <w:pStyle w:val="Corpodetexto"/>
        <w:rPr>
          <w:rFonts w:asciiTheme="majorHAnsi" w:hAnsiTheme="majorHAnsi" w:cstheme="majorHAnsi"/>
          <w:i/>
          <w:iCs/>
          <w:spacing w:val="1"/>
          <w:sz w:val="24"/>
          <w:szCs w:val="24"/>
        </w:rPr>
      </w:pPr>
    </w:p>
    <w:p w14:paraId="0CDAEE82" w14:textId="2492BF19"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A32.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Quando o auditor identifica uma ou mais deficiências de controle relacionadas com a avaliação da administração sobre continuidade operacional, a NBC TA 265 requer que o auditor determine se, individualmente ou em combinação, as deficiências de controle interno constituem uma deficiência significativa. Os assuntos que o auditor pode considerar ao determinar se existe deficiência significativa de controle interno relacionada com a avaliação da administração sobre continuidade operacional podem incluir:</w:t>
      </w:r>
    </w:p>
    <w:p w14:paraId="45FCAC7F" w14:textId="14625A7A"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t>Ausência de um processo estabelecido pela administração para identificar, avaliar e tratar eventos ou condições que possam levantar dúvida significativa quanto à capacidade de continuidade operacional da entidade.</w:t>
      </w:r>
    </w:p>
    <w:p w14:paraId="0972519E" w14:textId="19079FBC"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C80674"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t xml:space="preserve">Supervisão ineficaz pelos responsáveis pela governança da avaliação da administração sobre a capacidade de continuidade operacional da entidade. </w:t>
      </w:r>
    </w:p>
    <w:p w14:paraId="01B1C6D6" w14:textId="564D3ED4"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C80674"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t xml:space="preserve">Evidência de que a administração não identificou ou divulgou eventos ou condições que possam levantar dúvida significativa quanto à capacidade de continuidade operacional da entidade. </w:t>
      </w:r>
    </w:p>
    <w:p w14:paraId="54E1D880" w14:textId="77777777" w:rsidR="00624EBE" w:rsidRPr="00645A32" w:rsidRDefault="00624EBE" w:rsidP="0001315A">
      <w:pPr>
        <w:pStyle w:val="Corpodetexto"/>
        <w:ind w:left="709" w:hanging="709"/>
        <w:rPr>
          <w:rFonts w:asciiTheme="majorHAnsi" w:hAnsiTheme="majorHAnsi" w:cstheme="majorHAnsi"/>
          <w:spacing w:val="1"/>
          <w:sz w:val="24"/>
          <w:szCs w:val="24"/>
        </w:rPr>
      </w:pPr>
    </w:p>
    <w:p w14:paraId="6BB2B007" w14:textId="77777777" w:rsidR="005C3F32" w:rsidRPr="00645A32" w:rsidRDefault="005C3F32" w:rsidP="005C3F32">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Revisão da avaliação da administração</w:t>
      </w:r>
    </w:p>
    <w:p w14:paraId="4117E4EB" w14:textId="4454F1A2"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 xml:space="preserve">Solicitação à administração para fazer uma avaliação </w:t>
      </w:r>
      <w:r w:rsidRPr="00645A32">
        <w:rPr>
          <w:rFonts w:asciiTheme="majorHAnsi" w:hAnsiTheme="majorHAnsi" w:cstheme="majorHAnsi"/>
          <w:spacing w:val="1"/>
          <w:sz w:val="24"/>
          <w:szCs w:val="24"/>
        </w:rPr>
        <w:t xml:space="preserve">(ver </w:t>
      </w:r>
      <w:r w:rsidR="00624EBE"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16)</w:t>
      </w:r>
    </w:p>
    <w:p w14:paraId="4CB5E642" w14:textId="6C70265A"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A33.</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Quando houver relutância da administração em fazer uma avaliação da capacidade de continuidade operacional da entidade, mesmo quando a estrutura de relatório financeiro não incluir uma </w:t>
      </w:r>
      <w:r w:rsidR="0001315A" w:rsidRPr="00645A32">
        <w:rPr>
          <w:rFonts w:asciiTheme="majorHAnsi" w:hAnsiTheme="majorHAnsi" w:cstheme="majorHAnsi"/>
          <w:spacing w:val="1"/>
          <w:sz w:val="24"/>
          <w:szCs w:val="24"/>
        </w:rPr>
        <w:t>exigência explícita</w:t>
      </w:r>
      <w:r w:rsidRPr="00645A32">
        <w:rPr>
          <w:rFonts w:asciiTheme="majorHAnsi" w:hAnsiTheme="majorHAnsi" w:cstheme="majorHAnsi"/>
          <w:spacing w:val="1"/>
          <w:sz w:val="24"/>
          <w:szCs w:val="24"/>
        </w:rPr>
        <w:t xml:space="preserve"> para fazê-lo, o auditor pode considerar a falta de avaliação da administração como uma limitação na evidência de auditoria que ele obteve. De acordo com a NBC TA 705, quando os possíveis efeitos nas demonstrações contábeis da incapacidade de obter evidência de auditoria suficiente e apropriada são generalizados, o auditor se abstém de emitir uma opinião. </w:t>
      </w:r>
    </w:p>
    <w:p w14:paraId="2CD225BC" w14:textId="77777777" w:rsidR="00D778D8" w:rsidRPr="00645A32" w:rsidRDefault="00D778D8" w:rsidP="005C3F32">
      <w:pPr>
        <w:pStyle w:val="Corpodetexto"/>
        <w:rPr>
          <w:rFonts w:asciiTheme="majorHAnsi" w:hAnsiTheme="majorHAnsi" w:cstheme="majorHAnsi"/>
          <w:i/>
          <w:iCs/>
          <w:spacing w:val="1"/>
          <w:sz w:val="24"/>
          <w:szCs w:val="24"/>
        </w:rPr>
      </w:pPr>
    </w:p>
    <w:p w14:paraId="74022CBD" w14:textId="7FC03BCF"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 xml:space="preserve">Avaliação e análise de apoio da administração e avaliação do auditor </w:t>
      </w:r>
      <w:r w:rsidRPr="00645A32">
        <w:rPr>
          <w:rFonts w:asciiTheme="majorHAnsi" w:hAnsiTheme="majorHAnsi" w:cstheme="majorHAnsi"/>
          <w:spacing w:val="1"/>
          <w:sz w:val="24"/>
          <w:szCs w:val="24"/>
        </w:rPr>
        <w:t xml:space="preserve">(ver </w:t>
      </w:r>
      <w:r w:rsidR="00D778D8"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17)</w:t>
      </w:r>
    </w:p>
    <w:p w14:paraId="7883BBEB" w14:textId="77777777" w:rsidR="0001315A" w:rsidRPr="00645A32" w:rsidRDefault="0001315A" w:rsidP="005C3F32">
      <w:pPr>
        <w:pStyle w:val="Corpodetexto"/>
        <w:rPr>
          <w:rFonts w:asciiTheme="majorHAnsi" w:hAnsiTheme="majorHAnsi" w:cstheme="majorHAnsi"/>
          <w:i/>
          <w:iCs/>
          <w:spacing w:val="1"/>
          <w:sz w:val="24"/>
          <w:szCs w:val="24"/>
        </w:rPr>
      </w:pPr>
    </w:p>
    <w:p w14:paraId="127B4892" w14:textId="62D4C9E0"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A34.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avaliação da administração sobre a capacidade de continuidade operacional da entidade é parte fundamental na avaliação do auditor sobre se:</w:t>
      </w:r>
    </w:p>
    <w:p w14:paraId="1E9BD0E6" w14:textId="72AEC25B"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856ACE"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7B5B77" w:rsidRPr="00645A32">
        <w:rPr>
          <w:rFonts w:asciiTheme="majorHAnsi" w:hAnsiTheme="majorHAnsi" w:cstheme="majorHAnsi"/>
          <w:spacing w:val="1"/>
          <w:sz w:val="24"/>
          <w:szCs w:val="24"/>
        </w:rPr>
        <w:t xml:space="preserve">o </w:t>
      </w:r>
      <w:r w:rsidR="005C3F32" w:rsidRPr="00645A32">
        <w:rPr>
          <w:rFonts w:asciiTheme="majorHAnsi" w:hAnsiTheme="majorHAnsi" w:cstheme="majorHAnsi"/>
          <w:spacing w:val="1"/>
          <w:sz w:val="24"/>
          <w:szCs w:val="24"/>
        </w:rPr>
        <w:t>uso, pela administração, da base contábil de continuidade operacional na elaboração das demonstrações contábeis é apropriado; e</w:t>
      </w:r>
    </w:p>
    <w:p w14:paraId="5AA9C272" w14:textId="62834B53"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856ACE"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7B5B77" w:rsidRPr="00645A32">
        <w:rPr>
          <w:rFonts w:asciiTheme="majorHAnsi" w:hAnsiTheme="majorHAnsi" w:cstheme="majorHAnsi"/>
          <w:spacing w:val="1"/>
          <w:sz w:val="24"/>
          <w:szCs w:val="24"/>
        </w:rPr>
        <w:t xml:space="preserve">existe </w:t>
      </w:r>
      <w:r w:rsidR="005C3F32" w:rsidRPr="00645A32">
        <w:rPr>
          <w:rFonts w:asciiTheme="majorHAnsi" w:hAnsiTheme="majorHAnsi" w:cstheme="majorHAnsi"/>
          <w:spacing w:val="1"/>
          <w:sz w:val="24"/>
          <w:szCs w:val="24"/>
        </w:rPr>
        <w:t>incerteza relevante relacionada com eventos ou condições que possam levantar dúvida significativa quanto à capacidade de continuidade operacional da entidade.</w:t>
      </w:r>
      <w:r>
        <w:rPr>
          <w:rFonts w:asciiTheme="majorHAnsi" w:hAnsiTheme="majorHAnsi" w:cstheme="majorHAnsi"/>
          <w:spacing w:val="1"/>
          <w:sz w:val="24"/>
          <w:szCs w:val="24"/>
        </w:rPr>
        <w:t xml:space="preserve"> </w:t>
      </w:r>
    </w:p>
    <w:p w14:paraId="2C604155" w14:textId="7EBA608B"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A35.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Não é responsabilidade do auditor corrigir a falta de análise da administração. Em algumas circunstâncias, no entanto, uma análise menos extensa por parte da administração para apoiar sua avaliação pode não impedir o auditor de concluir se o uso, pela administração, da base contábil de continuidade operacional, é apropriado nas circunstâncias. Por exemplo, quando a entidade tem operações lucrativas e não há preocupações com liquidez, e o processo de avaliação de risco da entidade não identificou eventos ou condições que possam levantar dúvida significativa quanto à capacidade de continuidade operacional da entidade, o método, as premissas e os dados usados pela administração para fazer sua avaliação podem ser menos extensos. Entretanto, em situações em que, no julgamento profissional do auditor, a administração não realizou uma avaliação apropriada com base na natureza e nas circunstâncias da entidade, isso pode ser um indicador de uma deficiência no controle interno de acordo com a NBC TA 265.</w:t>
      </w:r>
    </w:p>
    <w:p w14:paraId="33A1C9C9" w14:textId="77777777" w:rsidR="00CF18E2" w:rsidRPr="00645A32" w:rsidRDefault="00CF18E2" w:rsidP="0001315A">
      <w:pPr>
        <w:pStyle w:val="Corpodetexto"/>
        <w:ind w:left="709" w:hanging="709"/>
        <w:rPr>
          <w:rFonts w:asciiTheme="majorHAnsi" w:hAnsiTheme="majorHAnsi" w:cstheme="majorHAnsi"/>
          <w:spacing w:val="1"/>
          <w:sz w:val="24"/>
          <w:szCs w:val="24"/>
        </w:rPr>
      </w:pPr>
    </w:p>
    <w:p w14:paraId="03B726D6" w14:textId="281879E6"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Considerações específicas para entidades do setor público</w:t>
      </w:r>
      <w:r w:rsidRPr="00645A32">
        <w:rPr>
          <w:rFonts w:asciiTheme="majorHAnsi" w:hAnsiTheme="majorHAnsi" w:cstheme="majorHAnsi"/>
          <w:spacing w:val="1"/>
          <w:sz w:val="24"/>
          <w:szCs w:val="24"/>
        </w:rPr>
        <w:t xml:space="preserve"> (ver </w:t>
      </w:r>
      <w:r w:rsidR="00BC7DFF"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17)</w:t>
      </w:r>
    </w:p>
    <w:p w14:paraId="245981C3" w14:textId="77777777" w:rsidR="005C3F32" w:rsidRPr="00645A32" w:rsidRDefault="005C3F32" w:rsidP="005C3F32">
      <w:pPr>
        <w:pStyle w:val="Corpodetexto"/>
        <w:rPr>
          <w:rFonts w:asciiTheme="majorHAnsi" w:hAnsiTheme="majorHAnsi" w:cstheme="majorHAnsi"/>
          <w:b/>
          <w:bCs/>
          <w:spacing w:val="1"/>
          <w:sz w:val="24"/>
          <w:szCs w:val="24"/>
        </w:rPr>
      </w:pPr>
    </w:p>
    <w:p w14:paraId="18D3DB27" w14:textId="61ED8A30"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A36.</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Para certas entidades do setor público que podem contar com assistência governamental, a avaliação da administração sobre continuidade operacional pode nem sempre ser baseada em testes de solvência ou liquidez, e outros fatores podem ser mais relevantes quando o auditor avalia a capacidade de continuidade operacional da entidade. Por exemplo, a ausência de uma </w:t>
      </w:r>
      <w:r w:rsidRPr="00645A32">
        <w:rPr>
          <w:rFonts w:asciiTheme="majorHAnsi" w:hAnsiTheme="majorHAnsi" w:cstheme="majorHAnsi"/>
          <w:spacing w:val="1"/>
          <w:sz w:val="24"/>
          <w:szCs w:val="24"/>
        </w:rPr>
        <w:lastRenderedPageBreak/>
        <w:t xml:space="preserve">mudança na política governamental no período de avaliação pode ser mais relevante ao determinar se é provável que o financiamento contínuo seja garantido para permitir que a entidade realize seus ativos e liquide seus passivos no curso normal dos negócios e continuar a operar no futuro previsível. </w:t>
      </w:r>
    </w:p>
    <w:p w14:paraId="4E19A62E" w14:textId="77777777" w:rsidR="00CF18E2" w:rsidRPr="00645A32" w:rsidRDefault="00CF18E2" w:rsidP="0001315A">
      <w:pPr>
        <w:pStyle w:val="Corpodetexto"/>
        <w:ind w:left="709" w:hanging="709"/>
        <w:rPr>
          <w:rFonts w:asciiTheme="majorHAnsi" w:hAnsiTheme="majorHAnsi" w:cstheme="majorHAnsi"/>
          <w:spacing w:val="1"/>
          <w:sz w:val="24"/>
          <w:szCs w:val="24"/>
        </w:rPr>
      </w:pPr>
    </w:p>
    <w:p w14:paraId="128B1B52" w14:textId="7777777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Obtenção de evidência de auditoria de forma não tendenciosa</w:t>
      </w:r>
      <w:r w:rsidRPr="00645A32">
        <w:rPr>
          <w:rFonts w:asciiTheme="majorHAnsi" w:hAnsiTheme="majorHAnsi" w:cstheme="majorHAnsi"/>
          <w:spacing w:val="1"/>
          <w:sz w:val="24"/>
          <w:szCs w:val="24"/>
        </w:rPr>
        <w:t xml:space="preserve"> (ver item 18)</w:t>
      </w:r>
    </w:p>
    <w:p w14:paraId="7956245C" w14:textId="77777777" w:rsidR="00CF18E2" w:rsidRPr="00645A32" w:rsidRDefault="00CF18E2" w:rsidP="005C3F32">
      <w:pPr>
        <w:pStyle w:val="Corpodetexto"/>
        <w:rPr>
          <w:rFonts w:asciiTheme="majorHAnsi" w:hAnsiTheme="majorHAnsi" w:cstheme="majorHAnsi"/>
          <w:b/>
          <w:bCs/>
          <w:spacing w:val="1"/>
          <w:sz w:val="24"/>
          <w:szCs w:val="24"/>
        </w:rPr>
      </w:pPr>
    </w:p>
    <w:p w14:paraId="7DA3DC72" w14:textId="56C10754"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A37.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A obtenção de evidência de auditoria de forma não tendenciosa pode envolver a obtenção de evidência de múltiplas fontes de dentro e de fora da entidade. Entretanto, o auditor não precisa realizar uma busca exaustiva para identificar todas as possíveis fontes de informações a serem usadas como evidência de auditoria. </w:t>
      </w:r>
    </w:p>
    <w:p w14:paraId="2F637ACD" w14:textId="46431069"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Exemplos:</w:t>
      </w:r>
    </w:p>
    <w:p w14:paraId="18FFF9B3" w14:textId="15D95F65"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Informações contraditórias podem incluir:</w:t>
      </w:r>
    </w:p>
    <w:p w14:paraId="2F1B1428" w14:textId="77777777"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Os resultados dos procedimentos do auditor para avaliar as premissas usadas pela administração em uma previsão de fluxo de caixa destacam incoerências com as premissas usadas para outros fins, como previsões usadas para avaliar a recuperabilidade de ativos fiscais diferidos ou a redução no valor recuperável (</w:t>
      </w:r>
      <w:proofErr w:type="spellStart"/>
      <w:r w:rsidRPr="00645A32">
        <w:rPr>
          <w:rFonts w:asciiTheme="majorHAnsi" w:hAnsiTheme="majorHAnsi" w:cstheme="majorHAnsi"/>
          <w:i/>
          <w:iCs/>
          <w:spacing w:val="1"/>
          <w:sz w:val="24"/>
          <w:szCs w:val="24"/>
        </w:rPr>
        <w:t>impairment</w:t>
      </w:r>
      <w:proofErr w:type="spellEnd"/>
      <w:r w:rsidRPr="00645A32">
        <w:rPr>
          <w:rFonts w:asciiTheme="majorHAnsi" w:hAnsiTheme="majorHAnsi" w:cstheme="majorHAnsi"/>
          <w:spacing w:val="1"/>
          <w:sz w:val="24"/>
          <w:szCs w:val="24"/>
        </w:rPr>
        <w:t>) de ativos.</w:t>
      </w:r>
    </w:p>
    <w:p w14:paraId="3CE10AFD" w14:textId="77777777"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Informações de histórico de crédito de fontes externas podem indicar dificuldades financeiras para cliente(s) significativo(s) que não foram consideradas pela administração ao avaliar a recuperabilidade dos saldos de contas a receber.</w:t>
      </w:r>
    </w:p>
    <w:p w14:paraId="6A96FFD4" w14:textId="407A86ED"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O resultado da análise realizada para outros saldos contábeis é indicativo de deterioração do desempenho financeiro (por exemplo, aumento da obsolescência de estoque, atrasos nos pagamentos de clientes, mudanças na base de clientes, aumento de empréstimos ou atrasos nos pagamentos a credores) que não é adequadamente considerada pela administração ao fazer sua avaliação da continuidade operacional.</w:t>
      </w:r>
    </w:p>
    <w:p w14:paraId="3DE1526A" w14:textId="70DB47E0"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Informações </w:t>
      </w:r>
      <w:r w:rsidR="00F45288">
        <w:rPr>
          <w:rFonts w:asciiTheme="majorHAnsi" w:hAnsiTheme="majorHAnsi" w:cstheme="majorHAnsi"/>
          <w:spacing w:val="1"/>
          <w:sz w:val="24"/>
          <w:szCs w:val="24"/>
        </w:rPr>
        <w:t>corroborativas</w:t>
      </w:r>
      <w:r w:rsidRPr="00645A32">
        <w:rPr>
          <w:rFonts w:asciiTheme="majorHAnsi" w:hAnsiTheme="majorHAnsi" w:cstheme="majorHAnsi"/>
          <w:spacing w:val="1"/>
          <w:sz w:val="24"/>
          <w:szCs w:val="24"/>
        </w:rPr>
        <w:t xml:space="preserve"> podem incluir:</w:t>
      </w:r>
    </w:p>
    <w:p w14:paraId="557E5AA9" w14:textId="77777777"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Informações disponíveis ao público de fontes externas, como expectativas de analistas ou dados do setor, que são consistentes com as previsões e premissas usadas pela administração em sua avaliação da continuidade operacional. </w:t>
      </w:r>
    </w:p>
    <w:p w14:paraId="30741C0A" w14:textId="7CAE42B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 xml:space="preserve">Método, premissas significativas e dados usados na avaliação da administração </w:t>
      </w:r>
      <w:r w:rsidRPr="00645A32">
        <w:rPr>
          <w:rFonts w:asciiTheme="majorHAnsi" w:hAnsiTheme="majorHAnsi" w:cstheme="majorHAnsi"/>
          <w:spacing w:val="1"/>
          <w:sz w:val="24"/>
          <w:szCs w:val="24"/>
        </w:rPr>
        <w:t>(ver</w:t>
      </w:r>
      <w:r w:rsidR="00BB79F9"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19)</w:t>
      </w:r>
    </w:p>
    <w:p w14:paraId="71648312" w14:textId="2761408E"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A38.</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método, as premissas significativas e os dados usados pela administração em sua avaliação da capacidade de continuidade operacional da entidade apoiam os julgamentos feitos pela administração sobre a adequação do uso da base contábil de continuidade operacional na elaboração das demonstrações contábeis e se existe incerteza relevante.</w:t>
      </w:r>
    </w:p>
    <w:p w14:paraId="380548C5" w14:textId="7777777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Método (ver item 19(a))</w:t>
      </w:r>
    </w:p>
    <w:p w14:paraId="3DC57187" w14:textId="58F65BE1" w:rsidR="005C3F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A39.</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“Método” refere-se à abordagem adotada pela administração para avaliar a capacidade de continuidade operacional da entidade. Um método pode ser baseado no uso de informações qualitativas ou quantitativas e envolve a aplicação de premissas e dados, e leva em consideração um conjunto de relações entre eles. </w:t>
      </w:r>
    </w:p>
    <w:p w14:paraId="23102813" w14:textId="77777777" w:rsidR="00735CE8" w:rsidRPr="00645A32" w:rsidRDefault="00735CE8" w:rsidP="0001315A">
      <w:pPr>
        <w:pStyle w:val="Corpodetexto"/>
        <w:ind w:left="709" w:hanging="709"/>
        <w:rPr>
          <w:rFonts w:asciiTheme="majorHAnsi" w:hAnsiTheme="majorHAnsi" w:cstheme="majorHAnsi"/>
          <w:spacing w:val="1"/>
          <w:sz w:val="24"/>
          <w:szCs w:val="24"/>
        </w:rPr>
      </w:pPr>
    </w:p>
    <w:p w14:paraId="5AA11837" w14:textId="77777777" w:rsidR="005C3F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Exemplos</w:t>
      </w:r>
      <w:r w:rsidRPr="00645A32">
        <w:rPr>
          <w:rFonts w:asciiTheme="majorHAnsi" w:hAnsiTheme="majorHAnsi" w:cstheme="majorHAnsi"/>
          <w:spacing w:val="1"/>
          <w:sz w:val="24"/>
          <w:szCs w:val="24"/>
        </w:rPr>
        <w:t>:</w:t>
      </w:r>
    </w:p>
    <w:p w14:paraId="147EA56D" w14:textId="7E2FADD6"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Quando as atividades de negócios da entidade são mais complexas ou suscetíveis a maior grau a incertezas relacionadas com eventos ou condições que possam levantar dúvida significativa quanto à capacidade de continuidade operacional da entidade, o método da administração pode requerer informações de múltiplas fontes de dados históricos e prospectivos.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O método também pode incluir julgamentos significativos e premissas com múltiplas inter-relações entre elas ou de fontes de dados externas à entidade. A análise de apoio pode incluir os efeitos de cenários adversos ou pode utilizar análise de sensibilidade e de cenários para considerar resultados alternativos relacionados com a lucratividade atual e esperada da entidade, suas fontes de liquidez, obrigações financeiras e os recursos necessários para manter as operações da entidade no futuro previsível. A análise de apoio também pode refletir as interdependências entre variáveis de risco que impactam os riscos de liquidez, mercado e crédito.</w:t>
      </w:r>
    </w:p>
    <w:p w14:paraId="599D0ADB" w14:textId="77777777"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Quando as atividades de negócios da entidade são simples ou o negócio é afetado em menor grau por incertezas relacionadas com eventos ou condições que possam levantar dúvida significativa quanto à capacidade de continuidade operacional da entidade, a administração pode determinar que o método mais apropriado é preparar uma previsão simples de fluxo de caixa e orçamento ou outra análise equivalente cobrindo o período de avaliação apropriado. </w:t>
      </w:r>
    </w:p>
    <w:p w14:paraId="78B65F9A" w14:textId="062CE88D"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A40.</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Assuntos que podem ser relevantes para a avaliação do auditor sobre se o método selecionado é apropriado no contexto da estrutura de relatório financeiro aplicável e, se aplicável, </w:t>
      </w:r>
      <w:r w:rsidR="0001315A" w:rsidRPr="00645A32">
        <w:rPr>
          <w:rFonts w:asciiTheme="majorHAnsi" w:hAnsiTheme="majorHAnsi" w:cstheme="majorHAnsi"/>
          <w:spacing w:val="1"/>
          <w:sz w:val="24"/>
          <w:szCs w:val="24"/>
        </w:rPr>
        <w:t>a adequação das alterações em relação ao período anterior pode</w:t>
      </w:r>
      <w:r w:rsidRPr="00645A32">
        <w:rPr>
          <w:rFonts w:asciiTheme="majorHAnsi" w:hAnsiTheme="majorHAnsi" w:cstheme="majorHAnsi"/>
          <w:spacing w:val="1"/>
          <w:sz w:val="24"/>
          <w:szCs w:val="24"/>
        </w:rPr>
        <w:t xml:space="preserve"> incluir:</w:t>
      </w:r>
    </w:p>
    <w:p w14:paraId="1E0C2378" w14:textId="2DCFA968" w:rsidR="005C3F32" w:rsidRPr="00645A32" w:rsidRDefault="006B1576" w:rsidP="0001315A">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261D9"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546C6A" w:rsidRPr="00645A32">
        <w:rPr>
          <w:rFonts w:asciiTheme="majorHAnsi" w:hAnsiTheme="majorHAnsi" w:cstheme="majorHAnsi"/>
          <w:spacing w:val="1"/>
          <w:sz w:val="24"/>
          <w:szCs w:val="24"/>
        </w:rPr>
        <w:t xml:space="preserve">se </w:t>
      </w:r>
      <w:r w:rsidR="005C3F32" w:rsidRPr="00645A32">
        <w:rPr>
          <w:rFonts w:asciiTheme="majorHAnsi" w:hAnsiTheme="majorHAnsi" w:cstheme="majorHAnsi"/>
          <w:spacing w:val="1"/>
          <w:sz w:val="24"/>
          <w:szCs w:val="24"/>
        </w:rPr>
        <w:t>a justificativa da administração para o método selecionado é apropriada;</w:t>
      </w:r>
    </w:p>
    <w:p w14:paraId="52B96FBC" w14:textId="49D4E1BE" w:rsidR="005C3F32" w:rsidRPr="00645A32" w:rsidRDefault="006B1576" w:rsidP="003261D9">
      <w:pPr>
        <w:pStyle w:val="Corpodetexto"/>
        <w:ind w:left="1418" w:hanging="1418"/>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261D9"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546C6A" w:rsidRPr="00645A32">
        <w:rPr>
          <w:rFonts w:asciiTheme="majorHAnsi" w:hAnsiTheme="majorHAnsi" w:cstheme="majorHAnsi"/>
          <w:spacing w:val="1"/>
          <w:sz w:val="24"/>
          <w:szCs w:val="24"/>
        </w:rPr>
        <w:t xml:space="preserve">quando </w:t>
      </w:r>
      <w:r w:rsidR="005C3F32" w:rsidRPr="00645A32">
        <w:rPr>
          <w:rFonts w:asciiTheme="majorHAnsi" w:hAnsiTheme="majorHAnsi" w:cstheme="majorHAnsi"/>
          <w:spacing w:val="1"/>
          <w:sz w:val="24"/>
          <w:szCs w:val="24"/>
        </w:rPr>
        <w:t xml:space="preserve">a administração determinou que diferentes métodos geram resultados significativamente diferentes, o modo como a administração investigou as razões para essas diferenças; e </w:t>
      </w:r>
    </w:p>
    <w:p w14:paraId="2F006187" w14:textId="4F4EB44E" w:rsidR="005C3F32" w:rsidRPr="00645A32" w:rsidRDefault="006B1576" w:rsidP="003261D9">
      <w:pPr>
        <w:pStyle w:val="Corpodetexto"/>
        <w:ind w:left="1418" w:hanging="1418"/>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261D9" w:rsidRPr="00645A32">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00546C6A" w:rsidRPr="00645A32">
        <w:rPr>
          <w:rFonts w:asciiTheme="majorHAnsi" w:hAnsiTheme="majorHAnsi" w:cstheme="majorHAnsi"/>
          <w:spacing w:val="1"/>
          <w:sz w:val="24"/>
          <w:szCs w:val="24"/>
        </w:rPr>
        <w:t xml:space="preserve">se </w:t>
      </w:r>
      <w:r w:rsidR="005C3F32" w:rsidRPr="00645A32">
        <w:rPr>
          <w:rFonts w:asciiTheme="majorHAnsi" w:hAnsiTheme="majorHAnsi" w:cstheme="majorHAnsi"/>
          <w:spacing w:val="1"/>
          <w:sz w:val="24"/>
          <w:szCs w:val="24"/>
        </w:rPr>
        <w:t xml:space="preserve">as mudanças são baseadas em novas circunstâncias ou novas informações. Quando este não for o caso, as mudanças podem não ser razoáveis ou podem ser um indicador de possível tendenciosidade da administração (ver também </w:t>
      </w:r>
      <w:r w:rsidR="003261D9" w:rsidRPr="00645A32">
        <w:rPr>
          <w:rFonts w:asciiTheme="majorHAnsi" w:hAnsiTheme="majorHAnsi" w:cstheme="majorHAnsi"/>
          <w:spacing w:val="1"/>
          <w:sz w:val="24"/>
          <w:szCs w:val="24"/>
        </w:rPr>
        <w:t xml:space="preserve">os </w:t>
      </w:r>
      <w:r w:rsidR="005C3F32" w:rsidRPr="00645A32">
        <w:rPr>
          <w:rFonts w:asciiTheme="majorHAnsi" w:hAnsiTheme="majorHAnsi" w:cstheme="majorHAnsi"/>
          <w:spacing w:val="1"/>
          <w:sz w:val="24"/>
          <w:szCs w:val="24"/>
        </w:rPr>
        <w:t>itens A68 a A71).</w:t>
      </w:r>
    </w:p>
    <w:p w14:paraId="3CAA56E7" w14:textId="77777777" w:rsidR="005C3F32" w:rsidRPr="00645A32" w:rsidRDefault="005C3F32" w:rsidP="005C3F32">
      <w:pPr>
        <w:pStyle w:val="Corpodetexto"/>
        <w:rPr>
          <w:rFonts w:asciiTheme="majorHAnsi" w:hAnsiTheme="majorHAnsi" w:cstheme="majorHAnsi"/>
          <w:b/>
          <w:bCs/>
          <w:spacing w:val="1"/>
          <w:sz w:val="24"/>
          <w:szCs w:val="24"/>
        </w:rPr>
      </w:pPr>
    </w:p>
    <w:p w14:paraId="140E67FF" w14:textId="1967E7CF" w:rsidR="005C3F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A41.</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Os assuntos que podem ser relevantes para a avaliação do auditor sobre se os cálculos são matematicamente precisos podem incluir se a administração forneceu explicações adequadas para cálculos avançados ou complexos ou etapas de processamento (por exemplo, múltiplas fórmulas ou macros).</w:t>
      </w:r>
    </w:p>
    <w:p w14:paraId="7BF73533" w14:textId="77777777" w:rsidR="00BB50FA" w:rsidRPr="00645A32" w:rsidRDefault="00BB50FA" w:rsidP="0001315A">
      <w:pPr>
        <w:pStyle w:val="Corpodetexto"/>
        <w:ind w:left="709" w:hanging="709"/>
        <w:rPr>
          <w:rFonts w:asciiTheme="majorHAnsi" w:hAnsiTheme="majorHAnsi" w:cstheme="majorHAnsi"/>
          <w:spacing w:val="1"/>
          <w:sz w:val="24"/>
          <w:szCs w:val="24"/>
        </w:rPr>
      </w:pPr>
    </w:p>
    <w:p w14:paraId="07B8629A" w14:textId="7374F84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Premissas significativas (ver item 19(b))</w:t>
      </w:r>
    </w:p>
    <w:p w14:paraId="178B3DF7" w14:textId="2A57B190"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A42.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As considerações para a avaliação do auditor sobre as premissas significativas nas quais a avaliação da administração se baseia podem incluir:</w:t>
      </w:r>
    </w:p>
    <w:p w14:paraId="2B47E4CB" w14:textId="0E7A3F13"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C42197" w:rsidRPr="00645A32">
        <w:rPr>
          <w:rFonts w:asciiTheme="majorHAnsi" w:hAnsiTheme="majorHAnsi" w:cstheme="majorHAnsi"/>
          <w:spacing w:val="1"/>
          <w:sz w:val="24"/>
          <w:szCs w:val="24"/>
        </w:rPr>
        <w:t xml:space="preserve">justificativa </w:t>
      </w:r>
      <w:r w:rsidRPr="00645A32">
        <w:rPr>
          <w:rFonts w:asciiTheme="majorHAnsi" w:hAnsiTheme="majorHAnsi" w:cstheme="majorHAnsi"/>
          <w:spacing w:val="1"/>
          <w:sz w:val="24"/>
          <w:szCs w:val="24"/>
        </w:rPr>
        <w:t>da administração para a seleção das premissas;</w:t>
      </w:r>
    </w:p>
    <w:p w14:paraId="10A303E2" w14:textId="02D271A1"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C42197" w:rsidRPr="00645A32">
        <w:rPr>
          <w:rFonts w:asciiTheme="majorHAnsi" w:hAnsiTheme="majorHAnsi" w:cstheme="majorHAnsi"/>
          <w:spacing w:val="1"/>
          <w:sz w:val="24"/>
          <w:szCs w:val="24"/>
        </w:rPr>
        <w:t xml:space="preserve">se </w:t>
      </w:r>
      <w:r w:rsidRPr="00645A32">
        <w:rPr>
          <w:rFonts w:asciiTheme="majorHAnsi" w:hAnsiTheme="majorHAnsi" w:cstheme="majorHAnsi"/>
          <w:spacing w:val="1"/>
          <w:sz w:val="24"/>
          <w:szCs w:val="24"/>
        </w:rPr>
        <w:t xml:space="preserve">as premissas usadas são consistentes com aquelas usadas em outras áreas das atividades de negócios da entidade, por exemplo, perspectivas de negócios, premissas em documentos de estratégia e premissas usadas na elaboração de estimativas contábeis; </w:t>
      </w:r>
    </w:p>
    <w:p w14:paraId="0C2F65A5" w14:textId="53E805C1"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C42197" w:rsidRPr="00645A32">
        <w:rPr>
          <w:rFonts w:asciiTheme="majorHAnsi" w:hAnsiTheme="majorHAnsi" w:cstheme="majorHAnsi"/>
          <w:spacing w:val="1"/>
          <w:sz w:val="24"/>
          <w:szCs w:val="24"/>
        </w:rPr>
        <w:t xml:space="preserve">se </w:t>
      </w:r>
      <w:r w:rsidRPr="00645A32">
        <w:rPr>
          <w:rFonts w:asciiTheme="majorHAnsi" w:hAnsiTheme="majorHAnsi" w:cstheme="majorHAnsi"/>
          <w:spacing w:val="1"/>
          <w:sz w:val="24"/>
          <w:szCs w:val="24"/>
        </w:rPr>
        <w:t>as premissas usadas pela administração no período anterior foram razoáveis, por exemplo, comparando as premissas do ano anterior com os resultados reais do ano corrente</w:t>
      </w:r>
      <w:r w:rsidR="00C42197" w:rsidRPr="00645A32">
        <w:rPr>
          <w:rFonts w:asciiTheme="majorHAnsi" w:hAnsiTheme="majorHAnsi" w:cstheme="majorHAnsi"/>
          <w:spacing w:val="1"/>
          <w:sz w:val="24"/>
          <w:szCs w:val="24"/>
        </w:rPr>
        <w:t xml:space="preserve">; </w:t>
      </w:r>
    </w:p>
    <w:p w14:paraId="6D99D856" w14:textId="0731AD96"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C42197" w:rsidRPr="00645A32">
        <w:rPr>
          <w:rFonts w:asciiTheme="majorHAnsi" w:hAnsiTheme="majorHAnsi" w:cstheme="majorHAnsi"/>
          <w:spacing w:val="1"/>
          <w:sz w:val="24"/>
          <w:szCs w:val="24"/>
        </w:rPr>
        <w:t xml:space="preserve">se </w:t>
      </w:r>
      <w:r w:rsidRPr="00645A32">
        <w:rPr>
          <w:rFonts w:asciiTheme="majorHAnsi" w:hAnsiTheme="majorHAnsi" w:cstheme="majorHAnsi"/>
          <w:spacing w:val="1"/>
          <w:sz w:val="24"/>
          <w:szCs w:val="24"/>
        </w:rPr>
        <w:t>a administração considerou premissas alternativas para determinar o efeito das mudanças nas premissas sobre os dados usados na avaliação, por exemplo, realizando uma análise de sensibilidade incluindo cenários “pessimistas” e “otimistas”; e</w:t>
      </w:r>
    </w:p>
    <w:p w14:paraId="140FC675" w14:textId="1353216F"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C42197" w:rsidRPr="00645A32">
        <w:rPr>
          <w:rFonts w:asciiTheme="majorHAnsi" w:hAnsiTheme="majorHAnsi" w:cstheme="majorHAnsi"/>
          <w:spacing w:val="1"/>
          <w:sz w:val="24"/>
          <w:szCs w:val="24"/>
        </w:rPr>
        <w:t xml:space="preserve">se </w:t>
      </w:r>
      <w:r w:rsidRPr="00645A32">
        <w:rPr>
          <w:rFonts w:asciiTheme="majorHAnsi" w:hAnsiTheme="majorHAnsi" w:cstheme="majorHAnsi"/>
          <w:spacing w:val="1"/>
          <w:sz w:val="24"/>
          <w:szCs w:val="24"/>
        </w:rPr>
        <w:t xml:space="preserve">uma alteração em relação a períodos anteriores na seleção de uma premissa é baseada em novas circunstâncias ou novas informações. Quando este não for o caso, a mudança pode não ser razoável ou pode ser um indicador de possível tendenciosidade da administração (ver também </w:t>
      </w:r>
      <w:r w:rsidR="002C6170"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A68 a A71).</w:t>
      </w:r>
    </w:p>
    <w:p w14:paraId="39B38470" w14:textId="77777777" w:rsidR="008352B0" w:rsidRPr="00645A32" w:rsidRDefault="008352B0" w:rsidP="0001315A">
      <w:pPr>
        <w:pStyle w:val="Corpodetexto"/>
        <w:ind w:left="709" w:hanging="709"/>
        <w:rPr>
          <w:rFonts w:asciiTheme="majorHAnsi" w:hAnsiTheme="majorHAnsi" w:cstheme="majorHAnsi"/>
          <w:spacing w:val="1"/>
          <w:sz w:val="24"/>
          <w:szCs w:val="24"/>
        </w:rPr>
      </w:pPr>
    </w:p>
    <w:p w14:paraId="3C3D4508" w14:textId="77777777" w:rsidR="005C3F32" w:rsidRPr="00645A32" w:rsidRDefault="005C3F32" w:rsidP="005C3F32">
      <w:pPr>
        <w:pStyle w:val="Corpodetexto"/>
        <w:rPr>
          <w:rFonts w:asciiTheme="majorHAnsi" w:hAnsiTheme="majorHAnsi" w:cstheme="majorHAnsi"/>
          <w:b/>
          <w:bCs/>
          <w:spacing w:val="1"/>
          <w:sz w:val="24"/>
          <w:szCs w:val="24"/>
        </w:rPr>
      </w:pPr>
      <w:r w:rsidRPr="00645A32">
        <w:rPr>
          <w:rFonts w:asciiTheme="majorHAnsi" w:hAnsiTheme="majorHAnsi" w:cstheme="majorHAnsi"/>
          <w:i/>
          <w:iCs/>
          <w:spacing w:val="1"/>
          <w:sz w:val="24"/>
          <w:szCs w:val="24"/>
        </w:rPr>
        <w:t>Exemplo</w:t>
      </w:r>
      <w:r w:rsidRPr="00645A32">
        <w:rPr>
          <w:rFonts w:asciiTheme="majorHAnsi" w:hAnsiTheme="majorHAnsi" w:cstheme="majorHAnsi"/>
          <w:b/>
          <w:bCs/>
          <w:spacing w:val="1"/>
          <w:sz w:val="24"/>
          <w:szCs w:val="24"/>
        </w:rPr>
        <w:t>:</w:t>
      </w:r>
    </w:p>
    <w:p w14:paraId="0469247B" w14:textId="7777777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O uso de ferramentas e técnicas automatizadas pode auxiliar o auditor ao realizar análise de sensibilidade da avaliação da administração da continuidade operacional para entender como os resultados são afetados por mudanças em variáveis de entrada, como taxas de desconto ou crescimento. </w:t>
      </w:r>
    </w:p>
    <w:p w14:paraId="50A93EB3" w14:textId="77777777" w:rsidR="005C3F32" w:rsidRPr="00645A32" w:rsidRDefault="005C3F32" w:rsidP="005C3F32">
      <w:pPr>
        <w:pStyle w:val="Corpodetexto"/>
        <w:rPr>
          <w:rFonts w:asciiTheme="majorHAnsi" w:hAnsiTheme="majorHAnsi" w:cstheme="majorHAnsi"/>
          <w:b/>
          <w:bCs/>
          <w:spacing w:val="1"/>
          <w:sz w:val="24"/>
          <w:szCs w:val="24"/>
        </w:rPr>
      </w:pPr>
    </w:p>
    <w:p w14:paraId="07D745D4" w14:textId="7777777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Dados (ver item 19(c))</w:t>
      </w:r>
    </w:p>
    <w:p w14:paraId="689E7F99" w14:textId="4234B103"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A43.</w:t>
      </w:r>
      <w:r w:rsidR="006B1576">
        <w:rPr>
          <w:rFonts w:asciiTheme="majorHAnsi" w:hAnsiTheme="majorHAnsi" w:cstheme="majorHAnsi"/>
          <w:spacing w:val="1"/>
          <w:sz w:val="24"/>
          <w:szCs w:val="24"/>
        </w:rPr>
        <w:t xml:space="preserve">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Os assuntos que podem ser relevantes para a avaliação do auditor sobre se os dados são relevantes e confiáveis podem incluir, por exemplo, a justificativa da administração para a seleção dos dados, o modo como a administração avaliou se os dados são apropriados, a fonte dos dados, ou se e como a integridade dos dados foi mantida em todas as etapas do processamento de informações.</w:t>
      </w:r>
    </w:p>
    <w:p w14:paraId="23920985" w14:textId="77777777" w:rsidR="005C3F32" w:rsidRPr="00645A32" w:rsidRDefault="005C3F32" w:rsidP="0001315A">
      <w:pPr>
        <w:pStyle w:val="Corpodetexto"/>
        <w:ind w:left="709" w:hanging="709"/>
        <w:rPr>
          <w:rFonts w:asciiTheme="majorHAnsi" w:hAnsiTheme="majorHAnsi" w:cstheme="majorHAnsi"/>
          <w:spacing w:val="1"/>
          <w:sz w:val="24"/>
          <w:szCs w:val="24"/>
        </w:rPr>
      </w:pPr>
    </w:p>
    <w:p w14:paraId="3483ED3D" w14:textId="358277A8"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A44. </w:t>
      </w:r>
      <w:r w:rsidR="0001315A"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Ao usar informações produzidas pela entidade, o item 9 da NBC TA 500 requer que o auditor avalie se as informações são suficientemente confiáveis para os seus propósitos, incluindo, conforme necessário nas circunstâncias, que obtenha evidência de auditoria sobre a precisão e integridade das informações e avalie se as informações são suficientemente precisas e detalhadas para os seus propósitos.</w:t>
      </w:r>
    </w:p>
    <w:p w14:paraId="4431004C" w14:textId="77777777" w:rsidR="005C3F32" w:rsidRPr="00645A32" w:rsidRDefault="005C3F32" w:rsidP="005C3F32">
      <w:pPr>
        <w:pStyle w:val="Corpodetexto"/>
        <w:rPr>
          <w:rFonts w:asciiTheme="majorHAnsi" w:hAnsiTheme="majorHAnsi" w:cstheme="majorHAnsi"/>
          <w:b/>
          <w:bCs/>
          <w:spacing w:val="1"/>
          <w:sz w:val="24"/>
          <w:szCs w:val="24"/>
        </w:rPr>
      </w:pPr>
    </w:p>
    <w:p w14:paraId="26E533DC" w14:textId="7662039E"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 xml:space="preserve">A45. </w:t>
      </w:r>
      <w:r w:rsidR="00AC636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As considerações para a avaliação do auditor sobre se os dados são apropriados no contexto da estrutura de relatório financeiro aplicável e, se aplicável, a adequação das alterações em relação ao período anterior, podem incluir:</w:t>
      </w:r>
    </w:p>
    <w:p w14:paraId="42034701" w14:textId="648E7FE9" w:rsidR="005C3F32"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0620F0" w:rsidRPr="00645A32">
        <w:rPr>
          <w:rFonts w:asciiTheme="majorHAnsi" w:hAnsiTheme="majorHAnsi" w:cstheme="majorHAnsi"/>
          <w:spacing w:val="1"/>
          <w:sz w:val="24"/>
          <w:szCs w:val="24"/>
        </w:rPr>
        <w:t xml:space="preserve">se </w:t>
      </w:r>
      <w:r w:rsidR="005C3F32" w:rsidRPr="00645A32">
        <w:rPr>
          <w:rFonts w:asciiTheme="majorHAnsi" w:hAnsiTheme="majorHAnsi" w:cstheme="majorHAnsi"/>
          <w:spacing w:val="1"/>
          <w:sz w:val="24"/>
          <w:szCs w:val="24"/>
        </w:rPr>
        <w:t xml:space="preserve">os dados utilizados são consistentes com os dados utilizados em outras partes pela administração na elaboração das demonstrações contábeis; </w:t>
      </w:r>
    </w:p>
    <w:p w14:paraId="12C7C12A" w14:textId="1159BD63" w:rsidR="005C3F32"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0620F0" w:rsidRPr="00645A32">
        <w:rPr>
          <w:rFonts w:asciiTheme="majorHAnsi" w:hAnsiTheme="majorHAnsi" w:cstheme="majorHAnsi"/>
          <w:spacing w:val="1"/>
          <w:sz w:val="24"/>
          <w:szCs w:val="24"/>
        </w:rPr>
        <w:t xml:space="preserve">se </w:t>
      </w:r>
      <w:r w:rsidR="005C3F32" w:rsidRPr="00645A32">
        <w:rPr>
          <w:rFonts w:asciiTheme="majorHAnsi" w:hAnsiTheme="majorHAnsi" w:cstheme="majorHAnsi"/>
          <w:spacing w:val="1"/>
          <w:sz w:val="24"/>
          <w:szCs w:val="24"/>
        </w:rPr>
        <w:t>as modificações feitas nos dados são apropriadas e apoiadas pela justificativa da administração; e</w:t>
      </w:r>
    </w:p>
    <w:p w14:paraId="144A2CE5" w14:textId="25E4B88F" w:rsidR="005C3F32"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C3F32" w:rsidRPr="00645A32">
        <w:rPr>
          <w:rFonts w:asciiTheme="majorHAnsi" w:hAnsiTheme="majorHAnsi" w:cstheme="majorHAnsi"/>
          <w:spacing w:val="1"/>
          <w:sz w:val="24"/>
          <w:szCs w:val="24"/>
        </w:rPr>
        <w:t>•</w:t>
      </w:r>
      <w:r w:rsidR="005C3F32" w:rsidRPr="00645A32">
        <w:rPr>
          <w:rFonts w:asciiTheme="majorHAnsi" w:hAnsiTheme="majorHAnsi" w:cstheme="majorHAnsi"/>
          <w:spacing w:val="1"/>
          <w:sz w:val="24"/>
          <w:szCs w:val="24"/>
        </w:rPr>
        <w:tab/>
      </w:r>
      <w:r w:rsidR="000620F0" w:rsidRPr="00645A32">
        <w:rPr>
          <w:rFonts w:asciiTheme="majorHAnsi" w:hAnsiTheme="majorHAnsi" w:cstheme="majorHAnsi"/>
          <w:spacing w:val="1"/>
          <w:sz w:val="24"/>
          <w:szCs w:val="24"/>
        </w:rPr>
        <w:t xml:space="preserve">se </w:t>
      </w:r>
      <w:r w:rsidR="005C3F32" w:rsidRPr="00645A32">
        <w:rPr>
          <w:rFonts w:asciiTheme="majorHAnsi" w:hAnsiTheme="majorHAnsi" w:cstheme="majorHAnsi"/>
          <w:spacing w:val="1"/>
          <w:sz w:val="24"/>
          <w:szCs w:val="24"/>
        </w:rPr>
        <w:t xml:space="preserve">uma alteração em relação a períodos anteriores nas fontes ou nos itens de dados selecionados é baseada em novas circunstâncias ou novas informações. Quando este não for o caso, a alteração pode não ser razoável ou pode ser um indicador de possível tendenciosidade da administração (ver também </w:t>
      </w:r>
      <w:r w:rsidR="008703ED" w:rsidRPr="00645A32">
        <w:rPr>
          <w:rFonts w:asciiTheme="majorHAnsi" w:hAnsiTheme="majorHAnsi" w:cstheme="majorHAnsi"/>
          <w:spacing w:val="1"/>
          <w:sz w:val="24"/>
          <w:szCs w:val="24"/>
        </w:rPr>
        <w:t xml:space="preserve">os </w:t>
      </w:r>
      <w:r w:rsidR="005C3F32" w:rsidRPr="00645A32">
        <w:rPr>
          <w:rFonts w:asciiTheme="majorHAnsi" w:hAnsiTheme="majorHAnsi" w:cstheme="majorHAnsi"/>
          <w:spacing w:val="1"/>
          <w:sz w:val="24"/>
          <w:szCs w:val="24"/>
        </w:rPr>
        <w:t>itens A68 a A71).</w:t>
      </w:r>
    </w:p>
    <w:p w14:paraId="5C1E7EBA"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7CA90F5A" w14:textId="49342BE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Escalabilidade (ver</w:t>
      </w:r>
      <w:r w:rsidR="008703ED"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19)</w:t>
      </w:r>
    </w:p>
    <w:p w14:paraId="408264DB" w14:textId="76AD3BA8" w:rsidR="005C3F32" w:rsidRDefault="005C3F32" w:rsidP="00AC6369">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A46.</w:t>
      </w:r>
      <w:r w:rsidR="00AC636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natureza e a extensão dos procedimentos do auditor podem variar dependendo do método, das premissas significativas e dos dados usados pela administração para avaliar a capacidade de continuidade operacional da entidade, bem como da natureza e das circunstâncias dos eventos ou condições que possam levantar dúvida significativa quanto à capacidade de continuidade operacional da entidade</w:t>
      </w:r>
      <w:r w:rsidRPr="00645A32">
        <w:rPr>
          <w:rFonts w:asciiTheme="majorHAnsi" w:hAnsiTheme="majorHAnsi" w:cstheme="majorHAnsi"/>
          <w:b/>
          <w:bCs/>
          <w:spacing w:val="1"/>
          <w:sz w:val="24"/>
          <w:szCs w:val="24"/>
        </w:rPr>
        <w:t>.</w:t>
      </w:r>
    </w:p>
    <w:p w14:paraId="612F0BA7" w14:textId="77777777" w:rsidR="00BB50FA" w:rsidRPr="00645A32" w:rsidRDefault="00BB50FA" w:rsidP="00AC6369">
      <w:pPr>
        <w:pStyle w:val="Corpodetexto"/>
        <w:ind w:left="709" w:hanging="709"/>
        <w:rPr>
          <w:rFonts w:asciiTheme="majorHAnsi" w:hAnsiTheme="majorHAnsi" w:cstheme="majorHAnsi"/>
          <w:b/>
          <w:bCs/>
          <w:spacing w:val="1"/>
          <w:sz w:val="24"/>
          <w:szCs w:val="24"/>
        </w:rPr>
      </w:pPr>
    </w:p>
    <w:p w14:paraId="48273F47" w14:textId="6ED68BBF"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Exemplos:</w:t>
      </w:r>
    </w:p>
    <w:p w14:paraId="1227262A" w14:textId="37BC17FF"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Método</w:t>
      </w:r>
    </w:p>
    <w:p w14:paraId="589585EC" w14:textId="77777777" w:rsidR="00AC6369" w:rsidRPr="00645A32" w:rsidRDefault="00AC6369" w:rsidP="005C3F32">
      <w:pPr>
        <w:pStyle w:val="Corpodetexto"/>
        <w:rPr>
          <w:rFonts w:asciiTheme="majorHAnsi" w:hAnsiTheme="majorHAnsi" w:cstheme="majorHAnsi"/>
          <w:spacing w:val="1"/>
          <w:sz w:val="24"/>
          <w:szCs w:val="24"/>
        </w:rPr>
      </w:pPr>
    </w:p>
    <w:p w14:paraId="02EFC28C" w14:textId="019664EB"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Quanto maior a complexidade do método usado pela administração para avaliar a capacidade de continuidade operacional da entidade, maior a probabilidade de que a administração precise aplicar habilidades ou conhecimentos especializados ao fazer sua avaliação. Além disso, os procedimentos do auditor para avaliar o método da administração provavelmente serão mais extensos. Nessas circunstâncias, também pode ser apropriado envolver membros da equipe de trabalho com habilidades ou conhecimentos especializados para auxiliar o auditor na aplicação dos procedimentos de auditoria ou na avaliação dos resultados desses procedimentos. </w:t>
      </w:r>
    </w:p>
    <w:p w14:paraId="051ED75C" w14:textId="4A017AB9"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Por outro lado, os procedimentos do auditor podem ser menos extensos quando o método da administração é mais simples, como quando o método usado inclui um orçamento simples, previsão de vendas ou fluxo de caixa e uma análise das linhas de crédito e das exigências de empréstimo da entidade.</w:t>
      </w:r>
    </w:p>
    <w:p w14:paraId="37404A60" w14:textId="77777777" w:rsidR="00AC6369" w:rsidRDefault="00AC6369" w:rsidP="00AC6369">
      <w:pPr>
        <w:pStyle w:val="Corpodetexto"/>
        <w:ind w:left="709" w:hanging="709"/>
        <w:rPr>
          <w:rFonts w:asciiTheme="majorHAnsi" w:hAnsiTheme="majorHAnsi" w:cstheme="majorHAnsi"/>
          <w:spacing w:val="1"/>
          <w:sz w:val="24"/>
          <w:szCs w:val="24"/>
        </w:rPr>
      </w:pPr>
    </w:p>
    <w:p w14:paraId="657F237A" w14:textId="77777777" w:rsidR="00BB50FA" w:rsidRDefault="00BB50FA" w:rsidP="00AC6369">
      <w:pPr>
        <w:pStyle w:val="Corpodetexto"/>
        <w:ind w:left="709" w:hanging="709"/>
        <w:rPr>
          <w:rFonts w:asciiTheme="majorHAnsi" w:hAnsiTheme="majorHAnsi" w:cstheme="majorHAnsi"/>
          <w:spacing w:val="1"/>
          <w:sz w:val="24"/>
          <w:szCs w:val="24"/>
        </w:rPr>
      </w:pPr>
    </w:p>
    <w:p w14:paraId="448FAC96" w14:textId="77777777" w:rsidR="00BB50FA" w:rsidRPr="00645A32" w:rsidRDefault="00BB50FA" w:rsidP="00AC6369">
      <w:pPr>
        <w:pStyle w:val="Corpodetexto"/>
        <w:ind w:left="709" w:hanging="709"/>
        <w:rPr>
          <w:rFonts w:asciiTheme="majorHAnsi" w:hAnsiTheme="majorHAnsi" w:cstheme="majorHAnsi"/>
          <w:spacing w:val="1"/>
          <w:sz w:val="24"/>
          <w:szCs w:val="24"/>
        </w:rPr>
      </w:pPr>
    </w:p>
    <w:p w14:paraId="0B3896B4" w14:textId="01AA48F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 xml:space="preserve">Premissas </w:t>
      </w:r>
      <w:r w:rsidR="00DC244F" w:rsidRPr="00645A32">
        <w:rPr>
          <w:rFonts w:asciiTheme="majorHAnsi" w:hAnsiTheme="majorHAnsi" w:cstheme="majorHAnsi"/>
          <w:spacing w:val="1"/>
          <w:sz w:val="24"/>
          <w:szCs w:val="24"/>
        </w:rPr>
        <w:t>significativas</w:t>
      </w:r>
    </w:p>
    <w:p w14:paraId="55C3E94D" w14:textId="77777777" w:rsidR="00BB50FA" w:rsidRPr="00645A32" w:rsidRDefault="00BB50FA" w:rsidP="005C3F32">
      <w:pPr>
        <w:pStyle w:val="Corpodetexto"/>
        <w:rPr>
          <w:rFonts w:asciiTheme="majorHAnsi" w:hAnsiTheme="majorHAnsi" w:cstheme="majorHAnsi"/>
          <w:b/>
          <w:bCs/>
          <w:spacing w:val="1"/>
          <w:sz w:val="24"/>
          <w:szCs w:val="24"/>
        </w:rPr>
      </w:pPr>
    </w:p>
    <w:p w14:paraId="5B9C0035" w14:textId="0672EC5D"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Quando as premissas usadas pela administração possuem um alto nível de subjetividade</w:t>
      </w:r>
      <w:r w:rsidR="006B1576">
        <w:rPr>
          <w:rFonts w:asciiTheme="majorHAnsi" w:hAnsiTheme="majorHAnsi" w:cstheme="majorHAnsi"/>
          <w:spacing w:val="1"/>
          <w:sz w:val="24"/>
          <w:szCs w:val="24"/>
        </w:rPr>
        <w:t xml:space="preserve">    </w:t>
      </w:r>
      <w:proofErr w:type="gramStart"/>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w:t>
      </w:r>
      <w:proofErr w:type="gramEnd"/>
      <w:r w:rsidRPr="00645A32">
        <w:rPr>
          <w:rFonts w:asciiTheme="majorHAnsi" w:hAnsiTheme="majorHAnsi" w:cstheme="majorHAnsi"/>
          <w:spacing w:val="1"/>
          <w:sz w:val="24"/>
          <w:szCs w:val="24"/>
        </w:rPr>
        <w:t xml:space="preserve">por exemplo, premissas baseadas em planos desenvolvidos internamente para a reestruturação futura das unidades de negócios da entidade), os procedimentos do auditor provavelmente serão mais extensos e podem incluir a consideração de premissas prospectivas. </w:t>
      </w:r>
    </w:p>
    <w:p w14:paraId="0AC0DFDA" w14:textId="77777777"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Por outro lado, quando a administração usa premissas comumente usadas por outros participantes do mercado, os procedimentos do auditor para avaliar as premissas usadas pela administração podem ser menos extensos e incluir a comparação do auditor entre as premissas e aquelas obtidas diretamente do mercado ou de terceiros. </w:t>
      </w:r>
    </w:p>
    <w:p w14:paraId="24586592" w14:textId="77777777" w:rsidR="005C3F32" w:rsidRPr="00645A32" w:rsidRDefault="005C3F32" w:rsidP="005C3F32">
      <w:pPr>
        <w:pStyle w:val="Corpodetexto"/>
        <w:rPr>
          <w:rFonts w:asciiTheme="majorHAnsi" w:hAnsiTheme="majorHAnsi" w:cstheme="majorHAnsi"/>
          <w:b/>
          <w:bCs/>
          <w:spacing w:val="1"/>
          <w:sz w:val="24"/>
          <w:szCs w:val="24"/>
        </w:rPr>
      </w:pPr>
    </w:p>
    <w:p w14:paraId="6E3D4E6E" w14:textId="77777777" w:rsidR="005C3F32" w:rsidRPr="00645A32" w:rsidRDefault="005C3F32" w:rsidP="005C3F32">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Dados</w:t>
      </w:r>
    </w:p>
    <w:p w14:paraId="40F6BB3C" w14:textId="77777777"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Quando a avaliação da administração da continuidade operacional inclui grandes volumes de dados de múltiplas fontes, pode haver uma complexidade inerente na avaliação da confiabilidade dos dados utilizados e os procedimentos do auditor podem utilizar ferramentas e técnicas automatizadas para avaliar a confiabilidade dos dados usados pela administração. </w:t>
      </w:r>
    </w:p>
    <w:p w14:paraId="5479CE94" w14:textId="77777777"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Por outro lado, quando a fonte dos dados é derivada de uma fonte de informação externa conceituada (por exemplo, de um banco central ou de relatórios estatísticos de fontes conceituadas e autorizadas), os procedimentos do auditor para considerar a confiabilidade da informação podem não ser tão extensos. </w:t>
      </w:r>
    </w:p>
    <w:p w14:paraId="1CDCB244" w14:textId="77777777" w:rsidR="005C3F32" w:rsidRPr="00645A32" w:rsidRDefault="005C3F32" w:rsidP="005C3F32">
      <w:pPr>
        <w:pStyle w:val="Corpodetexto"/>
        <w:rPr>
          <w:rFonts w:asciiTheme="majorHAnsi" w:hAnsiTheme="majorHAnsi" w:cstheme="majorHAnsi"/>
          <w:b/>
          <w:bCs/>
          <w:spacing w:val="1"/>
          <w:sz w:val="24"/>
          <w:szCs w:val="24"/>
        </w:rPr>
      </w:pPr>
    </w:p>
    <w:p w14:paraId="59AFAA47" w14:textId="0FF13625" w:rsidR="005C3F32" w:rsidRPr="00645A32" w:rsidRDefault="005C3F32" w:rsidP="005C3F32">
      <w:pPr>
        <w:pStyle w:val="Corpodetexto"/>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Período posterior à avaliação da administração </w:t>
      </w:r>
      <w:r w:rsidRPr="00645A32">
        <w:rPr>
          <w:rFonts w:asciiTheme="majorHAnsi" w:hAnsiTheme="majorHAnsi" w:cstheme="majorHAnsi"/>
          <w:spacing w:val="1"/>
          <w:sz w:val="24"/>
          <w:szCs w:val="24"/>
        </w:rPr>
        <w:t>(ver</w:t>
      </w:r>
      <w:r w:rsidR="008703ED"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20)</w:t>
      </w:r>
    </w:p>
    <w:p w14:paraId="43243BE3" w14:textId="3E50308A"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A47. </w:t>
      </w:r>
      <w:r w:rsidR="00AC636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auditor deve permanecer atento à possibilidade de haver eventos conhecidos, programados ou não, ou condições que ocorrerão além do período de avaliação usado pela administração que podem levantar dúvidas sobre a adequação do uso, pela administração, da base contábil de continuidade operacional na elaboração das demonstrações contábeis. O grau de incerteza associado ao resultado de um evento ou condição aumenta quando o evento ou condição está mais distante no futuro.</w:t>
      </w:r>
    </w:p>
    <w:p w14:paraId="601A41FD" w14:textId="01E25107"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A48. </w:t>
      </w:r>
      <w:r w:rsidRPr="00645A32">
        <w:rPr>
          <w:rFonts w:asciiTheme="majorHAnsi" w:hAnsiTheme="majorHAnsi" w:cstheme="majorHAnsi"/>
          <w:spacing w:val="1"/>
          <w:sz w:val="24"/>
          <w:szCs w:val="24"/>
        </w:rPr>
        <w:tab/>
        <w:t xml:space="preserve">Além de indagações à administração, o auditor não tem a responsabilidade de executar nenhum outro procedimento de auditoria para identificar eventos ou condições que possam levantar dúvida significativa quanto à capacidade de continuidade operacional da entidade além do período avaliado pela administração que, conforme requerido pelo item 21, seria de pelo menos </w:t>
      </w:r>
      <w:r w:rsidR="00177D06">
        <w:rPr>
          <w:rFonts w:asciiTheme="majorHAnsi" w:hAnsiTheme="majorHAnsi" w:cstheme="majorHAnsi"/>
          <w:spacing w:val="1"/>
          <w:sz w:val="24"/>
          <w:szCs w:val="24"/>
        </w:rPr>
        <w:t>doze</w:t>
      </w:r>
      <w:r w:rsidR="00177D06"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meses a partir da data de aprovação das demonstrações contábeis.</w:t>
      </w:r>
    </w:p>
    <w:p w14:paraId="6A626E89" w14:textId="624B3795" w:rsidR="005C3F32" w:rsidRPr="00645A32" w:rsidRDefault="005C3F32" w:rsidP="0001315A">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A49. </w:t>
      </w:r>
      <w:r w:rsidR="00AC636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Quando eventos ou condições forem identificados no período além da avaliação da administração, dependendo da natureza e circunstâncias desses eventos ou condições, o auditor pode considerar solicitar à administração que revise o período de avaliação, por exemplo, estendendo-o para além de </w:t>
      </w:r>
      <w:r w:rsidR="00177D06">
        <w:rPr>
          <w:rFonts w:asciiTheme="majorHAnsi" w:hAnsiTheme="majorHAnsi" w:cstheme="majorHAnsi"/>
          <w:spacing w:val="1"/>
          <w:sz w:val="24"/>
          <w:szCs w:val="24"/>
        </w:rPr>
        <w:t>doze</w:t>
      </w:r>
      <w:r w:rsidR="00177D06"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meses a partir da data de aprovação das demonstrações contábeis.</w:t>
      </w:r>
    </w:p>
    <w:p w14:paraId="338D288E" w14:textId="77777777" w:rsidR="005E49FF" w:rsidRPr="00645A32" w:rsidRDefault="005E49FF" w:rsidP="0001315A">
      <w:pPr>
        <w:pStyle w:val="Corpodetexto"/>
        <w:ind w:left="709" w:hanging="709"/>
        <w:rPr>
          <w:rFonts w:asciiTheme="majorHAnsi" w:hAnsiTheme="majorHAnsi" w:cstheme="majorHAnsi"/>
          <w:spacing w:val="1"/>
          <w:sz w:val="24"/>
          <w:szCs w:val="24"/>
        </w:rPr>
      </w:pPr>
    </w:p>
    <w:p w14:paraId="5D375FA0" w14:textId="0D7846C9" w:rsidR="005C3F32" w:rsidRPr="00645A32" w:rsidRDefault="005C3F32" w:rsidP="0001315A">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Solicitação à administração para estender sua avaliação </w:t>
      </w:r>
      <w:r w:rsidRPr="00645A32">
        <w:rPr>
          <w:rFonts w:asciiTheme="majorHAnsi" w:hAnsiTheme="majorHAnsi" w:cstheme="majorHAnsi"/>
          <w:spacing w:val="1"/>
          <w:sz w:val="24"/>
          <w:szCs w:val="24"/>
        </w:rPr>
        <w:t>(ver</w:t>
      </w:r>
      <w:r w:rsidR="005E49FF"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21)</w:t>
      </w:r>
    </w:p>
    <w:p w14:paraId="62C8C4A8" w14:textId="4649E3D9" w:rsidR="005C3F32" w:rsidRPr="00645A32" w:rsidRDefault="005C3F32"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A50. </w:t>
      </w:r>
      <w:r w:rsidR="00AC636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A maior parte das estruturas de relatórios financeiros que exigem uma avaliação explícita da administração sobre continuidade operacional especificam o período mínimo para o qual a administração deve levar em consideração todas as informações </w:t>
      </w:r>
      <w:r w:rsidR="000A5DA9" w:rsidRPr="00645A32">
        <w:rPr>
          <w:rFonts w:asciiTheme="majorHAnsi" w:hAnsiTheme="majorHAnsi" w:cstheme="majorHAnsi"/>
          <w:spacing w:val="1"/>
          <w:sz w:val="24"/>
          <w:szCs w:val="24"/>
        </w:rPr>
        <w:t>disponíveis.</w:t>
      </w:r>
      <w:r w:rsidR="000F6B0A" w:rsidRPr="00645A32">
        <w:rPr>
          <w:rStyle w:val="Refdenotaderodap"/>
          <w:rFonts w:asciiTheme="majorHAnsi" w:hAnsiTheme="majorHAnsi" w:cstheme="majorHAnsi"/>
          <w:spacing w:val="1"/>
          <w:sz w:val="24"/>
          <w:szCs w:val="24"/>
        </w:rPr>
        <w:footnoteReference w:id="1"/>
      </w:r>
      <w:r w:rsidRPr="00645A32">
        <w:rPr>
          <w:rFonts w:asciiTheme="majorHAnsi" w:hAnsiTheme="majorHAnsi" w:cstheme="majorHAnsi"/>
          <w:spacing w:val="1"/>
          <w:sz w:val="24"/>
          <w:szCs w:val="24"/>
        </w:rPr>
        <w:t xml:space="preserve"> O item 21 requer que o auditor solicite à administração que estenda seu período de avaliação se esse período abranger menos de </w:t>
      </w:r>
      <w:r w:rsidR="00E11EC8">
        <w:rPr>
          <w:rFonts w:asciiTheme="majorHAnsi" w:hAnsiTheme="majorHAnsi" w:cstheme="majorHAnsi"/>
          <w:spacing w:val="1"/>
          <w:sz w:val="24"/>
          <w:szCs w:val="24"/>
        </w:rPr>
        <w:t>doze</w:t>
      </w:r>
      <w:r w:rsidR="00E11EC8"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meses a partir da data de aprovação das demonstrações contábeis.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Esta exigência também se aplica quando a estrutura de relatório financeiro aplicável não especifica o período a ser coberto pela avaliação da administração sobre a capacidade de continuidade operacional da entidade.</w:t>
      </w:r>
    </w:p>
    <w:p w14:paraId="43209B96" w14:textId="1BB6E15D" w:rsidR="00AC6369" w:rsidRPr="00645A32" w:rsidRDefault="005C3F32"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A51.</w:t>
      </w:r>
      <w:r w:rsidR="006B1576">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data de aprovação das demonstrações contábeis para fins das normas de auditoria é a data em que aqueles com autoridade reconhecida determinam que todos os quadros que compõem as demonstrações contábeis, incluindo as notas explicativas, foram elaborados e que aqueles com autoridade reconhecida afirmaram que assumiram a responsabilidade por essas demonstrações contábeis (ver item 5(b) da NBC TA 560). A estrutura de relatório financeiro aplicável pode usar outros termos para descrever a “data de aprovação das demonstrações contábeis</w:t>
      </w:r>
      <w:r w:rsidR="00AC6369" w:rsidRPr="00645A32">
        <w:rPr>
          <w:rFonts w:asciiTheme="majorHAnsi" w:hAnsiTheme="majorHAnsi" w:cstheme="majorHAnsi"/>
          <w:spacing w:val="1"/>
          <w:sz w:val="24"/>
          <w:szCs w:val="24"/>
        </w:rPr>
        <w:t>”.</w:t>
      </w:r>
      <w:r w:rsidR="000F6B0A" w:rsidRPr="00645A32">
        <w:rPr>
          <w:rStyle w:val="Refdenotaderodap"/>
          <w:rFonts w:asciiTheme="majorHAnsi" w:hAnsiTheme="majorHAnsi" w:cstheme="majorHAnsi"/>
          <w:spacing w:val="1"/>
          <w:sz w:val="24"/>
          <w:szCs w:val="24"/>
        </w:rPr>
        <w:footnoteReference w:id="2"/>
      </w:r>
    </w:p>
    <w:p w14:paraId="777353D1" w14:textId="66F2A79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A52.</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O auditor também pode querer discutir com a administração, em um estágio inicial da auditoria, a data esperada de aprovação das demonstrações contábeis para auxiliar o auditor no cumprimento da exigência do item 21.</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De acordo com o item A24 da NBC TA 210 </w:t>
      </w:r>
      <w:r w:rsidRPr="00645A32">
        <w:rPr>
          <w:rFonts w:asciiTheme="majorHAnsi" w:hAnsiTheme="majorHAnsi" w:cstheme="majorHAnsi"/>
          <w:i/>
          <w:iCs/>
          <w:spacing w:val="1"/>
          <w:sz w:val="24"/>
          <w:szCs w:val="24"/>
        </w:rPr>
        <w:t>– Concordância com os Termos do Trabalho de Auditoria,</w:t>
      </w:r>
      <w:r w:rsidRPr="00645A32">
        <w:rPr>
          <w:rFonts w:asciiTheme="majorHAnsi" w:hAnsiTheme="majorHAnsi" w:cstheme="majorHAnsi"/>
          <w:spacing w:val="1"/>
          <w:sz w:val="24"/>
          <w:szCs w:val="24"/>
        </w:rPr>
        <w:t xml:space="preserve"> para evitar entendimentos errôneos, o auditor também pode incluir na carta de contratação referência à expectativa de que a avaliação da administração sobre a capacidade de continuidade operacional da entidade abrangerá pelo menos </w:t>
      </w:r>
      <w:r w:rsidR="00EF0025">
        <w:rPr>
          <w:rFonts w:asciiTheme="majorHAnsi" w:hAnsiTheme="majorHAnsi" w:cstheme="majorHAnsi"/>
          <w:spacing w:val="1"/>
          <w:sz w:val="24"/>
          <w:szCs w:val="24"/>
        </w:rPr>
        <w:t>doze</w:t>
      </w:r>
      <w:r w:rsidR="00EF0025"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meses a partir da data de aprovação das demonstrações contábeis (ver </w:t>
      </w:r>
      <w:r w:rsidR="00800CB9"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A24 da NBC TA 210).</w:t>
      </w:r>
    </w:p>
    <w:p w14:paraId="1E95A667" w14:textId="4FC2DAA5"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A53.</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Certas entidades, por exemplo, entidades do setor público, que dependem de financiamento governamental contínuo, geralmente não terão certeza sobre financiamento além do ciclo orçamentário anual dos governos. A administração, portanto, precisará fazer premissas sobre a garantia de financiamento contínuo para que a avaliação da administração abranja um período de pelo menos </w:t>
      </w:r>
      <w:r w:rsidR="00EF0025">
        <w:rPr>
          <w:rFonts w:asciiTheme="majorHAnsi" w:hAnsiTheme="majorHAnsi" w:cstheme="majorHAnsi"/>
          <w:spacing w:val="1"/>
          <w:sz w:val="24"/>
          <w:szCs w:val="24"/>
        </w:rPr>
        <w:t>doze</w:t>
      </w:r>
      <w:r w:rsidR="00EF0025"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meses a partir da data de aprovação das demonstrações contábeis. Nessas circunstâncias, a ausência de informações sobre uma mudança na política governamental pode ser relevante para a avaliação do auditor sobre a adequação dessas premissas.</w:t>
      </w:r>
    </w:p>
    <w:p w14:paraId="2BE564B1" w14:textId="77777777" w:rsidR="00AC6369" w:rsidRDefault="00AC6369" w:rsidP="0001315A">
      <w:pPr>
        <w:pStyle w:val="Corpodetexto"/>
        <w:ind w:left="709" w:hanging="709"/>
        <w:rPr>
          <w:rFonts w:asciiTheme="majorHAnsi" w:hAnsiTheme="majorHAnsi" w:cstheme="majorHAnsi"/>
          <w:spacing w:val="1"/>
          <w:sz w:val="24"/>
          <w:szCs w:val="24"/>
        </w:rPr>
      </w:pPr>
    </w:p>
    <w:p w14:paraId="6E511425" w14:textId="77777777" w:rsidR="00BB50FA" w:rsidRPr="00645A32" w:rsidRDefault="00BB50FA" w:rsidP="0001315A">
      <w:pPr>
        <w:pStyle w:val="Corpodetexto"/>
        <w:ind w:left="709" w:hanging="709"/>
        <w:rPr>
          <w:rFonts w:asciiTheme="majorHAnsi" w:hAnsiTheme="majorHAnsi" w:cstheme="majorHAnsi"/>
          <w:spacing w:val="1"/>
          <w:sz w:val="24"/>
          <w:szCs w:val="24"/>
        </w:rPr>
      </w:pPr>
    </w:p>
    <w:p w14:paraId="7ED37748" w14:textId="11940C68" w:rsidR="000A5DA9" w:rsidRPr="00645A32" w:rsidRDefault="00AC6369" w:rsidP="00800CB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i/>
          <w:iCs/>
          <w:spacing w:val="1"/>
          <w:sz w:val="24"/>
          <w:szCs w:val="24"/>
        </w:rPr>
        <w:lastRenderedPageBreak/>
        <w:t xml:space="preserve">Relutância da administração em estender sua avaliação </w:t>
      </w:r>
      <w:r w:rsidRPr="00645A32">
        <w:rPr>
          <w:rFonts w:asciiTheme="majorHAnsi" w:hAnsiTheme="majorHAnsi" w:cstheme="majorHAnsi"/>
          <w:spacing w:val="1"/>
          <w:sz w:val="24"/>
          <w:szCs w:val="24"/>
        </w:rPr>
        <w:t>(ver itens 22 e 23)</w:t>
      </w:r>
    </w:p>
    <w:p w14:paraId="5E2ED3BC" w14:textId="014ABE24"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A54.</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relutância da administração em estender sua avaliação pode ser uma limitação na evidência de auditoria que o auditor busca obter sobre a adequação do uso, pela administração, da base contábil de continuidade operacional na elaboração das demonstrações contábeis. Consequentemente, o auditor deve discutir o assunto com a administração e, quando apropriado, com os responsáveis pela governança, e indagar sobre as razões da decisão da administração.</w:t>
      </w:r>
    </w:p>
    <w:p w14:paraId="457DAF89" w14:textId="5A976F53"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A55.</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Quando a administração tiver optado por não estender o período de avaliação, a administração e os responsáveis pela governança podem ser capazes de fornecer informações adicionais para </w:t>
      </w:r>
      <w:r w:rsidR="00D26F7C">
        <w:rPr>
          <w:rFonts w:asciiTheme="majorHAnsi" w:hAnsiTheme="majorHAnsi" w:cstheme="majorHAnsi"/>
          <w:spacing w:val="1"/>
          <w:sz w:val="24"/>
          <w:szCs w:val="24"/>
        </w:rPr>
        <w:t>suportar</w:t>
      </w:r>
      <w:r w:rsidR="00D26F7C"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 adequação do uso, pela administração, da base contábil de continuidade operacional na elaboração das demonstrações contábeis.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Por exemplo, esse pode ser o caso quando a entidade tem operações lucrativas e não tem preocupações com liquidez, e a administração ou os responsáveis pela governança não identificaram nenhum evento ou condição que possam levantar dúvida significativa além do período de avaliação que escolheram.</w:t>
      </w:r>
    </w:p>
    <w:p w14:paraId="194452E3" w14:textId="3C76508F"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A56.</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 xml:space="preserve">O nível de detalhe e a formalidade do processo da administração para estender sua avaliação da capacidade de continuidade operacional da entidade para pelo menos </w:t>
      </w:r>
      <w:r w:rsidR="00E42A12">
        <w:rPr>
          <w:rFonts w:asciiTheme="majorHAnsi" w:hAnsiTheme="majorHAnsi" w:cstheme="majorHAnsi"/>
          <w:spacing w:val="1"/>
          <w:sz w:val="24"/>
          <w:szCs w:val="24"/>
        </w:rPr>
        <w:t>doze</w:t>
      </w:r>
      <w:r w:rsidR="00E42A12"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meses a partir da data de aprovação das demonstrações contábeis podem variar de entidade para entidade. Em algumas entidades, a administração pode preparar uma avaliação da capacidade de continuidade operacional da entidade, </w:t>
      </w:r>
      <w:r w:rsidR="00E95DAC">
        <w:rPr>
          <w:rFonts w:asciiTheme="majorHAnsi" w:hAnsiTheme="majorHAnsi" w:cstheme="majorHAnsi"/>
          <w:spacing w:val="1"/>
          <w:sz w:val="24"/>
          <w:szCs w:val="24"/>
        </w:rPr>
        <w:t>suportada</w:t>
      </w:r>
      <w:r w:rsidR="00E95DAC"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por análise detalhada, mais frequentemente como parte de seu monitoramento contínuo. Em outros casos, a administração pode atualizar sua avaliação da data das demonstrações contábeis até a data de aprovação das demonstrações contábeis por meios menos formais.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Conforme explicado no item A35, uma análise menos extensa pela administração para apoiar sua avaliação pode não impedir o auditor de concluir se o uso, pela administração, da base contábil de continuidade operacional é apropriado nas circunstâncias.</w:t>
      </w:r>
    </w:p>
    <w:p w14:paraId="094C0E32" w14:textId="28E10B30"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A57. </w:t>
      </w:r>
      <w:r w:rsidRPr="00645A32">
        <w:rPr>
          <w:rFonts w:asciiTheme="majorHAnsi" w:hAnsiTheme="majorHAnsi" w:cstheme="majorHAnsi"/>
          <w:spacing w:val="1"/>
          <w:sz w:val="24"/>
          <w:szCs w:val="24"/>
        </w:rPr>
        <w:tab/>
        <w:t>Se o auditor não conseguir obter evidência de auditoria suficiente e apropriada que apoie a adequação do uso, pela administração, da base contábil de continuidade operacional na elaboração das demonstrações contábeis, como resultado da decisão da administração de não estender sua avaliação, o auditor pode concluir que é apropriado:</w:t>
      </w:r>
    </w:p>
    <w:p w14:paraId="45C93BE0" w14:textId="03D71BBA"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20503B"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Revisar a avaliação dos riscos de distorção relevante e modificar os procedimentos de auditoria planejados de acordo com o item 37 da NBC TA 315. Por exemplo, se a decisão da administração não for razoável nas circunstâncias, isso pode indicar um fator de risco de fraude que requer avaliação de acordo com a NBC TA 240.</w:t>
      </w:r>
    </w:p>
    <w:p w14:paraId="540AE48E" w14:textId="54D84B15"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20503B"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Considerar a relutância da administração em estender sua avaliação como uma limitação na evidência de auditoria que o auditor obteve.</w:t>
      </w: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De acordo com a NBC TA 705, quando os possíveis efeitos nas demonstrações contábeis da incapacidade de obter evidência de auditoria suficiente e apropriada são generalizados, o auditor se abstém de emitir uma opinião.</w:t>
      </w:r>
    </w:p>
    <w:p w14:paraId="1686638D" w14:textId="77777777" w:rsidR="00BB50FA" w:rsidRDefault="00BB50FA" w:rsidP="00AC6369">
      <w:pPr>
        <w:pStyle w:val="Corpodetexto"/>
        <w:ind w:left="709" w:hanging="709"/>
        <w:rPr>
          <w:rFonts w:asciiTheme="majorHAnsi" w:hAnsiTheme="majorHAnsi" w:cstheme="majorHAnsi"/>
          <w:i/>
          <w:iCs/>
          <w:spacing w:val="1"/>
          <w:sz w:val="24"/>
          <w:szCs w:val="24"/>
        </w:rPr>
      </w:pPr>
    </w:p>
    <w:p w14:paraId="40EEEFCE" w14:textId="377ECCDF"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i/>
          <w:iCs/>
          <w:spacing w:val="1"/>
          <w:sz w:val="24"/>
          <w:szCs w:val="24"/>
        </w:rPr>
        <w:t xml:space="preserve">Informações usadas na avaliação da administração </w:t>
      </w:r>
      <w:r w:rsidRPr="00645A32">
        <w:rPr>
          <w:rFonts w:asciiTheme="majorHAnsi" w:hAnsiTheme="majorHAnsi" w:cstheme="majorHAnsi"/>
          <w:spacing w:val="1"/>
          <w:sz w:val="24"/>
          <w:szCs w:val="24"/>
        </w:rPr>
        <w:t xml:space="preserve">(ver </w:t>
      </w:r>
      <w:r w:rsidR="0006436E"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25)</w:t>
      </w:r>
    </w:p>
    <w:p w14:paraId="297291F8" w14:textId="08C53721"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A58.</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Os itens 20, A27, A30 e A31, e A66 descrevem circunstâncias que são relevantes quando pode ser necessário que o auditor solicite à administração que revise sua avaliação.</w:t>
      </w:r>
    </w:p>
    <w:p w14:paraId="2B56B2A8" w14:textId="45A5E83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b/>
          <w:bCs/>
          <w:spacing w:val="1"/>
          <w:sz w:val="24"/>
          <w:szCs w:val="24"/>
        </w:rPr>
        <w:lastRenderedPageBreak/>
        <w:t xml:space="preserve">Avaliação dos planos da administração para ações futuras </w:t>
      </w:r>
      <w:r w:rsidRPr="00645A32">
        <w:rPr>
          <w:rFonts w:asciiTheme="majorHAnsi" w:hAnsiTheme="majorHAnsi" w:cstheme="majorHAnsi"/>
          <w:spacing w:val="1"/>
          <w:sz w:val="24"/>
          <w:szCs w:val="24"/>
        </w:rPr>
        <w:t>(ver</w:t>
      </w:r>
      <w:r w:rsidR="0006436E" w:rsidRPr="00645A32">
        <w:rPr>
          <w:rFonts w:asciiTheme="majorHAnsi" w:hAnsiTheme="majorHAnsi" w:cstheme="majorHAnsi"/>
          <w:spacing w:val="1"/>
          <w:sz w:val="24"/>
          <w:szCs w:val="24"/>
        </w:rPr>
        <w:t xml:space="preserve"> os </w:t>
      </w:r>
      <w:r w:rsidRPr="00645A32">
        <w:rPr>
          <w:rFonts w:asciiTheme="majorHAnsi" w:hAnsiTheme="majorHAnsi" w:cstheme="majorHAnsi"/>
          <w:spacing w:val="1"/>
          <w:sz w:val="24"/>
          <w:szCs w:val="24"/>
        </w:rPr>
        <w:t>itens 26 a 28)</w:t>
      </w:r>
    </w:p>
    <w:p w14:paraId="3810AF86" w14:textId="10E09FF1"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A59.</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Os planos da administração para ações futuras podem mitigar a importância de eventos ou condições identificados que possam levantar dúvida significativa quanto à capacidade de continuidade operacional da entidade. Esses planos para ações futuras podem incluir planos para liquidar ativos, tomar empréstimos ou reestruturar dívidas, reduzir ou adiar despesas, ou aumentar o capital.</w:t>
      </w:r>
    </w:p>
    <w:p w14:paraId="3DF19CEF" w14:textId="18B37433"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Exemplos:</w:t>
      </w:r>
    </w:p>
    <w:p w14:paraId="791E4461"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O risco de a entidade não ser capaz de liquidar seus débitos pode ser compensado pelos planos da administração de manter fluxos de caixa adequados por meios alternativos, como pela alienação de ativos, renegociação de empréstimos ou obtenção de capital adicional.</w:t>
      </w:r>
    </w:p>
    <w:p w14:paraId="193228FD"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Da mesma forma, a perda de fornecedor importante pode ser atenuada por ações da administração para assegurar uma fonte de suprimento alternativa adequada.</w:t>
      </w:r>
    </w:p>
    <w:p w14:paraId="1897057E" w14:textId="1464A7D0"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A60.</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natureza e a extensão da evidência de auditoria a ser obtida sobre a intenção e capacidade da administração é uma questão de julgamento profissional. Os procedimentos do auditor para avaliar os planos da administração para ações futuras podem incluir:</w:t>
      </w:r>
    </w:p>
    <w:p w14:paraId="74BA6D11" w14:textId="4E40A5E8"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Indagação da administração sobre suas razões para um curso de ação específico.</w:t>
      </w:r>
    </w:p>
    <w:p w14:paraId="2EF70B28" w14:textId="463E3213"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Avaliação das respostas às indagações da administração sobre a capacidade de realizar um curso de ação específico dadas as circunstâncias econômicas da entidade, incluindo as implicações de seus compromissos existentes e restrições legais, regulatórias ou contratuais que poderiam afetar a viabilidade das ações da administração. </w:t>
      </w:r>
    </w:p>
    <w:p w14:paraId="5673B940" w14:textId="258F92EB"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Avaliação das respostas às indagações da administração ou dos responsáveis pela governança com evidência de auditoria de fontes de dentro ou de fora da entidade. </w:t>
      </w:r>
    </w:p>
    <w:p w14:paraId="30969D2C" w14:textId="0AB1D9D8"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474F54">
        <w:rPr>
          <w:rFonts w:asciiTheme="majorHAnsi" w:hAnsiTheme="majorHAnsi" w:cstheme="majorHAnsi"/>
          <w:spacing w:val="1"/>
          <w:sz w:val="24"/>
          <w:szCs w:val="24"/>
        </w:rPr>
        <w:t>Inspeção</w:t>
      </w:r>
      <w:r w:rsidR="00474F54"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de informações sobre o histórico da administração de realização de suas intenções declaradas.</w:t>
      </w:r>
    </w:p>
    <w:p w14:paraId="1D18816B" w14:textId="33FDA984"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474F54">
        <w:rPr>
          <w:rFonts w:asciiTheme="majorHAnsi" w:hAnsiTheme="majorHAnsi" w:cstheme="majorHAnsi"/>
          <w:spacing w:val="1"/>
          <w:sz w:val="24"/>
          <w:szCs w:val="24"/>
        </w:rPr>
        <w:t>Inspeção</w:t>
      </w:r>
      <w:r w:rsidR="001355AC">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de planos documentados e outras documentações, incluindo, quando aplicável, orçamentos formalmente aprovados, autorizações ou atas.</w:t>
      </w:r>
    </w:p>
    <w:p w14:paraId="5029B6F1" w14:textId="0F9A2537"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474F54">
        <w:rPr>
          <w:rFonts w:asciiTheme="majorHAnsi" w:hAnsiTheme="majorHAnsi" w:cstheme="majorHAnsi"/>
          <w:spacing w:val="1"/>
          <w:sz w:val="24"/>
          <w:szCs w:val="24"/>
        </w:rPr>
        <w:t>Inspeção</w:t>
      </w:r>
      <w:r w:rsidR="00474F54" w:rsidRPr="00645A32" w:rsidDel="00474F54">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de registros e documentos para suporte de quaisquer alienações planejadas de ativos. </w:t>
      </w:r>
    </w:p>
    <w:p w14:paraId="6B5C29EB" w14:textId="255CFBC8"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474F54">
        <w:rPr>
          <w:rFonts w:asciiTheme="majorHAnsi" w:hAnsiTheme="majorHAnsi" w:cstheme="majorHAnsi"/>
          <w:spacing w:val="1"/>
          <w:sz w:val="24"/>
          <w:szCs w:val="24"/>
        </w:rPr>
        <w:t>Inspeção</w:t>
      </w:r>
      <w:r w:rsidR="00474F54" w:rsidRPr="00645A32" w:rsidDel="00474F54">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de relatórios de ações regulatórias. </w:t>
      </w:r>
    </w:p>
    <w:p w14:paraId="49C10B90" w14:textId="7B33DE6D"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474F54">
        <w:rPr>
          <w:rFonts w:asciiTheme="majorHAnsi" w:hAnsiTheme="majorHAnsi" w:cstheme="majorHAnsi"/>
          <w:spacing w:val="1"/>
          <w:sz w:val="24"/>
          <w:szCs w:val="24"/>
        </w:rPr>
        <w:t>Inspeção</w:t>
      </w:r>
      <w:r w:rsidR="00474F54" w:rsidRPr="00645A32" w:rsidDel="00474F54">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de correspondência com credores e provedores de financiamento que poderiam afetar a viabilidade dos planos da administração de realização de ações adicionais. </w:t>
      </w:r>
    </w:p>
    <w:p w14:paraId="0DE5826F" w14:textId="73E08D14"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Avaliação da </w:t>
      </w:r>
      <w:r w:rsidR="001E6688">
        <w:rPr>
          <w:rFonts w:asciiTheme="majorHAnsi" w:hAnsiTheme="majorHAnsi" w:cstheme="majorHAnsi"/>
          <w:spacing w:val="1"/>
          <w:sz w:val="24"/>
          <w:szCs w:val="24"/>
        </w:rPr>
        <w:t>consistência</w:t>
      </w:r>
      <w:r w:rsidR="001E6688"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de premissas significativas nos planos da administração com aquelas usadas em outras estimativas contábeis, ou com premissas relacionadas usadas em outras áreas das atividades de negócios da entidade. </w:t>
      </w:r>
    </w:p>
    <w:p w14:paraId="38C99E1D" w14:textId="3E416E5F"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Revisão de eventos ocorridos subsequentemente à data das demonstrações contábeis e até a data do relatório do auditor para identificar aqueles que mitigam ou de outra forma afetam a capacidade de continuidade operacional da entidade. </w:t>
      </w:r>
    </w:p>
    <w:p w14:paraId="29C38472" w14:textId="40F5AA40"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lastRenderedPageBreak/>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Confirmação da existência, legalidade e exequibilidade de acordos com terceiros ou partes relacionadas, incluindo o sócio-diretor da entidade, para fornecimento ou manutenção de suporte financeiro, e avaliação da capacidade financeira dessas partes de fornecer recursos adicionais. </w:t>
      </w:r>
    </w:p>
    <w:p w14:paraId="025C0956" w14:textId="2EB8D364" w:rsidR="00AC6369" w:rsidRPr="00645A32" w:rsidRDefault="006B1576" w:rsidP="000A5DA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Quando as informações financeiras prospectivas são relevantes, executamos procedimentos analíticos comparando:</w:t>
      </w:r>
    </w:p>
    <w:p w14:paraId="44328CEC" w14:textId="1C3E9BDE" w:rsidR="00AC6369" w:rsidRPr="00645A32" w:rsidRDefault="006B1576" w:rsidP="000A5DA9">
      <w:pPr>
        <w:pStyle w:val="Corpodetexto"/>
        <w:ind w:left="1134" w:hanging="425"/>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4BAC" w:rsidRPr="00645A32">
        <w:rPr>
          <w:rFonts w:asciiTheme="majorHAnsi" w:hAnsiTheme="majorHAnsi" w:cstheme="majorHAnsi"/>
          <w:spacing w:val="1"/>
          <w:sz w:val="24"/>
          <w:szCs w:val="24"/>
        </w:rPr>
        <w:t xml:space="preserve"> </w:t>
      </w:r>
      <w:r w:rsidR="00CB1A1E"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CB1A1E" w:rsidRPr="00645A32">
        <w:rPr>
          <w:rFonts w:asciiTheme="majorHAnsi" w:hAnsiTheme="majorHAnsi" w:cstheme="majorHAnsi"/>
          <w:spacing w:val="1"/>
          <w:sz w:val="24"/>
          <w:szCs w:val="24"/>
        </w:rPr>
        <w:t xml:space="preserve">as </w:t>
      </w:r>
      <w:r w:rsidR="00AC6369" w:rsidRPr="00645A32">
        <w:rPr>
          <w:rFonts w:asciiTheme="majorHAnsi" w:hAnsiTheme="majorHAnsi" w:cstheme="majorHAnsi"/>
          <w:spacing w:val="1"/>
          <w:sz w:val="24"/>
          <w:szCs w:val="24"/>
        </w:rPr>
        <w:t>informações financeiras prospectivas para períodos anteriores recentes com resultados históricos; e</w:t>
      </w:r>
    </w:p>
    <w:p w14:paraId="757DB8D4" w14:textId="55ADD4B0" w:rsidR="00AC6369" w:rsidRPr="00645A32" w:rsidRDefault="006B1576" w:rsidP="000A5DA9">
      <w:pPr>
        <w:pStyle w:val="Corpodetexto"/>
        <w:ind w:left="1134" w:hanging="425"/>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CB1A1E"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ab/>
      </w:r>
      <w:r w:rsidR="00CB1A1E" w:rsidRPr="00645A32">
        <w:rPr>
          <w:rFonts w:asciiTheme="majorHAnsi" w:hAnsiTheme="majorHAnsi" w:cstheme="majorHAnsi"/>
          <w:spacing w:val="1"/>
          <w:sz w:val="24"/>
          <w:szCs w:val="24"/>
        </w:rPr>
        <w:t>as</w:t>
      </w:r>
      <w:r w:rsidR="00AC6369" w:rsidRPr="00645A32">
        <w:rPr>
          <w:rFonts w:asciiTheme="majorHAnsi" w:hAnsiTheme="majorHAnsi" w:cstheme="majorHAnsi"/>
          <w:spacing w:val="1"/>
          <w:sz w:val="24"/>
          <w:szCs w:val="24"/>
        </w:rPr>
        <w:t xml:space="preserve"> informações financeiras prospectivas para o período corrente com resultados obtidos até o momento.</w:t>
      </w:r>
    </w:p>
    <w:p w14:paraId="73289C2B" w14:textId="684A8CAC"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Quando os planos da administração para ações futuras são baseados em informações de fontes internas, comparação com informações de fontes externas à entidade independentes e conceituadas. </w:t>
      </w:r>
    </w:p>
    <w:p w14:paraId="77FC00E6"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64168A9E" w14:textId="0F039C19"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A61.</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Em certas circunstâncias, o auditor pode considerar solicitar uma confirmação externa (ver item 19 da NBC TA 330) da existência e dos termos das linhas de crédito entre a entidade e os provedores de financiamento externos. </w:t>
      </w:r>
    </w:p>
    <w:p w14:paraId="3D47CB19" w14:textId="77777777" w:rsidR="004316C0" w:rsidRPr="00645A32" w:rsidRDefault="004316C0" w:rsidP="000A5DA9">
      <w:pPr>
        <w:pStyle w:val="Corpodetexto"/>
        <w:ind w:left="709" w:hanging="709"/>
        <w:rPr>
          <w:rFonts w:asciiTheme="majorHAnsi" w:hAnsiTheme="majorHAnsi" w:cstheme="majorHAnsi"/>
          <w:spacing w:val="1"/>
          <w:sz w:val="24"/>
          <w:szCs w:val="24"/>
        </w:rPr>
      </w:pPr>
    </w:p>
    <w:p w14:paraId="4FD0CB08"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Exemplos:</w:t>
      </w:r>
    </w:p>
    <w:p w14:paraId="492B0375"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 solicitação de uma confirmação externa pode ser apropriada quando:</w:t>
      </w:r>
    </w:p>
    <w:p w14:paraId="12307D3E"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69416FEA"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As linhas de crédito estão sendo renovadas no período de avaliação.</w:t>
      </w:r>
    </w:p>
    <w:p w14:paraId="0E6F4D49"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Há recursos financeiros limitados disponíveis para a entidade além daqueles necessários para continuar a operar. </w:t>
      </w:r>
    </w:p>
    <w:p w14:paraId="5EF4A4DC" w14:textId="188816FE"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A entidade depende de linhas de crédito com vencimento próximo para renovação, por exemplo, em até </w:t>
      </w:r>
      <w:r w:rsidR="00AB44B5">
        <w:rPr>
          <w:rFonts w:asciiTheme="majorHAnsi" w:hAnsiTheme="majorHAnsi" w:cstheme="majorHAnsi"/>
          <w:spacing w:val="1"/>
          <w:sz w:val="24"/>
          <w:szCs w:val="24"/>
        </w:rPr>
        <w:t>doze</w:t>
      </w:r>
      <w:r w:rsidR="00AB44B5"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meses da data de aprovação das demonstrações contábeis. </w:t>
      </w:r>
    </w:p>
    <w:p w14:paraId="6A6586BA"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Há indicação de que a renovação anterior das linhas de crédito foi acordada com dificuldade, ou o credor impôs condições adicionais como pré-requisito para o financiamento contínuo. </w:t>
      </w:r>
    </w:p>
    <w:p w14:paraId="53EE829B"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Há uma deterioração significativa nos fluxos de caixa projetados. </w:t>
      </w:r>
    </w:p>
    <w:p w14:paraId="001569E0"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O valor dos ativos dados como garantia para empréstimos está diminuindo. </w:t>
      </w:r>
    </w:p>
    <w:p w14:paraId="0F600243" w14:textId="15F9000F"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A entidade violou os termos das cláusulas contratuais de empréstimos, ou há indicações de possíveis violações. </w:t>
      </w:r>
    </w:p>
    <w:p w14:paraId="426CD4B6" w14:textId="37E6D2AF"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A62.</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Pode haver relutância de alguns provedores de financiamento em confirmar por escrito a uma entidade ou ao seu auditor que as linhas de crédito serão renovadas. Quando os planos da administração para ações futuras se </w:t>
      </w:r>
      <w:r w:rsidR="0041733B">
        <w:rPr>
          <w:rFonts w:asciiTheme="majorHAnsi" w:hAnsiTheme="majorHAnsi" w:cstheme="majorHAnsi"/>
          <w:spacing w:val="1"/>
          <w:sz w:val="24"/>
          <w:szCs w:val="24"/>
        </w:rPr>
        <w:t>basearem</w:t>
      </w:r>
      <w:r w:rsidR="0041733B"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em acordos para manter ou garantir linhas de </w:t>
      </w:r>
      <w:r w:rsidRPr="00645A32">
        <w:rPr>
          <w:rFonts w:asciiTheme="majorHAnsi" w:hAnsiTheme="majorHAnsi" w:cstheme="majorHAnsi"/>
          <w:spacing w:val="1"/>
          <w:sz w:val="24"/>
          <w:szCs w:val="24"/>
        </w:rPr>
        <w:lastRenderedPageBreak/>
        <w:t>crédito de provedores de financiamento externos, a falta de uma confirmação externa pode ser uma limitação na evidência de auditoria que o auditor busca obter. Nessas circunstâncias, o auditor pode considerar fazer indagações aos provedores de financiamento externos relacionadas com as linhas de crédito, incluindo informações sobre a justificativa para sua relutância em confirmar por escrito que as linhas de crédito serão renovadas e se essa justificativa é específica para as circunstâncias da entidade. O auditor também pode precisar indagar à administração se existem estratégias ou fontes alternativas de financiamento que possam mitigar a importância de eventos ou condições identificados que possam levantar dúvida significativa quanto à capacidade de continuidade operacional da entidade. Se não houver estratégias ou fontes alternativas de financiamento, então pode existir incerteza relevante.</w:t>
      </w:r>
    </w:p>
    <w:p w14:paraId="76CBE7E8" w14:textId="77777777" w:rsidR="001355AC" w:rsidRDefault="001355AC" w:rsidP="00AC6369">
      <w:pPr>
        <w:pStyle w:val="Corpodetexto"/>
        <w:ind w:left="709" w:hanging="709"/>
        <w:rPr>
          <w:rFonts w:asciiTheme="majorHAnsi" w:hAnsiTheme="majorHAnsi" w:cstheme="majorHAnsi"/>
          <w:i/>
          <w:iCs/>
          <w:spacing w:val="1"/>
          <w:sz w:val="24"/>
          <w:szCs w:val="24"/>
        </w:rPr>
      </w:pPr>
    </w:p>
    <w:p w14:paraId="642931BE" w14:textId="0FE8F356" w:rsidR="00AC6369" w:rsidRPr="00645A32" w:rsidRDefault="00AC6369" w:rsidP="00AC6369">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 Suporte financeiro por terceiros ou partes relacionadas, incluindo o sócio-diretor da entidade</w:t>
      </w:r>
    </w:p>
    <w:p w14:paraId="1B6627E2"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Intenção (ver item 28)</w:t>
      </w:r>
    </w:p>
    <w:p w14:paraId="6CDAFCB1" w14:textId="3F76E7EA"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A63.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Quando os planos da administração para ações futuras inclu</w:t>
      </w:r>
      <w:r w:rsidR="001E2D16">
        <w:rPr>
          <w:rFonts w:asciiTheme="majorHAnsi" w:hAnsiTheme="majorHAnsi" w:cstheme="majorHAnsi"/>
          <w:spacing w:val="1"/>
          <w:sz w:val="24"/>
          <w:szCs w:val="24"/>
        </w:rPr>
        <w:t>ír</w:t>
      </w:r>
      <w:r w:rsidRPr="00645A32">
        <w:rPr>
          <w:rFonts w:asciiTheme="majorHAnsi" w:hAnsiTheme="majorHAnsi" w:cstheme="majorHAnsi"/>
          <w:spacing w:val="1"/>
          <w:sz w:val="24"/>
          <w:szCs w:val="24"/>
        </w:rPr>
        <w:t xml:space="preserve">em suporte financeiro por terceiros ou partes relacionadas, incluindo o sócio-diretor da entidade, seja através de subordinação de empréstimos, compromissos de manter ou fornecer financiamento adicional, ou garantias, e esse suporte financeiro </w:t>
      </w:r>
      <w:r w:rsidR="00801166">
        <w:rPr>
          <w:rFonts w:asciiTheme="majorHAnsi" w:hAnsiTheme="majorHAnsi" w:cstheme="majorHAnsi"/>
          <w:spacing w:val="1"/>
          <w:sz w:val="24"/>
          <w:szCs w:val="24"/>
        </w:rPr>
        <w:t>for</w:t>
      </w:r>
      <w:r w:rsidRPr="00645A32">
        <w:rPr>
          <w:rFonts w:asciiTheme="majorHAnsi" w:hAnsiTheme="majorHAnsi" w:cstheme="majorHAnsi"/>
          <w:spacing w:val="1"/>
          <w:sz w:val="24"/>
          <w:szCs w:val="24"/>
        </w:rPr>
        <w:t xml:space="preserve"> importante para a capacidade de continuidade operacional da entidade, o auditor pode precisar considerar solicitar confirmação por escrito dessas partes para obter evidência de auditoria suficiente e apropriada sobre sua intenção de </w:t>
      </w:r>
      <w:proofErr w:type="spellStart"/>
      <w:r w:rsidRPr="00645A32">
        <w:rPr>
          <w:rFonts w:asciiTheme="majorHAnsi" w:hAnsiTheme="majorHAnsi" w:cstheme="majorHAnsi"/>
          <w:spacing w:val="1"/>
          <w:sz w:val="24"/>
          <w:szCs w:val="24"/>
        </w:rPr>
        <w:t>fornecer</w:t>
      </w:r>
      <w:proofErr w:type="spellEnd"/>
      <w:r w:rsidRPr="00645A32">
        <w:rPr>
          <w:rFonts w:asciiTheme="majorHAnsi" w:hAnsiTheme="majorHAnsi" w:cstheme="majorHAnsi"/>
          <w:spacing w:val="1"/>
          <w:sz w:val="24"/>
          <w:szCs w:val="24"/>
        </w:rPr>
        <w:t xml:space="preserve"> o suporte financeiro necessário.</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Essa confirmação por escrito pode ser em papel ou por meio eletrônico ou outro meio (ver item 6(a) da NBC TA 505), e pode incluir:</w:t>
      </w:r>
    </w:p>
    <w:p w14:paraId="281D089D" w14:textId="676A5C6D"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EF3193"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Termos e condições do compromisso dessas partes.</w:t>
      </w:r>
    </w:p>
    <w:p w14:paraId="7CE041AD" w14:textId="30BC3386"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EF3193"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Quando aplicável, a legalidade e exequibilidade dos compromissos. </w:t>
      </w:r>
    </w:p>
    <w:p w14:paraId="42449776" w14:textId="250CE1A0"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EF3193"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O período ou a data específica até a qual as partes pretendem </w:t>
      </w:r>
      <w:proofErr w:type="spellStart"/>
      <w:r w:rsidR="00AC6369" w:rsidRPr="00645A32">
        <w:rPr>
          <w:rFonts w:asciiTheme="majorHAnsi" w:hAnsiTheme="majorHAnsi" w:cstheme="majorHAnsi"/>
          <w:spacing w:val="1"/>
          <w:sz w:val="24"/>
          <w:szCs w:val="24"/>
        </w:rPr>
        <w:t>fornecer</w:t>
      </w:r>
      <w:proofErr w:type="spellEnd"/>
      <w:r w:rsidR="00AC6369" w:rsidRPr="00645A32">
        <w:rPr>
          <w:rFonts w:asciiTheme="majorHAnsi" w:hAnsiTheme="majorHAnsi" w:cstheme="majorHAnsi"/>
          <w:spacing w:val="1"/>
          <w:sz w:val="24"/>
          <w:szCs w:val="24"/>
        </w:rPr>
        <w:t xml:space="preserve"> o suporte financeiro.</w:t>
      </w:r>
    </w:p>
    <w:p w14:paraId="1254DA3B" w14:textId="77777777" w:rsidR="00513979" w:rsidRPr="00645A32" w:rsidRDefault="00513979" w:rsidP="00AC6369">
      <w:pPr>
        <w:pStyle w:val="Corpodetexto"/>
        <w:ind w:left="709" w:hanging="709"/>
        <w:rPr>
          <w:rFonts w:asciiTheme="majorHAnsi" w:hAnsiTheme="majorHAnsi" w:cstheme="majorHAnsi"/>
          <w:spacing w:val="1"/>
          <w:sz w:val="24"/>
          <w:szCs w:val="24"/>
        </w:rPr>
      </w:pPr>
    </w:p>
    <w:p w14:paraId="53855440" w14:textId="44136C09"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Capacidade (ver item 28)</w:t>
      </w:r>
    </w:p>
    <w:p w14:paraId="770375C4" w14:textId="60B0400D"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A64.</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Os procedimentos do auditor para obter evidência de auditoria apropriada e suficiente sobre a capacidade de terceiros ou partes relacionadas, incluindo o sócio-diretor da entidade, de fornecer suporte financeiro podem incluir:</w:t>
      </w:r>
    </w:p>
    <w:p w14:paraId="5AC9C608" w14:textId="1C501F6C"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Indagações sobre a justificativa de negócios para o suporte financeiro e a base sobre a qual esse suporte é estabelecido (por exemplo, planos de negócios da entidade ou outras previsões).</w:t>
      </w:r>
    </w:p>
    <w:p w14:paraId="09BEF50E" w14:textId="4534E030"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Indagações sobre a capacidade de fornecer o suporte financeiro em tempo hábil para que a entidade cumpra suas obrigações. </w:t>
      </w:r>
    </w:p>
    <w:p w14:paraId="7DCBCCE2" w14:textId="54F56C59"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Indagações a outros, como assessores jurídicos externos ou internos, ou o auditor das demonstrações contábeis de uma parte relacionada em um trabalho de auditoria de grupo que possa ter conhecimento e informações relevantes sobre a capacidade por terceiros ou partes relacionadas, incluindo o sócio-diretor da entidade, de </w:t>
      </w:r>
      <w:proofErr w:type="spellStart"/>
      <w:r w:rsidR="00AC6369" w:rsidRPr="00645A32">
        <w:rPr>
          <w:rFonts w:asciiTheme="majorHAnsi" w:hAnsiTheme="majorHAnsi" w:cstheme="majorHAnsi"/>
          <w:spacing w:val="1"/>
          <w:sz w:val="24"/>
          <w:szCs w:val="24"/>
        </w:rPr>
        <w:t>fornecer</w:t>
      </w:r>
      <w:proofErr w:type="spellEnd"/>
      <w:r w:rsidR="00AC6369" w:rsidRPr="00645A32">
        <w:rPr>
          <w:rFonts w:asciiTheme="majorHAnsi" w:hAnsiTheme="majorHAnsi" w:cstheme="majorHAnsi"/>
          <w:spacing w:val="1"/>
          <w:sz w:val="24"/>
          <w:szCs w:val="24"/>
        </w:rPr>
        <w:t xml:space="preserve"> o suporte financeiro. </w:t>
      </w:r>
    </w:p>
    <w:p w14:paraId="0E800027" w14:textId="73E34844"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lastRenderedPageBreak/>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2B587C">
        <w:rPr>
          <w:rFonts w:asciiTheme="majorHAnsi" w:hAnsiTheme="majorHAnsi" w:cstheme="majorHAnsi"/>
          <w:spacing w:val="1"/>
          <w:sz w:val="24"/>
          <w:szCs w:val="24"/>
        </w:rPr>
        <w:t>Inspeção</w:t>
      </w:r>
      <w:r w:rsidR="002B587C"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dos registros de suporte financeiro anterior fornecido pelas partes quando esse suporte foi necessário. </w:t>
      </w:r>
    </w:p>
    <w:p w14:paraId="5F9289FE" w14:textId="0CB4D41C"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2B587C">
        <w:rPr>
          <w:rFonts w:asciiTheme="majorHAnsi" w:hAnsiTheme="majorHAnsi" w:cstheme="majorHAnsi"/>
          <w:spacing w:val="1"/>
          <w:sz w:val="24"/>
          <w:szCs w:val="24"/>
        </w:rPr>
        <w:t>Inspeção</w:t>
      </w:r>
      <w:r w:rsidR="002B587C"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das últimas demonstrações contábeis auditadas disponíveis ou outras informações de suporte para obter evidência de auditoria sobre a posição financeira das partes para fornecer o suporte financeiro necessário à entidade. </w:t>
      </w:r>
    </w:p>
    <w:p w14:paraId="13C4CD76"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000AE8D6"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Escalabilidade (ver item 28)</w:t>
      </w:r>
    </w:p>
    <w:p w14:paraId="3D92F95D" w14:textId="25D15BEE"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A65.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O suporte financeiro do sócio-diretor de uma entidade é geralmente importante para a capacidade de continuidade operacional. Quando uma entidade menor </w:t>
      </w:r>
      <w:r w:rsidR="002210CC" w:rsidRPr="00645A32">
        <w:rPr>
          <w:rFonts w:asciiTheme="majorHAnsi" w:hAnsiTheme="majorHAnsi" w:cstheme="majorHAnsi"/>
          <w:spacing w:val="1"/>
          <w:sz w:val="24"/>
          <w:szCs w:val="24"/>
        </w:rPr>
        <w:t>e/</w:t>
      </w:r>
      <w:r w:rsidRPr="00645A32">
        <w:rPr>
          <w:rFonts w:asciiTheme="majorHAnsi" w:hAnsiTheme="majorHAnsi" w:cstheme="majorHAnsi"/>
          <w:spacing w:val="1"/>
          <w:sz w:val="24"/>
          <w:szCs w:val="24"/>
        </w:rPr>
        <w:t>ou menos complexa é em grande parte financiada por um empréstimo do sócio-diretor, pode ser importante que esses recursos não sejam retirados.</w:t>
      </w:r>
    </w:p>
    <w:p w14:paraId="63182A62" w14:textId="77777777" w:rsidR="009562DA" w:rsidRPr="00645A32" w:rsidRDefault="009562DA" w:rsidP="00AC6369">
      <w:pPr>
        <w:pStyle w:val="Corpodetexto"/>
        <w:ind w:left="709" w:hanging="709"/>
        <w:rPr>
          <w:rFonts w:asciiTheme="majorHAnsi" w:hAnsiTheme="majorHAnsi" w:cstheme="majorHAnsi"/>
          <w:spacing w:val="1"/>
          <w:sz w:val="24"/>
          <w:szCs w:val="24"/>
        </w:rPr>
      </w:pPr>
    </w:p>
    <w:p w14:paraId="4A75314A"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w:t>
      </w:r>
    </w:p>
    <w:p w14:paraId="0994606D" w14:textId="67F9609A" w:rsidR="00AC6369" w:rsidRPr="00645A32" w:rsidRDefault="000A5DA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AC6369" w:rsidRPr="00645A32">
        <w:rPr>
          <w:rFonts w:asciiTheme="majorHAnsi" w:hAnsiTheme="majorHAnsi" w:cstheme="majorHAnsi"/>
          <w:spacing w:val="1"/>
          <w:sz w:val="24"/>
          <w:szCs w:val="24"/>
        </w:rPr>
        <w:t>A continuação de uma entidade menor ou menos complexa em dificuldade financeira pode depender do aval do sócio-diretor em favor de bancos ou outros credores, ou de o sócio-diretor apoiar um empréstimo à entidade ao garantir com seus bens pessoais um empréstimo à entidade. Nessas circunstâncias, o auditor pode obter evidência documental apropriada da subordinação do empréstimo do sócio-diretor ou da garantia. Quando uma entidade é dependente de suporte adicional do sócio-diretor, o auditor avalia a capacidade do sócio-diretor de cumprir com a obrigação especificada em contrato. Além disso, o auditor pode solicitar uma confirmação por escrito dos termos e condições relacionados a esse suporte e da intenção ou do entendimento do sócio-diretor.</w:t>
      </w:r>
    </w:p>
    <w:p w14:paraId="2EE3BDB9" w14:textId="77777777" w:rsidR="000A5DA9" w:rsidRPr="00645A32" w:rsidRDefault="000A5DA9" w:rsidP="000A5DA9">
      <w:pPr>
        <w:pStyle w:val="Corpodetexto"/>
        <w:ind w:left="709" w:hanging="709"/>
        <w:rPr>
          <w:rFonts w:asciiTheme="majorHAnsi" w:hAnsiTheme="majorHAnsi" w:cstheme="majorHAnsi"/>
          <w:spacing w:val="1"/>
          <w:sz w:val="24"/>
          <w:szCs w:val="24"/>
        </w:rPr>
      </w:pPr>
    </w:p>
    <w:p w14:paraId="1C43F8BC" w14:textId="714BE10C"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b/>
          <w:bCs/>
          <w:spacing w:val="1"/>
          <w:sz w:val="24"/>
          <w:szCs w:val="24"/>
        </w:rPr>
        <w:t xml:space="preserve">Informações tornam-se conhecidas após a data do relatório do auditor independente </w:t>
      </w:r>
      <w:r w:rsidRPr="00645A32">
        <w:rPr>
          <w:rFonts w:asciiTheme="majorHAnsi" w:hAnsiTheme="majorHAnsi" w:cstheme="majorHAnsi"/>
          <w:spacing w:val="1"/>
          <w:sz w:val="24"/>
          <w:szCs w:val="24"/>
        </w:rPr>
        <w:t>(ver</w:t>
      </w:r>
      <w:r w:rsidR="00D24084"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29)</w:t>
      </w:r>
    </w:p>
    <w:p w14:paraId="75E306F0" w14:textId="1039FBDC"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A66.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NBC TA 560 exige que o auditor responda apropriadamente a fatos que se torn</w:t>
      </w:r>
      <w:r w:rsidR="00246290">
        <w:rPr>
          <w:rFonts w:asciiTheme="majorHAnsi" w:hAnsiTheme="majorHAnsi" w:cstheme="majorHAnsi"/>
          <w:spacing w:val="1"/>
          <w:sz w:val="24"/>
          <w:szCs w:val="24"/>
        </w:rPr>
        <w:t>e</w:t>
      </w:r>
      <w:r w:rsidRPr="00645A32">
        <w:rPr>
          <w:rFonts w:asciiTheme="majorHAnsi" w:hAnsiTheme="majorHAnsi" w:cstheme="majorHAnsi"/>
          <w:spacing w:val="1"/>
          <w:sz w:val="24"/>
          <w:szCs w:val="24"/>
        </w:rPr>
        <w:t xml:space="preserve">m conhecidos pelo auditor após a data do relatório do auditor independente, mas antes da data de emissão das demonstrações contábeis, que, se fossem conhecidos pelo auditor na data do seu relatório, poderiam ter levado o auditor a alterá-lo (ver </w:t>
      </w:r>
      <w:r w:rsidR="00D24084"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10 a 13 da NBC TA 560). Por exemplo, es</w:t>
      </w:r>
      <w:r w:rsidR="00574138" w:rsidRPr="00645A32">
        <w:rPr>
          <w:rFonts w:asciiTheme="majorHAnsi" w:hAnsiTheme="majorHAnsi" w:cstheme="majorHAnsi"/>
          <w:spacing w:val="1"/>
          <w:sz w:val="24"/>
          <w:szCs w:val="24"/>
        </w:rPr>
        <w:t>s</w:t>
      </w:r>
      <w:r w:rsidRPr="00645A32">
        <w:rPr>
          <w:rFonts w:asciiTheme="majorHAnsi" w:hAnsiTheme="majorHAnsi" w:cstheme="majorHAnsi"/>
          <w:spacing w:val="1"/>
          <w:sz w:val="24"/>
          <w:szCs w:val="24"/>
        </w:rPr>
        <w:t>e pode ser o caso quando o auditor tem conhecimento de um atraso significativo entre a data do relatório do auditor independente e a data em que as demonstrações contábeis serão emitidas, e o auditor determina que esse atraso está relacionado com eventos ou condições que possam levantar dúvida significativa quanto à capacidade de continuidade operacional da entidade.</w:t>
      </w:r>
    </w:p>
    <w:p w14:paraId="5507F05A" w14:textId="77777777" w:rsidR="000A5DA9" w:rsidRPr="00645A32" w:rsidRDefault="000A5DA9" w:rsidP="000A5DA9">
      <w:pPr>
        <w:pStyle w:val="Corpodetexto"/>
        <w:ind w:left="709" w:hanging="709"/>
        <w:rPr>
          <w:rFonts w:asciiTheme="majorHAnsi" w:hAnsiTheme="majorHAnsi" w:cstheme="majorHAnsi"/>
          <w:spacing w:val="1"/>
          <w:sz w:val="24"/>
          <w:szCs w:val="24"/>
        </w:rPr>
      </w:pPr>
    </w:p>
    <w:p w14:paraId="218E1B80" w14:textId="3C673D14"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b/>
          <w:bCs/>
          <w:spacing w:val="1"/>
          <w:sz w:val="24"/>
          <w:szCs w:val="24"/>
        </w:rPr>
        <w:t>Avaliação da evidência de auditoria obtida e conclusão</w:t>
      </w:r>
      <w:r w:rsidRPr="00645A32">
        <w:rPr>
          <w:rFonts w:asciiTheme="majorHAnsi" w:hAnsiTheme="majorHAnsi" w:cstheme="majorHAnsi"/>
          <w:spacing w:val="1"/>
          <w:sz w:val="24"/>
          <w:szCs w:val="24"/>
        </w:rPr>
        <w:t xml:space="preserve"> (ver </w:t>
      </w:r>
      <w:r w:rsidR="00D24084"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30 e 31)</w:t>
      </w:r>
    </w:p>
    <w:p w14:paraId="63C1D025" w14:textId="1B7FD78E"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A67.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Se o auditor não consegu</w:t>
      </w:r>
      <w:r w:rsidR="00440F6A">
        <w:rPr>
          <w:rFonts w:asciiTheme="majorHAnsi" w:hAnsiTheme="majorHAnsi" w:cstheme="majorHAnsi"/>
          <w:spacing w:val="1"/>
          <w:sz w:val="24"/>
          <w:szCs w:val="24"/>
        </w:rPr>
        <w:t>ir</w:t>
      </w:r>
      <w:r w:rsidRPr="00645A32">
        <w:rPr>
          <w:rFonts w:asciiTheme="majorHAnsi" w:hAnsiTheme="majorHAnsi" w:cstheme="majorHAnsi"/>
          <w:spacing w:val="1"/>
          <w:sz w:val="24"/>
          <w:szCs w:val="24"/>
        </w:rPr>
        <w:t xml:space="preserve"> obter evidência de auditoria suficiente e apropriada sobre a adequação do uso, pela administração, da base contábil de continuidade operacional na </w:t>
      </w:r>
      <w:r w:rsidRPr="00645A32">
        <w:rPr>
          <w:rFonts w:asciiTheme="majorHAnsi" w:hAnsiTheme="majorHAnsi" w:cstheme="majorHAnsi"/>
          <w:spacing w:val="1"/>
          <w:sz w:val="24"/>
          <w:szCs w:val="24"/>
        </w:rPr>
        <w:lastRenderedPageBreak/>
        <w:t>elaboração das demonstrações contábeis, de acordo com a NBC TA 705, o auditor deve considerar as implicações para a auditoria.</w:t>
      </w:r>
    </w:p>
    <w:p w14:paraId="1D5B02B2"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i/>
          <w:iCs/>
          <w:spacing w:val="1"/>
          <w:sz w:val="24"/>
          <w:szCs w:val="24"/>
        </w:rPr>
        <w:t>Indicadores de possível tendenciosidade da administração</w:t>
      </w:r>
      <w:r w:rsidRPr="00645A32">
        <w:rPr>
          <w:rFonts w:asciiTheme="majorHAnsi" w:hAnsiTheme="majorHAnsi" w:cstheme="majorHAnsi"/>
          <w:spacing w:val="1"/>
          <w:sz w:val="24"/>
          <w:szCs w:val="24"/>
        </w:rPr>
        <w:t xml:space="preserve"> (ver item 30(a))</w:t>
      </w:r>
    </w:p>
    <w:p w14:paraId="478325AE" w14:textId="127D11A5"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A68.</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suscetibilidade à tendenciosidade da administração, seja intencional ou não, pode aumentar com o grau de incerteza, complexidade e subjetividade da estimativa na avaliação da administração sobre a capacidade de continuidade operacional da entidade.</w:t>
      </w:r>
    </w:p>
    <w:p w14:paraId="0D4954D6" w14:textId="631A9D1D"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A69.</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Quando o auditor identifica</w:t>
      </w:r>
      <w:r w:rsidR="00A42D1C">
        <w:rPr>
          <w:rFonts w:asciiTheme="majorHAnsi" w:hAnsiTheme="majorHAnsi" w:cstheme="majorHAnsi"/>
          <w:spacing w:val="1"/>
          <w:sz w:val="24"/>
          <w:szCs w:val="24"/>
        </w:rPr>
        <w:t>r</w:t>
      </w:r>
      <w:r w:rsidRPr="00645A32">
        <w:rPr>
          <w:rFonts w:asciiTheme="majorHAnsi" w:hAnsiTheme="majorHAnsi" w:cstheme="majorHAnsi"/>
          <w:spacing w:val="1"/>
          <w:sz w:val="24"/>
          <w:szCs w:val="24"/>
        </w:rPr>
        <w:t xml:space="preserve"> indicadores de possível tendenciosidade da administração, ele pode precisar de uma discussão adicional com a administração e reconsiderar se foi obtida evidência de auditoria apropriada e suficiente de que o método, as premissas e os dados usados pela administração para fazer sua avaliação da capacidade de continuidade operacional da entidade foram apropriados.</w:t>
      </w:r>
    </w:p>
    <w:p w14:paraId="51485A4D"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7522B0E9" w14:textId="153090D5"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Exemplos:</w:t>
      </w:r>
    </w:p>
    <w:p w14:paraId="4EE9D7ED"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A administração pode tender a ignorar premissas ou dados observáveis do mercado e, em vez disso, usar suas próprias premissas desenvolvidas internamente ou selecionar dados que produzam um resultado mais favorável. </w:t>
      </w:r>
    </w:p>
    <w:p w14:paraId="7C0D6D8B" w14:textId="529B484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Pode haver mudanças no método, nas premissas ou nos dados de um período para outro sem uma razão clara e apropriada para fazê-las. Por outro lado, a administração pode não ter feito mudanças no método, nas premissas ou nos dados de um período para outro, apesar das mudanças significativas nas condições econômicas ou quando outras circunstâncias indicam que uma mudança pode ser necessária. </w:t>
      </w:r>
    </w:p>
    <w:p w14:paraId="2A307485" w14:textId="7777777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Pode haver influência significativa de um sócio-diretor ou de uma parte relacionada sobre a determinação da fonte das informações usadas na avaliação da administração sobre a capacidade de continuidade operacional da entidade. </w:t>
      </w:r>
    </w:p>
    <w:p w14:paraId="41723935" w14:textId="0330F647"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A administração pode ser excessivamente otimista ou não considerar tendências e padrões em informações históricas ao avaliar resultados futuros sobre eventos ou condições que podem levantar dúvida significativa quanto à capacidade de continuidade operacional da entidade.</w:t>
      </w:r>
    </w:p>
    <w:p w14:paraId="56098E54" w14:textId="4F421EFD"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A70.</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Quando esses indicadores </w:t>
      </w:r>
      <w:r w:rsidR="00A42D1C">
        <w:rPr>
          <w:rFonts w:asciiTheme="majorHAnsi" w:hAnsiTheme="majorHAnsi" w:cstheme="majorHAnsi"/>
          <w:spacing w:val="1"/>
          <w:sz w:val="24"/>
          <w:szCs w:val="24"/>
        </w:rPr>
        <w:t>forem</w:t>
      </w:r>
      <w:r w:rsidR="00A42D1C"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identificados, isso também pode afetar a conclusão do auditor sobre se a sua avaliação de risco e as respostas relacionadas continuam apropriadas.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O auditor também pode precisar considerar as implicações para outros aspectos da auditoria</w:t>
      </w:r>
      <w:r w:rsidRPr="00645A32">
        <w:rPr>
          <w:rFonts w:asciiTheme="majorHAnsi" w:hAnsiTheme="majorHAnsi" w:cstheme="majorHAnsi"/>
          <w:spacing w:val="1"/>
          <w:sz w:val="24"/>
          <w:szCs w:val="24"/>
          <w:vertAlign w:val="superscript"/>
        </w:rPr>
        <w:t>34</w:t>
      </w:r>
      <w:r w:rsidRPr="00645A32">
        <w:rPr>
          <w:rFonts w:asciiTheme="majorHAnsi" w:hAnsiTheme="majorHAnsi" w:cstheme="majorHAnsi"/>
          <w:spacing w:val="1"/>
          <w:sz w:val="24"/>
          <w:szCs w:val="24"/>
        </w:rPr>
        <w:t xml:space="preserve">, incluindo a necessidade de questionamento adicional quanto à adequação dos julgamentos da administração ao fazer sua avaliação da capacidade de continuidade operacional da entidade. Além disso, indicadores de possível tendenciosidade da administração podem afetar a conclusão do auditor sobre se as demonstrações contábeis como um todo estão livres de distorção relevante, conforme discutido no item 11 da NBC TA 700. </w:t>
      </w:r>
    </w:p>
    <w:p w14:paraId="49066EF1" w14:textId="36ABB657" w:rsidR="00AC6369" w:rsidRPr="00645A32" w:rsidRDefault="00AC636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A71.</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Indicadores de possível tendenciosidade da administração também podem ser fatores de risco de fraude e podem levar o auditor a reavaliar se a sua avaliação de risco, em particular a avaliação dos riscos de distorção relevante decorrente de fraude, e as respostas relacionadas permanecem </w:t>
      </w:r>
      <w:r w:rsidRPr="00645A32">
        <w:rPr>
          <w:rFonts w:asciiTheme="majorHAnsi" w:hAnsiTheme="majorHAnsi" w:cstheme="majorHAnsi"/>
          <w:spacing w:val="1"/>
          <w:sz w:val="24"/>
          <w:szCs w:val="24"/>
        </w:rPr>
        <w:lastRenderedPageBreak/>
        <w:t xml:space="preserve">apropriadas (ver </w:t>
      </w:r>
      <w:r w:rsidR="00302E01"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25 da NBC TA 240). Quando há intenção de enganar, a tendenciosidade da administração é de natureza fraudulenta e o auditor pode precisar considerar se a tendenciosidade pode representar uma distorção relevante decorrente de fraude.</w:t>
      </w:r>
    </w:p>
    <w:p w14:paraId="20B25F15" w14:textId="77777777" w:rsidR="000A5DA9" w:rsidRPr="00645A32" w:rsidRDefault="000A5DA9" w:rsidP="000A5DA9">
      <w:pPr>
        <w:pStyle w:val="Corpodetexto"/>
        <w:ind w:left="709" w:hanging="709"/>
        <w:rPr>
          <w:rFonts w:asciiTheme="majorHAnsi" w:hAnsiTheme="majorHAnsi" w:cstheme="majorHAnsi"/>
          <w:spacing w:val="1"/>
          <w:sz w:val="24"/>
          <w:szCs w:val="24"/>
        </w:rPr>
      </w:pPr>
    </w:p>
    <w:p w14:paraId="16DB0299" w14:textId="77777777" w:rsidR="00AC6369" w:rsidRPr="00645A32" w:rsidRDefault="00AC6369" w:rsidP="00AC6369">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Conclusão sobre a existência de incerteza relevante (ver item 31)</w:t>
      </w:r>
    </w:p>
    <w:p w14:paraId="6AFF6266" w14:textId="747EE6B1"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A72.</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Quando são identificados eventos ou condições que podem levantar dúvida significativa quanto à capacidade de continuidade operacional da entidade, a conclusão do auditor requerida pelo item 31 depende da sua avaliação dos planos da administração para ações futuras de acordo com os itens 26 a 28. Por exemplo, existe incerteza relevante quando, com base na evidência de auditoria obtida, o auditor conclui que:</w:t>
      </w:r>
    </w:p>
    <w:p w14:paraId="626ED372" w14:textId="762D0625"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02E01"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Não é provável que o resultado desses planos seja suficiente para mitigar os efeitos de eventos ou condições identificados.</w:t>
      </w:r>
    </w:p>
    <w:p w14:paraId="50B2A7EF" w14:textId="7DD82F66"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02E01"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Os planos da administração podem não ser viáveis nas circunstâncias.</w:t>
      </w:r>
    </w:p>
    <w:p w14:paraId="70E16EC3" w14:textId="635B2D85"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02E01"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A administração pode não ter a intenção ou a capacidade de conduzir cursos de ação específicos.</w:t>
      </w:r>
    </w:p>
    <w:p w14:paraId="1363211C" w14:textId="2761BE64"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302E01"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Terceiros ou partes relacionadas, incluindo o sócio-diretor da entidade, podem não ter a intenção ou a capacidade de fornecer o apoio financeiro necessário. </w:t>
      </w:r>
    </w:p>
    <w:p w14:paraId="7B4BA465" w14:textId="77777777" w:rsidR="00227B15" w:rsidRPr="00645A32" w:rsidRDefault="00227B15" w:rsidP="000A5DA9">
      <w:pPr>
        <w:pStyle w:val="Corpodetexto"/>
        <w:rPr>
          <w:rFonts w:asciiTheme="majorHAnsi" w:hAnsiTheme="majorHAnsi" w:cstheme="majorHAnsi"/>
          <w:spacing w:val="1"/>
          <w:sz w:val="24"/>
          <w:szCs w:val="24"/>
        </w:rPr>
      </w:pPr>
    </w:p>
    <w:p w14:paraId="797E8BB7" w14:textId="2D539A1A" w:rsidR="00AC6369" w:rsidRPr="00645A32" w:rsidRDefault="00AC6369" w:rsidP="000A5DA9">
      <w:pPr>
        <w:pStyle w:val="Corpodetexto"/>
        <w:rPr>
          <w:rFonts w:asciiTheme="majorHAnsi" w:hAnsiTheme="majorHAnsi" w:cstheme="majorHAnsi"/>
          <w:spacing w:val="1"/>
          <w:sz w:val="24"/>
          <w:szCs w:val="24"/>
        </w:rPr>
      </w:pPr>
      <w:r w:rsidRPr="00645A32">
        <w:rPr>
          <w:rFonts w:asciiTheme="majorHAnsi" w:hAnsiTheme="majorHAnsi" w:cstheme="majorHAnsi"/>
          <w:spacing w:val="1"/>
          <w:sz w:val="24"/>
          <w:szCs w:val="24"/>
        </w:rPr>
        <w:t>Quando existe uma incerteza relevante, o auditor deve determinar se as demonstrações contábeis fornecem as divulgações requeridas pelo item 33.</w:t>
      </w:r>
    </w:p>
    <w:p w14:paraId="5A1A92B9" w14:textId="77777777" w:rsidR="000A5DA9" w:rsidRPr="00645A32" w:rsidRDefault="000A5DA9" w:rsidP="000A5DA9">
      <w:pPr>
        <w:pStyle w:val="Corpodetexto"/>
        <w:rPr>
          <w:rFonts w:asciiTheme="majorHAnsi" w:hAnsiTheme="majorHAnsi" w:cstheme="majorHAnsi"/>
          <w:spacing w:val="1"/>
          <w:sz w:val="24"/>
          <w:szCs w:val="24"/>
        </w:rPr>
      </w:pPr>
    </w:p>
    <w:p w14:paraId="06C2E2FF" w14:textId="77777777" w:rsidR="00AC6369" w:rsidRPr="00645A32" w:rsidRDefault="00AC6369" w:rsidP="00AC6369">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Adequação das divulgações</w:t>
      </w:r>
    </w:p>
    <w:p w14:paraId="7D8AF952" w14:textId="77777777" w:rsidR="00AC6369" w:rsidRPr="00645A32" w:rsidRDefault="00AC6369" w:rsidP="00AC6369">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 xml:space="preserve">Adequação das divulgações quando não existe incerteza relevante (ver itens 32, 34(b)(i)) </w:t>
      </w:r>
    </w:p>
    <w:p w14:paraId="250BA08A" w14:textId="6BD1CC34"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A73.</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Algumas estruturas de relatório financeiro podem tratar de divulgações sobre:</w:t>
      </w:r>
    </w:p>
    <w:p w14:paraId="79AE0404" w14:textId="28BEF8F9" w:rsidR="00AC6369" w:rsidRPr="00645A32" w:rsidRDefault="00AC6369" w:rsidP="00563531">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0B3C0F" w:rsidRPr="00645A32">
        <w:rPr>
          <w:rFonts w:asciiTheme="majorHAnsi" w:hAnsiTheme="majorHAnsi" w:cstheme="majorHAnsi"/>
          <w:spacing w:val="1"/>
          <w:sz w:val="24"/>
          <w:szCs w:val="24"/>
        </w:rPr>
        <w:t xml:space="preserve">principais </w:t>
      </w:r>
      <w:r w:rsidRPr="00645A32">
        <w:rPr>
          <w:rFonts w:asciiTheme="majorHAnsi" w:hAnsiTheme="majorHAnsi" w:cstheme="majorHAnsi"/>
          <w:spacing w:val="1"/>
          <w:sz w:val="24"/>
          <w:szCs w:val="24"/>
        </w:rPr>
        <w:t>eventos ou condições;</w:t>
      </w:r>
    </w:p>
    <w:p w14:paraId="23DD0DBB" w14:textId="41622513" w:rsidR="00AC6369" w:rsidRPr="00645A32" w:rsidRDefault="00AC6369" w:rsidP="00563531">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0B3C0F" w:rsidRPr="00645A32">
        <w:rPr>
          <w:rFonts w:asciiTheme="majorHAnsi" w:hAnsiTheme="majorHAnsi" w:cstheme="majorHAnsi"/>
          <w:spacing w:val="1"/>
          <w:sz w:val="24"/>
          <w:szCs w:val="24"/>
        </w:rPr>
        <w:t xml:space="preserve">a </w:t>
      </w:r>
      <w:r w:rsidRPr="00645A32">
        <w:rPr>
          <w:rFonts w:asciiTheme="majorHAnsi" w:hAnsiTheme="majorHAnsi" w:cstheme="majorHAnsi"/>
          <w:spacing w:val="1"/>
          <w:sz w:val="24"/>
          <w:szCs w:val="24"/>
        </w:rPr>
        <w:t>avaliação da administração da importância desses eventos ou condições em relação à capacidade da entidade de cumprir com suas obrigações;</w:t>
      </w:r>
    </w:p>
    <w:p w14:paraId="72649792" w14:textId="6D3521B7" w:rsidR="00AC6369" w:rsidRPr="00645A32" w:rsidRDefault="00AC6369" w:rsidP="00563531">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0B3C0F"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planos da administração que mitigam os efeitos desses eventos ou condições;</w:t>
      </w:r>
    </w:p>
    <w:p w14:paraId="1817B7AC" w14:textId="2A5B6530" w:rsidR="00AC6369" w:rsidRPr="00645A32" w:rsidRDefault="00AC6369" w:rsidP="00563531">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0B3C0F" w:rsidRPr="00645A32">
        <w:rPr>
          <w:rFonts w:asciiTheme="majorHAnsi" w:hAnsiTheme="majorHAnsi" w:cstheme="majorHAnsi"/>
          <w:spacing w:val="1"/>
          <w:sz w:val="24"/>
          <w:szCs w:val="24"/>
        </w:rPr>
        <w:t xml:space="preserve">as </w:t>
      </w:r>
      <w:r w:rsidRPr="00645A32">
        <w:rPr>
          <w:rFonts w:asciiTheme="majorHAnsi" w:hAnsiTheme="majorHAnsi" w:cstheme="majorHAnsi"/>
          <w:spacing w:val="1"/>
          <w:sz w:val="24"/>
          <w:szCs w:val="24"/>
        </w:rPr>
        <w:t xml:space="preserve">premissas significativas que a administração faz sobre o futuro e outras fontes de incerteza da estimativa; ou </w:t>
      </w:r>
    </w:p>
    <w:p w14:paraId="60EE103B" w14:textId="0F45B815" w:rsidR="00AC6369" w:rsidRPr="00645A32" w:rsidRDefault="00AC6369" w:rsidP="00563531">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r>
      <w:r w:rsidR="000B3C0F" w:rsidRPr="00645A32">
        <w:rPr>
          <w:rFonts w:asciiTheme="majorHAnsi" w:hAnsiTheme="majorHAnsi" w:cstheme="majorHAnsi"/>
          <w:spacing w:val="1"/>
          <w:sz w:val="24"/>
          <w:szCs w:val="24"/>
        </w:rPr>
        <w:t xml:space="preserve">julgamentos </w:t>
      </w:r>
      <w:r w:rsidRPr="00645A32">
        <w:rPr>
          <w:rFonts w:asciiTheme="majorHAnsi" w:hAnsiTheme="majorHAnsi" w:cstheme="majorHAnsi"/>
          <w:spacing w:val="1"/>
          <w:sz w:val="24"/>
          <w:szCs w:val="24"/>
        </w:rPr>
        <w:t>significativos feitos pela administração como parte de sua avaliação da capacidade de continuidade operacional da entidade.</w:t>
      </w:r>
    </w:p>
    <w:p w14:paraId="27F1A3F7" w14:textId="7AE86EE9"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63531"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Exemplo:</w:t>
      </w:r>
    </w:p>
    <w:p w14:paraId="7C2C1038" w14:textId="41F3E438" w:rsidR="00AC6369" w:rsidRPr="00645A32" w:rsidRDefault="000A5DA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AC6369" w:rsidRPr="00645A32">
        <w:rPr>
          <w:rFonts w:asciiTheme="majorHAnsi" w:hAnsiTheme="majorHAnsi" w:cstheme="majorHAnsi"/>
          <w:spacing w:val="1"/>
          <w:sz w:val="24"/>
          <w:szCs w:val="24"/>
        </w:rPr>
        <w:t xml:space="preserve">Ao avaliar a capacidade de continuidade operacional da entidade, a administração considera todas as informações relevantes sobre eventos ou condições que </w:t>
      </w:r>
      <w:r w:rsidR="00AD372D" w:rsidRPr="00645A32">
        <w:rPr>
          <w:rFonts w:asciiTheme="majorHAnsi" w:hAnsiTheme="majorHAnsi" w:cstheme="majorHAnsi"/>
          <w:spacing w:val="1"/>
          <w:sz w:val="24"/>
          <w:szCs w:val="24"/>
        </w:rPr>
        <w:t>po</w:t>
      </w:r>
      <w:r w:rsidR="00AD372D">
        <w:rPr>
          <w:rFonts w:asciiTheme="majorHAnsi" w:hAnsiTheme="majorHAnsi" w:cstheme="majorHAnsi"/>
          <w:spacing w:val="1"/>
          <w:sz w:val="24"/>
          <w:szCs w:val="24"/>
        </w:rPr>
        <w:t>ssam</w:t>
      </w:r>
      <w:r w:rsidR="00AD372D"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 xml:space="preserve">levantar dúvida </w:t>
      </w:r>
      <w:r w:rsidR="00AC6369" w:rsidRPr="00645A32">
        <w:rPr>
          <w:rFonts w:asciiTheme="majorHAnsi" w:hAnsiTheme="majorHAnsi" w:cstheme="majorHAnsi"/>
          <w:spacing w:val="1"/>
          <w:sz w:val="24"/>
          <w:szCs w:val="24"/>
        </w:rPr>
        <w:lastRenderedPageBreak/>
        <w:t>significativa quanto à capacidade de continuidade operacional da entidade. Tendo considerado todas as informações relevantes, incluindo a viabilidade e eficácia de quaisquer ações corretivas para mitigar os efeitos desses eventos ou condições, a administração pode concluir que não existe incerteza relevante. Por exemplo, em resposta à queda na demanda dos clientes e às incertezas enfrentadas no ambiente econômico mais amplo, a administração pode ter iniciado a execução de uma estratégia de recuperação que demonstra alguma evidência de sucesso (por exemplo, redução de custos, otimização de fluxos de caixa e preservação da liquidez, para apoiar a capacidade da entidade de realizar seus ativos e liquidar seus passivos no curso normal dos negócios e continuar suas operações em futuro previsível). No entanto, chegar à conclusão de que não existe incerteza relevante envolveu julgamento significativo da administração na estimativa do impacto e da época dos fluxos de caixa futuros.</w:t>
      </w:r>
    </w:p>
    <w:p w14:paraId="41773E36" w14:textId="3E075B2D"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A74.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Quando as demonstrações contábeis são elaboradas de acordo com a estrutura de apresentação adequada, a avaliação do auditor quanto a se as demonstrações contábeis alcançam uma apresentação adequada inclui a consideração da apresentação geral, estrutura e conteúdo das demonstrações contábeis, e se as demonstrações contábeis, incluindo as notas explicativas, representam as transações e os eventos subjacentes de modo a alcançar uma apresentação adequada (ver item 14 da NBC TA 700). </w:t>
      </w:r>
    </w:p>
    <w:p w14:paraId="402786B1" w14:textId="3B419401"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A75.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Quando julgamentos significativos são feitos pela administração ao concluir que não existe incerteza relevante, ao aplicar o item 32, o auditor pode determinar, dependendo dos fatos e das circunstâncias, que são necessárias divulgações adicionais para que as demonstrações contábeis alcancem uma apresentação adequada (para estruturas de apresentação adequada) ou para que as demonstrações contábeis não sejam enganosas (para estruturas de conformidade), conforme apropriado. Divulgações adicionais podem ser necessárias, por exemplo, quando nenhuma divulgação é explicitamente requerida pela estrutura de relatório financeiro aplicável em relação a essas circunstâncias. </w:t>
      </w:r>
    </w:p>
    <w:p w14:paraId="57570F98" w14:textId="0C97E956"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A76.</w:t>
      </w:r>
      <w:r w:rsidR="006B1576">
        <w:rPr>
          <w:rFonts w:asciiTheme="majorHAnsi" w:hAnsiTheme="majorHAnsi" w:cstheme="majorHAnsi"/>
          <w:spacing w:val="1"/>
          <w:sz w:val="24"/>
          <w:szCs w:val="24"/>
        </w:rPr>
        <w:t xml:space="preserve">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De acordo com os itens 6 </w:t>
      </w:r>
      <w:r w:rsidR="00373C6A">
        <w:rPr>
          <w:rFonts w:asciiTheme="majorHAnsi" w:hAnsiTheme="majorHAnsi" w:cstheme="majorHAnsi"/>
          <w:spacing w:val="1"/>
          <w:sz w:val="24"/>
          <w:szCs w:val="24"/>
        </w:rPr>
        <w:t>e</w:t>
      </w:r>
      <w:r w:rsidRPr="00645A32">
        <w:rPr>
          <w:rFonts w:asciiTheme="majorHAnsi" w:hAnsiTheme="majorHAnsi" w:cstheme="majorHAnsi"/>
          <w:spacing w:val="1"/>
          <w:sz w:val="24"/>
          <w:szCs w:val="24"/>
        </w:rPr>
        <w:t xml:space="preserve"> A7 da NBC TA 705, o auditor deve expressar uma opinião modificada no relatório do auditor independente quando as demonstrações contábeis não fornecerem as divulgações adicionais necessárias para alcançar uma apresentação adequada além das divulgações especificamente requeridas pela estrutura de relatório financeiro aplicável.</w:t>
      </w:r>
    </w:p>
    <w:p w14:paraId="41FE218C" w14:textId="77777777" w:rsidR="00AC6369" w:rsidRPr="00645A32" w:rsidRDefault="00AC6369" w:rsidP="00AC6369">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Adequação das divulgações quando existe incerteza relevante (ver itens 33, 35(a))</w:t>
      </w:r>
    </w:p>
    <w:p w14:paraId="4D59BDD8" w14:textId="34999CC8"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A77. </w:t>
      </w:r>
      <w:r w:rsidR="000A5DA9"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O item 33 requer que o auditor determine se as divulgações das demonstrações contábeis tratam dos assuntos estabelecidos nesse item. Essa determinação soma-se à determinação, pelo auditor, de se as divulgações sobre incerteza relevante, requeridas pela estrutura de relatório financeiro aplicável, são adequadas. As divulgações requeridas por algumas estruturas de relatório financeiro que vão além dos assuntos estabelecidos no item 33 podem incluir divulgações sobre: </w:t>
      </w:r>
    </w:p>
    <w:p w14:paraId="554C265D" w14:textId="08348481" w:rsidR="00AC6369" w:rsidRPr="00645A32" w:rsidRDefault="000A5DA9" w:rsidP="000A5DA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8E7D7F" w:rsidRPr="00645A32">
        <w:rPr>
          <w:rFonts w:asciiTheme="majorHAnsi" w:hAnsiTheme="majorHAnsi" w:cstheme="majorHAnsi"/>
          <w:spacing w:val="1"/>
          <w:sz w:val="24"/>
          <w:szCs w:val="24"/>
        </w:rPr>
        <w:t>•</w:t>
      </w:r>
      <w:r w:rsidR="008E7D7F" w:rsidRPr="00645A32">
        <w:rPr>
          <w:rFonts w:asciiTheme="majorHAnsi" w:hAnsiTheme="majorHAnsi" w:cstheme="majorHAnsi"/>
          <w:spacing w:val="1"/>
          <w:sz w:val="24"/>
          <w:szCs w:val="24"/>
        </w:rPr>
        <w:tab/>
      </w:r>
      <w:r w:rsidR="00DD773C" w:rsidRPr="00645A32">
        <w:rPr>
          <w:rFonts w:asciiTheme="majorHAnsi" w:hAnsiTheme="majorHAnsi" w:cstheme="majorHAnsi"/>
          <w:spacing w:val="1"/>
          <w:sz w:val="24"/>
          <w:szCs w:val="24"/>
        </w:rPr>
        <w:t xml:space="preserve">a </w:t>
      </w:r>
      <w:r w:rsidR="00AC6369" w:rsidRPr="00645A32">
        <w:rPr>
          <w:rFonts w:asciiTheme="majorHAnsi" w:hAnsiTheme="majorHAnsi" w:cstheme="majorHAnsi"/>
          <w:spacing w:val="1"/>
          <w:sz w:val="24"/>
          <w:szCs w:val="24"/>
        </w:rPr>
        <w:t xml:space="preserve">avaliação da administração da importância dos eventos ou condições relacionados </w:t>
      </w:r>
      <w:r w:rsidR="008E7D7F" w:rsidRPr="00645A32">
        <w:rPr>
          <w:rFonts w:asciiTheme="majorHAnsi" w:hAnsiTheme="majorHAnsi" w:cstheme="majorHAnsi"/>
          <w:spacing w:val="1"/>
          <w:sz w:val="24"/>
          <w:szCs w:val="24"/>
        </w:rPr>
        <w:t>à</w:t>
      </w:r>
      <w:r w:rsidR="00AC6369" w:rsidRPr="00645A32">
        <w:rPr>
          <w:rFonts w:asciiTheme="majorHAnsi" w:hAnsiTheme="majorHAnsi" w:cstheme="majorHAnsi"/>
          <w:spacing w:val="1"/>
          <w:sz w:val="24"/>
          <w:szCs w:val="24"/>
        </w:rPr>
        <w:t xml:space="preserve"> capacidade da entidade de cumprir com suas obrigações e os planos da administração para ações futuras para tratar desses eventos ou condições; ou</w:t>
      </w:r>
    </w:p>
    <w:p w14:paraId="6568960C" w14:textId="68E7A9CC"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8E7D7F" w:rsidRPr="00645A32">
        <w:rPr>
          <w:rFonts w:asciiTheme="majorHAnsi" w:hAnsiTheme="majorHAnsi" w:cstheme="majorHAnsi"/>
          <w:spacing w:val="1"/>
          <w:sz w:val="24"/>
          <w:szCs w:val="24"/>
        </w:rPr>
        <w:t xml:space="preserve">julgamentos </w:t>
      </w:r>
      <w:r w:rsidR="00AC6369" w:rsidRPr="00645A32">
        <w:rPr>
          <w:rFonts w:asciiTheme="majorHAnsi" w:hAnsiTheme="majorHAnsi" w:cstheme="majorHAnsi"/>
          <w:spacing w:val="1"/>
          <w:sz w:val="24"/>
          <w:szCs w:val="24"/>
        </w:rPr>
        <w:t>significativos feitos pela administração como parte de sua avaliação da capacidade de continuidade operacional da entidade.</w:t>
      </w:r>
    </w:p>
    <w:p w14:paraId="617E09CB" w14:textId="1B82466C" w:rsidR="00AC6369" w:rsidRPr="00645A32" w:rsidRDefault="000A5DA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ab/>
      </w:r>
      <w:r w:rsidR="00AC6369" w:rsidRPr="00645A32">
        <w:rPr>
          <w:rFonts w:asciiTheme="majorHAnsi" w:hAnsiTheme="majorHAnsi" w:cstheme="majorHAnsi"/>
          <w:spacing w:val="1"/>
          <w:sz w:val="24"/>
          <w:szCs w:val="24"/>
        </w:rPr>
        <w:t>Algumas estruturas de relatório financeiro podem fornecer orientação adicional com relação à consideração, pela administração, de divulgações sobre a magnitude do impacto potencial dos principais eventos ou condições e sobre a probabilidade e a época de sua ocorrência.</w:t>
      </w:r>
    </w:p>
    <w:p w14:paraId="031E543B" w14:textId="77777777" w:rsidR="00F51C52" w:rsidRPr="00645A32" w:rsidRDefault="00F51C52" w:rsidP="00AC6369">
      <w:pPr>
        <w:pStyle w:val="Corpodetexto"/>
        <w:ind w:left="709" w:hanging="709"/>
        <w:rPr>
          <w:rFonts w:asciiTheme="majorHAnsi" w:hAnsiTheme="majorHAnsi" w:cstheme="majorHAnsi"/>
          <w:b/>
          <w:bCs/>
          <w:spacing w:val="1"/>
          <w:sz w:val="24"/>
          <w:szCs w:val="24"/>
        </w:rPr>
      </w:pPr>
    </w:p>
    <w:p w14:paraId="3B4A9D78" w14:textId="2C8B8A49" w:rsidR="00AC6369" w:rsidRPr="00645A32" w:rsidRDefault="00AC6369" w:rsidP="00AC6369">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Implicações para o relatório do auditor independente (ver itens 34 a 38)</w:t>
      </w:r>
      <w:r w:rsidR="006379E0" w:rsidRPr="00645A32">
        <w:rPr>
          <w:rFonts w:asciiTheme="majorHAnsi" w:hAnsiTheme="majorHAnsi" w:cstheme="majorHAnsi"/>
          <w:b/>
          <w:bCs/>
          <w:spacing w:val="1"/>
          <w:sz w:val="24"/>
          <w:szCs w:val="24"/>
        </w:rPr>
        <w:t xml:space="preserve"> </w:t>
      </w:r>
    </w:p>
    <w:p w14:paraId="1091F309" w14:textId="77777777" w:rsidR="002032AA" w:rsidRPr="00645A32" w:rsidRDefault="002032AA" w:rsidP="003F7036">
      <w:pPr>
        <w:pStyle w:val="Corpodetexto"/>
        <w:rPr>
          <w:rFonts w:asciiTheme="majorHAnsi" w:hAnsiTheme="majorHAnsi" w:cstheme="majorHAnsi"/>
          <w:spacing w:val="1"/>
          <w:sz w:val="24"/>
          <w:szCs w:val="24"/>
        </w:rPr>
      </w:pPr>
    </w:p>
    <w:p w14:paraId="4CE65718" w14:textId="283A009C"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A78. </w:t>
      </w:r>
      <w:r w:rsidRPr="00645A32">
        <w:rPr>
          <w:rFonts w:asciiTheme="majorHAnsi" w:hAnsiTheme="majorHAnsi" w:cstheme="majorHAnsi"/>
          <w:spacing w:val="1"/>
          <w:sz w:val="24"/>
          <w:szCs w:val="24"/>
        </w:rPr>
        <w:tab/>
        <w:t xml:space="preserve">O Apêndice desta Norma fornece exemplos de declarações que devem ser incluídas no relatório do auditor independente sobre as demonstrações contábeis quando as normas brasileiras de contabilidade (NBC) são a estrutura de relatório financeiro aplicável. Se for usada uma outra estrutura de relatório financeiro aplicável que não as </w:t>
      </w:r>
      <w:proofErr w:type="spellStart"/>
      <w:r w:rsidRPr="00645A32">
        <w:rPr>
          <w:rFonts w:asciiTheme="majorHAnsi" w:hAnsiTheme="majorHAnsi" w:cstheme="majorHAnsi"/>
          <w:spacing w:val="1"/>
          <w:sz w:val="24"/>
          <w:szCs w:val="24"/>
        </w:rPr>
        <w:t>NBC</w:t>
      </w:r>
      <w:r w:rsidR="00F12FF7" w:rsidRPr="00702872">
        <w:rPr>
          <w:rFonts w:asciiTheme="majorHAnsi" w:hAnsiTheme="majorHAnsi" w:cstheme="majorHAnsi"/>
          <w:spacing w:val="1"/>
          <w:sz w:val="24"/>
          <w:szCs w:val="24"/>
        </w:rPr>
        <w:t>s</w:t>
      </w:r>
      <w:proofErr w:type="spellEnd"/>
      <w:r w:rsidRPr="00645A32">
        <w:rPr>
          <w:rFonts w:asciiTheme="majorHAnsi" w:hAnsiTheme="majorHAnsi" w:cstheme="majorHAnsi"/>
          <w:spacing w:val="1"/>
          <w:sz w:val="24"/>
          <w:szCs w:val="24"/>
        </w:rPr>
        <w:t>, os exemplos de declarações apresentados no Apêndice desta Norma podem ter que ser adaptados para refletir a aplicação da outra estrutura de relatório financeiro nas circunstâncias.</w:t>
      </w:r>
    </w:p>
    <w:p w14:paraId="3BA813A1" w14:textId="1A69E807"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A79.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As declarações requeridas pelos itens 34 a 36 representam as informações mínimas que devem ser apresentadas no relatório do auditor independente em cada uma das circunstâncias descritas. O auditor pode fornecer informações adicionais para complementar as declarações requeridas, por exemplo, referência ao local onde as respectivas responsabilidades dos responsáveis pelas demonstrações contábeis e do auditor em relação à continuidade operacional estão descritas.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O Apêndice e os itens 34 e 39 da NBC TA 700 incluem texto ilustrativo a ser incluído no relatório do auditor independente com relação à continuidade operacional para descrever as respectivas responsabilidades dos responsáveis pelas demonstrações contábeis e do auditor.</w:t>
      </w:r>
    </w:p>
    <w:p w14:paraId="3A05CE25"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0BC2464C" w14:textId="0B1934FA" w:rsidR="00AC6369" w:rsidRPr="00645A32" w:rsidRDefault="00AC6369" w:rsidP="005A5087">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 xml:space="preserve">Uso da base contábil de continuidade operacional é apropriado – Não existe incerteza relevante </w:t>
      </w:r>
      <w:r w:rsidRPr="00645A32">
        <w:rPr>
          <w:rFonts w:asciiTheme="majorHAnsi" w:hAnsiTheme="majorHAnsi" w:cstheme="majorHAnsi"/>
          <w:spacing w:val="1"/>
          <w:sz w:val="24"/>
          <w:szCs w:val="24"/>
        </w:rPr>
        <w:t xml:space="preserve">(ver </w:t>
      </w:r>
      <w:r w:rsidR="007C1619" w:rsidRPr="00645A32">
        <w:rPr>
          <w:rFonts w:asciiTheme="majorHAnsi" w:hAnsiTheme="majorHAnsi" w:cstheme="majorHAnsi"/>
          <w:spacing w:val="1"/>
          <w:sz w:val="24"/>
          <w:szCs w:val="24"/>
        </w:rPr>
        <w:t xml:space="preserve">o </w:t>
      </w:r>
      <w:r w:rsidRPr="00645A32">
        <w:rPr>
          <w:rFonts w:asciiTheme="majorHAnsi" w:hAnsiTheme="majorHAnsi" w:cstheme="majorHAnsi"/>
          <w:spacing w:val="1"/>
          <w:sz w:val="24"/>
          <w:szCs w:val="24"/>
        </w:rPr>
        <w:t>item 34)</w:t>
      </w:r>
    </w:p>
    <w:p w14:paraId="370F97D1" w14:textId="6BF7241D"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A80.</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O auditor pode fornecer informações adicionais no relatório do auditor independente que complementariam as declarações requeridas pelo item 34(a) (por exemplo, para fornecer uma referência às políticas contábeis relevantes ou às notas explicativas das demonstrações contábeis).</w:t>
      </w:r>
    </w:p>
    <w:p w14:paraId="7072B1CF" w14:textId="5C76BB6B" w:rsidR="00AC6369" w:rsidRPr="00645A32" w:rsidRDefault="00AC6369"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A81.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Exemplo 1 do Apêndice desta Norma apresenta um relatório do auditor independente de uma entidade que não uma entidade listada no qual o auditor obteve evidência de auditoria apropriada e suficiente sobre a adequação do uso, pela administração, da base contábil de continuidade operacional e concluiu que não existe incerteza relevante.</w:t>
      </w:r>
    </w:p>
    <w:p w14:paraId="7B1C57CB" w14:textId="1995A6E0"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A82.</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 xml:space="preserve">Para uma auditoria de demonstrações contábeis de uma entidade que não uma entidade listada, lei ou regulamento pode requerer que o auditor forneça as informações requeridas pelo item 34(b). O auditor também pode decidir que </w:t>
      </w:r>
      <w:proofErr w:type="spellStart"/>
      <w:r w:rsidRPr="00645A32">
        <w:rPr>
          <w:rFonts w:asciiTheme="majorHAnsi" w:hAnsiTheme="majorHAnsi" w:cstheme="majorHAnsi"/>
          <w:spacing w:val="1"/>
          <w:sz w:val="24"/>
          <w:szCs w:val="24"/>
        </w:rPr>
        <w:t>fornecer</w:t>
      </w:r>
      <w:proofErr w:type="spellEnd"/>
      <w:r w:rsidRPr="00645A32">
        <w:rPr>
          <w:rFonts w:asciiTheme="majorHAnsi" w:hAnsiTheme="majorHAnsi" w:cstheme="majorHAnsi"/>
          <w:spacing w:val="1"/>
          <w:sz w:val="24"/>
          <w:szCs w:val="24"/>
        </w:rPr>
        <w:t xml:space="preserve"> as informações requeridas pelo item 34(b) para uma entidade que não uma entidade listada seria </w:t>
      </w:r>
      <w:proofErr w:type="gramStart"/>
      <w:r w:rsidRPr="00645A32">
        <w:rPr>
          <w:rFonts w:asciiTheme="majorHAnsi" w:hAnsiTheme="majorHAnsi" w:cstheme="majorHAnsi"/>
          <w:spacing w:val="1"/>
          <w:sz w:val="24"/>
          <w:szCs w:val="24"/>
        </w:rPr>
        <w:t>apropriado</w:t>
      </w:r>
      <w:proofErr w:type="gramEnd"/>
      <w:r w:rsidRPr="00645A32">
        <w:rPr>
          <w:rFonts w:asciiTheme="majorHAnsi" w:hAnsiTheme="majorHAnsi" w:cstheme="majorHAnsi"/>
          <w:spacing w:val="1"/>
          <w:sz w:val="24"/>
          <w:szCs w:val="24"/>
        </w:rPr>
        <w:t xml:space="preserve"> para aumentar a transparência para os usuários pretendidos das demonstrações contábeis no relatório do auditor independente.</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Por exemplo, o auditor pode decidir fazê-lo para outras entidades, incluindo aquelas que possam ser de interesse público significativo, por exemplo, porque têm um grande número e uma ampla </w:t>
      </w:r>
      <w:r w:rsidRPr="00645A32">
        <w:rPr>
          <w:rFonts w:asciiTheme="majorHAnsi" w:hAnsiTheme="majorHAnsi" w:cstheme="majorHAnsi"/>
          <w:spacing w:val="1"/>
          <w:sz w:val="24"/>
          <w:szCs w:val="24"/>
        </w:rPr>
        <w:lastRenderedPageBreak/>
        <w:t>gama de partes interessadas e considerando a natureza e o porte do negócio. Essas entidades podem incluir instituições financeiras (como bancos, companhias de seguros e fundos de pensão) e outras entidades, como entidades filantrópicas.</w:t>
      </w:r>
    </w:p>
    <w:p w14:paraId="096101DB" w14:textId="77777777" w:rsidR="00AC6369" w:rsidRPr="00645A32" w:rsidRDefault="00AC6369" w:rsidP="00AC6369">
      <w:pPr>
        <w:pStyle w:val="Corpodetexto"/>
        <w:ind w:left="709" w:hanging="709"/>
        <w:rPr>
          <w:rFonts w:asciiTheme="majorHAnsi" w:hAnsiTheme="majorHAnsi" w:cstheme="majorHAnsi"/>
          <w:spacing w:val="1"/>
          <w:sz w:val="24"/>
          <w:szCs w:val="24"/>
        </w:rPr>
      </w:pPr>
    </w:p>
    <w:p w14:paraId="6990F2D1" w14:textId="54361BA4"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A83.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Pode haver circunstâncias em que, no julgamento profissional do auditor, as divulgações dos julgamentos da administração relacionados com eventos ou condições que podem levantar dúvida significativa quanto à capacidade de continuidade operacional da entidade são fundamentais para o entendimento dos usuários pretendidos das demonstrações contábeis. Além disso, pode haver circunstâncias em que o auditor, além de incluir uma referência à(s) divulgação(</w:t>
      </w:r>
      <w:proofErr w:type="spellStart"/>
      <w:r w:rsidRPr="00645A32">
        <w:rPr>
          <w:rFonts w:asciiTheme="majorHAnsi" w:hAnsiTheme="majorHAnsi" w:cstheme="majorHAnsi"/>
          <w:spacing w:val="1"/>
          <w:sz w:val="24"/>
          <w:szCs w:val="24"/>
        </w:rPr>
        <w:t>ões</w:t>
      </w:r>
      <w:proofErr w:type="spellEnd"/>
      <w:r w:rsidRPr="00645A32">
        <w:rPr>
          <w:rFonts w:asciiTheme="majorHAnsi" w:hAnsiTheme="majorHAnsi" w:cstheme="majorHAnsi"/>
          <w:spacing w:val="1"/>
          <w:sz w:val="24"/>
          <w:szCs w:val="24"/>
        </w:rPr>
        <w:t>) nas demonstrações contábeis, consideraria apropriado chamar a atenção para os principais aspectos delas. Nessas circunstâncias, as informações requeridas pelo item 34(b) podem ser complementadas para incluir aspectos dos eventos ou condições identificados divulgados nas demonstrações contábeis, como prejuízos operacionais substanciais, linhas de crédito disponíveis e possível refinanciamento de dívida, ou não cumprimento de contratos de empréstimo, e fatores mitigadores relacionados ou para chamar a atenção para aspectos das divulgações dos julgamentos da administração.</w:t>
      </w:r>
    </w:p>
    <w:p w14:paraId="7B12FBEC" w14:textId="77777777" w:rsidR="002446D4" w:rsidRPr="00645A32" w:rsidRDefault="002446D4" w:rsidP="00AC6369">
      <w:pPr>
        <w:pStyle w:val="Corpodetexto"/>
        <w:ind w:left="709" w:hanging="709"/>
        <w:rPr>
          <w:rFonts w:asciiTheme="majorHAnsi" w:hAnsiTheme="majorHAnsi" w:cstheme="majorHAnsi"/>
          <w:spacing w:val="1"/>
          <w:sz w:val="24"/>
          <w:szCs w:val="24"/>
        </w:rPr>
      </w:pPr>
    </w:p>
    <w:p w14:paraId="78C027F8" w14:textId="6542F817" w:rsidR="00AC6369" w:rsidRPr="00645A32" w:rsidRDefault="00AC6369" w:rsidP="005A5087">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t xml:space="preserve">Descrição do modo como o auditor revisou a avaliação da administração sobre continuidade operacional </w:t>
      </w:r>
      <w:r w:rsidRPr="00645A32">
        <w:rPr>
          <w:rFonts w:asciiTheme="majorHAnsi" w:hAnsiTheme="majorHAnsi" w:cstheme="majorHAnsi"/>
          <w:spacing w:val="1"/>
          <w:sz w:val="24"/>
          <w:szCs w:val="24"/>
        </w:rPr>
        <w:t xml:space="preserve">(ver </w:t>
      </w:r>
      <w:r w:rsidR="00D558E6"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34(b)(</w:t>
      </w:r>
      <w:proofErr w:type="spellStart"/>
      <w:r w:rsidRPr="00645A32">
        <w:rPr>
          <w:rFonts w:asciiTheme="majorHAnsi" w:hAnsiTheme="majorHAnsi" w:cstheme="majorHAnsi"/>
          <w:spacing w:val="1"/>
          <w:sz w:val="24"/>
          <w:szCs w:val="24"/>
        </w:rPr>
        <w:t>ii</w:t>
      </w:r>
      <w:proofErr w:type="spellEnd"/>
      <w:r w:rsidRPr="00645A32">
        <w:rPr>
          <w:rFonts w:asciiTheme="majorHAnsi" w:hAnsiTheme="majorHAnsi" w:cstheme="majorHAnsi"/>
          <w:spacing w:val="1"/>
          <w:sz w:val="24"/>
          <w:szCs w:val="24"/>
        </w:rPr>
        <w:t>), 35(b))</w:t>
      </w:r>
    </w:p>
    <w:p w14:paraId="32C9DB46" w14:textId="1D2FA79C" w:rsidR="00AC6369" w:rsidRPr="00645A32" w:rsidRDefault="00AC6369"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A84.</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auditor pode descrever um ou mais dos seguintes elementos ao fornecer a descrição do modo como ele revisou a avaliação da administração sobre a capacidade de continuidade operacional da entidade:</w:t>
      </w:r>
    </w:p>
    <w:p w14:paraId="04EDC9A6" w14:textId="3021A6BF"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B80552"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B703F8" w:rsidRPr="00645A32">
        <w:rPr>
          <w:rFonts w:asciiTheme="majorHAnsi" w:hAnsiTheme="majorHAnsi" w:cstheme="majorHAnsi"/>
          <w:spacing w:val="1"/>
          <w:sz w:val="24"/>
          <w:szCs w:val="24"/>
        </w:rPr>
        <w:t xml:space="preserve">uma </w:t>
      </w:r>
      <w:r w:rsidR="00AC6369" w:rsidRPr="00645A32">
        <w:rPr>
          <w:rFonts w:asciiTheme="majorHAnsi" w:hAnsiTheme="majorHAnsi" w:cstheme="majorHAnsi"/>
          <w:spacing w:val="1"/>
          <w:sz w:val="24"/>
          <w:szCs w:val="24"/>
        </w:rPr>
        <w:t>breve visão geral dos procedimentos executados;</w:t>
      </w:r>
    </w:p>
    <w:p w14:paraId="315DA824" w14:textId="66F12F33"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B80552"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B703F8" w:rsidRPr="00645A32">
        <w:rPr>
          <w:rFonts w:asciiTheme="majorHAnsi" w:hAnsiTheme="majorHAnsi" w:cstheme="majorHAnsi"/>
          <w:spacing w:val="1"/>
          <w:sz w:val="24"/>
          <w:szCs w:val="24"/>
        </w:rPr>
        <w:t xml:space="preserve">uma </w:t>
      </w:r>
      <w:r w:rsidR="00AC6369" w:rsidRPr="00645A32">
        <w:rPr>
          <w:rFonts w:asciiTheme="majorHAnsi" w:hAnsiTheme="majorHAnsi" w:cstheme="majorHAnsi"/>
          <w:spacing w:val="1"/>
          <w:sz w:val="24"/>
          <w:szCs w:val="24"/>
        </w:rPr>
        <w:t>indicação do resultado dos procedimentos do auditor;</w:t>
      </w:r>
    </w:p>
    <w:p w14:paraId="710847D0" w14:textId="0109F06C"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B80552"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4452D6" w:rsidRPr="00645A32">
        <w:rPr>
          <w:rFonts w:asciiTheme="majorHAnsi" w:hAnsiTheme="majorHAnsi" w:cstheme="majorHAnsi"/>
          <w:spacing w:val="1"/>
          <w:sz w:val="24"/>
          <w:szCs w:val="24"/>
        </w:rPr>
        <w:t xml:space="preserve">aspectos </w:t>
      </w:r>
      <w:r w:rsidR="00AC6369" w:rsidRPr="00645A32">
        <w:rPr>
          <w:rFonts w:asciiTheme="majorHAnsi" w:hAnsiTheme="majorHAnsi" w:cstheme="majorHAnsi"/>
          <w:spacing w:val="1"/>
          <w:sz w:val="24"/>
          <w:szCs w:val="24"/>
        </w:rPr>
        <w:t>da resposta ou abordagem do auditor que foram mais relevantes para os eventos ou condições que podem levantar dúvida significativa quanto à capacidade de continuidade operacional da entidade, incluindo a avaliação dos planos da administração para ações futuras; ou</w:t>
      </w:r>
    </w:p>
    <w:p w14:paraId="2208B85E" w14:textId="7FE5098B" w:rsidR="00AC6369"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CC5481" w:rsidRPr="00645A32">
        <w:rPr>
          <w:rFonts w:asciiTheme="majorHAnsi" w:hAnsiTheme="majorHAnsi" w:cstheme="majorHAnsi"/>
          <w:spacing w:val="1"/>
          <w:sz w:val="24"/>
          <w:szCs w:val="24"/>
        </w:rPr>
        <w:t xml:space="preserve">principais </w:t>
      </w:r>
      <w:r w:rsidR="00AC6369" w:rsidRPr="00645A32">
        <w:rPr>
          <w:rFonts w:asciiTheme="majorHAnsi" w:hAnsiTheme="majorHAnsi" w:cstheme="majorHAnsi"/>
          <w:spacing w:val="1"/>
          <w:sz w:val="24"/>
          <w:szCs w:val="24"/>
        </w:rPr>
        <w:t>observações relacionadas com eventos ou condições que podem levantar dúvida significativa quanto à capacidade de continuidade operacional da entidade.</w:t>
      </w:r>
    </w:p>
    <w:p w14:paraId="4395ADC3" w14:textId="10AC07F2"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A85.</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A quantidade de detalhes a ser fornecida no relatório do auditor independente para descrever o modo como o auditor revisou a avaliação da administração da capacidade de continuidade operacional da entidade é uma questão de julgamento profissional. Ao considerar a quantidade de detalhes a ser fornecida no relatório do auditor independente, o auditor pode considerar os seguintes fatores:</w:t>
      </w:r>
    </w:p>
    <w:p w14:paraId="6037F3D8" w14:textId="3E189BEF"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A natureza e a extensão dos procedimentos de auditoria executados para revisar a avaliação da administração e concluir que não existe incerteza relevante.</w:t>
      </w:r>
    </w:p>
    <w:p w14:paraId="5D9295C9" w14:textId="201AE9ED"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lastRenderedPageBreak/>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O nível de subjetividade, complexidade e incerteza da estimativa envolvido na avaliação da administração.</w:t>
      </w:r>
    </w:p>
    <w:p w14:paraId="374CEC1A" w14:textId="438CF526" w:rsidR="00AC6369" w:rsidRPr="00645A32" w:rsidRDefault="00AC6369"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A86.</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Para que os usuários pretendidos entendam a importância da descrição no contexto da auditoria das demonstrações contábeis como um todo, pode ser necessária cautela para que a linguagem usada na descrição do modo como o auditor analisou a avaliação da administração quanto à capacidade de continuidade operacional da entidade:</w:t>
      </w:r>
    </w:p>
    <w:p w14:paraId="1D0A6CFA" w14:textId="26C13544"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Relacione a descrição diretamente com as circunstâncias específicas da entidade, evitando linguagem genérica ou padronizada.</w:t>
      </w:r>
    </w:p>
    <w:p w14:paraId="340369E5" w14:textId="382E104F"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Leve em consideração como os eventos ou condições que podem levantar dúvida significativa quanto à capacidade de continuidade operacional da entidade são abordados na(s) divulgação(</w:t>
      </w:r>
      <w:proofErr w:type="spellStart"/>
      <w:r w:rsidR="00AC6369" w:rsidRPr="00645A32">
        <w:rPr>
          <w:rFonts w:asciiTheme="majorHAnsi" w:hAnsiTheme="majorHAnsi" w:cstheme="majorHAnsi"/>
          <w:spacing w:val="1"/>
          <w:sz w:val="24"/>
          <w:szCs w:val="24"/>
        </w:rPr>
        <w:t>ões</w:t>
      </w:r>
      <w:proofErr w:type="spellEnd"/>
      <w:r w:rsidR="00AC6369" w:rsidRPr="00645A32">
        <w:rPr>
          <w:rFonts w:asciiTheme="majorHAnsi" w:hAnsiTheme="majorHAnsi" w:cstheme="majorHAnsi"/>
          <w:spacing w:val="1"/>
          <w:sz w:val="24"/>
          <w:szCs w:val="24"/>
        </w:rPr>
        <w:t>) relacionada(s) nas demonstrações contábeis.</w:t>
      </w:r>
    </w:p>
    <w:p w14:paraId="02023D14" w14:textId="2B56ECAD"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 xml:space="preserve">Não contenha ou implique opiniões discretas sobre elementos separados das demonstrações contábeis. </w:t>
      </w:r>
    </w:p>
    <w:p w14:paraId="2AEDD54D" w14:textId="7B19A0A2"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t>Quando aplicável, não obscureça a existência de incerteza relevante.</w:t>
      </w:r>
    </w:p>
    <w:p w14:paraId="011CA4D3" w14:textId="0E5CEB95"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A87.</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 natureza e a extensão das informações fornecidas pelo auditor devem ser equilibradas no contexto das responsabilidades das respectivas partes (ou seja, para o auditor fornecer informações úteis de maneira concisa e compreensível, sem ser indevidamente o fornecedor das informações originais sobre a entidade).</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Informações originais são todas as informações sobre a entidade que ainda não estão disponíveis publicamente (por exemplo, informações não incluídas nas demonstrações contábeis ou outras informações disponíveis na data do relatório do auditor, ou aquelas abordadas em outras comunicações verbais ou escritas pela administração ou pelos responsáveis pela governança, como no caso de anúncio preliminar de informações financeiras ou comunicações a investidores).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Essas informações são de responsabilidade da administração e dos responsáveis pela governança da entidade. </w:t>
      </w:r>
    </w:p>
    <w:p w14:paraId="6DE87D2B" w14:textId="5C4FB0C4" w:rsidR="00AC6369" w:rsidRPr="00645A32" w:rsidRDefault="00AC6369" w:rsidP="00AC6369">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A88.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É apropriado que o auditor procure evitar fornecer indevidamente informações originais sobre a entidade na descrição do modo como ele revisou a avaliação da administração da capacidade de continuidade operacional da entidade. A descrição do modo como o auditor revisou a avaliação da administração da capacidade de continuidade operacional da entidade geralmente não é, por si só, informação original sobre a entidade, pois descreve o assunto no contexto da auditoria.</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Contudo, o auditor pode considerar necessário incluir informações adicionais para explicar aspectos dos eventos ou condições que podem levantar dúvida significativa quanto à capacidade de continuidade operacional da entidade para aumentar o entendimento dos usuários.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Quando essas informações são consideradas necessárias pelo auditor, ele pode incentivar a administração ou os responsáveis pela governança a divulgar informações adicionais, em vez de o auditor fornecer informações originais no relatório do auditor.</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 administração ou os responsáveis pela governança podem decidir incluir divulgações novas ou aprimoradas nas demonstrações contábeis ou em outro lugar no relatório anual relacionadas com eventos ou condições que podem levantar dúvida significativa quanto à capacidade de continuidade operacional da entidade, tendo em vista o fato de que o auditor comunicará o modo como elas foram tratadas no relatório do auditor.</w:t>
      </w:r>
    </w:p>
    <w:p w14:paraId="334FBFF1" w14:textId="783D3780" w:rsidR="00AC6369" w:rsidRPr="00645A32" w:rsidRDefault="00AC6369"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A89.</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ab/>
      </w:r>
      <w:r w:rsidRPr="00645A32">
        <w:rPr>
          <w:rFonts w:asciiTheme="majorHAnsi" w:hAnsiTheme="majorHAnsi" w:cstheme="majorHAnsi"/>
          <w:spacing w:val="1"/>
          <w:sz w:val="24"/>
          <w:szCs w:val="24"/>
        </w:rPr>
        <w:t>O Exemplo 2 do Apêndice desta Norma apresenta um relatório de auditor de uma entidade listada quando:</w:t>
      </w:r>
    </w:p>
    <w:p w14:paraId="158353CD" w14:textId="0321AF81"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6310E0"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EA1B2D" w:rsidRPr="00645A32">
        <w:rPr>
          <w:rFonts w:asciiTheme="majorHAnsi" w:hAnsiTheme="majorHAnsi" w:cstheme="majorHAnsi"/>
          <w:spacing w:val="1"/>
          <w:sz w:val="24"/>
          <w:szCs w:val="24"/>
        </w:rPr>
        <w:t xml:space="preserve">o </w:t>
      </w:r>
      <w:r w:rsidR="00AC6369" w:rsidRPr="00645A32">
        <w:rPr>
          <w:rFonts w:asciiTheme="majorHAnsi" w:hAnsiTheme="majorHAnsi" w:cstheme="majorHAnsi"/>
          <w:spacing w:val="1"/>
          <w:sz w:val="24"/>
          <w:szCs w:val="24"/>
        </w:rPr>
        <w:t>auditor obteve evidência de auditoria apropriada e suficiente sobre a adequação do uso, pela administração, da base contábil de continuidade operacional;</w:t>
      </w:r>
    </w:p>
    <w:p w14:paraId="6A328B61" w14:textId="03C55086"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6310E0"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022F2C" w:rsidRPr="00645A32">
        <w:rPr>
          <w:rFonts w:asciiTheme="majorHAnsi" w:hAnsiTheme="majorHAnsi" w:cstheme="majorHAnsi"/>
          <w:spacing w:val="1"/>
          <w:sz w:val="24"/>
          <w:szCs w:val="24"/>
        </w:rPr>
        <w:t xml:space="preserve">o </w:t>
      </w:r>
      <w:r w:rsidR="00AC6369" w:rsidRPr="00645A32">
        <w:rPr>
          <w:rFonts w:asciiTheme="majorHAnsi" w:hAnsiTheme="majorHAnsi" w:cstheme="majorHAnsi"/>
          <w:spacing w:val="1"/>
          <w:sz w:val="24"/>
          <w:szCs w:val="24"/>
        </w:rPr>
        <w:t>auditor concluiu que não existe incerteza relevante; e</w:t>
      </w:r>
    </w:p>
    <w:p w14:paraId="3019F303" w14:textId="517E473B" w:rsidR="00AC6369" w:rsidRPr="00645A32" w:rsidRDefault="006B1576" w:rsidP="00AC6369">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6310E0" w:rsidRPr="00645A32">
        <w:rPr>
          <w:rFonts w:asciiTheme="majorHAnsi" w:hAnsiTheme="majorHAnsi" w:cstheme="majorHAnsi"/>
          <w:spacing w:val="1"/>
          <w:sz w:val="24"/>
          <w:szCs w:val="24"/>
        </w:rPr>
        <w:t xml:space="preserve"> </w:t>
      </w:r>
      <w:r w:rsidR="00AC6369" w:rsidRPr="00645A32">
        <w:rPr>
          <w:rFonts w:asciiTheme="majorHAnsi" w:hAnsiTheme="majorHAnsi" w:cstheme="majorHAnsi"/>
          <w:spacing w:val="1"/>
          <w:sz w:val="24"/>
          <w:szCs w:val="24"/>
        </w:rPr>
        <w:t>•</w:t>
      </w:r>
      <w:r w:rsidR="00AC6369" w:rsidRPr="00645A32">
        <w:rPr>
          <w:rFonts w:asciiTheme="majorHAnsi" w:hAnsiTheme="majorHAnsi" w:cstheme="majorHAnsi"/>
          <w:spacing w:val="1"/>
          <w:sz w:val="24"/>
          <w:szCs w:val="24"/>
        </w:rPr>
        <w:tab/>
      </w:r>
      <w:r w:rsidR="00022F2C" w:rsidRPr="00645A32">
        <w:rPr>
          <w:rFonts w:asciiTheme="majorHAnsi" w:hAnsiTheme="majorHAnsi" w:cstheme="majorHAnsi"/>
          <w:spacing w:val="1"/>
          <w:sz w:val="24"/>
          <w:szCs w:val="24"/>
        </w:rPr>
        <w:t xml:space="preserve">as </w:t>
      </w:r>
      <w:r w:rsidR="00AC6369" w:rsidRPr="00645A32">
        <w:rPr>
          <w:rFonts w:asciiTheme="majorHAnsi" w:hAnsiTheme="majorHAnsi" w:cstheme="majorHAnsi"/>
          <w:spacing w:val="1"/>
          <w:sz w:val="24"/>
          <w:szCs w:val="24"/>
        </w:rPr>
        <w:t>demonstrações contábeis divulgam adequadamente os julgamentos significativos feitos pela administração ao concluir que não existe incerteza relevante relacionada com eventos ou condições que possam levantar dúvida significativa quanto à capacidade de continuidade operacional da entidade.</w:t>
      </w:r>
    </w:p>
    <w:p w14:paraId="1252DE5D" w14:textId="77777777" w:rsidR="00DE26BE" w:rsidRPr="00645A32" w:rsidRDefault="00DE26BE" w:rsidP="00AC6369">
      <w:pPr>
        <w:pStyle w:val="Corpodetexto"/>
        <w:ind w:left="709" w:hanging="709"/>
        <w:rPr>
          <w:rFonts w:asciiTheme="majorHAnsi" w:hAnsiTheme="majorHAnsi" w:cstheme="majorHAnsi"/>
          <w:spacing w:val="1"/>
          <w:sz w:val="24"/>
          <w:szCs w:val="24"/>
        </w:rPr>
      </w:pPr>
    </w:p>
    <w:p w14:paraId="05C26498" w14:textId="77777777" w:rsidR="00DE26BE"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i/>
          <w:iCs/>
          <w:spacing w:val="1"/>
          <w:sz w:val="24"/>
          <w:szCs w:val="24"/>
        </w:rPr>
        <w:t>Uso da base contábil de continuidade operacional é apropriado – Existe incerteza relevante</w:t>
      </w:r>
      <w:r w:rsidRPr="00645A32">
        <w:rPr>
          <w:rFonts w:asciiTheme="majorHAnsi" w:hAnsiTheme="majorHAnsi" w:cstheme="majorHAnsi"/>
          <w:spacing w:val="1"/>
          <w:sz w:val="24"/>
          <w:szCs w:val="24"/>
        </w:rPr>
        <w:t xml:space="preserve"> </w:t>
      </w:r>
    </w:p>
    <w:p w14:paraId="0E0BE778" w14:textId="6E63CD28"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(ver </w:t>
      </w:r>
      <w:r w:rsidR="00DE26BE"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35 e 36)</w:t>
      </w:r>
    </w:p>
    <w:p w14:paraId="79BBAED2"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A90. </w:t>
      </w:r>
      <w:r w:rsidRPr="00645A32">
        <w:rPr>
          <w:rFonts w:asciiTheme="majorHAnsi" w:hAnsiTheme="majorHAnsi" w:cstheme="majorHAnsi"/>
          <w:spacing w:val="1"/>
          <w:sz w:val="24"/>
          <w:szCs w:val="24"/>
        </w:rPr>
        <w:tab/>
        <w:t>A identificação da incerteza relevante é um assunto importante para o entendimento dos usuários pretendidos das demonstrações contábeis. O uso de uma seção separada com um título que inclua referência ao fato de que existe incerteza relevante alerta os usuários para essa circunstância.</w:t>
      </w:r>
    </w:p>
    <w:p w14:paraId="5FE91C5A" w14:textId="77777777" w:rsidR="00DE26BE" w:rsidRPr="00645A32" w:rsidRDefault="00DE26BE" w:rsidP="005A5087">
      <w:pPr>
        <w:pStyle w:val="Corpodetexto"/>
        <w:ind w:left="709" w:hanging="709"/>
        <w:rPr>
          <w:rFonts w:asciiTheme="majorHAnsi" w:hAnsiTheme="majorHAnsi" w:cstheme="majorHAnsi"/>
          <w:i/>
          <w:iCs/>
          <w:spacing w:val="1"/>
          <w:sz w:val="24"/>
          <w:szCs w:val="24"/>
        </w:rPr>
      </w:pPr>
    </w:p>
    <w:p w14:paraId="0A7E62CD" w14:textId="6A3C977B"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Uma divulgação adequada de incerteza relevante é feita nas demonstrações contábeis (ver</w:t>
      </w:r>
      <w:r w:rsidR="008D7EDB"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35)</w:t>
      </w:r>
    </w:p>
    <w:p w14:paraId="76BA1341" w14:textId="77777777" w:rsidR="005A5087" w:rsidRPr="00645A32" w:rsidRDefault="005A5087" w:rsidP="005A5087">
      <w:pPr>
        <w:pStyle w:val="Corpodetexto"/>
        <w:ind w:left="709" w:hanging="709"/>
        <w:rPr>
          <w:rFonts w:asciiTheme="majorHAnsi" w:hAnsiTheme="majorHAnsi" w:cstheme="majorHAnsi"/>
          <w:i/>
          <w:iCs/>
          <w:spacing w:val="1"/>
          <w:sz w:val="24"/>
          <w:szCs w:val="24"/>
        </w:rPr>
      </w:pPr>
    </w:p>
    <w:p w14:paraId="2DA0F5FD" w14:textId="135079E4"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A91. </w:t>
      </w:r>
      <w:r w:rsidRPr="00645A32">
        <w:rPr>
          <w:rFonts w:asciiTheme="majorHAnsi" w:hAnsiTheme="majorHAnsi" w:cstheme="majorHAnsi"/>
          <w:spacing w:val="1"/>
          <w:sz w:val="24"/>
          <w:szCs w:val="24"/>
        </w:rPr>
        <w:tab/>
        <w:t>Os Exemplos 3 e 4 do Apêndice desta Norma apresentam relatórios do auditor independente de uma entidade que não uma entidade listada e de uma entidade listada, respectivamente, nos quais o auditor obteve evidência de auditoria apropriada e suficiente com relação à adequação do uso, pela administração, da base contábil de continuidade operacional, mas existe uma incerteza relevante e a divulgação é adequada nas demonstrações contábeis.</w:t>
      </w:r>
    </w:p>
    <w:p w14:paraId="1309C880"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CE41FC4" w14:textId="5B819F92"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Uma divulgação adequada de incerteza relevante não é feita nas demonstrações contábeis (ver item 36)</w:t>
      </w:r>
    </w:p>
    <w:p w14:paraId="4AFE2D7F"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36A395F8" w14:textId="14243762"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A92. </w:t>
      </w:r>
      <w:r w:rsidRPr="00645A32">
        <w:rPr>
          <w:rFonts w:asciiTheme="majorHAnsi" w:hAnsiTheme="majorHAnsi" w:cstheme="majorHAnsi"/>
          <w:spacing w:val="1"/>
          <w:sz w:val="24"/>
          <w:szCs w:val="24"/>
        </w:rPr>
        <w:tab/>
        <w:t>Os Exemplos 5 e 6 do Apêndice desta Norma apresentam relatórios do auditor independente de uma entidade listada e de uma entidade que não uma entidade listada, contendo opiniões com ressalva e adversa, respectivamente, nos quais o auditor obteve evidência de auditoria apropriada e suficiente com relação à adequação do uso, pela administração, da base contábil de continuidade operacional, mas a divulgação adequada de uma incerteza relevante não é feita nas demonstrações contábeis.</w:t>
      </w:r>
    </w:p>
    <w:p w14:paraId="62CE8149" w14:textId="77777777" w:rsidR="002446D4" w:rsidRDefault="002446D4" w:rsidP="005A5087">
      <w:pPr>
        <w:pStyle w:val="Corpodetexto"/>
        <w:ind w:left="709" w:hanging="709"/>
        <w:rPr>
          <w:rFonts w:asciiTheme="majorHAnsi" w:hAnsiTheme="majorHAnsi" w:cstheme="majorHAnsi"/>
          <w:spacing w:val="1"/>
          <w:sz w:val="24"/>
          <w:szCs w:val="24"/>
        </w:rPr>
      </w:pPr>
    </w:p>
    <w:p w14:paraId="7FF31F03" w14:textId="77777777" w:rsidR="007133D3" w:rsidRPr="00645A32" w:rsidRDefault="007133D3" w:rsidP="005A5087">
      <w:pPr>
        <w:pStyle w:val="Corpodetexto"/>
        <w:ind w:left="709" w:hanging="709"/>
        <w:rPr>
          <w:rFonts w:asciiTheme="majorHAnsi" w:hAnsiTheme="majorHAnsi" w:cstheme="majorHAnsi"/>
          <w:spacing w:val="1"/>
          <w:sz w:val="24"/>
          <w:szCs w:val="24"/>
        </w:rPr>
      </w:pPr>
    </w:p>
    <w:p w14:paraId="3CBD16EC" w14:textId="53ECBF05" w:rsidR="005A5087" w:rsidRPr="00645A32" w:rsidRDefault="005A5087" w:rsidP="005A5087">
      <w:pPr>
        <w:pStyle w:val="Corpodetexto"/>
        <w:rPr>
          <w:rFonts w:asciiTheme="majorHAnsi" w:hAnsiTheme="majorHAnsi" w:cstheme="majorHAnsi"/>
          <w:spacing w:val="1"/>
          <w:sz w:val="24"/>
          <w:szCs w:val="24"/>
        </w:rPr>
      </w:pPr>
      <w:r w:rsidRPr="00645A32">
        <w:rPr>
          <w:rFonts w:asciiTheme="majorHAnsi" w:hAnsiTheme="majorHAnsi" w:cstheme="majorHAnsi"/>
          <w:i/>
          <w:iCs/>
          <w:spacing w:val="1"/>
          <w:sz w:val="24"/>
          <w:szCs w:val="24"/>
        </w:rPr>
        <w:lastRenderedPageBreak/>
        <w:t xml:space="preserve">Considerações quando o auditor se abstém de expressar uma opinião sobre as demonstrações contábeis </w:t>
      </w:r>
      <w:r w:rsidRPr="00645A32">
        <w:rPr>
          <w:rFonts w:asciiTheme="majorHAnsi" w:hAnsiTheme="majorHAnsi" w:cstheme="majorHAnsi"/>
          <w:spacing w:val="1"/>
          <w:sz w:val="24"/>
          <w:szCs w:val="24"/>
        </w:rPr>
        <w:t>(ver</w:t>
      </w:r>
      <w:r w:rsidR="002C0E40"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37)</w:t>
      </w:r>
    </w:p>
    <w:p w14:paraId="373BCEFA" w14:textId="77777777" w:rsidR="005A5087" w:rsidRPr="00645A32" w:rsidRDefault="005A5087" w:rsidP="005A5087">
      <w:pPr>
        <w:pStyle w:val="Corpodetexto"/>
        <w:rPr>
          <w:rFonts w:asciiTheme="majorHAnsi" w:hAnsiTheme="majorHAnsi" w:cstheme="majorHAnsi"/>
          <w:i/>
          <w:iCs/>
          <w:spacing w:val="1"/>
          <w:sz w:val="24"/>
          <w:szCs w:val="24"/>
        </w:rPr>
      </w:pPr>
    </w:p>
    <w:p w14:paraId="3D252EAE" w14:textId="747F7C45"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A93.</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Em situações que envolvam múltiplas incertezas que sejam significativas para as demonstrações contábeis como um todo, o auditor pode considerar apropriado, em casos extremamente raros, expressar uma abstenção de opinião. O item 10 da NBC TA 705 fornece orientação sobre esse assunto.</w:t>
      </w:r>
    </w:p>
    <w:p w14:paraId="767E4CD0" w14:textId="248D441C"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A94. </w:t>
      </w:r>
      <w:r w:rsidRPr="00645A32">
        <w:rPr>
          <w:rFonts w:asciiTheme="majorHAnsi" w:hAnsiTheme="majorHAnsi" w:cstheme="majorHAnsi"/>
          <w:spacing w:val="1"/>
          <w:sz w:val="24"/>
          <w:szCs w:val="24"/>
        </w:rPr>
        <w:tab/>
        <w:t>O item 37 proíbe a inclusão de seções separadas sobre “Continuidade operacional” ou “Incerteza relevante relacionada com a continuidade operacional” no relatório do auditor independente quando o auditor se abstém de emitir opinião sobre as demonstrações contábeis, a menos que o auditor seja de outra forma requerido por lei ou regulamento, pois isso seria inconsistente com a abstenção de opinião sobre as demonstrações contábeis como um todo e poderia sugerir que as demonstrações contábeis como um todo são mais confiáveis em relação a esses assuntos. Quando o auditor se abstém de emitir opinião, o item 19 da NBC TA 705 requer que o auditor declare na seção “Base para abstenção de opinião” do seu relatório que ele não pode concluir sobre a adequação do uso, pela administração, da base contábil de continuidade operacional na elaboração das demonstrações contábeis e se existe incerteza relevante relacionada com eventos ou condições que possam levantar dúvida significativa quanto à capacidade de continuidade operacional da entidade. O fornecimento dessa declaração na seção “Base para abstenção de opinião” do relatório do auditor fornece informações úteis aos usuários que podem prevenir a confiança inapropriada nas demonstrações contábeis.</w:t>
      </w:r>
    </w:p>
    <w:p w14:paraId="0A986A30" w14:textId="77777777" w:rsidR="008D63C8" w:rsidRPr="00645A32" w:rsidRDefault="008D63C8" w:rsidP="005A5087">
      <w:pPr>
        <w:pStyle w:val="Corpodetexto"/>
        <w:ind w:left="709" w:hanging="709"/>
        <w:rPr>
          <w:rFonts w:asciiTheme="majorHAnsi" w:hAnsiTheme="majorHAnsi" w:cstheme="majorHAnsi"/>
          <w:spacing w:val="1"/>
          <w:sz w:val="24"/>
          <w:szCs w:val="24"/>
        </w:rPr>
      </w:pPr>
    </w:p>
    <w:p w14:paraId="6655CAC3" w14:textId="77777777" w:rsidR="005A5087" w:rsidRPr="00645A32" w:rsidRDefault="005A508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Uso inapropriado da base contábil de continuidade operacional (ver item 38)</w:t>
      </w:r>
    </w:p>
    <w:p w14:paraId="26697A6D" w14:textId="02E6CDFD" w:rsidR="002446D4" w:rsidRPr="00645A32" w:rsidRDefault="005A5087" w:rsidP="008D63C8">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A95.</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Se as demonstrações contábeis foram elaboradas usando a base contábil de continuidade operacional, mas, no julgamento profissional do auditor, o uso da base contábil da continuidade operacional, pela administração, na elaboração das demonstrações contábeis </w:t>
      </w:r>
      <w:r w:rsidR="007955B0">
        <w:rPr>
          <w:rFonts w:asciiTheme="majorHAnsi" w:hAnsiTheme="majorHAnsi" w:cstheme="majorHAnsi"/>
          <w:spacing w:val="1"/>
          <w:sz w:val="24"/>
          <w:szCs w:val="24"/>
        </w:rPr>
        <w:t>for</w:t>
      </w:r>
      <w:r w:rsidR="007955B0"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inadequado, o requisito do item 38 para que o auditor expresse uma opinião adversa se aplica independentemente de as demonstrações contábeis incluírem ou não a divulgação da inadequação do uso, pela administração, da base de continuidade operacional. </w:t>
      </w:r>
    </w:p>
    <w:p w14:paraId="1DE98544" w14:textId="77777777" w:rsidR="005A5087"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A96. </w:t>
      </w:r>
      <w:r w:rsidRPr="00645A32">
        <w:rPr>
          <w:rFonts w:asciiTheme="majorHAnsi" w:hAnsiTheme="majorHAnsi" w:cstheme="majorHAnsi"/>
          <w:spacing w:val="1"/>
          <w:sz w:val="24"/>
          <w:szCs w:val="24"/>
        </w:rPr>
        <w:tab/>
        <w:t>Quando o uso da base contábil de continuidade operacional não for apropriado nas circunstâncias, a administração pode ter que, ou optar por, elaborar as demonstrações contábeis em outra base (por exemplo, base de liquidação). O auditor pode conseguir realizar a auditoria dessas demonstrações contábeis, desde que ele determine que a outra base contábil é aceitável nas circunstâncias. O auditor pode conseguir expressar uma opinião não modificada sobre essas demonstrações contábeis, desde que elas apresentem divulgação adequada sobre a base contábil usada para a sua elaboração, mas pode considerar apropriado ou necessário incluir um parágrafo de ênfase de acordo com a NBC TA 706 no seu relatório para chamar a atenção do usuário para essa base contábil alternativa e as razões para sua utilização.</w:t>
      </w:r>
    </w:p>
    <w:p w14:paraId="00E4C33E" w14:textId="77777777" w:rsidR="007133D3" w:rsidRPr="00645A32" w:rsidRDefault="007133D3" w:rsidP="005A5087">
      <w:pPr>
        <w:pStyle w:val="Corpodetexto"/>
        <w:ind w:left="709" w:hanging="709"/>
        <w:rPr>
          <w:rFonts w:asciiTheme="majorHAnsi" w:hAnsiTheme="majorHAnsi" w:cstheme="majorHAnsi"/>
          <w:spacing w:val="1"/>
          <w:sz w:val="24"/>
          <w:szCs w:val="24"/>
        </w:rPr>
      </w:pPr>
    </w:p>
    <w:p w14:paraId="22AA346F" w14:textId="1264CA8D"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b/>
          <w:bCs/>
          <w:spacing w:val="1"/>
          <w:sz w:val="24"/>
          <w:szCs w:val="24"/>
        </w:rPr>
        <w:lastRenderedPageBreak/>
        <w:t>Representações formais</w:t>
      </w:r>
      <w:r w:rsidRPr="00645A32">
        <w:rPr>
          <w:rFonts w:asciiTheme="majorHAnsi" w:hAnsiTheme="majorHAnsi" w:cstheme="majorHAnsi"/>
          <w:spacing w:val="1"/>
          <w:sz w:val="24"/>
          <w:szCs w:val="24"/>
        </w:rPr>
        <w:t xml:space="preserve"> (ver </w:t>
      </w:r>
      <w:r w:rsidR="004B22C8" w:rsidRPr="00645A32">
        <w:rPr>
          <w:rFonts w:asciiTheme="majorHAnsi" w:hAnsiTheme="majorHAnsi" w:cstheme="majorHAnsi"/>
          <w:spacing w:val="1"/>
          <w:sz w:val="24"/>
          <w:szCs w:val="24"/>
        </w:rPr>
        <w:t xml:space="preserve">os </w:t>
      </w:r>
      <w:r w:rsidRPr="00645A32">
        <w:rPr>
          <w:rFonts w:asciiTheme="majorHAnsi" w:hAnsiTheme="majorHAnsi" w:cstheme="majorHAnsi"/>
          <w:spacing w:val="1"/>
          <w:sz w:val="24"/>
          <w:szCs w:val="24"/>
        </w:rPr>
        <w:t>itens 39 e 40)</w:t>
      </w:r>
    </w:p>
    <w:p w14:paraId="7B4D2115" w14:textId="1FB5C1A2"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A97.</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O auditor pode considerar apropriado obter representações formais específicas, além daquelas requeridas pelos itens 39 e 40.</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Por exemplo, se o auditor obtiver confirmação por escrito, conforme descrito no item A63, de uma parte relacionada, incluindo o sócio-diretor da entidade, o auditor ainda pode solicitar representações formais da administração quanto à validade da confirmação por escrito.</w:t>
      </w:r>
    </w:p>
    <w:p w14:paraId="58FB138B" w14:textId="022B9712"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b/>
          <w:bCs/>
          <w:spacing w:val="1"/>
          <w:sz w:val="24"/>
          <w:szCs w:val="24"/>
        </w:rPr>
        <w:t>Comunicação com os responsáveis pela governança</w:t>
      </w:r>
      <w:r w:rsidRPr="00645A32">
        <w:rPr>
          <w:rFonts w:asciiTheme="majorHAnsi" w:hAnsiTheme="majorHAnsi" w:cstheme="majorHAnsi"/>
          <w:spacing w:val="1"/>
          <w:sz w:val="24"/>
          <w:szCs w:val="24"/>
        </w:rPr>
        <w:t xml:space="preserve"> (ver</w:t>
      </w:r>
      <w:r w:rsidR="007D4185" w:rsidRPr="00645A32">
        <w:rPr>
          <w:rFonts w:asciiTheme="majorHAnsi" w:hAnsiTheme="majorHAnsi" w:cstheme="majorHAnsi"/>
          <w:spacing w:val="1"/>
          <w:sz w:val="24"/>
          <w:szCs w:val="24"/>
        </w:rPr>
        <w:t xml:space="preserve"> os</w:t>
      </w:r>
      <w:r w:rsidRPr="00645A32">
        <w:rPr>
          <w:rFonts w:asciiTheme="majorHAnsi" w:hAnsiTheme="majorHAnsi" w:cstheme="majorHAnsi"/>
          <w:spacing w:val="1"/>
          <w:sz w:val="24"/>
          <w:szCs w:val="24"/>
        </w:rPr>
        <w:t xml:space="preserve"> itens 41 e 42)</w:t>
      </w:r>
    </w:p>
    <w:p w14:paraId="3329B182" w14:textId="1AD22138"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A98.</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t>O item A49 da NBC TA 260 explica que a comunicação tempestiva durante toda a auditoria contribui para o alcance de um diálogo robusto e bidirecional entre os responsáveis pela governança e o auditor. O momento apropriado para as comunicações variará com as circunstâncias do trabalho, incluindo a importância e a natureza do assunto, e a ação que se espera que seja tomada pelos responsáveis pela governança.</w:t>
      </w:r>
    </w:p>
    <w:p w14:paraId="618BA549"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w:t>
      </w:r>
    </w:p>
    <w:p w14:paraId="4550D249" w14:textId="0FC563AE"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t>Quando eventos ou condições que possam levantar dúvida significativa quanto à capacidade de continuidade operacional da entidade tiverem sido identificados, a comunicação imediata com os responsáveis pela governança pode lhes dar uma oportunidade de fornecer esclarecimentos adicionais, quando necessário. Isso também permite que os responsáveis pela governança considerem se divulgações novas ou aprimoradas podem ser necessárias (por exemplo, em relação aos fatores mitigadores nos planos da administração para ações futuras que são importantes para superar os efeitos adversos dos eventos ou condições).</w:t>
      </w:r>
    </w:p>
    <w:p w14:paraId="48A02285" w14:textId="228DC256"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A99. </w:t>
      </w:r>
      <w:r w:rsidRPr="00645A32">
        <w:rPr>
          <w:rFonts w:asciiTheme="majorHAnsi" w:hAnsiTheme="majorHAnsi" w:cstheme="majorHAnsi"/>
          <w:spacing w:val="1"/>
          <w:sz w:val="24"/>
          <w:szCs w:val="24"/>
        </w:rPr>
        <w:tab/>
        <w:t>O entendimento do auditor sobre como os responsáveis pela governança exercem a supervisão da avaliação da administração da capacidade de continuidade operacional da entidade, requerido pelo item 12(f), também pode fornecer uma base útil para promover uma comunicação bidirecional eficaz entre o auditor e os responsáveis pela governança.</w:t>
      </w:r>
    </w:p>
    <w:p w14:paraId="425926A7" w14:textId="33651298"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A100. </w:t>
      </w:r>
      <w:r w:rsidRPr="00645A32">
        <w:rPr>
          <w:rFonts w:asciiTheme="majorHAnsi" w:hAnsiTheme="majorHAnsi" w:cstheme="majorHAnsi"/>
          <w:spacing w:val="1"/>
          <w:sz w:val="24"/>
          <w:szCs w:val="24"/>
        </w:rPr>
        <w:tab/>
        <w:t>A comunicação com os responsáveis pela governança sobre a revisão do auditor da avaliação da administração sobre a capacidade de continuidade operacional da entidade oferece uma oportunidade para os responsáveis pela governança entenderem o trabalho do auditor que fundamenta a base para as conclusões do auditor e, quando aplicável, as implicações para o relatório do auditor independente. Exemplos de assuntos que o auditor pode comunicar aos responsáveis pela governança incluem:</w:t>
      </w:r>
    </w:p>
    <w:p w14:paraId="712CA271" w14:textId="02A2A3FE"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Os pontos de vista do auditor sobre a adequação das divulgações nas demonstrações contábeis em vista dos requisitos de reconhecimento, mensuração e apresentação da estrutura de relatório financeiro aplicável. </w:t>
      </w:r>
    </w:p>
    <w:p w14:paraId="5860B7B8" w14:textId="3EA375FD"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444AD1" w:rsidRPr="00645A32">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Se a administração aplicou habilidades ou conhecimentos especializados apropriados ou contratou especialistas apropriados ao fazer sua avaliação da capacidade de continuidade operacional da entidade. </w:t>
      </w:r>
    </w:p>
    <w:p w14:paraId="1174F2A0" w14:textId="68FB8433"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lastRenderedPageBreak/>
        <w:t xml:space="preserve">      </w:t>
      </w:r>
      <w:r w:rsidR="00444AD1" w:rsidRPr="00645A32">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Se o método usado pela administração para avaliar a capacidade de continuidade operacional da entidade é apropriado no contexto da natureza, das condições e das circunstâncias da entidade ou dos requisitos da estrutura de relatório financeiro aplicável.</w:t>
      </w:r>
    </w:p>
    <w:p w14:paraId="04640C51" w14:textId="16629CCE"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Os pontos de vista do auditor sobre a razoabilidade das premissas nas quais a avaliação da administração se baseia e o grau de subjetividade envolvido no desenvolvimento das premissas. </w:t>
      </w:r>
    </w:p>
    <w:p w14:paraId="0D3937A0" w14:textId="18B1B584"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Se as premissas são consistentes com aquelas usadas para outras áreas das atividades de negócios da entidade e se a administração considerou premissas alternativas. </w:t>
      </w:r>
    </w:p>
    <w:p w14:paraId="6717B171" w14:textId="5286E35D"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Indicadores de possível tendenciosidade da administração nos julgamentos e premissas usados em sua avaliação da capacidade de continuidade operacional da entidade. </w:t>
      </w:r>
    </w:p>
    <w:p w14:paraId="12FF1E5C" w14:textId="71BF6E91"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444AD1" w:rsidRPr="00645A32">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Deficiências significativas de controle interno relacionadas com a avaliação da administração sobre a continuidade operacional (ver também </w:t>
      </w:r>
      <w:r w:rsidR="00906C8D" w:rsidRPr="00645A32">
        <w:rPr>
          <w:rFonts w:asciiTheme="majorHAnsi" w:hAnsiTheme="majorHAnsi" w:cstheme="majorHAnsi"/>
          <w:spacing w:val="1"/>
          <w:sz w:val="24"/>
          <w:szCs w:val="24"/>
        </w:rPr>
        <w:t xml:space="preserve">os </w:t>
      </w:r>
      <w:r w:rsidR="005A5087" w:rsidRPr="00645A32">
        <w:rPr>
          <w:rFonts w:asciiTheme="majorHAnsi" w:hAnsiTheme="majorHAnsi" w:cstheme="majorHAnsi"/>
          <w:spacing w:val="1"/>
          <w:sz w:val="24"/>
          <w:szCs w:val="24"/>
        </w:rPr>
        <w:t>itens A30, A32 e A35).</w:t>
      </w:r>
    </w:p>
    <w:p w14:paraId="0976CE8A" w14:textId="7FBFF916" w:rsidR="005A5087"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A101. </w:t>
      </w:r>
      <w:r w:rsidRPr="00645A32">
        <w:rPr>
          <w:rFonts w:asciiTheme="majorHAnsi" w:hAnsiTheme="majorHAnsi" w:cstheme="majorHAnsi"/>
          <w:spacing w:val="1"/>
          <w:sz w:val="24"/>
          <w:szCs w:val="24"/>
        </w:rPr>
        <w:tab/>
        <w:t>No caso de uma entidade que não seja uma entidade listada, além das declarações que devem ser incluídas no relatório do auditor independente, quando apropriado, o auditor também pode comunicar aos responsáveis pela governança assuntos adicionais, por exemplo, descrevendo o modo como o auditor revisou a avaliação da administração sobre a capacidade de continuidade operacional da entidade.</w:t>
      </w:r>
    </w:p>
    <w:p w14:paraId="2DDE2FF8" w14:textId="78543EEE"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b/>
          <w:bCs/>
          <w:spacing w:val="1"/>
          <w:sz w:val="24"/>
          <w:szCs w:val="24"/>
        </w:rPr>
        <w:t xml:space="preserve">Comunicação a uma autoridade competente externa à entidade </w:t>
      </w:r>
      <w:r w:rsidRPr="00645A32">
        <w:rPr>
          <w:rFonts w:asciiTheme="majorHAnsi" w:hAnsiTheme="majorHAnsi" w:cstheme="majorHAnsi"/>
          <w:spacing w:val="1"/>
          <w:sz w:val="24"/>
          <w:szCs w:val="24"/>
        </w:rPr>
        <w:t>(ver</w:t>
      </w:r>
      <w:r w:rsidR="006255AB" w:rsidRPr="00645A32">
        <w:rPr>
          <w:rFonts w:asciiTheme="majorHAnsi" w:hAnsiTheme="majorHAnsi" w:cstheme="majorHAnsi"/>
          <w:spacing w:val="1"/>
          <w:sz w:val="24"/>
          <w:szCs w:val="24"/>
        </w:rPr>
        <w:t xml:space="preserve"> o</w:t>
      </w:r>
      <w:r w:rsidRPr="00645A32">
        <w:rPr>
          <w:rFonts w:asciiTheme="majorHAnsi" w:hAnsiTheme="majorHAnsi" w:cstheme="majorHAnsi"/>
          <w:spacing w:val="1"/>
          <w:sz w:val="24"/>
          <w:szCs w:val="24"/>
        </w:rPr>
        <w:t xml:space="preserve"> item 43)</w:t>
      </w:r>
    </w:p>
    <w:p w14:paraId="3FE2FA89" w14:textId="4F930B75"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A102. Quando o auditor considera a inclusão de uma seção separada sob o título “Incerteza relevante relacionada com a continuidade operacional” no relatório do auditor independente, ou a emissão de uma opinião modificada em relação a assuntos de continuidade operacional, ele pode ser requerido por lei, regulamento ou requisitos éticos relevantes a comunicar esses assuntos.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 comunicação pode ser para uma autoridade reguladora, fiscalizadora, supervisora ou outra autoridade competente externa à entidade.</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Além disso, o auditor pode ser requerido por lei, regulamento ou requisitos éticos relevantes a considerar o momento dessa comunicação antes da emissão do relatório do auditor independente.</w:t>
      </w:r>
    </w:p>
    <w:p w14:paraId="01B23184"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Exemplo:</w:t>
      </w:r>
    </w:p>
    <w:p w14:paraId="2C223CF7" w14:textId="572B76D9"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t>Em algumas jurisdições, existem exigências estatutárias que estabelecem procedimentos de alerta antecipado para o auditor comunicar para uma autoridade competente quando existe uma incerteza relevante, para permitir que uma autoridade competente externa à entidade investigue o assunto e tome ações.</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Os procedimentos de alerta antecipado podem incluir a comunicação a uma autoridade competente </w:t>
      </w:r>
      <w:proofErr w:type="gramStart"/>
      <w:r w:rsidRPr="00645A32">
        <w:rPr>
          <w:rFonts w:asciiTheme="majorHAnsi" w:hAnsiTheme="majorHAnsi" w:cstheme="majorHAnsi"/>
          <w:spacing w:val="1"/>
          <w:sz w:val="24"/>
          <w:szCs w:val="24"/>
        </w:rPr>
        <w:t>no momento em que</w:t>
      </w:r>
      <w:proofErr w:type="gramEnd"/>
      <w:r w:rsidRPr="00645A32">
        <w:rPr>
          <w:rFonts w:asciiTheme="majorHAnsi" w:hAnsiTheme="majorHAnsi" w:cstheme="majorHAnsi"/>
          <w:spacing w:val="1"/>
          <w:sz w:val="24"/>
          <w:szCs w:val="24"/>
        </w:rPr>
        <w:t xml:space="preserve"> o auditor identificou uma incerteza relevante relacionada com eventos ou condições que podem levantar dúvida significativa sobre a capacidade de continuidade operacional da entidade.</w:t>
      </w:r>
    </w:p>
    <w:p w14:paraId="3889A96C" w14:textId="397B3986"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A103. </w:t>
      </w:r>
      <w:r w:rsidRPr="00645A32">
        <w:rPr>
          <w:rFonts w:asciiTheme="majorHAnsi" w:hAnsiTheme="majorHAnsi" w:cstheme="majorHAnsi"/>
          <w:spacing w:val="1"/>
          <w:sz w:val="24"/>
          <w:szCs w:val="24"/>
        </w:rPr>
        <w:tab/>
        <w:t>Lei, regulamento ou requisitos éticos relevantes podem não incluir requisitos para o auditor comunicar a uma autoridade competente externa à entidade, conforme descrito no item A102.</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 xml:space="preserve">No entanto, lei, regulamento ou requisitos éticos relevantes podem dar ao auditor o direito de comunicar o assunto a uma autoridade competente externa à entidade, a menos que a divulgação da informação seja impedida pelo dever de confidencialidade do auditor nos termos de lei, </w:t>
      </w:r>
      <w:r w:rsidRPr="00645A32">
        <w:rPr>
          <w:rFonts w:asciiTheme="majorHAnsi" w:hAnsiTheme="majorHAnsi" w:cstheme="majorHAnsi"/>
          <w:spacing w:val="1"/>
          <w:sz w:val="24"/>
          <w:szCs w:val="24"/>
        </w:rPr>
        <w:lastRenderedPageBreak/>
        <w:t>regulamento ou requisitos éticos relevantes. Nessas circunstâncias, o auditor também pode decidir discutir o assunto com os responsáveis pela governança.</w:t>
      </w:r>
    </w:p>
    <w:p w14:paraId="60EF1F05" w14:textId="3624C0EA" w:rsidR="005A5087" w:rsidRPr="00645A32" w:rsidRDefault="005A508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Exemplos:</w:t>
      </w:r>
    </w:p>
    <w:p w14:paraId="5085F77B"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Ao auditar as demonstrações contábeis de uma instituição financeira, o auditor pode ter o direito, nos termos de lei ou regulamento, de discutir com uma autoridade competente quando existe incerteza relevante. </w:t>
      </w:r>
    </w:p>
    <w:p w14:paraId="3E73FC68" w14:textId="475AA996"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 xml:space="preserve">Requisitos éticos relevantes podem requerer que o auditor considere </w:t>
      </w:r>
      <w:proofErr w:type="spellStart"/>
      <w:r w:rsidRPr="00645A32">
        <w:rPr>
          <w:rFonts w:asciiTheme="majorHAnsi" w:hAnsiTheme="majorHAnsi" w:cstheme="majorHAnsi"/>
          <w:spacing w:val="1"/>
          <w:sz w:val="24"/>
          <w:szCs w:val="24"/>
        </w:rPr>
        <w:t>se</w:t>
      </w:r>
      <w:proofErr w:type="spellEnd"/>
      <w:r w:rsidRPr="00645A32">
        <w:rPr>
          <w:rFonts w:asciiTheme="majorHAnsi" w:hAnsiTheme="majorHAnsi" w:cstheme="majorHAnsi"/>
          <w:spacing w:val="1"/>
          <w:sz w:val="24"/>
          <w:szCs w:val="24"/>
        </w:rPr>
        <w:t xml:space="preserve"> ações adicionais são necessárias no interesse público.</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Essas ações podem incluir a comunicação do assunto a uma autoridade competente externa à entidade, mesmo quando não houver requisito legal ou regulatório para fazê-lo.</w:t>
      </w:r>
    </w:p>
    <w:p w14:paraId="275239F5" w14:textId="7B486B62"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A104. </w:t>
      </w:r>
      <w:r w:rsidRPr="00645A32">
        <w:rPr>
          <w:rFonts w:asciiTheme="majorHAnsi" w:hAnsiTheme="majorHAnsi" w:cstheme="majorHAnsi"/>
          <w:spacing w:val="1"/>
          <w:sz w:val="24"/>
          <w:szCs w:val="24"/>
        </w:rPr>
        <w:tab/>
        <w:t>Fatores que o auditor pode considerar ao determinar se é apropriado comunicar o assunto a uma autoridade competente externa à entidade podem incluir:</w:t>
      </w:r>
    </w:p>
    <w:p w14:paraId="1886440C" w14:textId="30CB7D27"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Quaisquer opiniões expressas pela autoridade reguladora, fiscalizadora, supervisora ou outra autoridade competente externa à entidade. </w:t>
      </w:r>
    </w:p>
    <w:p w14:paraId="71ED443E" w14:textId="4F61DDF9"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Se a comunicação do assunto seria de interesse público. </w:t>
      </w:r>
    </w:p>
    <w:p w14:paraId="365FEE18" w14:textId="0CDF7BBD" w:rsidR="005A5087" w:rsidRPr="00645A32" w:rsidRDefault="006B1576" w:rsidP="005A5087">
      <w:pPr>
        <w:pStyle w:val="Corpodetexto"/>
        <w:ind w:left="709" w:hanging="709"/>
        <w:rPr>
          <w:rFonts w:asciiTheme="majorHAnsi" w:hAnsiTheme="majorHAnsi" w:cstheme="majorHAnsi"/>
          <w:spacing w:val="1"/>
          <w:sz w:val="24"/>
          <w:szCs w:val="24"/>
        </w:rPr>
      </w:pPr>
      <w:r>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t xml:space="preserve">A adequação e tempestividade das ações da administração e, quando apropriado, dos responsáveis pela governança, para tratar ou mitigar a situação. </w:t>
      </w:r>
    </w:p>
    <w:p w14:paraId="73FBEB0E" w14:textId="749AB9EE"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A105. </w:t>
      </w:r>
      <w:r w:rsidRPr="00645A32">
        <w:rPr>
          <w:rFonts w:asciiTheme="majorHAnsi" w:hAnsiTheme="majorHAnsi" w:cstheme="majorHAnsi"/>
          <w:spacing w:val="1"/>
          <w:sz w:val="24"/>
          <w:szCs w:val="24"/>
        </w:rPr>
        <w:tab/>
      </w:r>
      <w:r w:rsidR="00EB0552">
        <w:rPr>
          <w:rFonts w:asciiTheme="majorHAnsi" w:hAnsiTheme="majorHAnsi" w:cstheme="majorHAnsi"/>
          <w:spacing w:val="1"/>
          <w:sz w:val="24"/>
          <w:szCs w:val="24"/>
        </w:rPr>
        <w:t>O reporte de</w:t>
      </w:r>
      <w:r w:rsidR="00EB0552"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assuntos relacionados à continuidade operacional a uma autoridade competente externa à entidade pode envolver considerações complexas e julgamentos profissionais. Nessas circunstâncias, o auditor pode considerar realizar consultas internas (por exemplo, dentro da firma ou de uma firma da rede) ou, de forma confidencial, com um regulador ou órgão profissional (a menos que isso seja proibido por lei ou regulamento ou que viole o dever de confidencialidade). O auditor pode também considerar a obtenção de assessoria jurídica para entender as suas opções e as implicações profissionais ou legais de se tomar qualquer curso de ação em particular.</w:t>
      </w:r>
    </w:p>
    <w:p w14:paraId="0C41A6EA" w14:textId="456EE62A"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Exemplos de relatório do auditor independente relacionados com a continuidade operacional</w:t>
      </w:r>
    </w:p>
    <w:p w14:paraId="4DAD1136" w14:textId="6EDBC91B"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Exemplo 1: Relatório do auditor independente sobre demonstrações contábeis de entidade não</w:t>
      </w:r>
      <w:r w:rsidR="006B1576">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listada contendo uma opinião não modificada quando o auditor tiver concluído que não existe incerteza relevante.</w:t>
      </w:r>
    </w:p>
    <w:p w14:paraId="037A12EC"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Exemplo 2: Relatório do auditor independente sobre demonstrações contábeis de entidade listada contendo uma opinião não modificada quando o auditor tiver concluído que não existe incerteza relevante, e a divulgação nas demonstrações contábeis sobre os julgamentos significativos feitos pela administração ao concluir que não existe incerteza relevante relacionada com eventos ou condições que possam levantar dúvida significativa quanto à capacidade de continuidade operacional da entidade é adequada.</w:t>
      </w:r>
    </w:p>
    <w:p w14:paraId="7D349417" w14:textId="0EDE24DC"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Exemplo 3: Relatório do auditor independente sobre demonstrações contábeis de entidade não listada contendo uma opinião não modificada quando o auditor tiver concluído que existe incerteza relevante e a divulgação nas demonstrações contábeis é adequada.</w:t>
      </w:r>
    </w:p>
    <w:p w14:paraId="65222493"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w:t>
      </w:r>
      <w:r w:rsidRPr="00645A32">
        <w:rPr>
          <w:rFonts w:asciiTheme="majorHAnsi" w:hAnsiTheme="majorHAnsi" w:cstheme="majorHAnsi"/>
          <w:spacing w:val="1"/>
          <w:sz w:val="24"/>
          <w:szCs w:val="24"/>
        </w:rPr>
        <w:tab/>
        <w:t xml:space="preserve">Exemplo 4: Relatório do auditor independente sobre demonstrações contábeis de entidade listada contendo uma opinião não modificada quando o auditor tiver concluído que existe incerteza relevante e a divulgação nas demonstrações contábeis é adequada. </w:t>
      </w:r>
    </w:p>
    <w:p w14:paraId="69E1FCBB"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Exemplo 5: Relatório do auditor independente sobre demonstrações contábeis de entidade listada contendo uma opinião com ressalva quando o auditor tiver concluído que existe incerteza relevante e que as demonstrações contábeis apresentam distorções relevantes devido à divulgação inadequada.</w:t>
      </w:r>
    </w:p>
    <w:p w14:paraId="1DA99044"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w:t>
      </w:r>
      <w:r w:rsidRPr="00645A32">
        <w:rPr>
          <w:rFonts w:asciiTheme="majorHAnsi" w:hAnsiTheme="majorHAnsi" w:cstheme="majorHAnsi"/>
          <w:spacing w:val="1"/>
          <w:sz w:val="24"/>
          <w:szCs w:val="24"/>
        </w:rPr>
        <w:tab/>
        <w:t>Exemplo 6: Relatório do auditor independente sobre demonstrações contábeis de entidade não listada contendo uma opinião adversa quando o auditor tiver concluído que existe incerteza relevante e que as demonstrações contábeis omitem as divulgações requeridas relacionadas com incerteza relevante.</w:t>
      </w:r>
    </w:p>
    <w:p w14:paraId="290D9937" w14:textId="214E9E6C" w:rsidR="005A5087" w:rsidRPr="00645A32" w:rsidRDefault="005A5087" w:rsidP="00250E4D">
      <w:pPr>
        <w:pStyle w:val="Corpodetexto"/>
        <w:ind w:left="1276" w:hanging="1276"/>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Exemplo 1 – </w:t>
      </w:r>
      <w:r w:rsidR="00250E4D" w:rsidRPr="00645A32">
        <w:rPr>
          <w:rFonts w:asciiTheme="majorHAnsi" w:hAnsiTheme="majorHAnsi" w:cstheme="majorHAnsi"/>
          <w:b/>
          <w:bCs/>
          <w:spacing w:val="1"/>
          <w:sz w:val="24"/>
          <w:szCs w:val="24"/>
        </w:rPr>
        <w:tab/>
      </w:r>
      <w:r w:rsidRPr="00645A32">
        <w:rPr>
          <w:rFonts w:asciiTheme="majorHAnsi" w:hAnsiTheme="majorHAnsi" w:cstheme="majorHAnsi"/>
          <w:b/>
          <w:bCs/>
          <w:spacing w:val="1"/>
          <w:sz w:val="24"/>
          <w:szCs w:val="24"/>
        </w:rPr>
        <w:t>Relatório do auditor independente sobre demonstrações contábeis de entidade não listada contendo uma opinião não modificada quando não existe incerteza relevante</w:t>
      </w:r>
    </w:p>
    <w:p w14:paraId="09BBAA0D" w14:textId="77777777" w:rsidR="005A5087" w:rsidRPr="00645A32" w:rsidRDefault="005A5087" w:rsidP="00250E4D">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Para fins deste exemplo de relatório do auditor independente, são consideradas as seguintes circunstâncias: </w:t>
      </w:r>
    </w:p>
    <w:p w14:paraId="2346F9CE" w14:textId="4199358D" w:rsidR="005A5087" w:rsidRPr="00645A32" w:rsidRDefault="006B1576" w:rsidP="00250E4D">
      <w:pPr>
        <w:pStyle w:val="Corpodetexto"/>
        <w:ind w:left="709" w:hanging="709"/>
        <w:rPr>
          <w:rFonts w:asciiTheme="majorHAnsi" w:hAnsiTheme="majorHAnsi" w:cstheme="majorHAnsi"/>
          <w:b/>
          <w:bCs/>
          <w:spacing w:val="1"/>
          <w:sz w:val="24"/>
          <w:szCs w:val="24"/>
        </w:rPr>
      </w:pPr>
      <w:r>
        <w:rPr>
          <w:rFonts w:asciiTheme="majorHAnsi" w:hAnsiTheme="majorHAnsi" w:cstheme="majorHAnsi"/>
          <w:spacing w:val="1"/>
          <w:sz w:val="24"/>
          <w:szCs w:val="24"/>
        </w:rPr>
        <w:t xml:space="preserve">      </w:t>
      </w:r>
      <w:r w:rsidR="00374532" w:rsidRPr="00645A32">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w:t>
      </w:r>
      <w:r w:rsidR="005A5087"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Auditoria do conjunto completo de demonstrações contábeis de entidade não listada usando a estrutura de apresentação adequada. A auditoria não é uma auditoria de grupo</w:t>
      </w:r>
      <w:r>
        <w:rPr>
          <w:rFonts w:asciiTheme="majorHAnsi" w:hAnsiTheme="majorHAnsi" w:cstheme="majorHAnsi"/>
          <w:b/>
          <w:bCs/>
          <w:spacing w:val="1"/>
          <w:sz w:val="24"/>
          <w:szCs w:val="24"/>
        </w:rPr>
        <w:t xml:space="preserve">      </w:t>
      </w:r>
      <w:proofErr w:type="gramStart"/>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proofErr w:type="gramEnd"/>
      <w:r w:rsidR="005A5087" w:rsidRPr="00645A32">
        <w:rPr>
          <w:rFonts w:asciiTheme="majorHAnsi" w:hAnsiTheme="majorHAnsi" w:cstheme="majorHAnsi"/>
          <w:b/>
          <w:bCs/>
          <w:spacing w:val="1"/>
          <w:sz w:val="24"/>
          <w:szCs w:val="24"/>
        </w:rPr>
        <w:t>ou seja, a NBC TA 600 não se aplica).</w:t>
      </w:r>
    </w:p>
    <w:p w14:paraId="74EA1432" w14:textId="12BB7301"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As demonstrações contábeis são elaboradas pela administração da entidade de acordo com as práticas contábeis adotadas no Brasil (estrutura para fins gerais).</w:t>
      </w:r>
    </w:p>
    <w:p w14:paraId="5315C37D" w14:textId="1DED4DDC"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 xml:space="preserve">Os termos do trabalho de auditoria refletem a descrição da responsabilidade da administração pelas demonstrações contábeis na NBC TA 210. </w:t>
      </w:r>
    </w:p>
    <w:p w14:paraId="04F98009" w14:textId="56004105"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O auditor concluiu que uma opinião não modificada (ou seja, “limpa”) é adequada com base na evidência de auditoria obtida.</w:t>
      </w:r>
    </w:p>
    <w:p w14:paraId="72B182C7" w14:textId="302B687E"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 xml:space="preserve">Os requisitos éticos pertinentes que se aplicam à auditoria compõem o Código de Ética Profissional do Contador e as normas profissionais emitidas pelo Conselho Federal de Contabilidade. </w:t>
      </w:r>
    </w:p>
    <w:p w14:paraId="1EF2FE43" w14:textId="4BBC82EB"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 xml:space="preserve">Com base na evidência de auditoria obtida, o auditor concluiu que não existe incerteza relevante. </w:t>
      </w:r>
    </w:p>
    <w:p w14:paraId="6B110E74" w14:textId="45B3D5AC"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 xml:space="preserve">O auditor não precisa, e de outra forma não decidiu, comunicar os principais assuntos de auditoria, de acordo com a NBC TA 701. </w:t>
      </w:r>
    </w:p>
    <w:p w14:paraId="0864683D" w14:textId="7568B0F8" w:rsidR="005A5087" w:rsidRPr="00645A32" w:rsidRDefault="006B1576" w:rsidP="005A5087">
      <w:pPr>
        <w:pStyle w:val="Corpodetexto"/>
        <w:ind w:left="709" w:hanging="709"/>
        <w:rPr>
          <w:rFonts w:asciiTheme="majorHAnsi" w:hAnsiTheme="majorHAnsi" w:cstheme="majorHAnsi"/>
          <w:b/>
          <w:bCs/>
          <w:spacing w:val="1"/>
          <w:sz w:val="24"/>
          <w:szCs w:val="24"/>
        </w:rPr>
      </w:pPr>
      <w:r>
        <w:rPr>
          <w:rFonts w:asciiTheme="majorHAnsi" w:hAnsiTheme="majorHAnsi" w:cstheme="majorHAnsi"/>
          <w:b/>
          <w:bCs/>
          <w:spacing w:val="1"/>
          <w:sz w:val="24"/>
          <w:szCs w:val="24"/>
        </w:rPr>
        <w:t xml:space="preserve">      </w:t>
      </w:r>
      <w:r w:rsidR="00374532" w:rsidRPr="00645A32">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O auditor obteve todas as outras informações antes da data do relatório do auditor independente e não identificou distorção relevante nessas outras informações.</w:t>
      </w:r>
    </w:p>
    <w:p w14:paraId="7E151379" w14:textId="192EA5CC" w:rsidR="005A5087" w:rsidRDefault="006B1576" w:rsidP="00BE6E94">
      <w:pPr>
        <w:pStyle w:val="Corpodetexto"/>
        <w:ind w:left="709" w:hanging="709"/>
        <w:rPr>
          <w:rFonts w:asciiTheme="majorHAnsi" w:hAnsiTheme="majorHAnsi" w:cstheme="majorHAnsi"/>
          <w:spacing w:val="1"/>
          <w:sz w:val="24"/>
          <w:szCs w:val="24"/>
        </w:rPr>
      </w:pPr>
      <w:r>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rPr>
        <w:t>•</w:t>
      </w:r>
      <w:r w:rsidR="005A5087" w:rsidRPr="00645A32">
        <w:rPr>
          <w:rFonts w:asciiTheme="majorHAnsi" w:hAnsiTheme="majorHAnsi" w:cstheme="majorHAnsi"/>
          <w:b/>
          <w:bCs/>
          <w:spacing w:val="1"/>
          <w:sz w:val="24"/>
          <w:szCs w:val="24"/>
        </w:rPr>
        <w:tab/>
        <w:t>As pessoas responsáveis pela supervisão das demonstrações contábeis não são aquelas responsáveis pela elaboração das demonstrações contábeis</w:t>
      </w:r>
      <w:r w:rsidR="005A5087" w:rsidRPr="00645A32">
        <w:rPr>
          <w:rFonts w:asciiTheme="majorHAnsi" w:hAnsiTheme="majorHAnsi" w:cstheme="majorHAnsi"/>
          <w:spacing w:val="1"/>
          <w:sz w:val="24"/>
          <w:szCs w:val="24"/>
        </w:rPr>
        <w:t>.</w:t>
      </w:r>
    </w:p>
    <w:p w14:paraId="37DFFAC6" w14:textId="77777777" w:rsidR="00BE6E94" w:rsidRPr="00645A32" w:rsidRDefault="00BE6E94" w:rsidP="00BE6E94">
      <w:pPr>
        <w:pStyle w:val="Corpodetexto"/>
        <w:ind w:left="709" w:hanging="709"/>
        <w:rPr>
          <w:rFonts w:asciiTheme="majorHAnsi" w:hAnsiTheme="majorHAnsi" w:cstheme="majorHAnsi"/>
          <w:spacing w:val="1"/>
          <w:sz w:val="24"/>
          <w:szCs w:val="24"/>
        </w:rPr>
      </w:pPr>
    </w:p>
    <w:p w14:paraId="0998F9BA" w14:textId="3AEAC9F8"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RELATÓRIO DO AUDITOR INDEPENDENTE SOBRE AS DEMONSTRAÇÕES CONTÁBEIS</w:t>
      </w:r>
      <w:r w:rsidR="00A94564"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p>
    <w:p w14:paraId="40B0AD76"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Aos acionistas da Companhia ABC [ou outro destinatário apropriado]</w:t>
      </w:r>
    </w:p>
    <w:p w14:paraId="09F88C9C" w14:textId="6E38D445" w:rsidR="005A5087" w:rsidRPr="00645A32" w:rsidRDefault="005A5087" w:rsidP="00250E4D">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Opinião</w:t>
      </w:r>
    </w:p>
    <w:p w14:paraId="17492EC4" w14:textId="28C75C76" w:rsidR="005A5087" w:rsidRPr="00645A32" w:rsidRDefault="00250E4D" w:rsidP="00250E4D">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Examinamos as demonstrações contábeis da Companhia ABC </w:t>
      </w:r>
      <w:proofErr w:type="gramStart"/>
      <w:r w:rsidR="005A5087" w:rsidRPr="00645A32">
        <w:rPr>
          <w:rFonts w:asciiTheme="majorHAnsi" w:hAnsiTheme="majorHAnsi" w:cstheme="majorHAnsi"/>
          <w:spacing w:val="1"/>
          <w:sz w:val="24"/>
          <w:szCs w:val="24"/>
        </w:rPr>
        <w:t>( “</w:t>
      </w:r>
      <w:proofErr w:type="gramEnd"/>
      <w:r w:rsidR="0087269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6D93E1C7" w14:textId="15345EA5"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Em nossa opinião, as demonstrações contábeis acima referidas apresentam adequadamente, em todos os aspectos relevantes, a posição patrimonial e financeira da Companhia ABC em 31 de dezembro de 20X1, o desempenho de suas operações e os seus fluxos de caixa para o exercício findo nessa data, de acordo com as práticas contábeis adotadas no Brasil.</w:t>
      </w:r>
    </w:p>
    <w:p w14:paraId="5D49818F"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7FC24F0"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Base para opinião</w:t>
      </w:r>
    </w:p>
    <w:p w14:paraId="4F21EACC" w14:textId="3B57E2A2"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auditoria foi conduzida de acordo com as normas brasileiras e internacionais de auditoria.</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Nossas responsabilidades, em conformidade com tais normas, estão descritas na seção a seguir, intitulada “Responsabilidades do auditor pela auditoria das demonstrações contábeis”. Somos independentes em relação à </w:t>
      </w:r>
      <w:r w:rsidR="0087269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de acordo com os princípios éticos relevantes previstos no Código de Ética Profissional do Contador e as normas profissionais emitidas pelo Conselho Federal de Contabilidade</w:t>
      </w:r>
      <w:r w:rsidR="006564D8" w:rsidRPr="00645A32">
        <w:rPr>
          <w:rFonts w:asciiTheme="majorHAnsi" w:hAnsiTheme="majorHAnsi" w:cstheme="majorHAnsi"/>
          <w:spacing w:val="1"/>
          <w:sz w:val="24"/>
          <w:szCs w:val="24"/>
        </w:rPr>
        <w:t xml:space="preserve"> (CFC)</w:t>
      </w:r>
      <w:r w:rsidR="005A5087" w:rsidRPr="00645A32">
        <w:rPr>
          <w:rFonts w:asciiTheme="majorHAnsi" w:hAnsiTheme="majorHAnsi" w:cstheme="majorHAnsi"/>
          <w:spacing w:val="1"/>
          <w:sz w:val="24"/>
          <w:szCs w:val="24"/>
        </w:rPr>
        <w:t xml:space="preserve">, aplicáveis a auditorias de demonstrações </w:t>
      </w:r>
      <w:r w:rsidRPr="00645A32">
        <w:rPr>
          <w:rFonts w:asciiTheme="majorHAnsi" w:hAnsiTheme="majorHAnsi" w:cstheme="majorHAnsi"/>
          <w:spacing w:val="1"/>
          <w:sz w:val="24"/>
          <w:szCs w:val="24"/>
        </w:rPr>
        <w:t>contábeis no</w:t>
      </w:r>
      <w:r w:rsidR="005A5087" w:rsidRPr="00645A32">
        <w:rPr>
          <w:rFonts w:asciiTheme="majorHAnsi" w:hAnsiTheme="majorHAnsi" w:cstheme="majorHAnsi"/>
          <w:spacing w:val="1"/>
          <w:sz w:val="24"/>
          <w:szCs w:val="24"/>
        </w:rPr>
        <w:t xml:space="preserve"> Brasil, e cumprimos com as demais responsabilidades éticas, de acordo com essas normas. Acreditamos que a evidência de auditoria obtida é suficiente e apropriada para fundamentar nossa opinião.</w:t>
      </w:r>
    </w:p>
    <w:p w14:paraId="63396541"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2BEE63F4"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Continuidade operacional</w:t>
      </w:r>
    </w:p>
    <w:p w14:paraId="28E6E1D4" w14:textId="5C52F2D4" w:rsidR="005A5087" w:rsidRPr="00645A32" w:rsidRDefault="005A508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Ausência de incerteza relevante relacionada com a continuidade operacional</w:t>
      </w:r>
      <w:r w:rsidR="00A94564" w:rsidRPr="00645A32">
        <w:rPr>
          <w:rFonts w:asciiTheme="majorHAnsi" w:hAnsiTheme="majorHAnsi" w:cstheme="majorHAnsi"/>
          <w:i/>
          <w:iCs/>
          <w:spacing w:val="1"/>
          <w:sz w:val="24"/>
          <w:szCs w:val="24"/>
        </w:rPr>
        <w:t xml:space="preserve"> </w:t>
      </w:r>
      <w:r w:rsidRPr="00645A32">
        <w:rPr>
          <w:rFonts w:asciiTheme="majorHAnsi" w:hAnsiTheme="majorHAnsi" w:cstheme="majorHAnsi"/>
          <w:i/>
          <w:iCs/>
          <w:spacing w:val="1"/>
          <w:sz w:val="24"/>
          <w:szCs w:val="24"/>
          <w:vertAlign w:val="superscript"/>
        </w:rPr>
        <w:t>(2)</w:t>
      </w:r>
    </w:p>
    <w:p w14:paraId="0618E1D4" w14:textId="359E23D7"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 contexto da auditoria das demonstrações contábeis como um todo, e na formação da opinião do auditor sobre essas demonstrações contábeis, concluímos que o uso, pela administração, da base contábil de continuidade operacional na elaboração das demonstrações contábeis é apropriado.</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Com base na evidência de auditoria obtida, não identificamos incerteza relevante com relação a eventos ou condições que possam levantar dúvida significativa quanto à capacidade de continuidade operacional da </w:t>
      </w:r>
      <w:r w:rsidR="0087269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w:t>
      </w:r>
    </w:p>
    <w:p w14:paraId="17F9D443" w14:textId="44EA4A31"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Nossas conclusões estão fundamentadas na evidência de auditoria obtida até a data de nosso relatório e não são garantia quanto à capacidade de continuidade operacional da </w:t>
      </w:r>
      <w:r w:rsidR="0087269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6650D1B3" w14:textId="77777777" w:rsidR="005A5087" w:rsidRDefault="005A5087" w:rsidP="005A5087">
      <w:pPr>
        <w:pStyle w:val="Corpodetexto"/>
        <w:ind w:left="709" w:hanging="709"/>
        <w:rPr>
          <w:rFonts w:asciiTheme="majorHAnsi" w:hAnsiTheme="majorHAnsi" w:cstheme="majorHAnsi"/>
          <w:spacing w:val="1"/>
          <w:sz w:val="24"/>
          <w:szCs w:val="24"/>
        </w:rPr>
      </w:pPr>
    </w:p>
    <w:p w14:paraId="0AF5C4AA" w14:textId="77777777" w:rsidR="00BE6E94" w:rsidRDefault="00BE6E94" w:rsidP="005A5087">
      <w:pPr>
        <w:pStyle w:val="Corpodetexto"/>
        <w:ind w:left="709" w:hanging="709"/>
        <w:rPr>
          <w:rFonts w:asciiTheme="majorHAnsi" w:hAnsiTheme="majorHAnsi" w:cstheme="majorHAnsi"/>
          <w:spacing w:val="1"/>
          <w:sz w:val="24"/>
          <w:szCs w:val="24"/>
        </w:rPr>
      </w:pPr>
    </w:p>
    <w:p w14:paraId="69A0BFBC" w14:textId="77777777" w:rsidR="00BE6E94" w:rsidRPr="00645A32" w:rsidRDefault="00BE6E94" w:rsidP="005A5087">
      <w:pPr>
        <w:pStyle w:val="Corpodetexto"/>
        <w:ind w:left="709" w:hanging="709"/>
        <w:rPr>
          <w:rFonts w:asciiTheme="majorHAnsi" w:hAnsiTheme="majorHAnsi" w:cstheme="majorHAnsi"/>
          <w:spacing w:val="1"/>
          <w:sz w:val="24"/>
          <w:szCs w:val="24"/>
        </w:rPr>
      </w:pPr>
    </w:p>
    <w:p w14:paraId="4589A52E" w14:textId="399FC277"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ab/>
      </w:r>
      <w:r w:rsidR="005A5087" w:rsidRPr="00645A32">
        <w:rPr>
          <w:rFonts w:asciiTheme="majorHAnsi" w:hAnsiTheme="majorHAnsi" w:cstheme="majorHAnsi"/>
          <w:b/>
          <w:bCs/>
          <w:spacing w:val="1"/>
          <w:sz w:val="24"/>
          <w:szCs w:val="24"/>
        </w:rPr>
        <w:t xml:space="preserve">Outras informações que acompanham as demonstrações contábeis e o relatório do auditor </w:t>
      </w:r>
    </w:p>
    <w:p w14:paraId="4C92B7CB"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33A1B7AB" w14:textId="40F41570"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o Exemplo 1 do Apêndice 2 da NBC TA 720 – Responsabilidade do Auditor em Relação a Outras Informações].</w:t>
      </w:r>
    </w:p>
    <w:p w14:paraId="5E0FFB8D"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263247A9" w14:textId="475F8558"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Responsabilidades da administração e da governança pelas demonstrações contábeis</w:t>
      </w:r>
      <w:r w:rsidR="00897308" w:rsidRPr="00645A32">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vertAlign w:val="superscript"/>
        </w:rPr>
        <w:t>(3)</w:t>
      </w:r>
    </w:p>
    <w:p w14:paraId="34DAC640" w14:textId="3A38B6A7"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o Exemplo 1 e os parágrafos 34 e 39 da NBC TA 700].</w:t>
      </w:r>
    </w:p>
    <w:p w14:paraId="47F44E01"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2616485" w14:textId="2CC403E7"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Responsabilidades do auditor pela auditoria das demonstrações contábeis</w:t>
      </w:r>
    </w:p>
    <w:p w14:paraId="6D59E1DC" w14:textId="76D68995"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o Exemplo 1 da NBC TA 700].</w:t>
      </w:r>
    </w:p>
    <w:p w14:paraId="2C3AA0D3"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922449A" w14:textId="1F692313"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[Local (localidade do escritório de auditoria que emitiu o relatório) e data do relatório do auditor independente] </w:t>
      </w:r>
    </w:p>
    <w:p w14:paraId="02AE8F5B" w14:textId="1F7352D1"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[Nome do auditor independente (pessoa física ou jurídica)] </w:t>
      </w:r>
    </w:p>
    <w:p w14:paraId="7DBE4D81" w14:textId="263CD745"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[Nome do profissional (sócio ou responsável técnico, no caso de o auditor ser pessoa jurídica)] </w:t>
      </w:r>
    </w:p>
    <w:p w14:paraId="08B03798" w14:textId="071B4684"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[Números de registro no CRC da firma de auditoria e do profissional que assina o relatório e sua categoria profissional de contador] </w:t>
      </w:r>
    </w:p>
    <w:p w14:paraId="6B5171A5" w14:textId="0ED1B16C"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[Assinatura do auditor independente]</w:t>
      </w:r>
      <w:r w:rsidR="006B1576">
        <w:rPr>
          <w:rFonts w:asciiTheme="majorHAnsi" w:hAnsiTheme="majorHAnsi" w:cstheme="majorHAnsi"/>
          <w:i/>
          <w:iCs/>
          <w:spacing w:val="1"/>
          <w:sz w:val="24"/>
          <w:szCs w:val="24"/>
        </w:rPr>
        <w:t xml:space="preserve"> </w:t>
      </w:r>
      <w:r w:rsidR="005A5087" w:rsidRPr="00645A32">
        <w:rPr>
          <w:rFonts w:asciiTheme="majorHAnsi" w:hAnsiTheme="majorHAnsi" w:cstheme="majorHAnsi"/>
          <w:i/>
          <w:iCs/>
          <w:spacing w:val="1"/>
          <w:sz w:val="24"/>
          <w:szCs w:val="24"/>
        </w:rPr>
        <w:t xml:space="preserve"> </w:t>
      </w:r>
    </w:p>
    <w:p w14:paraId="2E81C652"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3A20989" w14:textId="57DD7740" w:rsidR="005A5087" w:rsidRPr="00645A32" w:rsidRDefault="006B1576" w:rsidP="005A5087">
      <w:pPr>
        <w:pStyle w:val="Corpodetexto"/>
        <w:ind w:left="709" w:hanging="709"/>
        <w:rPr>
          <w:rFonts w:asciiTheme="majorHAnsi" w:hAnsiTheme="majorHAnsi" w:cstheme="majorHAnsi"/>
          <w:spacing w:val="1"/>
          <w:sz w:val="22"/>
          <w:szCs w:val="22"/>
        </w:rPr>
      </w:pPr>
      <w:r>
        <w:rPr>
          <w:rFonts w:asciiTheme="majorHAnsi" w:hAnsiTheme="majorHAnsi" w:cstheme="majorHAnsi"/>
          <w:spacing w:val="1"/>
          <w:sz w:val="22"/>
          <w:szCs w:val="22"/>
        </w:rPr>
        <w:t xml:space="preserve">      </w:t>
      </w:r>
      <w:r w:rsidR="005A5087" w:rsidRPr="00645A32">
        <w:rPr>
          <w:rFonts w:asciiTheme="majorHAnsi" w:hAnsiTheme="majorHAnsi" w:cstheme="majorHAnsi"/>
          <w:spacing w:val="1"/>
          <w:sz w:val="22"/>
          <w:szCs w:val="22"/>
        </w:rPr>
        <w:t>(1)</w:t>
      </w:r>
      <w:r w:rsidR="005A5087" w:rsidRPr="00645A32">
        <w:rPr>
          <w:rFonts w:asciiTheme="majorHAnsi" w:hAnsiTheme="majorHAnsi" w:cstheme="majorHAnsi"/>
          <w:spacing w:val="1"/>
          <w:sz w:val="22"/>
          <w:szCs w:val="22"/>
        </w:rPr>
        <w:tab/>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3A54AD21" w14:textId="5F917049" w:rsidR="005A5087" w:rsidRPr="00645A32" w:rsidRDefault="006B1576" w:rsidP="005A5087">
      <w:pPr>
        <w:pStyle w:val="Corpodetexto"/>
        <w:ind w:left="709" w:hanging="709"/>
        <w:rPr>
          <w:rFonts w:asciiTheme="majorHAnsi" w:hAnsiTheme="majorHAnsi" w:cstheme="majorHAnsi"/>
          <w:spacing w:val="1"/>
          <w:sz w:val="22"/>
          <w:szCs w:val="22"/>
        </w:rPr>
      </w:pPr>
      <w:r>
        <w:rPr>
          <w:rFonts w:asciiTheme="majorHAnsi" w:hAnsiTheme="majorHAnsi" w:cstheme="majorHAnsi"/>
          <w:spacing w:val="1"/>
          <w:sz w:val="22"/>
          <w:szCs w:val="22"/>
        </w:rPr>
        <w:t xml:space="preserve">      </w:t>
      </w:r>
      <w:r w:rsidR="005A5087" w:rsidRPr="00645A32">
        <w:rPr>
          <w:rFonts w:asciiTheme="majorHAnsi" w:hAnsiTheme="majorHAnsi" w:cstheme="majorHAnsi"/>
          <w:spacing w:val="1"/>
          <w:sz w:val="22"/>
          <w:szCs w:val="22"/>
        </w:rPr>
        <w:t>(2)</w:t>
      </w:r>
      <w:r w:rsidR="005A5087" w:rsidRPr="00645A32">
        <w:rPr>
          <w:rFonts w:asciiTheme="majorHAnsi" w:hAnsiTheme="majorHAnsi" w:cstheme="majorHAnsi"/>
          <w:spacing w:val="1"/>
          <w:sz w:val="22"/>
          <w:szCs w:val="22"/>
        </w:rPr>
        <w:tab/>
        <w:t>Esse subtítulo adicional pode ser útil para aprimorar o entendimento dos usuários pretendidos sobre a natureza dos assuntos tratados na seção “Continuidade operacional” do relatório do auditor.</w:t>
      </w:r>
    </w:p>
    <w:p w14:paraId="5D829517" w14:textId="6BFC0D68" w:rsidR="005A5087" w:rsidRPr="00645A32" w:rsidRDefault="006B1576" w:rsidP="005A5087">
      <w:pPr>
        <w:pStyle w:val="Corpodetexto"/>
        <w:ind w:left="709" w:hanging="709"/>
        <w:rPr>
          <w:rFonts w:asciiTheme="majorHAnsi" w:hAnsiTheme="majorHAnsi" w:cstheme="majorHAnsi"/>
          <w:spacing w:val="1"/>
          <w:sz w:val="22"/>
          <w:szCs w:val="22"/>
        </w:rPr>
      </w:pPr>
      <w:r>
        <w:rPr>
          <w:rFonts w:asciiTheme="majorHAnsi" w:hAnsiTheme="majorHAnsi" w:cstheme="majorHAnsi"/>
          <w:spacing w:val="1"/>
          <w:sz w:val="22"/>
          <w:szCs w:val="22"/>
        </w:rPr>
        <w:t xml:space="preserve">      </w:t>
      </w:r>
      <w:r w:rsidR="005A5087" w:rsidRPr="00645A32">
        <w:rPr>
          <w:rFonts w:asciiTheme="majorHAnsi" w:hAnsiTheme="majorHAnsi" w:cstheme="majorHAnsi"/>
          <w:spacing w:val="1"/>
          <w:sz w:val="22"/>
          <w:szCs w:val="22"/>
        </w:rPr>
        <w:t>(3)</w:t>
      </w:r>
      <w:r w:rsidR="005A5087" w:rsidRPr="00645A32">
        <w:rPr>
          <w:rFonts w:asciiTheme="majorHAnsi" w:hAnsiTheme="majorHAnsi" w:cstheme="majorHAnsi"/>
          <w:spacing w:val="1"/>
          <w:sz w:val="22"/>
          <w:szCs w:val="22"/>
        </w:rPr>
        <w:tab/>
        <w:t>Em todos esses exemplos de relatório do auditor, os termos “administração” e “responsáveis pela governança” podem precisar ser substituídos por outros termos mais apropriados ao contexto da estrutura legal de determinada jurisdição.</w:t>
      </w:r>
    </w:p>
    <w:p w14:paraId="759E85D8"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D819E49" w14:textId="33FE8E33" w:rsidR="005A5087" w:rsidRPr="00645A32" w:rsidRDefault="005A5087" w:rsidP="00250E4D">
      <w:pPr>
        <w:pStyle w:val="Corpodetexto"/>
        <w:ind w:left="1418" w:hanging="1418"/>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Exemplo 2 – </w:t>
      </w:r>
      <w:r w:rsidR="00250E4D" w:rsidRPr="00645A32">
        <w:rPr>
          <w:rFonts w:asciiTheme="majorHAnsi" w:hAnsiTheme="majorHAnsi" w:cstheme="majorHAnsi"/>
          <w:b/>
          <w:bCs/>
          <w:spacing w:val="1"/>
          <w:sz w:val="24"/>
          <w:szCs w:val="24"/>
        </w:rPr>
        <w:tab/>
      </w:r>
      <w:r w:rsidRPr="00645A32">
        <w:rPr>
          <w:rFonts w:asciiTheme="majorHAnsi" w:hAnsiTheme="majorHAnsi" w:cstheme="majorHAnsi"/>
          <w:b/>
          <w:bCs/>
          <w:spacing w:val="1"/>
          <w:sz w:val="24"/>
          <w:szCs w:val="24"/>
        </w:rPr>
        <w:t>Relatório do auditor independente sobre demonstrações contábeis de entidade listada contendo uma opinião não modificada quando não existe incerteza relevante, e a divulgação nas demonstrações contábeis sobre os julgamentos significativos feitos pela administração ao concluir que não existe incerteza relevante é adequada</w:t>
      </w:r>
    </w:p>
    <w:p w14:paraId="46D5C4CF" w14:textId="0A764142" w:rsidR="005A5087" w:rsidRPr="00645A32" w:rsidRDefault="005A5087" w:rsidP="00250E4D">
      <w:pPr>
        <w:pStyle w:val="Corpodetexto"/>
        <w:tabs>
          <w:tab w:val="left" w:pos="284"/>
        </w:tabs>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Para fins deste exemplo de relatório do auditor independente, são consideradas as seguintes circunstâncias: </w:t>
      </w:r>
    </w:p>
    <w:p w14:paraId="11EC10CB"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w:t>
      </w:r>
      <w:r w:rsidRPr="00645A32">
        <w:rPr>
          <w:rFonts w:asciiTheme="majorHAnsi" w:hAnsiTheme="majorHAnsi" w:cstheme="majorHAnsi"/>
          <w:b/>
          <w:bCs/>
          <w:spacing w:val="1"/>
          <w:sz w:val="24"/>
          <w:szCs w:val="24"/>
        </w:rPr>
        <w:tab/>
        <w:t>Auditoria do conjunto completo de demonstrações contábeis de entidade listada usando uma estrutura de apresentação adequada. A auditoria não é uma auditoria de grupo (ou seja, a NBC TA 600 não se aplica).</w:t>
      </w:r>
    </w:p>
    <w:p w14:paraId="284CFC30"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As demonstrações contábeis são elaboradas pela administração da entidade de acordo com as práticas contábeis adotadas no Brasil (estrutura para fins gerais).</w:t>
      </w:r>
    </w:p>
    <w:p w14:paraId="2C737902"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Os termos do trabalho de auditoria refletem a descrição da responsabilidade da administração pelas demonstrações contábeis na NBC TA 210. </w:t>
      </w:r>
    </w:p>
    <w:p w14:paraId="36AD0261" w14:textId="77777777" w:rsidR="00766E62" w:rsidRPr="00645A32" w:rsidRDefault="005A5087" w:rsidP="00766E62">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 auditor concluiu que uma opinião não modificada (ou seja, “limpa”) é adequada com base na evidência de auditoria obtida.</w:t>
      </w:r>
    </w:p>
    <w:p w14:paraId="4D1FA2CB" w14:textId="238EC1C9" w:rsidR="005A5087" w:rsidRPr="00645A32" w:rsidRDefault="005A5087" w:rsidP="00766E62">
      <w:pPr>
        <w:pStyle w:val="Corpodetexto"/>
        <w:numPr>
          <w:ilvl w:val="0"/>
          <w:numId w:val="14"/>
        </w:numPr>
        <w:ind w:hanging="720"/>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Os requisitos éticos pertinentes que se aplicam à auditoria compõem o Código de Ética Profissional do Contador e as normas profissionais emitidas pelo Conselho Federal de Contabilidade.</w:t>
      </w:r>
    </w:p>
    <w:p w14:paraId="51B51612"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Com base na evidência de auditoria obtida, o auditor concluiu que não existe incerteza relevante. </w:t>
      </w:r>
    </w:p>
    <w:p w14:paraId="2B1C7F97"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 administração divulgou informações sobre os julgamentos significativos feitos ao concluir que não existe incerteza relevante relacionada com eventos ou condições que possam levantar dúvida significativa quanto à capacidade de continuidade operacional da entidade e essas divulgações são adequadas.</w:t>
      </w:r>
    </w:p>
    <w:p w14:paraId="7F578F88"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 auditor optou por complementar as declarações requeridas de acordo com a NBC TA 570 fazendo referência às seções que descrevem as respectivas responsabilidades da administração e do auditor em relação à continuidade operacional. </w:t>
      </w:r>
    </w:p>
    <w:p w14:paraId="5D2A3FC7"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Os principais assuntos de auditoria foram comunicados de acordo com a NBC TA 701.</w:t>
      </w:r>
    </w:p>
    <w:p w14:paraId="38DD9A5F"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 auditor obteve todas as outras informações antes da data do relatório do auditor e não identificou distorção relevante nessas outras informações.</w:t>
      </w:r>
    </w:p>
    <w:p w14:paraId="287809A0"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 As pessoas responsáveis pela supervisão das demonstrações contábeis não são aquelas responsáveis pela elaboração das demonstrações contábeis.</w:t>
      </w:r>
    </w:p>
    <w:p w14:paraId="2016142C" w14:textId="77777777" w:rsidR="005A5087" w:rsidRDefault="005A5087" w:rsidP="005A5087">
      <w:pPr>
        <w:pStyle w:val="Corpodetexto"/>
        <w:ind w:left="709" w:hanging="709"/>
        <w:rPr>
          <w:rFonts w:asciiTheme="majorHAnsi" w:hAnsiTheme="majorHAnsi" w:cstheme="majorHAnsi"/>
          <w:spacing w:val="1"/>
          <w:sz w:val="24"/>
          <w:szCs w:val="24"/>
        </w:rPr>
      </w:pPr>
    </w:p>
    <w:p w14:paraId="32CD5390" w14:textId="77777777" w:rsidR="00BE6E94" w:rsidRDefault="00BE6E94" w:rsidP="005A5087">
      <w:pPr>
        <w:pStyle w:val="Corpodetexto"/>
        <w:ind w:left="709" w:hanging="709"/>
        <w:rPr>
          <w:rFonts w:asciiTheme="majorHAnsi" w:hAnsiTheme="majorHAnsi" w:cstheme="majorHAnsi"/>
          <w:spacing w:val="1"/>
          <w:sz w:val="24"/>
          <w:szCs w:val="24"/>
        </w:rPr>
      </w:pPr>
    </w:p>
    <w:p w14:paraId="756F187D" w14:textId="77777777" w:rsidR="00BE6E94" w:rsidRDefault="00BE6E94" w:rsidP="005A5087">
      <w:pPr>
        <w:pStyle w:val="Corpodetexto"/>
        <w:ind w:left="709" w:hanging="709"/>
        <w:rPr>
          <w:rFonts w:asciiTheme="majorHAnsi" w:hAnsiTheme="majorHAnsi" w:cstheme="majorHAnsi"/>
          <w:spacing w:val="1"/>
          <w:sz w:val="24"/>
          <w:szCs w:val="24"/>
        </w:rPr>
      </w:pPr>
    </w:p>
    <w:p w14:paraId="4BD805C9" w14:textId="77777777" w:rsidR="00BE6E94" w:rsidRDefault="00BE6E94" w:rsidP="005A5087">
      <w:pPr>
        <w:pStyle w:val="Corpodetexto"/>
        <w:ind w:left="709" w:hanging="709"/>
        <w:rPr>
          <w:rFonts w:asciiTheme="majorHAnsi" w:hAnsiTheme="majorHAnsi" w:cstheme="majorHAnsi"/>
          <w:spacing w:val="1"/>
          <w:sz w:val="24"/>
          <w:szCs w:val="24"/>
        </w:rPr>
      </w:pPr>
    </w:p>
    <w:p w14:paraId="1E1D6C24" w14:textId="77777777" w:rsidR="00BE6E94" w:rsidRDefault="00BE6E94" w:rsidP="005A5087">
      <w:pPr>
        <w:pStyle w:val="Corpodetexto"/>
        <w:ind w:left="709" w:hanging="709"/>
        <w:rPr>
          <w:rFonts w:asciiTheme="majorHAnsi" w:hAnsiTheme="majorHAnsi" w:cstheme="majorHAnsi"/>
          <w:spacing w:val="1"/>
          <w:sz w:val="24"/>
          <w:szCs w:val="24"/>
        </w:rPr>
      </w:pPr>
    </w:p>
    <w:p w14:paraId="11CD00C1" w14:textId="77777777" w:rsidR="00BE6E94" w:rsidRDefault="00BE6E94" w:rsidP="005A5087">
      <w:pPr>
        <w:pStyle w:val="Corpodetexto"/>
        <w:ind w:left="709" w:hanging="709"/>
        <w:rPr>
          <w:rFonts w:asciiTheme="majorHAnsi" w:hAnsiTheme="majorHAnsi" w:cstheme="majorHAnsi"/>
          <w:spacing w:val="1"/>
          <w:sz w:val="24"/>
          <w:szCs w:val="24"/>
        </w:rPr>
      </w:pPr>
    </w:p>
    <w:p w14:paraId="792D5CE5" w14:textId="77777777" w:rsidR="00BE6E94" w:rsidRPr="00645A32" w:rsidRDefault="00BE6E94" w:rsidP="005A5087">
      <w:pPr>
        <w:pStyle w:val="Corpodetexto"/>
        <w:ind w:left="709" w:hanging="709"/>
        <w:rPr>
          <w:rFonts w:asciiTheme="majorHAnsi" w:hAnsiTheme="majorHAnsi" w:cstheme="majorHAnsi"/>
          <w:spacing w:val="1"/>
          <w:sz w:val="24"/>
          <w:szCs w:val="24"/>
        </w:rPr>
      </w:pPr>
    </w:p>
    <w:p w14:paraId="13C54408" w14:textId="77777777" w:rsidR="00BF3AE0" w:rsidRPr="00645A32" w:rsidRDefault="00BF3AE0" w:rsidP="005A5087">
      <w:pPr>
        <w:pStyle w:val="Corpodetexto"/>
        <w:ind w:left="709" w:hanging="709"/>
        <w:rPr>
          <w:rFonts w:asciiTheme="majorHAnsi" w:hAnsiTheme="majorHAnsi" w:cstheme="majorHAnsi"/>
          <w:spacing w:val="1"/>
          <w:sz w:val="24"/>
          <w:szCs w:val="24"/>
        </w:rPr>
      </w:pPr>
    </w:p>
    <w:p w14:paraId="6714543C" w14:textId="77777777" w:rsidR="00BF3AE0" w:rsidRPr="00645A32" w:rsidRDefault="00BF3AE0" w:rsidP="005A5087">
      <w:pPr>
        <w:pStyle w:val="Corpodetexto"/>
        <w:ind w:left="709" w:hanging="709"/>
        <w:rPr>
          <w:rFonts w:asciiTheme="majorHAnsi" w:hAnsiTheme="majorHAnsi" w:cstheme="majorHAnsi"/>
          <w:spacing w:val="1"/>
          <w:sz w:val="24"/>
          <w:szCs w:val="24"/>
        </w:rPr>
      </w:pPr>
    </w:p>
    <w:p w14:paraId="0A1095AF" w14:textId="38C45DDD"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RELATÓRIO DO AUDITOR INDEPENDENTE SOBRE AS DEMONSTRAÇÕES CONTÁBEIS</w:t>
      </w:r>
      <w:r w:rsidR="00981F62"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p>
    <w:p w14:paraId="0E9DA373"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Aos acionistas da Companhia ABC [ou outro destinatário apropriado]</w:t>
      </w:r>
    </w:p>
    <w:p w14:paraId="14093798"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Opinião</w:t>
      </w:r>
    </w:p>
    <w:p w14:paraId="4BA50EDB" w14:textId="6B2D02EE" w:rsidR="005A5087" w:rsidRPr="00645A32" w:rsidRDefault="00250E4D" w:rsidP="00250E4D">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Examinamos as demonstrações contábeis da Companhia ABC (“</w:t>
      </w:r>
      <w:r w:rsidR="00E239D6"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1637BCC1" w14:textId="4F3A2755"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Em nossa opinião, as demonstrações contábeis acima referidas apresentam adequadamente, em todos os aspectos relevantes, a posição patrimonial e financeira da Companhia ABC em 31 de dezembro de 20X1, o desempenho de suas operações e os seus fluxos de caixa para o exercício findo nessa data, de acordo com as práticas contábeis adotadas no Brasil.</w:t>
      </w:r>
    </w:p>
    <w:p w14:paraId="05700EBE"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Base para opinião</w:t>
      </w:r>
    </w:p>
    <w:p w14:paraId="0777F3F8" w14:textId="3F9B4FCF"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auditoria foi conduzida de acordo com as normas brasileiras e internacionais de auditoria.</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Nossas responsabilidades, em conformidade com tais normas, estão descritas na seção a seguir, intitulada “Responsabilidades do auditor pela auditoria das demonstrações contábeis”. Somos independentes em relação à </w:t>
      </w:r>
      <w:r w:rsidR="009C6F74"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de acordo com os princípios éticos relevantes previstos no Código de Ética Profissional do Contador e as normas profissionais emitidas pelo Conselho Federal de Contabilidade aplicáveis a auditorias de demonstrações contábeis de entidades de interesse público no Brasil. Nós também cumprimos com as demais responsabilidades éticas, de acordo com essas normas. Acreditamos que a evidência de auditoria obtida é suficiente e apropriada para fundamentar nossa opinião.</w:t>
      </w:r>
    </w:p>
    <w:p w14:paraId="1FD71E21"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AAB91D6" w14:textId="5393ACE7"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Continuidade operacional</w:t>
      </w:r>
    </w:p>
    <w:p w14:paraId="43067AE9"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AA61103" w14:textId="79F34D79"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Ausência de incerteza relevante relacionada com a continuidade operacional</w:t>
      </w:r>
      <w:r w:rsidR="00725CEB" w:rsidRPr="00645A32">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vertAlign w:val="superscript"/>
        </w:rPr>
        <w:t>(2)</w:t>
      </w:r>
    </w:p>
    <w:p w14:paraId="68E9D338" w14:textId="77777777" w:rsidR="00725CEB" w:rsidRPr="00645A32" w:rsidRDefault="00725CEB" w:rsidP="005A5087">
      <w:pPr>
        <w:pStyle w:val="Corpodetexto"/>
        <w:ind w:left="709" w:hanging="709"/>
        <w:rPr>
          <w:rFonts w:asciiTheme="majorHAnsi" w:hAnsiTheme="majorHAnsi" w:cstheme="majorHAnsi"/>
          <w:spacing w:val="1"/>
          <w:sz w:val="24"/>
          <w:szCs w:val="24"/>
        </w:rPr>
      </w:pPr>
    </w:p>
    <w:p w14:paraId="71458E36" w14:textId="05F025E1"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 contexto de nossa auditoria das demonstrações contábeis como um todo e na formação de nossa opinião sobre essas demonstrações contábeis, concluímos que o uso, pela administração, da base contábil de continuidade operacional na elaboração das demonstrações contábeis é apropriado. </w:t>
      </w:r>
    </w:p>
    <w:p w14:paraId="4E9B2412" w14:textId="261BC075"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Chamamos a atenção para a Nota X às demonstrações contábeis, que descreve as incertezas enfrentadas pela </w:t>
      </w:r>
      <w:r w:rsidR="00CD0134"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os julgamentos significativos feitos pela administração ao avaliar a capacidade de continuidade operacional da entidade e o conjunto de ações mitigadoras utilizadas para endereçar esses efeitos sobre as atividades de negócios da </w:t>
      </w:r>
      <w:r w:rsidR="009D0166"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30C3A181"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C1798F8" w14:textId="259DBA27"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lastRenderedPageBreak/>
        <w:tab/>
      </w:r>
      <w:r w:rsidR="005A5087" w:rsidRPr="00645A32">
        <w:rPr>
          <w:rFonts w:asciiTheme="majorHAnsi" w:hAnsiTheme="majorHAnsi" w:cstheme="majorHAnsi"/>
          <w:i/>
          <w:iCs/>
          <w:spacing w:val="1"/>
          <w:sz w:val="24"/>
          <w:szCs w:val="24"/>
        </w:rPr>
        <w:t xml:space="preserve">[Descrição de como o auditor revisou a avaliação da administração quanto à capacidade de continuidade operacional da entidade de acordo com a NBC TA 570]. </w:t>
      </w:r>
    </w:p>
    <w:p w14:paraId="10544A66" w14:textId="11B32232"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Com base na evidência de auditoria obtida, não identificamos incerteza relevante relacionada com eventos ou condições que possam levantar dúvida significativa quanto à capacidade de continuidade operacional da </w:t>
      </w:r>
      <w:r w:rsidR="00BB0AAB"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5D9DE36C" w14:textId="20339BE7"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Nossas conclusões estão fundamentadas na evidência de auditoria obtida até a data de nosso relatório e não são garantia quanto à capacidade de continuidade operacional da </w:t>
      </w:r>
      <w:r w:rsidR="007F7C82"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Nossas responsabilidades e as responsabilidades da administração relacionadas com continuidade operacional estão descritas nas seções relevantes deste relatório.</w:t>
      </w:r>
    </w:p>
    <w:p w14:paraId="0D2A9668"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35D8C409" w14:textId="5E984F18"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Principais assuntos de auditoria </w:t>
      </w:r>
    </w:p>
    <w:p w14:paraId="57E56635" w14:textId="141F44A8"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Principais assuntos de auditoria são aqueles que, em nosso julgamento profissional, foram os mais significativos em nossa auditoria do exercício corrente. Esses assuntos foram tratados no contexto de nossa auditoria das demonstrações contábeis como um todo e na formação de nossa opinião sobre essas demonstrações contábeis e, portanto, não expressamos uma opinião separada sobre esses assuntos. Além dos julgamentos significativos feitos pela administração ao concluir que não existe incerteza relevante relacionada com eventos ou condições que possam levantar dúvida significativa quanto à capacidade de continuidade operacional da entidade mencionados na seção “Continuidade operacional”, determinamos que os assuntos descritos abaixo são os principais assuntos de auditoria a serem comunicados em nosso relatório.</w:t>
      </w:r>
    </w:p>
    <w:p w14:paraId="3E214D10" w14:textId="77777777" w:rsidR="0011077D" w:rsidRPr="00645A32" w:rsidRDefault="0011077D" w:rsidP="005A5087">
      <w:pPr>
        <w:pStyle w:val="Corpodetexto"/>
        <w:ind w:left="709" w:hanging="709"/>
        <w:rPr>
          <w:rFonts w:asciiTheme="majorHAnsi" w:hAnsiTheme="majorHAnsi" w:cstheme="majorHAnsi"/>
          <w:i/>
          <w:iCs/>
          <w:spacing w:val="1"/>
          <w:sz w:val="24"/>
          <w:szCs w:val="24"/>
        </w:rPr>
      </w:pPr>
    </w:p>
    <w:p w14:paraId="04A9372D" w14:textId="75E3C59F"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[Descrição de cada um dos principais assuntos de auditoria de acordo com a NBC TA 701].</w:t>
      </w:r>
    </w:p>
    <w:p w14:paraId="6AB65CB6"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710FA820" w14:textId="35DA45C7"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 xml:space="preserve">Outras informações que acompanham as demonstrações contábeis e o relatório do auditor </w:t>
      </w:r>
    </w:p>
    <w:p w14:paraId="00B1D70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193D847" w14:textId="11B3B38B"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o Exemplo 1 do Apêndice 2 da NBC TA 720 – Responsabilidade do Auditor em Relação a Outras Informações].</w:t>
      </w:r>
    </w:p>
    <w:p w14:paraId="5FDCEB5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393E56B5" w14:textId="1E9632A9"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Responsabilidades da administração e da governança pelas demonstrações contábeis</w:t>
      </w:r>
      <w:r w:rsidR="0011077D" w:rsidRPr="00645A32">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vertAlign w:val="superscript"/>
        </w:rPr>
        <w:t>(3)</w:t>
      </w:r>
    </w:p>
    <w:p w14:paraId="27912443"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628F543" w14:textId="11BF3491"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o Exemplo 1 e os parágrafos 34 e 39 da NBC TA 700].</w:t>
      </w:r>
    </w:p>
    <w:p w14:paraId="6C55B36D"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2ED13D42" w14:textId="6F50634F"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Responsabilidades do auditor pela auditoria das demonstrações contábeis</w:t>
      </w:r>
    </w:p>
    <w:p w14:paraId="2C27CCB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DE65E9B" w14:textId="79FEB639"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Exemplo 1 da NBC TA 700].</w:t>
      </w:r>
    </w:p>
    <w:p w14:paraId="6DCDFF1E" w14:textId="3BA19188"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lastRenderedPageBreak/>
        <w:tab/>
      </w:r>
      <w:r w:rsidR="005A5087" w:rsidRPr="00645A32">
        <w:rPr>
          <w:rFonts w:asciiTheme="majorHAnsi" w:hAnsiTheme="majorHAnsi" w:cstheme="majorHAnsi"/>
          <w:i/>
          <w:iCs/>
          <w:spacing w:val="1"/>
          <w:sz w:val="24"/>
          <w:szCs w:val="24"/>
        </w:rPr>
        <w:t xml:space="preserve">[Local (localidade do escritório de auditoria que emitiu o relatório) e data do relatório do auditor independente] </w:t>
      </w:r>
    </w:p>
    <w:p w14:paraId="12C111EB" w14:textId="4058ECBE"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[Nome do auditor independente (pessoa física ou jurídica)] </w:t>
      </w:r>
    </w:p>
    <w:p w14:paraId="13D92D21" w14:textId="2E7F02CD"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[Nome do profissional (sócio ou responsável técnico, no caso de o auditor ser pessoa jurídica)] </w:t>
      </w:r>
    </w:p>
    <w:p w14:paraId="0DA50CC7" w14:textId="599B3AC7"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[Números de registro no CRC da firma de auditoria e do profissional que assina o relatório e sua categoria profissional de contador] </w:t>
      </w:r>
    </w:p>
    <w:p w14:paraId="0FE7F434" w14:textId="332AC8FF"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[Assinatura do auditor independente] </w:t>
      </w:r>
    </w:p>
    <w:p w14:paraId="5090346C"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73802A7" w14:textId="77777777" w:rsidR="005A5087" w:rsidRPr="00645A32" w:rsidRDefault="005A5087" w:rsidP="00DB2B3A">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(1)</w:t>
      </w:r>
      <w:r w:rsidRPr="00645A32">
        <w:rPr>
          <w:rFonts w:asciiTheme="majorHAnsi" w:hAnsiTheme="majorHAnsi" w:cstheme="majorHAnsi"/>
          <w:spacing w:val="1"/>
          <w:sz w:val="22"/>
          <w:szCs w:val="22"/>
        </w:rPr>
        <w:tab/>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4ACA9E54" w14:textId="77777777" w:rsidR="005A5087" w:rsidRPr="00645A32" w:rsidRDefault="005A5087" w:rsidP="00DB2B3A">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(2)</w:t>
      </w:r>
      <w:r w:rsidRPr="00645A32">
        <w:rPr>
          <w:rFonts w:asciiTheme="majorHAnsi" w:hAnsiTheme="majorHAnsi" w:cstheme="majorHAnsi"/>
          <w:spacing w:val="1"/>
          <w:sz w:val="22"/>
          <w:szCs w:val="22"/>
        </w:rPr>
        <w:tab/>
        <w:t>Esse subtítulo adicional pode ser útil para aprimorar o entendimento dos usuários pretendidos sobre a natureza dos assuntos tratados na seção “Continuidade operacional” do relatório do auditor.</w:t>
      </w:r>
    </w:p>
    <w:p w14:paraId="5A28D84D" w14:textId="77777777" w:rsidR="005A5087" w:rsidRPr="00645A32" w:rsidRDefault="005A5087" w:rsidP="00DB2B3A">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(3)</w:t>
      </w:r>
      <w:r w:rsidRPr="00645A32">
        <w:rPr>
          <w:rFonts w:asciiTheme="majorHAnsi" w:hAnsiTheme="majorHAnsi" w:cstheme="majorHAnsi"/>
          <w:spacing w:val="1"/>
          <w:sz w:val="22"/>
          <w:szCs w:val="22"/>
        </w:rPr>
        <w:tab/>
        <w:t>Em todos esses exemplos de relatório do auditor, os termos “administração” e “responsáveis pela governança” podem precisar ser substituídos por outros termos mais apropriados ao contexto da estrutura legal de determinada jurisdição.</w:t>
      </w:r>
    </w:p>
    <w:p w14:paraId="6BFEEF5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2E31CA7B" w14:textId="0725E947" w:rsidR="005A5087" w:rsidRPr="00645A32" w:rsidRDefault="005A5087" w:rsidP="00250E4D">
      <w:pPr>
        <w:pStyle w:val="Corpodetexto"/>
        <w:ind w:left="1134" w:hanging="1134"/>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Exemplo 3:</w:t>
      </w:r>
      <w:r w:rsidR="006B1576">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rPr>
        <w:t xml:space="preserve">Relatório do auditor independente sobre demonstrações contábeis de </w:t>
      </w:r>
      <w:r w:rsidR="00250E4D" w:rsidRPr="00645A32">
        <w:rPr>
          <w:rFonts w:asciiTheme="majorHAnsi" w:hAnsiTheme="majorHAnsi" w:cstheme="majorHAnsi"/>
          <w:b/>
          <w:bCs/>
          <w:spacing w:val="1"/>
          <w:sz w:val="24"/>
          <w:szCs w:val="24"/>
        </w:rPr>
        <w:t>entidade não</w:t>
      </w:r>
      <w:r w:rsidRPr="00645A32">
        <w:rPr>
          <w:rFonts w:asciiTheme="majorHAnsi" w:hAnsiTheme="majorHAnsi" w:cstheme="majorHAnsi"/>
          <w:b/>
          <w:bCs/>
          <w:spacing w:val="1"/>
          <w:sz w:val="24"/>
          <w:szCs w:val="24"/>
        </w:rPr>
        <w:t xml:space="preserve"> listada contendo uma opinião não modificada quando existe incerteza relevante e a divulgação nas demonstrações contábeis é adequada</w:t>
      </w:r>
    </w:p>
    <w:p w14:paraId="477F8188" w14:textId="77777777" w:rsidR="00BE6E94" w:rsidRDefault="00BE6E94" w:rsidP="00250E4D">
      <w:pPr>
        <w:pStyle w:val="Corpodetexto"/>
        <w:rPr>
          <w:rFonts w:asciiTheme="majorHAnsi" w:hAnsiTheme="majorHAnsi" w:cstheme="majorHAnsi"/>
          <w:b/>
          <w:bCs/>
          <w:spacing w:val="1"/>
          <w:sz w:val="24"/>
          <w:szCs w:val="24"/>
        </w:rPr>
      </w:pPr>
    </w:p>
    <w:p w14:paraId="5722AB74" w14:textId="5C51C1AA" w:rsidR="005A5087" w:rsidRPr="00645A32" w:rsidRDefault="005A5087" w:rsidP="00250E4D">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Para fins deste exemplo de relatório do auditor independente, são consideradas as seguintes circunstâncias: </w:t>
      </w:r>
    </w:p>
    <w:p w14:paraId="681870B5" w14:textId="77777777" w:rsidR="005A5087" w:rsidRPr="00645A32" w:rsidRDefault="005A5087" w:rsidP="005A5087">
      <w:pPr>
        <w:pStyle w:val="Corpodetexto"/>
        <w:ind w:left="709" w:hanging="709"/>
        <w:rPr>
          <w:rFonts w:asciiTheme="majorHAnsi" w:hAnsiTheme="majorHAnsi" w:cstheme="majorHAnsi"/>
          <w:b/>
          <w:bCs/>
          <w:spacing w:val="1"/>
          <w:sz w:val="24"/>
          <w:szCs w:val="24"/>
        </w:rPr>
      </w:pPr>
    </w:p>
    <w:p w14:paraId="0CA8BB5B"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Auditoria do conjunto completo de demonstrações contábeis de entidade não listada usando a estrutura de apresentação adequada. A auditoria não é uma auditoria de grupo (ou seja, a NBC TA 600 não se aplica).</w:t>
      </w:r>
    </w:p>
    <w:p w14:paraId="40283F3E"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As demonstrações contábeis são elaboradas pela administração da entidade de acordo com as práticas contábeis adotadas no Brasil (estrutura para fins gerais).</w:t>
      </w:r>
    </w:p>
    <w:p w14:paraId="630EF54E"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Os termos do trabalho de auditoria refletem a descrição da responsabilidade da administração pelas demonstrações contábeis na NBC TA 210. </w:t>
      </w:r>
    </w:p>
    <w:p w14:paraId="4FE58BA0"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 auditor concluiu que uma opinião não modificada (ou seja, “limpa”) é adequada com base na evidência de auditoria obtida.</w:t>
      </w:r>
    </w:p>
    <w:p w14:paraId="342A4E3F"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w:t>
      </w:r>
      <w:r w:rsidRPr="00645A32">
        <w:rPr>
          <w:rFonts w:asciiTheme="majorHAnsi" w:hAnsiTheme="majorHAnsi" w:cstheme="majorHAnsi"/>
          <w:b/>
          <w:bCs/>
          <w:spacing w:val="1"/>
          <w:sz w:val="24"/>
          <w:szCs w:val="24"/>
        </w:rPr>
        <w:tab/>
        <w:t xml:space="preserve"> Os requisitos éticos pertinentes que se aplicam à auditoria compõem o Código de Ética Profissional do Contador e as normas profissionais emitidas pelo Conselho Federal de Contabilidade.</w:t>
      </w:r>
    </w:p>
    <w:p w14:paraId="5608878C" w14:textId="5472EC88"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Com base na evidência de auditoria obtida, o auditor concluiu que existe incerteza relevante.</w:t>
      </w:r>
      <w:r w:rsidR="006B1576">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rPr>
        <w:t>A divulgação de incerteza relevante nas demonstrações contábeis é adequada.</w:t>
      </w:r>
    </w:p>
    <w:p w14:paraId="2044FCB3"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 auditor não precisa, e de outra forma não decidiu, comunicar os principais assuntos de auditoria de acordo com a NBC TA 701. </w:t>
      </w:r>
    </w:p>
    <w:p w14:paraId="119F15A7" w14:textId="4497FD3C"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 auditor obteve todas as outras informações antes da data do relatório do auditor independente e não identificou qualquer distorção relevante nessas outras informações.</w:t>
      </w:r>
    </w:p>
    <w:p w14:paraId="1F0E6B1B"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 As pessoas responsáveis pela supervisão das demonstrações contábeis não são aquelas responsáveis pela elaboração das demonstrações contábeis.</w:t>
      </w:r>
    </w:p>
    <w:p w14:paraId="072FB092"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B9588A3" w14:textId="15DABC4B"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RELATÓRIO DO AUDITOR INDEPENDENTE SOBRE AS DEMONSTRAÇÕES CONTÁBEIS</w:t>
      </w:r>
      <w:r w:rsidR="00053BD6"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p>
    <w:p w14:paraId="34ABCC80"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Aos acionistas da Companhia ABC [ou outro destinatário apropriado]</w:t>
      </w:r>
    </w:p>
    <w:p w14:paraId="47C8F310"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Opinião</w:t>
      </w:r>
    </w:p>
    <w:p w14:paraId="032181A3" w14:textId="0E2E9C74"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Examinamos as demonstrações contábeis da Companhia ABC </w:t>
      </w:r>
      <w:proofErr w:type="gramStart"/>
      <w:r w:rsidR="005A5087" w:rsidRPr="00645A32">
        <w:rPr>
          <w:rFonts w:asciiTheme="majorHAnsi" w:hAnsiTheme="majorHAnsi" w:cstheme="majorHAnsi"/>
          <w:spacing w:val="1"/>
          <w:sz w:val="24"/>
          <w:szCs w:val="24"/>
        </w:rPr>
        <w:t>( “</w:t>
      </w:r>
      <w:proofErr w:type="gramEnd"/>
      <w:r w:rsidR="005A5087" w:rsidRPr="00645A32">
        <w:rPr>
          <w:rFonts w:asciiTheme="majorHAnsi" w:hAnsiTheme="majorHAnsi" w:cstheme="majorHAnsi"/>
          <w:spacing w:val="1"/>
          <w:sz w:val="24"/>
          <w:szCs w:val="24"/>
        </w:rPr>
        <w:t>Companhia”),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68BBDA52" w14:textId="442B4657"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Em nossa opinião, as demonstrações contábeis acima referidas apresentam adequadamente, em todos os aspectos relevantes, a posição patrimonial e financeira da Companhia ABC em 31 de dezembro de 20X1, o desempenho de suas operações e os seus fluxos de caixa para o exercício findo nessa data, de acordo com as práticas contábeis adotadas no Brasil.</w:t>
      </w:r>
    </w:p>
    <w:p w14:paraId="6B772632" w14:textId="77777777" w:rsidR="00053BD6" w:rsidRPr="00645A32" w:rsidRDefault="00053BD6" w:rsidP="005A5087">
      <w:pPr>
        <w:pStyle w:val="Corpodetexto"/>
        <w:ind w:left="709" w:hanging="709"/>
        <w:rPr>
          <w:rFonts w:asciiTheme="majorHAnsi" w:hAnsiTheme="majorHAnsi" w:cstheme="majorHAnsi"/>
          <w:b/>
          <w:bCs/>
          <w:spacing w:val="1"/>
          <w:sz w:val="24"/>
          <w:szCs w:val="24"/>
        </w:rPr>
      </w:pPr>
    </w:p>
    <w:p w14:paraId="439A889D" w14:textId="76F0A82F"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Base para </w:t>
      </w:r>
      <w:r w:rsidR="00FE66B2" w:rsidRPr="00645A32">
        <w:rPr>
          <w:rFonts w:asciiTheme="majorHAnsi" w:hAnsiTheme="majorHAnsi" w:cstheme="majorHAnsi"/>
          <w:b/>
          <w:bCs/>
          <w:spacing w:val="1"/>
          <w:sz w:val="24"/>
          <w:szCs w:val="24"/>
        </w:rPr>
        <w:t>o</w:t>
      </w:r>
      <w:r w:rsidRPr="00645A32">
        <w:rPr>
          <w:rFonts w:asciiTheme="majorHAnsi" w:hAnsiTheme="majorHAnsi" w:cstheme="majorHAnsi"/>
          <w:b/>
          <w:bCs/>
          <w:spacing w:val="1"/>
          <w:sz w:val="24"/>
          <w:szCs w:val="24"/>
        </w:rPr>
        <w:t>pinião</w:t>
      </w:r>
    </w:p>
    <w:p w14:paraId="1A77BB51" w14:textId="57E90FE5"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auditoria foi conduzida de acordo com as normas brasileiras e internacionais de auditoria.</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Nossas responsabilidades, em conformidade com tais normas, estão descritas na seção a seguir, intitulada “Responsabilidades do auditor pela auditoria das demonstrações contábeis”. Somos independentes em relação à </w:t>
      </w:r>
      <w:r w:rsidR="00A6568D"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de acordo com os princípios éticos relevantes previstos no Código de Ética Profissional do Contador e as normas profissionais emitidas pelo Conselho Federal de Contabilidade, aplicáveis a auditorias de demonstrações contábeis no Brasil, e cumprimos com as demais responsabilidades éticas de acordo com essas normas. Acreditamos que a evidência de auditoria obtida é suficiente e apropriada para fundamentar nossa opinião.</w:t>
      </w:r>
    </w:p>
    <w:p w14:paraId="2B4872B1" w14:textId="77777777" w:rsidR="002446D4" w:rsidRDefault="002446D4" w:rsidP="005A5087">
      <w:pPr>
        <w:pStyle w:val="Corpodetexto"/>
        <w:ind w:left="709" w:hanging="709"/>
        <w:rPr>
          <w:rFonts w:asciiTheme="majorHAnsi" w:hAnsiTheme="majorHAnsi" w:cstheme="majorHAnsi"/>
          <w:spacing w:val="1"/>
          <w:sz w:val="24"/>
          <w:szCs w:val="24"/>
        </w:rPr>
      </w:pPr>
    </w:p>
    <w:p w14:paraId="6855654A" w14:textId="77777777" w:rsidR="00BE6E94" w:rsidRPr="00645A32" w:rsidRDefault="00BE6E94" w:rsidP="005A5087">
      <w:pPr>
        <w:pStyle w:val="Corpodetexto"/>
        <w:ind w:left="709" w:hanging="709"/>
        <w:rPr>
          <w:rFonts w:asciiTheme="majorHAnsi" w:hAnsiTheme="majorHAnsi" w:cstheme="majorHAnsi"/>
          <w:spacing w:val="1"/>
          <w:sz w:val="24"/>
          <w:szCs w:val="24"/>
        </w:rPr>
      </w:pPr>
    </w:p>
    <w:p w14:paraId="7E59C274" w14:textId="7D527A6B"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ab/>
      </w:r>
      <w:r w:rsidR="005A5087" w:rsidRPr="00645A32">
        <w:rPr>
          <w:rFonts w:asciiTheme="majorHAnsi" w:hAnsiTheme="majorHAnsi" w:cstheme="majorHAnsi"/>
          <w:b/>
          <w:bCs/>
          <w:spacing w:val="1"/>
          <w:sz w:val="24"/>
          <w:szCs w:val="24"/>
        </w:rPr>
        <w:t>Incerteza relevante relacionada com a continuidade operacional</w:t>
      </w:r>
    </w:p>
    <w:p w14:paraId="5485C68A" w14:textId="49B46D42"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Chamamos a atenção para a Nota X às demonstrações contábeis, que indica que a </w:t>
      </w:r>
      <w:r w:rsidR="008F15E5"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incorreu no prejuízo de R$ ZZZ mil durante o exercício findo em 31 de dezembro de 20X1 e, nessa data, o passivo circulante da </w:t>
      </w:r>
      <w:r w:rsidR="008F15E5"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excedeu o total do ativo em R$ YYY mil. Conforme apresentado na Nota X, esses eventos ou condições, juntamente com outros assuntos descritos na Nota XX, indicam a existência de incerteza relevante que pode levantar dúvida significativa quanto à capacidade de continuidade operacional da </w:t>
      </w:r>
      <w:r w:rsidR="008F15E5"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298D18C2" w14:textId="77777777" w:rsidR="008527A2" w:rsidRPr="00645A32" w:rsidRDefault="008527A2" w:rsidP="005A5087">
      <w:pPr>
        <w:pStyle w:val="Corpodetexto"/>
        <w:ind w:left="709" w:hanging="709"/>
        <w:rPr>
          <w:rFonts w:asciiTheme="majorHAnsi" w:hAnsiTheme="majorHAnsi" w:cstheme="majorHAnsi"/>
          <w:spacing w:val="1"/>
          <w:sz w:val="24"/>
          <w:szCs w:val="24"/>
        </w:rPr>
      </w:pPr>
    </w:p>
    <w:p w14:paraId="0DB81E51" w14:textId="29D69E8C"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opinião não está ressalvada em relação a esse assunto.</w:t>
      </w:r>
    </w:p>
    <w:p w14:paraId="6B6FCA29"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3AAB84B3" w14:textId="34E871B0"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 contexto de nossa auditoria das demonstrações contábeis como um todo e na formação de nossa opinião sobre essas demonstrações contábeis, concluímos que o uso, pela administração, da base contábil de continuidade operacional na elaboração das demonstrações contábeis é apropriado. </w:t>
      </w:r>
    </w:p>
    <w:p w14:paraId="610E9FF7" w14:textId="29D060C8" w:rsidR="005A5087" w:rsidRPr="00645A32" w:rsidRDefault="00250E4D"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Nossas conclusões estão fundamentadas na evidência de auditoria obtida até a data de nosso relatório e não são garantia quanto à capacidade de continuidade operacional da </w:t>
      </w:r>
      <w:r w:rsidR="0007200D"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091BB7E0"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769CA7F" w14:textId="3F8ED4CF"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Outras informações que acompanham as demonstrações contábeis e o relatório do auditor</w:t>
      </w:r>
    </w:p>
    <w:p w14:paraId="008A0D82" w14:textId="6586F086"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relatório de acordo com os requisitos da NBC TA 720 – ver Exemplo 1 no Apêndice 2 da NBC TA 720.]</w:t>
      </w:r>
    </w:p>
    <w:p w14:paraId="4B34DD83"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622C7A7" w14:textId="24FB9149"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Responsabilidades da administração e da governança pelas demonstrações contábeis</w:t>
      </w:r>
      <w:r w:rsidR="008527A2" w:rsidRPr="00645A32">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vertAlign w:val="superscript"/>
        </w:rPr>
        <w:t>(2)</w:t>
      </w:r>
    </w:p>
    <w:p w14:paraId="4DC392C1"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2E1C3BD" w14:textId="4253A60C"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relatório de acordo com o Exemplo 1 da NBC TA 700].</w:t>
      </w:r>
    </w:p>
    <w:p w14:paraId="0A1F0A65"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3DE8B46" w14:textId="1E15DF4C" w:rsidR="005A5087" w:rsidRPr="00645A32" w:rsidRDefault="00250E4D"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Responsabilidades do auditor pela auditoria das demonstrações contábeis</w:t>
      </w:r>
    </w:p>
    <w:p w14:paraId="6B91DA50"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5711FC1" w14:textId="48241E48"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[Apresentação de acordo com o Exemplo 1 e os parágrafos 34 e 39 da NBC TA 700]. </w:t>
      </w:r>
    </w:p>
    <w:p w14:paraId="68A76E1A"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7A37DB92" w14:textId="2CAA886C"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 xml:space="preserve">[Local (localidade do escritório de auditoria que emitiu o relatório) e data do relatório do auditor independente] </w:t>
      </w:r>
    </w:p>
    <w:p w14:paraId="4BEF611B" w14:textId="25407007"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[Nome do auditor independente (pessoa física ou jurídica)] </w:t>
      </w:r>
    </w:p>
    <w:p w14:paraId="396D2665" w14:textId="34167963"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[Nome do profissional (sócio ou responsável técnico, no caso de o auditor ser pessoa jurídica)] </w:t>
      </w:r>
    </w:p>
    <w:p w14:paraId="2B66C583" w14:textId="5D3B9152"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lastRenderedPageBreak/>
        <w:tab/>
      </w:r>
      <w:r w:rsidR="005A5087" w:rsidRPr="00645A32">
        <w:rPr>
          <w:rFonts w:asciiTheme="majorHAnsi" w:hAnsiTheme="majorHAnsi" w:cstheme="majorHAnsi"/>
          <w:i/>
          <w:iCs/>
          <w:spacing w:val="1"/>
          <w:sz w:val="24"/>
          <w:szCs w:val="24"/>
        </w:rPr>
        <w:t>[Números de registro no CRC da firma de auditoria e do profissional que assina o relatório e sua categoria profissional de contador]</w:t>
      </w:r>
    </w:p>
    <w:p w14:paraId="20B3FDBF" w14:textId="2313B303" w:rsidR="005A5087" w:rsidRPr="00645A32" w:rsidRDefault="00250E4D"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[Assinatura do auditor independente]</w:t>
      </w:r>
      <w:r w:rsidR="006B1576">
        <w:rPr>
          <w:rFonts w:asciiTheme="majorHAnsi" w:hAnsiTheme="majorHAnsi" w:cstheme="majorHAnsi"/>
          <w:i/>
          <w:iCs/>
          <w:spacing w:val="1"/>
          <w:sz w:val="24"/>
          <w:szCs w:val="24"/>
        </w:rPr>
        <w:t xml:space="preserve"> </w:t>
      </w:r>
    </w:p>
    <w:p w14:paraId="341A42FB"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E8872AB" w14:textId="77777777" w:rsidR="005A5087" w:rsidRPr="00645A32" w:rsidRDefault="005A5087" w:rsidP="008527A2">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(1)</w:t>
      </w:r>
      <w:r w:rsidRPr="00645A32">
        <w:rPr>
          <w:rFonts w:asciiTheme="majorHAnsi" w:hAnsiTheme="majorHAnsi" w:cstheme="majorHAnsi"/>
          <w:spacing w:val="1"/>
          <w:sz w:val="22"/>
          <w:szCs w:val="22"/>
        </w:rPr>
        <w:tab/>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03A40203" w14:textId="77777777" w:rsidR="005A5087" w:rsidRPr="00645A32" w:rsidRDefault="005A5087" w:rsidP="008527A2">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(2)</w:t>
      </w:r>
      <w:r w:rsidRPr="00645A32">
        <w:rPr>
          <w:rFonts w:asciiTheme="majorHAnsi" w:hAnsiTheme="majorHAnsi" w:cstheme="majorHAnsi"/>
          <w:spacing w:val="1"/>
          <w:sz w:val="22"/>
          <w:szCs w:val="22"/>
        </w:rPr>
        <w:tab/>
        <w:t>Em todos esses exemplos de relatório do auditor, os termos “administração” e “responsáveis pela governança” podem precisar ser substituídos por outros termos mais apropriados ao contexto da estrutura legal de determinada jurisdição.</w:t>
      </w:r>
    </w:p>
    <w:p w14:paraId="45EDD22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FA5052D" w14:textId="3BA66B6B" w:rsidR="005A5087" w:rsidRPr="00645A32" w:rsidRDefault="005A5087" w:rsidP="00671CC7">
      <w:pPr>
        <w:pStyle w:val="Corpodetexto"/>
        <w:ind w:left="1134" w:hanging="1134"/>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Exemplo 4: Relatório do auditor independente sobre demonstrações contábeis de entidade listada</w:t>
      </w:r>
      <w:r w:rsidR="00380F86"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r w:rsidRPr="00645A32">
        <w:rPr>
          <w:rFonts w:asciiTheme="majorHAnsi" w:hAnsiTheme="majorHAnsi" w:cstheme="majorHAnsi"/>
          <w:b/>
          <w:bCs/>
          <w:spacing w:val="1"/>
          <w:sz w:val="24"/>
          <w:szCs w:val="24"/>
        </w:rPr>
        <w:t xml:space="preserve"> contendo uma opinião não modificada quando existe incerteza relevante e a divulgação nas demonstrações contábeis é adequada</w:t>
      </w:r>
    </w:p>
    <w:p w14:paraId="08C480B8"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6E1753A" w14:textId="489BE216"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Para fins deste exemplo de relatório do auditor independente, são consideradas as seguintes circunstâncias: </w:t>
      </w:r>
    </w:p>
    <w:p w14:paraId="725B2947" w14:textId="7A73C21A"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Auditoria do conjunto completo de demonstrações contábeis de entidade listada</w:t>
      </w:r>
      <w:r w:rsidR="00380F86"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r w:rsidRPr="00645A32">
        <w:rPr>
          <w:rFonts w:asciiTheme="majorHAnsi" w:hAnsiTheme="majorHAnsi" w:cstheme="majorHAnsi"/>
          <w:b/>
          <w:bCs/>
          <w:spacing w:val="1"/>
          <w:sz w:val="24"/>
          <w:szCs w:val="24"/>
        </w:rPr>
        <w:t xml:space="preserve"> usando uma estrutura de apresentação adequada. A auditoria não é uma auditoria de grupo (ou seja, a NBC TA 600 não se aplica).</w:t>
      </w:r>
    </w:p>
    <w:p w14:paraId="2E4B889F"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As demonstrações contábeis são elaboradas pela administração da entidade de acordo com as práticas contábeis adotadas no Brasil (estrutura para fins gerais).</w:t>
      </w:r>
    </w:p>
    <w:p w14:paraId="7D2E0E60" w14:textId="1F3D3E8F"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Os termos do trabalho de auditoria refletem a descrição da responsabilidade da administração pelas demonstrações contábeis na NBC TA 210. </w:t>
      </w:r>
    </w:p>
    <w:p w14:paraId="3CF22B84" w14:textId="0B95C241"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 auditor concluiu que uma opinião não modificada (ou seja, “limpa”) é adequada com base na evidência de auditoria obtida.</w:t>
      </w:r>
    </w:p>
    <w:p w14:paraId="08ABA7F4" w14:textId="45C7465E"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Os requisitos éticos pertinentes que se aplicam à auditoria compõem o Código de Ética Profissional do Contador e as normas profissionais emitidas pelo Conselho Federal de Contabilidade.</w:t>
      </w:r>
      <w:r w:rsidR="006B1576">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rPr>
        <w:t>Essas normas incluem os requisitos de independência aplicáveis a auditorias de demonstrações contábeis de entidades de interesse público. Eles também requerem que o auditor divulgue publicamente que os requisitos de independência aplicáveis a auditorias de demonstrações contábeis de entidades de interesse público foram aplicados.</w:t>
      </w:r>
    </w:p>
    <w:p w14:paraId="6F061939" w14:textId="08E35A8B"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Com base na evidência de auditoria obtida, o auditor concluiu que existe incerteza relevante.</w:t>
      </w:r>
      <w:r w:rsidR="006B1576">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rPr>
        <w:t>A divulgação de incerteza relevante nas demonstrações contábeis é adequada.</w:t>
      </w:r>
    </w:p>
    <w:p w14:paraId="7442677B" w14:textId="2CBB8F51"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Os principais assuntos de auditoria foram comunicados de acordo com a NBC TA 701.</w:t>
      </w:r>
    </w:p>
    <w:p w14:paraId="4410AE2F" w14:textId="3275D152"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w:t>
      </w:r>
      <w:r w:rsidRPr="00645A32">
        <w:rPr>
          <w:rFonts w:asciiTheme="majorHAnsi" w:hAnsiTheme="majorHAnsi" w:cstheme="majorHAnsi"/>
          <w:b/>
          <w:bCs/>
          <w:spacing w:val="1"/>
          <w:sz w:val="24"/>
          <w:szCs w:val="24"/>
        </w:rPr>
        <w:tab/>
        <w:t>O auditor obteve todas as outras informações antes da data do relatório do auditor e não identificou distorção relevante nessas outras informações.</w:t>
      </w:r>
    </w:p>
    <w:p w14:paraId="4EF71EBC"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 As pessoas responsáveis pela supervisão das demonstrações contábeis não são aquelas responsáveis pela elaboração das demonstrações contábeis.</w:t>
      </w:r>
    </w:p>
    <w:p w14:paraId="7962EE15" w14:textId="77777777" w:rsidR="005A5087" w:rsidRPr="00645A32" w:rsidRDefault="005A508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w:t>
      </w:r>
    </w:p>
    <w:p w14:paraId="63548906" w14:textId="0AF7F556"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RELATÓRIO DO AUDITOR INDEPENDENTE SOBRE AS DEMONSTRAÇÕES CONTÁBEIS</w:t>
      </w:r>
      <w:r w:rsidR="003039A4"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(2)</w:t>
      </w:r>
    </w:p>
    <w:p w14:paraId="1830558F" w14:textId="35F3916C"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Aos acionistas da Companhia ABC [ou outro destinatário apropriado]</w:t>
      </w:r>
    </w:p>
    <w:p w14:paraId="208710FA"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Opinião</w:t>
      </w:r>
    </w:p>
    <w:p w14:paraId="78A30BAD" w14:textId="3A1DB066"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Examinamos as demonstrações contábeis da Companhia ABC (a </w:t>
      </w:r>
      <w:r w:rsidR="00AE5CBE"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0B192555" w14:textId="1F4D5ED2"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Em nossa opinião, as demonstrações contábeis acima referidas apresentam adequadamente, em todos os aspectos relevantes, a posição patrimonial e financeira da Companhia ABC em 31 de dezembro de 20X1, o desempenho de suas operações e os seus fluxos de caixa para o exercício findo nessa data, de acordo com as práticas contábeis adotadas no Brasil.</w:t>
      </w:r>
    </w:p>
    <w:p w14:paraId="1DE73C23" w14:textId="089CCB32"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Base para </w:t>
      </w:r>
      <w:r w:rsidR="00671CC7" w:rsidRPr="00645A32">
        <w:rPr>
          <w:rFonts w:asciiTheme="majorHAnsi" w:hAnsiTheme="majorHAnsi" w:cstheme="majorHAnsi"/>
          <w:b/>
          <w:bCs/>
          <w:spacing w:val="1"/>
          <w:sz w:val="24"/>
          <w:szCs w:val="24"/>
        </w:rPr>
        <w:t xml:space="preserve">opinião </w:t>
      </w:r>
      <w:r w:rsidR="00671CC7" w:rsidRPr="00645A32">
        <w:rPr>
          <w:rFonts w:asciiTheme="majorHAnsi" w:hAnsiTheme="majorHAnsi" w:cstheme="majorHAnsi"/>
          <w:b/>
          <w:bCs/>
          <w:spacing w:val="1"/>
          <w:sz w:val="24"/>
          <w:szCs w:val="24"/>
          <w:vertAlign w:val="superscript"/>
        </w:rPr>
        <w:t>(</w:t>
      </w:r>
      <w:r w:rsidRPr="00645A32">
        <w:rPr>
          <w:rFonts w:asciiTheme="majorHAnsi" w:hAnsiTheme="majorHAnsi" w:cstheme="majorHAnsi"/>
          <w:b/>
          <w:bCs/>
          <w:spacing w:val="1"/>
          <w:sz w:val="24"/>
          <w:szCs w:val="24"/>
          <w:vertAlign w:val="superscript"/>
        </w:rPr>
        <w:t>3)</w:t>
      </w:r>
    </w:p>
    <w:p w14:paraId="10A70C3E" w14:textId="15154A89"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auditoria foi conduzida de acordo com as normas brasileiras e internacionais de auditoria.</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as normas profissionais emitidas pelo Conselho Federal de Contabilidade, aplicáveis a auditorias de demonstrações contábeis de entidades de interesse público no Brasil. Nós também cumprimos com as demais responsabilidades éticas de acordo </w:t>
      </w:r>
      <w:r w:rsidRPr="00645A32">
        <w:rPr>
          <w:rFonts w:asciiTheme="majorHAnsi" w:hAnsiTheme="majorHAnsi" w:cstheme="majorHAnsi"/>
          <w:spacing w:val="1"/>
          <w:sz w:val="24"/>
          <w:szCs w:val="24"/>
        </w:rPr>
        <w:t>com essas</w:t>
      </w:r>
      <w:r w:rsidR="005A5087" w:rsidRPr="00645A32">
        <w:rPr>
          <w:rFonts w:asciiTheme="majorHAnsi" w:hAnsiTheme="majorHAnsi" w:cstheme="majorHAnsi"/>
          <w:spacing w:val="1"/>
          <w:sz w:val="24"/>
          <w:szCs w:val="24"/>
        </w:rPr>
        <w:t xml:space="preserve"> normas. Acreditamos que a evidência de auditoria obtida é suficiente e apropriada para fundamentar nossa opinião.</w:t>
      </w:r>
    </w:p>
    <w:p w14:paraId="12800FA1" w14:textId="022BE927"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Incerteza relevante relacionada com a continuidade operacional</w:t>
      </w:r>
    </w:p>
    <w:p w14:paraId="33776CE7" w14:textId="7BFAE0A6"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Chamamos a atenção para a Nota X das demonstrações contábeis, que indica que a </w:t>
      </w:r>
      <w:r w:rsidR="00E1474B"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incorreu no prejuízo de R$ ZZZ mil durante o exercício findo em 31 de dezembro de 20X1 e, nessa data, o passivo circulante da </w:t>
      </w:r>
      <w:r w:rsidR="00E1474B"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excedeu o total do ativo em R$ YYY mil.</w:t>
      </w:r>
    </w:p>
    <w:p w14:paraId="2A8719B5" w14:textId="25D83494"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[Descrição do modo como o auditor revisou a avaliação da administração sobre a capacidade de continuidade operacional da entidade de acordo com a NBC TA 570].</w:t>
      </w:r>
    </w:p>
    <w:p w14:paraId="1BF2018F"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2E328565" w14:textId="62892A67"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Conforme apresentado na Nota X, esses eventos ou condições, juntamente com outros assuntos descritos na Nota X, indicam a existência de incerteza relevante que pode levantar dúvida significativa quanto à capacidade de continuidade operacional da </w:t>
      </w:r>
      <w:r w:rsidR="0027691A"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66B7C149" w14:textId="472417FC"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ab/>
      </w:r>
      <w:r w:rsidR="005A5087" w:rsidRPr="00645A32">
        <w:rPr>
          <w:rFonts w:asciiTheme="majorHAnsi" w:hAnsiTheme="majorHAnsi" w:cstheme="majorHAnsi"/>
          <w:spacing w:val="1"/>
          <w:sz w:val="24"/>
          <w:szCs w:val="24"/>
        </w:rPr>
        <w:t>Nossa opinião não está ressalvada em relação a esse assunto.</w:t>
      </w:r>
    </w:p>
    <w:p w14:paraId="4CF99E01" w14:textId="4EB906C6"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 contexto de nossa auditoria das demonstrações contábeis como um todo e na formação de nossa opinião sobre essas demonstrações contábeis, concluímos que o uso, pela administração, da base contábil de continuidade operacional na elaboração das demonstrações contábeis é apropriado. </w:t>
      </w:r>
    </w:p>
    <w:p w14:paraId="76A4BF40" w14:textId="432C930D"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Nossas conclusões estão fundamentadas na evidência de auditoria obtida até a data de nosso relatório e não são garantia quanto à capacidade de continuidade operacional da </w:t>
      </w:r>
      <w:r w:rsidR="00FF04F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294A0133" w14:textId="2A1D149D"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Principais assuntos de auditoria</w:t>
      </w:r>
    </w:p>
    <w:p w14:paraId="4421EFFB" w14:textId="38AC9477"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Principais assuntos de auditoria são aqueles que, em nosso julgamento profissional, foram os mais significativos em nossa auditoria do exercício corrente. Esses assuntos foram tratados no contexto de nossa auditoria das demonstrações contábeis como um todo e na formação de nossa opinião sobre essas demonstrações contábeis e, portanto, não expressamos uma opinião separada sobre esses assuntos. Além do assunto descrito na seção “Incerteza relevante relacionada com a continuidade operacional”, determinamos que os assuntos descritos abaixo são os principais assuntos de auditoria a serem comunicados em nosso relatório.</w:t>
      </w:r>
    </w:p>
    <w:p w14:paraId="65005C01"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9D67AD0" w14:textId="4FC8735E"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[Descrição de cada um dos principais assuntos de auditoria de acordo com a NBC TA 701].</w:t>
      </w:r>
    </w:p>
    <w:p w14:paraId="14325F59"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B808E61" w14:textId="57FECAB1"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Outras informações que acompanham as demonstrações contábeis e o relatório do auditor</w:t>
      </w:r>
    </w:p>
    <w:p w14:paraId="3DE31028"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AEF9E2E" w14:textId="64B2D791"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o Exemplo 1 do Apêndice 2 da NBC TA 720 – Responsabilidade do Auditor em Relação a Outras Informações].</w:t>
      </w:r>
    </w:p>
    <w:p w14:paraId="659427C5"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7FC6A154" w14:textId="54C191CD"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Responsabilidades da administração e da governança pelas demonstrações contábeis</w:t>
      </w:r>
      <w:r w:rsidR="00E95944" w:rsidRPr="00645A32">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vertAlign w:val="superscript"/>
        </w:rPr>
        <w:t>(4)</w:t>
      </w:r>
    </w:p>
    <w:p w14:paraId="022821E2"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8A89312" w14:textId="1F09DBDF"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o Exemplo 1 e os parágrafos 34 e 39 da NBC TA 700].</w:t>
      </w:r>
    </w:p>
    <w:p w14:paraId="561F0DA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05CAB86" w14:textId="5844C04B"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Responsabilidades do auditor pela auditoria das demonstrações contábeis</w:t>
      </w:r>
    </w:p>
    <w:p w14:paraId="7E2CE8F3"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BF1B81A" w14:textId="6091E59F"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 xml:space="preserve">[Apresentação de acordo com o Exemplo 1 da NBC TA 700]. </w:t>
      </w:r>
    </w:p>
    <w:p w14:paraId="40E1BA38" w14:textId="5822DF93"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[Local (localidade do escritório de auditoria que emitiu o relatório) e data do relatório do auditor independente]</w:t>
      </w:r>
    </w:p>
    <w:p w14:paraId="2EB1C1B9" w14:textId="4CE7E9EF"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[Nome do auditor independente (pessoa física ou jurídica)]</w:t>
      </w:r>
    </w:p>
    <w:p w14:paraId="7461A5B4" w14:textId="7806665D"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[Nome do profissional (sócio ou responsável técnico, no caso de o auditor ser pessoa jurídica)]</w:t>
      </w:r>
    </w:p>
    <w:p w14:paraId="611EDFE0" w14:textId="2891F73F"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lastRenderedPageBreak/>
        <w:tab/>
      </w:r>
      <w:r w:rsidR="005A5087" w:rsidRPr="00645A32">
        <w:rPr>
          <w:rFonts w:asciiTheme="majorHAnsi" w:hAnsiTheme="majorHAnsi" w:cstheme="majorHAnsi"/>
          <w:i/>
          <w:iCs/>
          <w:spacing w:val="1"/>
          <w:sz w:val="24"/>
          <w:szCs w:val="24"/>
        </w:rPr>
        <w:t xml:space="preserve">[Números de registro no CRC da firma de auditoria e do profissional que assina o relatório e sua categoria profissional de contador] </w:t>
      </w:r>
    </w:p>
    <w:p w14:paraId="787F8D62" w14:textId="02C6F04D"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[Assinatura do auditor independente]</w:t>
      </w:r>
    </w:p>
    <w:p w14:paraId="06226EC5" w14:textId="286E1130" w:rsidR="005A5087" w:rsidRPr="00645A32" w:rsidRDefault="005A5087" w:rsidP="00311796">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¹</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No Brasil, este exemplo é aplicável para entidades listadas e entidades classificadas como entidades de interesse público.</w:t>
      </w:r>
    </w:p>
    <w:p w14:paraId="720037E2" w14:textId="181FAE51" w:rsidR="005A5087" w:rsidRPr="00645A32" w:rsidRDefault="005A5087" w:rsidP="00311796">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²</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1F5E6A9C" w14:textId="77079430" w:rsidR="005A5087" w:rsidRPr="00645A32" w:rsidRDefault="005A5087" w:rsidP="00311796">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³</w:t>
      </w:r>
      <w:proofErr w:type="gramStart"/>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Para</w:t>
      </w:r>
      <w:proofErr w:type="gramEnd"/>
      <w:r w:rsidRPr="00645A32">
        <w:rPr>
          <w:rFonts w:asciiTheme="majorHAnsi" w:hAnsiTheme="majorHAnsi" w:cstheme="majorHAnsi"/>
          <w:spacing w:val="1"/>
          <w:sz w:val="22"/>
          <w:szCs w:val="22"/>
        </w:rPr>
        <w:t xml:space="preserve"> entidades que não são de interesse público, e o relatório do auditor independente seja sobre demonstrações contábeis elaboradas de acordo com a estrutura de apresentação adequada, o texto desta seção pode ser adaptado para o seguinte formato:</w:t>
      </w:r>
    </w:p>
    <w:p w14:paraId="35B2FD46" w14:textId="2EAB2718" w:rsidR="002446D4" w:rsidRPr="00645A32" w:rsidRDefault="00671CC7" w:rsidP="002446D4">
      <w:pPr>
        <w:pStyle w:val="Corpodetexto"/>
        <w:ind w:left="709" w:hanging="709"/>
        <w:rPr>
          <w:rFonts w:asciiTheme="majorHAnsi" w:hAnsiTheme="majorHAnsi" w:cstheme="majorHAnsi"/>
          <w:i/>
          <w:iCs/>
          <w:spacing w:val="1"/>
          <w:sz w:val="22"/>
          <w:szCs w:val="22"/>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2"/>
          <w:szCs w:val="22"/>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aplicáveis a auditorias de demonstrações contábeis no Brasil, e cumprimos com as demais responsabilidades éticas de acordo com essas normas. Acreditamos que a evidência de auditoria obtida é suficiente e apropriada para fundamentar nossa opinião.”</w:t>
      </w:r>
    </w:p>
    <w:p w14:paraId="426B6938" w14:textId="12F7D7A6" w:rsidR="005A5087" w:rsidRPr="00645A32" w:rsidRDefault="005A5087" w:rsidP="00311796">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4</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Em todos esses exemplos de relatório do auditor, os termos “administração” e “responsáveis pela governança” podem precisar ser substituídos por outros termos mais apropriados ao contexto da estrutura legal de determinada jurisdição.</w:t>
      </w:r>
    </w:p>
    <w:p w14:paraId="2DB06D26"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6458228B" w14:textId="6F4DF355" w:rsidR="005A5087" w:rsidRPr="00645A32" w:rsidRDefault="005A5087" w:rsidP="00671CC7">
      <w:pPr>
        <w:pStyle w:val="Corpodetexto"/>
        <w:ind w:left="1134" w:hanging="1134"/>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Exemplo 5: Relatório do auditor independente sobre demonstrações contábeis de entidade </w:t>
      </w:r>
      <w:r w:rsidR="00671CC7" w:rsidRPr="00645A32">
        <w:rPr>
          <w:rFonts w:asciiTheme="majorHAnsi" w:hAnsiTheme="majorHAnsi" w:cstheme="majorHAnsi"/>
          <w:b/>
          <w:bCs/>
          <w:spacing w:val="1"/>
          <w:sz w:val="24"/>
          <w:szCs w:val="24"/>
        </w:rPr>
        <w:t xml:space="preserve">listada </w:t>
      </w:r>
      <w:r w:rsidR="00671CC7" w:rsidRPr="00645A32">
        <w:rPr>
          <w:rFonts w:asciiTheme="majorHAnsi" w:hAnsiTheme="majorHAnsi" w:cstheme="majorHAnsi"/>
          <w:b/>
          <w:bCs/>
          <w:spacing w:val="1"/>
          <w:sz w:val="24"/>
          <w:szCs w:val="24"/>
          <w:vertAlign w:val="superscript"/>
        </w:rPr>
        <w:t>(</w:t>
      </w:r>
      <w:r w:rsidRPr="00645A32">
        <w:rPr>
          <w:rFonts w:asciiTheme="majorHAnsi" w:hAnsiTheme="majorHAnsi" w:cstheme="majorHAnsi"/>
          <w:b/>
          <w:bCs/>
          <w:spacing w:val="1"/>
          <w:sz w:val="24"/>
          <w:szCs w:val="24"/>
          <w:vertAlign w:val="superscript"/>
        </w:rPr>
        <w:t>1)</w:t>
      </w:r>
      <w:r w:rsidRPr="00645A32">
        <w:rPr>
          <w:rFonts w:asciiTheme="majorHAnsi" w:hAnsiTheme="majorHAnsi" w:cstheme="majorHAnsi"/>
          <w:b/>
          <w:bCs/>
          <w:spacing w:val="1"/>
          <w:sz w:val="24"/>
          <w:szCs w:val="24"/>
        </w:rPr>
        <w:t xml:space="preserve"> contendo uma opinião com ressalva quando existe incerteza relevante e as demonstrações contábeis apresentam distorções relevantes devido à divulgação inadequada</w:t>
      </w:r>
    </w:p>
    <w:p w14:paraId="2432233D" w14:textId="77777777" w:rsidR="005A5087" w:rsidRPr="00645A32" w:rsidRDefault="005A5087" w:rsidP="005A5087">
      <w:pPr>
        <w:pStyle w:val="Corpodetexto"/>
        <w:ind w:left="709" w:hanging="709"/>
        <w:rPr>
          <w:rFonts w:asciiTheme="majorHAnsi" w:hAnsiTheme="majorHAnsi" w:cstheme="majorHAnsi"/>
          <w:b/>
          <w:bCs/>
          <w:spacing w:val="1"/>
          <w:sz w:val="24"/>
          <w:szCs w:val="24"/>
        </w:rPr>
      </w:pPr>
    </w:p>
    <w:p w14:paraId="327E8E7D" w14:textId="73D68AF4"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 xml:space="preserve">Para fins deste exemplo de relatório do auditor independente, são consideradas as seguintes circunstâncias: </w:t>
      </w:r>
    </w:p>
    <w:p w14:paraId="3C2D1525" w14:textId="77777777" w:rsidR="005A5087" w:rsidRPr="00645A32" w:rsidRDefault="005A5087" w:rsidP="005A5087">
      <w:pPr>
        <w:pStyle w:val="Corpodetexto"/>
        <w:ind w:left="709" w:hanging="709"/>
        <w:rPr>
          <w:rFonts w:asciiTheme="majorHAnsi" w:hAnsiTheme="majorHAnsi" w:cstheme="majorHAnsi"/>
          <w:b/>
          <w:bCs/>
          <w:spacing w:val="1"/>
          <w:sz w:val="24"/>
          <w:szCs w:val="24"/>
        </w:rPr>
      </w:pPr>
    </w:p>
    <w:p w14:paraId="28910E13" w14:textId="5F29F484"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Auditoria de um conjunto completo de demonstrações contábeis de entidade listada</w:t>
      </w:r>
      <w:r w:rsidR="00C92A49"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r w:rsidRPr="00645A32">
        <w:rPr>
          <w:rFonts w:asciiTheme="majorHAnsi" w:hAnsiTheme="majorHAnsi" w:cstheme="majorHAnsi"/>
          <w:b/>
          <w:bCs/>
          <w:spacing w:val="1"/>
          <w:sz w:val="24"/>
          <w:szCs w:val="24"/>
        </w:rPr>
        <w:t xml:space="preserve"> usando uma estrutura de apresentação adequada. A auditoria não é uma auditoria de grupo (ou seja, a NBC TA 600 não se aplica).</w:t>
      </w:r>
    </w:p>
    <w:p w14:paraId="5FD5BC60" w14:textId="77777777"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As demonstrações contábeis são elaboradas pela administração da entidade de acordo com as práticas contábeis adotadas no Brasil (estrutura para fins gerais).</w:t>
      </w:r>
    </w:p>
    <w:p w14:paraId="25A8A809" w14:textId="77777777"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Os termos do trabalho de auditoria refletem a descrição da responsabilidade da administração pelas demonstrações contábeis na NBC TA 210. </w:t>
      </w:r>
    </w:p>
    <w:p w14:paraId="52433018" w14:textId="6CD91A8C"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w:t>
      </w:r>
      <w:r w:rsidRPr="00645A32">
        <w:rPr>
          <w:rFonts w:asciiTheme="majorHAnsi" w:hAnsiTheme="majorHAnsi" w:cstheme="majorHAnsi"/>
          <w:b/>
          <w:bCs/>
          <w:spacing w:val="1"/>
          <w:sz w:val="24"/>
          <w:szCs w:val="24"/>
        </w:rPr>
        <w:tab/>
        <w:t>Os requisitos éticos pertinentes que se aplicam à auditoria compõem o Código de Ética Profissional do Contador e as normas profissionais emitidas pelo Conselho Federal de Contabilidade.</w:t>
      </w:r>
      <w:r w:rsidR="006B1576">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rPr>
        <w:t>Essas normas incluem os requisitos de independência aplicáveis a auditorias de demonstrações contábeis de entidades de interesse público. Elas também requerem que o auditor divulgue publicamente que os requisitos de independência aplicáveis a auditorias de demonstrações contábeis de entidades de interesse público foram aplicados.</w:t>
      </w:r>
    </w:p>
    <w:p w14:paraId="7698E5DA" w14:textId="20122733"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Com base na evidência de auditoria obtida, o auditor concluiu que existe incerteza relevante. A Nota Y das demonstrações contábeis discute a magnitude dos acordos de financiamento, o vencimento e o total dos acordos de financiamento; entretanto, as demonstrações contábeis não incluem uma discussão sobre o impacto ou a disponibilidade de refinanciamento nem caracterizam essa situação como incerteza relevante.</w:t>
      </w:r>
    </w:p>
    <w:p w14:paraId="1AED357E" w14:textId="089DA669"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As demonstrações contábeis apresentam distorções relevantes devido à divulgação inadequada da incerteza relevante. Uma opinião com ressalva está sendo expressa porque o auditor concluiu que os efeitos nas demonstrações contábeis dessa divulgação inadequada são relevantes, mas não generalizados. </w:t>
      </w:r>
    </w:p>
    <w:p w14:paraId="77DEA675" w14:textId="2305AFB0"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Os principais assuntos de auditoria foram comunicados de acordo com a NBC TA 701.</w:t>
      </w:r>
    </w:p>
    <w:p w14:paraId="55F30DBE" w14:textId="43EBFBD4"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 auditor obteve todas as </w:t>
      </w:r>
      <w:r w:rsidR="00500596" w:rsidRPr="00645A32">
        <w:rPr>
          <w:rFonts w:asciiTheme="majorHAnsi" w:hAnsiTheme="majorHAnsi" w:cstheme="majorHAnsi"/>
          <w:b/>
          <w:bCs/>
          <w:spacing w:val="1"/>
          <w:sz w:val="24"/>
          <w:szCs w:val="24"/>
        </w:rPr>
        <w:t>outras informações antes da data do relatório do auditor independente e o assunto que deu origem à opinião com ressalva sobre as demonstrações contábeis também afetam</w:t>
      </w:r>
      <w:r w:rsidRPr="00645A32">
        <w:rPr>
          <w:rFonts w:asciiTheme="majorHAnsi" w:hAnsiTheme="majorHAnsi" w:cstheme="majorHAnsi"/>
          <w:b/>
          <w:bCs/>
          <w:spacing w:val="1"/>
          <w:sz w:val="24"/>
          <w:szCs w:val="24"/>
        </w:rPr>
        <w:t xml:space="preserve"> as outras informações. </w:t>
      </w:r>
    </w:p>
    <w:p w14:paraId="68632290" w14:textId="77777777" w:rsidR="005A5087" w:rsidRPr="00645A32" w:rsidRDefault="005A5087" w:rsidP="00500596">
      <w:pPr>
        <w:pStyle w:val="Corpodetexto"/>
        <w:ind w:left="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As pessoas responsáveis pela supervisão das demonstrações contábeis não são aquelas responsáveis pela elaboração das demonstrações contábeis.</w:t>
      </w:r>
    </w:p>
    <w:p w14:paraId="3E31E7C6"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B955B44" w14:textId="21D29BE0"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RELATÓRIO DO AUDITOR INDEPENDENTE SOBRE AS DEMONSTRAÇÕES </w:t>
      </w:r>
      <w:r w:rsidR="00671CC7" w:rsidRPr="00645A32">
        <w:rPr>
          <w:rFonts w:asciiTheme="majorHAnsi" w:hAnsiTheme="majorHAnsi" w:cstheme="majorHAnsi"/>
          <w:b/>
          <w:bCs/>
          <w:spacing w:val="1"/>
          <w:sz w:val="24"/>
          <w:szCs w:val="24"/>
        </w:rPr>
        <w:t xml:space="preserve">CONTÁBEIS </w:t>
      </w:r>
      <w:r w:rsidR="00671CC7" w:rsidRPr="00645A32">
        <w:rPr>
          <w:rFonts w:asciiTheme="majorHAnsi" w:hAnsiTheme="majorHAnsi" w:cstheme="majorHAnsi"/>
          <w:b/>
          <w:bCs/>
          <w:spacing w:val="1"/>
          <w:sz w:val="24"/>
          <w:szCs w:val="24"/>
          <w:vertAlign w:val="superscript"/>
        </w:rPr>
        <w:t>(</w:t>
      </w:r>
      <w:r w:rsidRPr="00645A32">
        <w:rPr>
          <w:rFonts w:asciiTheme="majorHAnsi" w:hAnsiTheme="majorHAnsi" w:cstheme="majorHAnsi"/>
          <w:b/>
          <w:bCs/>
          <w:spacing w:val="1"/>
          <w:sz w:val="24"/>
          <w:szCs w:val="24"/>
          <w:vertAlign w:val="superscript"/>
        </w:rPr>
        <w:t>2)</w:t>
      </w:r>
    </w:p>
    <w:p w14:paraId="2D75D1EE" w14:textId="0BFB200C"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 xml:space="preserve"> </w:t>
      </w: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Aos acionistas da Companhia ABC [ou outro destinatário apropriado]</w:t>
      </w:r>
    </w:p>
    <w:p w14:paraId="4A832FA1"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Opinião com ressalva</w:t>
      </w:r>
    </w:p>
    <w:p w14:paraId="5F20AF27" w14:textId="7376A252"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Examinamos as demonstrações contábeis da Companhia ABC (a </w:t>
      </w:r>
      <w:r w:rsidR="00536D2D"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1D844858" w14:textId="0699AB7C"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Em nossa opinião, exceto pela divulgação incompleta das informações referidas na seção “Base para opinião com ressalva” do nosso relatório, as demonstrações contábeis apresentam adequadamente, em todos os aspectos relevantes, a posição patrimonial e financeira da Companhia em 31 de dezembro de 20X1, o desempenho de suas operações e os seus fluxos de caixa para o exercício findo nessa data, de acordo com as práticas contábeis adotadas o Brasil.</w:t>
      </w:r>
    </w:p>
    <w:p w14:paraId="698A63B4" w14:textId="77777777" w:rsidR="00567769" w:rsidRDefault="00567769" w:rsidP="005A5087">
      <w:pPr>
        <w:pStyle w:val="Corpodetexto"/>
        <w:ind w:left="709" w:hanging="709"/>
        <w:rPr>
          <w:rFonts w:asciiTheme="majorHAnsi" w:hAnsiTheme="majorHAnsi" w:cstheme="majorHAnsi"/>
          <w:b/>
          <w:bCs/>
          <w:spacing w:val="1"/>
          <w:sz w:val="24"/>
          <w:szCs w:val="24"/>
        </w:rPr>
      </w:pPr>
    </w:p>
    <w:p w14:paraId="6F614B30" w14:textId="77777777" w:rsidR="00AE0C5D" w:rsidRPr="00645A32" w:rsidRDefault="00AE0C5D" w:rsidP="005A5087">
      <w:pPr>
        <w:pStyle w:val="Corpodetexto"/>
        <w:ind w:left="709" w:hanging="709"/>
        <w:rPr>
          <w:rFonts w:asciiTheme="majorHAnsi" w:hAnsiTheme="majorHAnsi" w:cstheme="majorHAnsi"/>
          <w:b/>
          <w:bCs/>
          <w:spacing w:val="1"/>
          <w:sz w:val="24"/>
          <w:szCs w:val="24"/>
        </w:rPr>
      </w:pPr>
    </w:p>
    <w:p w14:paraId="5C60C1E0" w14:textId="399D7B2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Base para opinião com ressalva</w:t>
      </w:r>
    </w:p>
    <w:p w14:paraId="497E1582" w14:textId="77777777" w:rsidR="00567769" w:rsidRPr="00645A32" w:rsidRDefault="00567769" w:rsidP="005A5087">
      <w:pPr>
        <w:pStyle w:val="Corpodetexto"/>
        <w:ind w:left="709" w:hanging="709"/>
        <w:rPr>
          <w:rFonts w:asciiTheme="majorHAnsi" w:hAnsiTheme="majorHAnsi" w:cstheme="majorHAnsi"/>
          <w:spacing w:val="1"/>
          <w:sz w:val="24"/>
          <w:szCs w:val="24"/>
        </w:rPr>
      </w:pPr>
    </w:p>
    <w:p w14:paraId="53C9FD57" w14:textId="4E510BF5"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Conforme discutido na Nota Y, os acordos de financiamento da Companhia vencem em 19 de março de 20X2, com montantes a pagar nessa data. A </w:t>
      </w:r>
      <w:r w:rsidR="00707B74"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não conseguiu renegociar ou obter novo financiamento. Essa situação indica a existência de incerteza relevante que pode levantar dúvida significativa quanto à capacidade continuidade operacional da </w:t>
      </w:r>
      <w:r w:rsidR="00707B74"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As demonstrações contábeis não divulgam adequadamente esse assunto.</w:t>
      </w:r>
    </w:p>
    <w:p w14:paraId="7BB413C0" w14:textId="5FDC5036"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auditoria foi conduzida de acordo com as normas brasileiras e internacionais de auditoria.</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Nossas responsabilidades, em conformidade com tais normas, estão descritas na seção a seguir, intitulada “Responsabilidades do auditor pela auditoria das demonstrações contábeis”. Somos independentes em relação à </w:t>
      </w:r>
      <w:r w:rsidR="00B14A26"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de acordo com os princípios éticos relevantes previstos no Código de Ética Profissional do Contador e as normas profissionais emitidas pelo Conselho Federal de Contabilidade, aplicáveis a auditorias de demonstrações contábeis de entidades de interesse público no Brasil. Nós também cumprimos com as demais responsabilidades éticas de acordo com essas normas. Acreditamos que a evidência de auditoria obtida é suficiente e apropriada para fundamentar nossa opinião com </w:t>
      </w:r>
      <w:r w:rsidRPr="00645A32">
        <w:rPr>
          <w:rFonts w:asciiTheme="majorHAnsi" w:hAnsiTheme="majorHAnsi" w:cstheme="majorHAnsi"/>
          <w:spacing w:val="1"/>
          <w:sz w:val="24"/>
          <w:szCs w:val="24"/>
        </w:rPr>
        <w:t xml:space="preserve">ressalva. </w:t>
      </w:r>
      <w:r w:rsidRPr="00645A32">
        <w:rPr>
          <w:rFonts w:asciiTheme="majorHAnsi" w:hAnsiTheme="majorHAnsi" w:cstheme="majorHAnsi"/>
          <w:spacing w:val="1"/>
          <w:sz w:val="24"/>
          <w:szCs w:val="24"/>
          <w:vertAlign w:val="superscript"/>
        </w:rPr>
        <w:t>(</w:t>
      </w:r>
      <w:r w:rsidR="005A5087" w:rsidRPr="00645A32">
        <w:rPr>
          <w:rFonts w:asciiTheme="majorHAnsi" w:hAnsiTheme="majorHAnsi" w:cstheme="majorHAnsi"/>
          <w:spacing w:val="1"/>
          <w:sz w:val="24"/>
          <w:szCs w:val="24"/>
          <w:vertAlign w:val="superscript"/>
        </w:rPr>
        <w:t>3)</w:t>
      </w:r>
    </w:p>
    <w:p w14:paraId="6A22F41D" w14:textId="76209A60"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Incerteza relevante relacionada com a continuidade operacional</w:t>
      </w:r>
    </w:p>
    <w:p w14:paraId="2E9B0431" w14:textId="392EA118"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Conforme descrito na seção “Base para opinião com ressalva” do nosso relatório, existe incerteza relevante que não foi divulgada de forma adequada nas demonstrações contábeis.</w:t>
      </w:r>
    </w:p>
    <w:p w14:paraId="0BFCA81E" w14:textId="4CE6EB23"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 contexto de nossa auditoria das demonstrações contábeis como um todo e na formação de nossa opinião sobre essas demonstrações contábeis, concluímos que o uso, pela administração, da base contábil de continuidade operacional na elaboração das demonstrações contábeis é apropriado. </w:t>
      </w:r>
    </w:p>
    <w:p w14:paraId="76CA31FB" w14:textId="5E0A51C1"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Nossas conclusões estão fundamentadas na evidência de auditoria obtida até a data de nosso relatório e não são garantia quanto à capacidade de continuidade operacional da </w:t>
      </w:r>
      <w:r w:rsidR="002A0B7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1686EEA6" w14:textId="5279CF9A"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Outras informações que acompanham as demonstrações contábeis e o relatório do auditor</w:t>
      </w:r>
    </w:p>
    <w:p w14:paraId="6B193186" w14:textId="261E256F"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o Exemplo 6 do Apêndice 2 da NBC TA 720. O último parágrafo da seção “Outras informações”, no Exemplo 6, é customizado para descrever o assunto específico que deu origem à opinião com ressalva que também afeta as outras informações].</w:t>
      </w:r>
    </w:p>
    <w:p w14:paraId="408DDAC4" w14:textId="6D8EC8AC"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Principais assuntos de auditoria</w:t>
      </w:r>
    </w:p>
    <w:p w14:paraId="4A7B75B5" w14:textId="19B554EA"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Principais assuntos de auditoria são aqueles que, em nosso julgamento profissional, foram os mais significativos em nossa auditoria do exercício corrente. Esses assuntos foram tratados no contexto de nossa auditoria das demonstrações contábeis como um todo e na formação de nossa opinião sobre essas demonstrações contábeis e, portanto, não expressamos uma opinião separada sobre esses assuntos. Além do assunto descrito na seção “Base para opinião com ressalva” e na seção “Incerteza relevante relacionada com a continuidade operacional”, determinamos que os assuntos descritos abaixo são os principais assuntos de auditoria a serem comunicados em nosso relatório. </w:t>
      </w:r>
    </w:p>
    <w:p w14:paraId="7D5F71BF"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519BBA26" w14:textId="5C87542C"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[Descrição de cada um dos principais assuntos de auditoria de acordo com a NBC TA 701].</w:t>
      </w:r>
    </w:p>
    <w:p w14:paraId="5E41371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6EC68A5" w14:textId="60BA96D4"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Responsabilidades da administração e da governança pelas demonstrações contábeis</w:t>
      </w:r>
      <w:r w:rsidR="00AF4135" w:rsidRPr="00645A32">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vertAlign w:val="superscript"/>
        </w:rPr>
        <w:t>(4)</w:t>
      </w:r>
    </w:p>
    <w:p w14:paraId="36774740"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8F53CC4" w14:textId="0FFC892E"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o Exemplo 1 e os parágrafos 34 e 39 da NBC TA 700]</w:t>
      </w:r>
    </w:p>
    <w:p w14:paraId="1328EED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24606EF3" w14:textId="662765A7"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Responsabilidades do auditor pela auditoria das demonstrações contábeis</w:t>
      </w:r>
    </w:p>
    <w:p w14:paraId="228D31E0"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DBF30CC" w14:textId="10739D80"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o Exemplo 1 da NBC TA 700].</w:t>
      </w:r>
    </w:p>
    <w:p w14:paraId="4ABFD475" w14:textId="77777777" w:rsidR="005A5087" w:rsidRPr="00645A32" w:rsidRDefault="005A5087" w:rsidP="005A5087">
      <w:pPr>
        <w:pStyle w:val="Corpodetexto"/>
        <w:ind w:left="709" w:hanging="709"/>
        <w:rPr>
          <w:rFonts w:asciiTheme="majorHAnsi" w:hAnsiTheme="majorHAnsi" w:cstheme="majorHAnsi"/>
          <w:i/>
          <w:iCs/>
          <w:spacing w:val="1"/>
          <w:sz w:val="24"/>
          <w:szCs w:val="24"/>
        </w:rPr>
      </w:pPr>
    </w:p>
    <w:p w14:paraId="3C4657E2" w14:textId="3E6DE535"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[Local (localidade do escritório de auditoria que emitiu o relatório) e data do relatório do auditor independente]</w:t>
      </w:r>
    </w:p>
    <w:p w14:paraId="71A64899" w14:textId="18FEF474"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[Nome do auditor independente (pessoa física ou jurídica)]</w:t>
      </w:r>
    </w:p>
    <w:p w14:paraId="133C0B13" w14:textId="07F4C396"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[Nome do profissional (sócio ou responsável técnico, no caso de o auditor ser pessoa jurídica)]</w:t>
      </w:r>
    </w:p>
    <w:p w14:paraId="01818430" w14:textId="540002DE"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[Números de registro no CRC da firma de auditoria e do profissional que assina o relatório e sua categoria profissional de contador] </w:t>
      </w:r>
    </w:p>
    <w:p w14:paraId="60B8E653" w14:textId="1F7AF364"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[Assinatura do auditor independente]</w:t>
      </w:r>
    </w:p>
    <w:p w14:paraId="42EDB47E" w14:textId="5A1E4EC4" w:rsidR="005A5087" w:rsidRPr="00645A32" w:rsidRDefault="005A5087" w:rsidP="005D589E">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¹</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No Brasil, este exemplo é aplicável para entidades listadas e entidades classificadas como entidades de interesse público.</w:t>
      </w:r>
    </w:p>
    <w:p w14:paraId="343228AE" w14:textId="12675D39" w:rsidR="005A5087" w:rsidRPr="00645A32" w:rsidRDefault="005A5087" w:rsidP="005D589E">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²</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034F6C10" w14:textId="4CEF37D2" w:rsidR="005A5087" w:rsidRPr="00645A32" w:rsidRDefault="005A5087" w:rsidP="005D589E">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³</w:t>
      </w:r>
      <w:proofErr w:type="gramStart"/>
      <w:r w:rsidR="00671CC7"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ab/>
      </w:r>
      <w:r w:rsidR="00834EA4" w:rsidRPr="00645A32">
        <w:rPr>
          <w:rFonts w:asciiTheme="majorHAnsi" w:hAnsiTheme="majorHAnsi" w:cstheme="majorHAnsi"/>
          <w:spacing w:val="1"/>
          <w:sz w:val="22"/>
          <w:szCs w:val="22"/>
        </w:rPr>
        <w:t>P</w:t>
      </w:r>
      <w:r w:rsidR="00671CC7" w:rsidRPr="00645A32">
        <w:rPr>
          <w:rFonts w:asciiTheme="majorHAnsi" w:hAnsiTheme="majorHAnsi" w:cstheme="majorHAnsi"/>
          <w:spacing w:val="1"/>
          <w:sz w:val="22"/>
          <w:szCs w:val="22"/>
        </w:rPr>
        <w:t>ara</w:t>
      </w:r>
      <w:proofErr w:type="gramEnd"/>
      <w:r w:rsidRPr="00645A32">
        <w:rPr>
          <w:rFonts w:asciiTheme="majorHAnsi" w:hAnsiTheme="majorHAnsi" w:cstheme="majorHAnsi"/>
          <w:spacing w:val="1"/>
          <w:sz w:val="22"/>
          <w:szCs w:val="22"/>
        </w:rPr>
        <w:t xml:space="preserve"> entidades que não são de interesse público, e o relatório do auditor independente seja sobre demonstrações contábeis elaboradas de acordo com a estrutura de apresentação adequada, o texto deste parágrafo pode ser adaptado para o seguinte formato:</w:t>
      </w:r>
    </w:p>
    <w:p w14:paraId="7D536A33" w14:textId="5E4E020D" w:rsidR="005A5087" w:rsidRPr="00645A32" w:rsidRDefault="00671CC7" w:rsidP="005A5087">
      <w:pPr>
        <w:pStyle w:val="Corpodetexto"/>
        <w:ind w:left="709" w:hanging="709"/>
        <w:rPr>
          <w:rFonts w:asciiTheme="majorHAnsi" w:hAnsiTheme="majorHAnsi" w:cstheme="majorHAnsi"/>
          <w:spacing w:val="1"/>
          <w:sz w:val="22"/>
          <w:szCs w:val="22"/>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2"/>
          <w:szCs w:val="22"/>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aplicáveis a auditorias de demonstrações contábeis no Brasil, e cumprimos com as demais responsabilidades éticas de acordo com essas normas. Acreditamos que a evidência de auditoria obtida é suficiente e apropriada para fundamentar nossa opinião com ressalva.”</w:t>
      </w:r>
    </w:p>
    <w:p w14:paraId="041E2B87" w14:textId="77777777" w:rsidR="005A5087" w:rsidRPr="00645A32" w:rsidRDefault="005A5087" w:rsidP="005D589E">
      <w:pPr>
        <w:pStyle w:val="Corpodetexto"/>
        <w:ind w:left="709"/>
        <w:rPr>
          <w:rFonts w:asciiTheme="majorHAnsi" w:hAnsiTheme="majorHAnsi" w:cstheme="majorHAnsi"/>
          <w:spacing w:val="1"/>
          <w:sz w:val="24"/>
          <w:szCs w:val="24"/>
        </w:rPr>
      </w:pPr>
      <w:r w:rsidRPr="00645A32">
        <w:rPr>
          <w:rFonts w:asciiTheme="majorHAnsi" w:hAnsiTheme="majorHAnsi" w:cstheme="majorHAnsi"/>
          <w:spacing w:val="1"/>
          <w:sz w:val="24"/>
          <w:szCs w:val="24"/>
          <w:vertAlign w:val="superscript"/>
        </w:rPr>
        <w:lastRenderedPageBreak/>
        <w:t>(4)</w:t>
      </w:r>
      <w:r w:rsidRPr="00645A32">
        <w:rPr>
          <w:rFonts w:asciiTheme="majorHAnsi" w:hAnsiTheme="majorHAnsi" w:cstheme="majorHAnsi"/>
          <w:spacing w:val="1"/>
          <w:sz w:val="24"/>
          <w:szCs w:val="24"/>
        </w:rPr>
        <w:tab/>
      </w:r>
      <w:r w:rsidRPr="00645A32">
        <w:rPr>
          <w:rFonts w:asciiTheme="majorHAnsi" w:hAnsiTheme="majorHAnsi" w:cstheme="majorHAnsi"/>
          <w:spacing w:val="1"/>
          <w:sz w:val="22"/>
          <w:szCs w:val="22"/>
        </w:rPr>
        <w:t>Em todos esses exemplos de relatório do auditor, os termos “administração” e “responsáveis pela governança” podem precisar ser substituídos por outros termos mais apropriados ao contexto da estrutura legal de determinada jurisdição.</w:t>
      </w:r>
    </w:p>
    <w:p w14:paraId="14789D68"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723B5D92" w14:textId="77777777" w:rsidR="005A5087" w:rsidRPr="00645A32" w:rsidRDefault="005A5087" w:rsidP="00671CC7">
      <w:pPr>
        <w:pStyle w:val="Corpodetexto"/>
        <w:ind w:left="1134" w:hanging="1134"/>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Exemplo 6: Relatório do auditor independente sobre demonstrações contábeis de entidade não listada contendo uma opinião adversa quando existe incerteza relevante e ela não é divulgada nas demonstrações contábeis</w:t>
      </w:r>
    </w:p>
    <w:p w14:paraId="6A818C1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40059561" w14:textId="251E8C1E" w:rsidR="005A5087" w:rsidRPr="00645A32" w:rsidRDefault="005A5087" w:rsidP="00671CC7">
      <w:pPr>
        <w:pStyle w:val="Corpodetexto"/>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 xml:space="preserve">Para fins deste exemplo de relatório do auditor independente, são consideradas as seguintes circunstâncias: </w:t>
      </w:r>
    </w:p>
    <w:p w14:paraId="31407731"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Auditoria do conjunto completo de demonstrações contábeis de entidade não listada usando uma estrutura de apresentação adequada. A auditoria não é uma auditoria de grupo (ou seja, a NBC TA 600 não se aplica).</w:t>
      </w:r>
    </w:p>
    <w:p w14:paraId="7A9BDF61" w14:textId="1FF21605" w:rsidR="005A5087" w:rsidRPr="00645A32" w:rsidRDefault="005A5087" w:rsidP="00671CC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As demonstrações contábeis são elaboradas pela administração da entidade de acordo com as práticas contábeis adotadas no Brasil (estrutura para fins gerais).</w:t>
      </w:r>
    </w:p>
    <w:p w14:paraId="48D58D1D"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Os termos do trabalho de auditoria refletem a descrição da responsabilidade da administração pelas demonstrações contábeis na NBC TA 210. </w:t>
      </w:r>
    </w:p>
    <w:p w14:paraId="43937B8F"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Os requisitos éticos pertinentes que se aplicam à auditoria compõem o Código de Ética Profissional do Contador e as normas profissionais emitidas pelo Conselho Federal de Contabilidade.</w:t>
      </w:r>
    </w:p>
    <w:p w14:paraId="0BF7F79E" w14:textId="21FE226D"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Com base na evidência de auditoria obtida, o auditor concluiu que existe incerteza relevante.</w:t>
      </w:r>
      <w:r w:rsidR="006B1576">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rPr>
        <w:t xml:space="preserve">As demonstrações contábeis omitem as divulgações exigidas relacionadas com incerteza relevante. Uma opinião adversa está sendo expressa porque os efeitos dessa omissão sobre as demonstrações contábeis são relevantes e generalizados. </w:t>
      </w:r>
    </w:p>
    <w:p w14:paraId="42E313A2"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O auditor não precisa, e de outra forma não decidiu, comunicar os principais assuntos de auditoria de acordo com a NBC TA 701. </w:t>
      </w:r>
    </w:p>
    <w:p w14:paraId="1C750046"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O auditor obteve todas as outras informações antes da data do relatório do auditor independente e o assunto que deu origem à opinião adversa sobre as demonstrações contábeis também afeta as outras informações.</w:t>
      </w:r>
    </w:p>
    <w:p w14:paraId="4F984FC6" w14:textId="77777777"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w:t>
      </w:r>
      <w:r w:rsidRPr="00645A32">
        <w:rPr>
          <w:rFonts w:asciiTheme="majorHAnsi" w:hAnsiTheme="majorHAnsi" w:cstheme="majorHAnsi"/>
          <w:b/>
          <w:bCs/>
          <w:spacing w:val="1"/>
          <w:sz w:val="24"/>
          <w:szCs w:val="24"/>
        </w:rPr>
        <w:tab/>
        <w:t xml:space="preserve"> As pessoas responsáveis pela supervisão das demonstrações contábeis não são aquelas responsáveis pela elaboração das demonstrações contábeis.</w:t>
      </w:r>
    </w:p>
    <w:p w14:paraId="213950AC" w14:textId="77777777" w:rsidR="005A5087" w:rsidRDefault="005A5087" w:rsidP="005A5087">
      <w:pPr>
        <w:pStyle w:val="Corpodetexto"/>
        <w:ind w:left="709" w:hanging="709"/>
        <w:rPr>
          <w:rFonts w:asciiTheme="majorHAnsi" w:hAnsiTheme="majorHAnsi" w:cstheme="majorHAnsi"/>
          <w:spacing w:val="1"/>
          <w:sz w:val="24"/>
          <w:szCs w:val="24"/>
        </w:rPr>
      </w:pPr>
    </w:p>
    <w:p w14:paraId="2C7021BE" w14:textId="77777777" w:rsidR="00AE0C5D" w:rsidRDefault="00AE0C5D" w:rsidP="005A5087">
      <w:pPr>
        <w:pStyle w:val="Corpodetexto"/>
        <w:ind w:left="709" w:hanging="709"/>
        <w:rPr>
          <w:rFonts w:asciiTheme="majorHAnsi" w:hAnsiTheme="majorHAnsi" w:cstheme="majorHAnsi"/>
          <w:spacing w:val="1"/>
          <w:sz w:val="24"/>
          <w:szCs w:val="24"/>
        </w:rPr>
      </w:pPr>
    </w:p>
    <w:p w14:paraId="63C9FC3B" w14:textId="77777777" w:rsidR="00AE0C5D" w:rsidRDefault="00AE0C5D" w:rsidP="005A5087">
      <w:pPr>
        <w:pStyle w:val="Corpodetexto"/>
        <w:ind w:left="709" w:hanging="709"/>
        <w:rPr>
          <w:rFonts w:asciiTheme="majorHAnsi" w:hAnsiTheme="majorHAnsi" w:cstheme="majorHAnsi"/>
          <w:spacing w:val="1"/>
          <w:sz w:val="24"/>
          <w:szCs w:val="24"/>
        </w:rPr>
      </w:pPr>
    </w:p>
    <w:p w14:paraId="2823699E" w14:textId="77777777" w:rsidR="00AE0C5D" w:rsidRDefault="00AE0C5D" w:rsidP="005A5087">
      <w:pPr>
        <w:pStyle w:val="Corpodetexto"/>
        <w:ind w:left="709" w:hanging="709"/>
        <w:rPr>
          <w:rFonts w:asciiTheme="majorHAnsi" w:hAnsiTheme="majorHAnsi" w:cstheme="majorHAnsi"/>
          <w:spacing w:val="1"/>
          <w:sz w:val="24"/>
          <w:szCs w:val="24"/>
        </w:rPr>
      </w:pPr>
    </w:p>
    <w:p w14:paraId="627834AD" w14:textId="77777777" w:rsidR="00AE0C5D" w:rsidRPr="00645A32" w:rsidRDefault="00AE0C5D" w:rsidP="005A5087">
      <w:pPr>
        <w:pStyle w:val="Corpodetexto"/>
        <w:ind w:left="709" w:hanging="709"/>
        <w:rPr>
          <w:rFonts w:asciiTheme="majorHAnsi" w:hAnsiTheme="majorHAnsi" w:cstheme="majorHAnsi"/>
          <w:spacing w:val="1"/>
          <w:sz w:val="24"/>
          <w:szCs w:val="24"/>
        </w:rPr>
      </w:pPr>
    </w:p>
    <w:p w14:paraId="2ED8A5FC" w14:textId="608BF7B5"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lastRenderedPageBreak/>
        <w:t>RELATÓRIO DO AUDITOR INDEPENDENTE SOBRE AS DEMONSTRAÇÕES CONTÁBEIS</w:t>
      </w:r>
      <w:r w:rsidR="008757A7" w:rsidRPr="00645A32">
        <w:rPr>
          <w:rFonts w:asciiTheme="majorHAnsi" w:hAnsiTheme="majorHAnsi" w:cstheme="majorHAnsi"/>
          <w:b/>
          <w:bCs/>
          <w:spacing w:val="1"/>
          <w:sz w:val="24"/>
          <w:szCs w:val="24"/>
        </w:rPr>
        <w:t xml:space="preserve"> </w:t>
      </w:r>
      <w:r w:rsidRPr="00645A32">
        <w:rPr>
          <w:rFonts w:asciiTheme="majorHAnsi" w:hAnsiTheme="majorHAnsi" w:cstheme="majorHAnsi"/>
          <w:b/>
          <w:bCs/>
          <w:spacing w:val="1"/>
          <w:sz w:val="24"/>
          <w:szCs w:val="24"/>
          <w:vertAlign w:val="superscript"/>
        </w:rPr>
        <w:t>(1)</w:t>
      </w:r>
    </w:p>
    <w:p w14:paraId="486483AC" w14:textId="25437D5C"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Aos acionistas da Companhia ABC [ou outro destinatário apropriado]</w:t>
      </w:r>
    </w:p>
    <w:p w14:paraId="35EECEB4" w14:textId="77777777" w:rsidR="00983706" w:rsidRPr="00645A32" w:rsidRDefault="00983706" w:rsidP="005A5087">
      <w:pPr>
        <w:pStyle w:val="Corpodetexto"/>
        <w:ind w:left="709" w:hanging="709"/>
        <w:rPr>
          <w:rFonts w:asciiTheme="majorHAnsi" w:hAnsiTheme="majorHAnsi" w:cstheme="majorHAnsi"/>
          <w:b/>
          <w:bCs/>
          <w:spacing w:val="1"/>
          <w:sz w:val="24"/>
          <w:szCs w:val="24"/>
        </w:rPr>
      </w:pPr>
    </w:p>
    <w:p w14:paraId="7B6F493C" w14:textId="33148994"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Opinião adversa</w:t>
      </w:r>
    </w:p>
    <w:p w14:paraId="77598E89" w14:textId="103D63E9"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Examinamos as demonstrações contábeis da Companhia ABC (“</w:t>
      </w:r>
      <w:r w:rsidR="00943901"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3431FAFC" w14:textId="3AAA7828"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Em nossa opinião, em decorrência da omissão das informações referidas na seção a seguir intitulada “Base para opinião adversa”, as demonstrações contábeis não apresentam adequadamente, em todos os aspectos relevantes, a posição patrimonial e financeira da Companhia em 31 de dezembro de 20X1, o desempenho de suas operações e os seus fluxos de caixa para o exercício findo nessa data, de acordo com as práticas contábeis adotadas no Brasil.</w:t>
      </w:r>
    </w:p>
    <w:p w14:paraId="2FA048C5" w14:textId="77777777" w:rsidR="00983706" w:rsidRPr="00645A32" w:rsidRDefault="00983706" w:rsidP="005A5087">
      <w:pPr>
        <w:pStyle w:val="Corpodetexto"/>
        <w:ind w:left="709" w:hanging="709"/>
        <w:rPr>
          <w:rFonts w:asciiTheme="majorHAnsi" w:hAnsiTheme="majorHAnsi" w:cstheme="majorHAnsi"/>
          <w:b/>
          <w:bCs/>
          <w:spacing w:val="1"/>
          <w:sz w:val="24"/>
          <w:szCs w:val="24"/>
        </w:rPr>
      </w:pPr>
    </w:p>
    <w:p w14:paraId="62718A9D" w14:textId="15A6809A" w:rsidR="005A5087" w:rsidRPr="00645A32" w:rsidRDefault="005A508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Base para opinião adversa</w:t>
      </w:r>
    </w:p>
    <w:p w14:paraId="7686652D" w14:textId="1473C2E3"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Os acordos de financiamento da </w:t>
      </w:r>
      <w:r w:rsidR="006E777C"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expiraram e os montantes vencidos são devidos em 31 de dezembro de 20X1. A </w:t>
      </w:r>
      <w:r w:rsidR="006E777C"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 xml:space="preserve">ompanhia não conseguiu renegociar ou obter novos financiamentos. Essa situação indica a existência de incerteza relevante que pode levantar dúvida significativa quanto à capacidade de continuidade operacional da </w:t>
      </w:r>
      <w:r w:rsidR="006E777C"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As demonstrações contábeis não divulgam adequadamente esse assunto.</w:t>
      </w:r>
    </w:p>
    <w:p w14:paraId="1CE45F85"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03121A6" w14:textId="2D7B7E46"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Nossa auditoria foi conduzida de acordo com as normas brasileiras e internacionais de auditoria.</w:t>
      </w:r>
      <w:r w:rsidR="006B1576">
        <w:rPr>
          <w:rFonts w:asciiTheme="majorHAnsi" w:hAnsiTheme="majorHAnsi" w:cstheme="majorHAnsi"/>
          <w:spacing w:val="1"/>
          <w:sz w:val="24"/>
          <w:szCs w:val="24"/>
        </w:rPr>
        <w:t xml:space="preserve"> </w:t>
      </w:r>
      <w:r w:rsidR="005A5087" w:rsidRPr="00645A32">
        <w:rPr>
          <w:rFonts w:asciiTheme="majorHAnsi" w:hAnsiTheme="majorHAnsi" w:cstheme="majorHAnsi"/>
          <w:spacing w:val="1"/>
          <w:sz w:val="24"/>
          <w:szCs w:val="24"/>
        </w:rPr>
        <w:t xml:space="preserve">Nossas responsabilidades, em conformidade com tais normas, estão descritas na seção a seguir, intitulada “Responsabilidades do auditor pela auditoria das demonstrações contábeis”. Somos independentes em relação à </w:t>
      </w:r>
      <w:r w:rsidR="009E4B1A"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 de acordo com os princípios éticos relevantes previstos no Código de Ética Profissional do Contador e as normas profissionais emitidas pelo Conselho Federal de Contabilidade, aplicáveis a auditorias de demonstrações contábeis de entidades no Brasil, e cumprimos com as demais responsabilidades éticas de acordo com essas normas. Acreditamos que a evidência de auditoria obtida é suficiente e apropriada para fundamentar nossa opinião adversa.</w:t>
      </w:r>
    </w:p>
    <w:p w14:paraId="77E496D9"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77BEFDB" w14:textId="7848FF5F"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Incerteza relevante relacionada com a continuidade operacional</w:t>
      </w:r>
    </w:p>
    <w:p w14:paraId="08AD7183"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0E876FA" w14:textId="2379E171"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Conforme descrito na seção “Base para opinião adversa” do nosso relatório, existe incerteza relevante que não foi divulgada nas demonstrações contábeis.</w:t>
      </w:r>
    </w:p>
    <w:p w14:paraId="4B1C80B8" w14:textId="15CA5E55"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lastRenderedPageBreak/>
        <w:tab/>
      </w:r>
      <w:r w:rsidR="005A5087" w:rsidRPr="00645A32">
        <w:rPr>
          <w:rFonts w:asciiTheme="majorHAnsi" w:hAnsiTheme="majorHAnsi" w:cstheme="majorHAnsi"/>
          <w:spacing w:val="1"/>
          <w:sz w:val="24"/>
          <w:szCs w:val="24"/>
        </w:rPr>
        <w:t xml:space="preserve">No contexto de nossa auditoria das demonstrações contábeis como um todo e na formação de nossa opinião sobre essas demonstrações contábeis, concluímos que o uso, pela administração, da base contábil de continuidade operacional na elaboração das demonstrações contábeis é apropriado. </w:t>
      </w:r>
    </w:p>
    <w:p w14:paraId="7B26999B" w14:textId="319E0C1D" w:rsidR="005A5087" w:rsidRPr="00645A32" w:rsidRDefault="00671CC7" w:rsidP="005A5087">
      <w:pPr>
        <w:pStyle w:val="Corpodetexto"/>
        <w:ind w:left="709" w:hanging="709"/>
        <w:rPr>
          <w:rFonts w:asciiTheme="majorHAnsi" w:hAnsiTheme="majorHAnsi" w:cstheme="majorHAnsi"/>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spacing w:val="1"/>
          <w:sz w:val="24"/>
          <w:szCs w:val="24"/>
        </w:rPr>
        <w:t xml:space="preserve">Nossas conclusões estão fundamentadas na evidência de auditoria obtida até a data do nosso relatório e não são garantia quanto à capacidade de continuidade operacional da </w:t>
      </w:r>
      <w:r w:rsidR="002A4B64" w:rsidRPr="00645A32">
        <w:rPr>
          <w:rFonts w:asciiTheme="majorHAnsi" w:hAnsiTheme="majorHAnsi" w:cstheme="majorHAnsi"/>
          <w:spacing w:val="1"/>
          <w:sz w:val="24"/>
          <w:szCs w:val="24"/>
        </w:rPr>
        <w:t>c</w:t>
      </w:r>
      <w:r w:rsidR="005A5087" w:rsidRPr="00645A32">
        <w:rPr>
          <w:rFonts w:asciiTheme="majorHAnsi" w:hAnsiTheme="majorHAnsi" w:cstheme="majorHAnsi"/>
          <w:spacing w:val="1"/>
          <w:sz w:val="24"/>
          <w:szCs w:val="24"/>
        </w:rPr>
        <w:t>ompanhia.</w:t>
      </w:r>
    </w:p>
    <w:p w14:paraId="39BA3683" w14:textId="77777777" w:rsidR="00983706" w:rsidRPr="00645A32" w:rsidRDefault="00983706" w:rsidP="005A5087">
      <w:pPr>
        <w:pStyle w:val="Corpodetexto"/>
        <w:ind w:left="709" w:hanging="709"/>
        <w:rPr>
          <w:rFonts w:asciiTheme="majorHAnsi" w:hAnsiTheme="majorHAnsi" w:cstheme="majorHAnsi"/>
          <w:spacing w:val="1"/>
          <w:sz w:val="24"/>
          <w:szCs w:val="24"/>
        </w:rPr>
      </w:pPr>
    </w:p>
    <w:p w14:paraId="308D164D" w14:textId="257CA45C"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Outras informações que acompanham as demonstrações contábeis e o relatório do auditor</w:t>
      </w:r>
    </w:p>
    <w:p w14:paraId="42E0E431" w14:textId="39428DFE"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o Exemplo 7 do Apêndice 2 da NBC TA 720. O último parágrafo da seção “Outras informações”, no Exemplo 7, é customizado para descrever o assunto específico que deu origem à opinião com ressalva que também afeta as outras informações].</w:t>
      </w:r>
    </w:p>
    <w:p w14:paraId="489F0F9B"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1926850D" w14:textId="3E020ACF"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b/>
          <w:bCs/>
          <w:spacing w:val="1"/>
          <w:sz w:val="24"/>
          <w:szCs w:val="24"/>
        </w:rPr>
        <w:tab/>
      </w:r>
      <w:r w:rsidR="005A5087" w:rsidRPr="00645A32">
        <w:rPr>
          <w:rFonts w:asciiTheme="majorHAnsi" w:hAnsiTheme="majorHAnsi" w:cstheme="majorHAnsi"/>
          <w:b/>
          <w:bCs/>
          <w:spacing w:val="1"/>
          <w:sz w:val="24"/>
          <w:szCs w:val="24"/>
        </w:rPr>
        <w:t>Responsabilidades da administração e da governança pelas demonstrações contábeis</w:t>
      </w:r>
      <w:r w:rsidR="00DE2287" w:rsidRPr="00645A32">
        <w:rPr>
          <w:rFonts w:asciiTheme="majorHAnsi" w:hAnsiTheme="majorHAnsi" w:cstheme="majorHAnsi"/>
          <w:b/>
          <w:bCs/>
          <w:spacing w:val="1"/>
          <w:sz w:val="24"/>
          <w:szCs w:val="24"/>
        </w:rPr>
        <w:t xml:space="preserve"> </w:t>
      </w:r>
      <w:r w:rsidR="005A5087" w:rsidRPr="00645A32">
        <w:rPr>
          <w:rFonts w:asciiTheme="majorHAnsi" w:hAnsiTheme="majorHAnsi" w:cstheme="majorHAnsi"/>
          <w:b/>
          <w:bCs/>
          <w:spacing w:val="1"/>
          <w:sz w:val="24"/>
          <w:szCs w:val="24"/>
          <w:vertAlign w:val="superscript"/>
        </w:rPr>
        <w:t>(2)</w:t>
      </w:r>
    </w:p>
    <w:p w14:paraId="75CB1218"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0A8222C6" w14:textId="25A3BC55"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[Apresentação de acordo com o Exemplo 1 e os parágrafos 34 e 39 da NBC TA 700]</w:t>
      </w:r>
      <w:r w:rsidR="00DE2287" w:rsidRPr="00645A32">
        <w:rPr>
          <w:rFonts w:asciiTheme="majorHAnsi" w:hAnsiTheme="majorHAnsi" w:cstheme="majorHAnsi"/>
          <w:i/>
          <w:iCs/>
          <w:spacing w:val="1"/>
          <w:sz w:val="24"/>
          <w:szCs w:val="24"/>
        </w:rPr>
        <w:t>.</w:t>
      </w:r>
    </w:p>
    <w:p w14:paraId="3D7CC9BE" w14:textId="77777777" w:rsidR="005A5087" w:rsidRPr="00645A32" w:rsidRDefault="005A5087" w:rsidP="005A5087">
      <w:pPr>
        <w:pStyle w:val="Corpodetexto"/>
        <w:ind w:left="709" w:hanging="709"/>
        <w:rPr>
          <w:rFonts w:asciiTheme="majorHAnsi" w:hAnsiTheme="majorHAnsi" w:cstheme="majorHAnsi"/>
          <w:spacing w:val="1"/>
          <w:sz w:val="24"/>
          <w:szCs w:val="24"/>
        </w:rPr>
      </w:pPr>
    </w:p>
    <w:p w14:paraId="77544042" w14:textId="3E0B09F5" w:rsidR="005A5087" w:rsidRPr="00645A32" w:rsidRDefault="00671CC7" w:rsidP="005A5087">
      <w:pPr>
        <w:pStyle w:val="Corpodetexto"/>
        <w:ind w:left="709" w:hanging="709"/>
        <w:rPr>
          <w:rFonts w:asciiTheme="majorHAnsi" w:hAnsiTheme="majorHAnsi" w:cstheme="majorHAnsi"/>
          <w:b/>
          <w:b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b/>
          <w:bCs/>
          <w:spacing w:val="1"/>
          <w:sz w:val="24"/>
          <w:szCs w:val="24"/>
        </w:rPr>
        <w:t>Responsabilidades do auditor pela auditoria das demonstrações contábeis</w:t>
      </w:r>
    </w:p>
    <w:p w14:paraId="6DA8FCD9" w14:textId="77777777" w:rsidR="00DE2287" w:rsidRPr="00645A32" w:rsidRDefault="00DE2287" w:rsidP="005A5087">
      <w:pPr>
        <w:pStyle w:val="Corpodetexto"/>
        <w:ind w:left="709" w:hanging="709"/>
        <w:rPr>
          <w:rFonts w:asciiTheme="majorHAnsi" w:hAnsiTheme="majorHAnsi" w:cstheme="majorHAnsi"/>
          <w:spacing w:val="1"/>
          <w:sz w:val="24"/>
          <w:szCs w:val="24"/>
        </w:rPr>
      </w:pPr>
    </w:p>
    <w:p w14:paraId="7A2A66E8" w14:textId="157CBE9B"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[Apresentação de acordo com exemplo 1 da NBC TA 700].</w:t>
      </w:r>
    </w:p>
    <w:p w14:paraId="77EEDF09" w14:textId="6C0B638F"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spacing w:val="1"/>
          <w:sz w:val="24"/>
          <w:szCs w:val="24"/>
        </w:rPr>
        <w:tab/>
      </w:r>
      <w:r w:rsidR="005A5087" w:rsidRPr="00645A32">
        <w:rPr>
          <w:rFonts w:asciiTheme="majorHAnsi" w:hAnsiTheme="majorHAnsi" w:cstheme="majorHAnsi"/>
          <w:i/>
          <w:iCs/>
          <w:spacing w:val="1"/>
          <w:sz w:val="24"/>
          <w:szCs w:val="24"/>
        </w:rPr>
        <w:t>[Local (localidade do escritório de auditoria que emitiu o relatório) e data do relatório do auditor independente]</w:t>
      </w:r>
    </w:p>
    <w:p w14:paraId="21EF4DA3" w14:textId="0BF759FE"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[Nome do auditor independente (pessoa física ou jurídica)]</w:t>
      </w:r>
    </w:p>
    <w:p w14:paraId="7482394F" w14:textId="2B440E43"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[Nome do profissional (sócio ou responsável técnico, no caso de o auditor ser pessoa jurídica)]</w:t>
      </w:r>
    </w:p>
    <w:p w14:paraId="42DD7666" w14:textId="6CE3E186"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 xml:space="preserve">[Números de registro no CRC da firma de auditoria e do profissional que assina o relatório e sua categoria profissional de contador] </w:t>
      </w:r>
    </w:p>
    <w:p w14:paraId="4513F3B5" w14:textId="7D4FD2ED" w:rsidR="005A5087" w:rsidRPr="00645A32" w:rsidRDefault="00671CC7" w:rsidP="005A5087">
      <w:pPr>
        <w:pStyle w:val="Corpodetexto"/>
        <w:ind w:left="709" w:hanging="709"/>
        <w:rPr>
          <w:rFonts w:asciiTheme="majorHAnsi" w:hAnsiTheme="majorHAnsi" w:cstheme="majorHAnsi"/>
          <w:i/>
          <w:iCs/>
          <w:spacing w:val="1"/>
          <w:sz w:val="24"/>
          <w:szCs w:val="24"/>
        </w:rPr>
      </w:pPr>
      <w:r w:rsidRPr="00645A32">
        <w:rPr>
          <w:rFonts w:asciiTheme="majorHAnsi" w:hAnsiTheme="majorHAnsi" w:cstheme="majorHAnsi"/>
          <w:i/>
          <w:iCs/>
          <w:spacing w:val="1"/>
          <w:sz w:val="24"/>
          <w:szCs w:val="24"/>
        </w:rPr>
        <w:tab/>
      </w:r>
      <w:r w:rsidR="005A5087" w:rsidRPr="00645A32">
        <w:rPr>
          <w:rFonts w:asciiTheme="majorHAnsi" w:hAnsiTheme="majorHAnsi" w:cstheme="majorHAnsi"/>
          <w:i/>
          <w:iCs/>
          <w:spacing w:val="1"/>
          <w:sz w:val="24"/>
          <w:szCs w:val="24"/>
        </w:rPr>
        <w:t>[Assinatura do auditor independente]</w:t>
      </w:r>
    </w:p>
    <w:p w14:paraId="2AA484EB" w14:textId="3791F756" w:rsidR="005A5087" w:rsidRPr="00645A32" w:rsidRDefault="005A5087" w:rsidP="00DE2287">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¹</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048C0464" w14:textId="730613F4" w:rsidR="005A5087" w:rsidRPr="00DE2287" w:rsidRDefault="005A5087" w:rsidP="00DE2287">
      <w:pPr>
        <w:pStyle w:val="Corpodetexto"/>
        <w:ind w:left="709"/>
        <w:rPr>
          <w:rFonts w:asciiTheme="majorHAnsi" w:hAnsiTheme="majorHAnsi" w:cstheme="majorHAnsi"/>
          <w:spacing w:val="1"/>
          <w:sz w:val="22"/>
          <w:szCs w:val="22"/>
        </w:rPr>
      </w:pPr>
      <w:r w:rsidRPr="00645A32">
        <w:rPr>
          <w:rFonts w:asciiTheme="majorHAnsi" w:hAnsiTheme="majorHAnsi" w:cstheme="majorHAnsi"/>
          <w:spacing w:val="1"/>
          <w:sz w:val="22"/>
          <w:szCs w:val="22"/>
        </w:rPr>
        <w:t>(</w:t>
      </w:r>
      <w:r w:rsidR="00671CC7" w:rsidRPr="00645A32">
        <w:rPr>
          <w:rFonts w:asciiTheme="majorHAnsi" w:hAnsiTheme="majorHAnsi" w:cstheme="majorHAnsi"/>
          <w:spacing w:val="1"/>
          <w:sz w:val="22"/>
          <w:szCs w:val="22"/>
        </w:rPr>
        <w:t>²</w:t>
      </w:r>
      <w:r w:rsidRPr="00645A32">
        <w:rPr>
          <w:rFonts w:asciiTheme="majorHAnsi" w:hAnsiTheme="majorHAnsi" w:cstheme="majorHAnsi"/>
          <w:spacing w:val="1"/>
          <w:sz w:val="22"/>
          <w:szCs w:val="22"/>
        </w:rPr>
        <w:t>)</w:t>
      </w:r>
      <w:r w:rsidRPr="00645A32">
        <w:rPr>
          <w:rFonts w:asciiTheme="majorHAnsi" w:hAnsiTheme="majorHAnsi" w:cstheme="majorHAnsi"/>
          <w:spacing w:val="1"/>
          <w:sz w:val="22"/>
          <w:szCs w:val="22"/>
        </w:rPr>
        <w:tab/>
        <w:t>Em todos esses exemplos de relatório do auditor, os termos “administração” e “responsáveis pela governança” podem precisar ser substituídos por outros termos mais apropriados ao contexto da estrutura legal de determinada jurisdição.</w:t>
      </w:r>
    </w:p>
    <w:p w14:paraId="741C508E" w14:textId="77777777" w:rsidR="00AC6369" w:rsidRPr="0001315A" w:rsidRDefault="00AC6369" w:rsidP="00AE0C5D">
      <w:pPr>
        <w:pStyle w:val="Corpodetexto"/>
        <w:rPr>
          <w:rFonts w:asciiTheme="majorHAnsi" w:hAnsiTheme="majorHAnsi" w:cstheme="majorHAnsi"/>
          <w:spacing w:val="1"/>
          <w:sz w:val="24"/>
          <w:szCs w:val="24"/>
        </w:rPr>
      </w:pPr>
    </w:p>
    <w:sectPr w:rsidR="00AC6369" w:rsidRPr="0001315A" w:rsidSect="008774FC">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9D6A" w14:textId="77777777" w:rsidR="00FC55B5" w:rsidRDefault="00FC55B5">
      <w:r>
        <w:separator/>
      </w:r>
    </w:p>
  </w:endnote>
  <w:endnote w:type="continuationSeparator" w:id="0">
    <w:p w14:paraId="64338CB8" w14:textId="77777777" w:rsidR="00FC55B5" w:rsidRDefault="00FC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9714" w14:textId="2F0705D6"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44285F72" w:rsidR="00857A2D" w:rsidRDefault="00BF5A40" w:rsidP="00857A2D">
    <w:pPr>
      <w:pStyle w:val="Rodap"/>
      <w:jc w:val="center"/>
    </w:pPr>
    <w:r>
      <w:rPr>
        <w:noProof/>
      </w:rPr>
      <w:drawing>
        <wp:anchor distT="0" distB="0" distL="114300" distR="114300" simplePos="0" relativeHeight="251699712" behindDoc="1" locked="0" layoutInCell="1" allowOverlap="1" wp14:anchorId="3E7CC39E" wp14:editId="55B2B9E1">
          <wp:simplePos x="0" y="0"/>
          <wp:positionH relativeFrom="page">
            <wp:posOffset>-61785</wp:posOffset>
          </wp:positionH>
          <wp:positionV relativeFrom="paragraph">
            <wp:posOffset>-411480</wp:posOffset>
          </wp:positionV>
          <wp:extent cx="7683335" cy="918447"/>
          <wp:effectExtent l="0" t="0" r="0" b="0"/>
          <wp:wrapNone/>
          <wp:docPr id="50157690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335" cy="918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FF15" w14:textId="77777777" w:rsidR="00FC55B5" w:rsidRDefault="00FC55B5">
      <w:r>
        <w:separator/>
      </w:r>
    </w:p>
  </w:footnote>
  <w:footnote w:type="continuationSeparator" w:id="0">
    <w:p w14:paraId="0ECB43C7" w14:textId="77777777" w:rsidR="00FC55B5" w:rsidRDefault="00FC55B5">
      <w:r>
        <w:continuationSeparator/>
      </w:r>
    </w:p>
  </w:footnote>
  <w:footnote w:id="1">
    <w:p w14:paraId="79F8938A" w14:textId="4BDF841A" w:rsidR="000F6B0A" w:rsidRPr="000F6B0A" w:rsidRDefault="000F6B0A" w:rsidP="000F6B0A">
      <w:pPr>
        <w:pStyle w:val="Textodenotaderodap"/>
        <w:ind w:firstLine="709"/>
        <w:rPr>
          <w:rFonts w:asciiTheme="majorHAnsi" w:hAnsiTheme="majorHAnsi" w:cstheme="majorHAnsi"/>
        </w:rPr>
      </w:pPr>
      <w:r w:rsidRPr="000F6B0A">
        <w:rPr>
          <w:rStyle w:val="Refdenotaderodap"/>
          <w:rFonts w:asciiTheme="majorHAnsi" w:hAnsiTheme="majorHAnsi" w:cstheme="majorHAnsi"/>
          <w:sz w:val="22"/>
          <w:szCs w:val="22"/>
        </w:rPr>
        <w:footnoteRef/>
      </w:r>
      <w:r w:rsidR="006B1576">
        <w:rPr>
          <w:rFonts w:asciiTheme="majorHAnsi" w:hAnsiTheme="majorHAnsi" w:cstheme="majorHAnsi"/>
          <w:sz w:val="22"/>
          <w:szCs w:val="22"/>
        </w:rPr>
        <w:t xml:space="preserve">  </w:t>
      </w:r>
      <w:r w:rsidRPr="000F6B0A">
        <w:rPr>
          <w:rFonts w:asciiTheme="majorHAnsi" w:hAnsiTheme="majorHAnsi" w:cstheme="majorHAnsi"/>
          <w:sz w:val="22"/>
          <w:szCs w:val="22"/>
        </w:rPr>
        <w:t xml:space="preserve">Por exemplo, a NBC TG 26 define que esse período deve ser de pelo menos, mas não limitado a doze meses a partir da data do balanço e a NBC TSP 11 define que esse período deve ser de pelo menos, mas não limitado a doze meses a partir da data de aprovação das demonstrações contábeis. </w:t>
      </w:r>
    </w:p>
  </w:footnote>
  <w:footnote w:id="2">
    <w:p w14:paraId="5DF8DA75" w14:textId="457739CF" w:rsidR="000F6B0A" w:rsidRPr="000F6B0A" w:rsidRDefault="000F6B0A" w:rsidP="000F6B0A">
      <w:pPr>
        <w:pStyle w:val="Textodenotaderodap"/>
        <w:ind w:firstLine="709"/>
        <w:jc w:val="both"/>
        <w:rPr>
          <w:rFonts w:ascii="Calibri" w:hAnsi="Calibri" w:cs="Calibri"/>
          <w:sz w:val="22"/>
          <w:szCs w:val="22"/>
        </w:rPr>
      </w:pPr>
      <w:r w:rsidRPr="000F6B0A">
        <w:rPr>
          <w:rStyle w:val="Refdenotaderodap"/>
          <w:rFonts w:ascii="Calibri" w:hAnsi="Calibri" w:cs="Calibri"/>
          <w:sz w:val="22"/>
          <w:szCs w:val="22"/>
        </w:rPr>
        <w:footnoteRef/>
      </w:r>
      <w:r w:rsidRPr="000F6B0A">
        <w:rPr>
          <w:rFonts w:ascii="Calibri" w:hAnsi="Calibri" w:cs="Calibri"/>
          <w:sz w:val="22"/>
          <w:szCs w:val="22"/>
        </w:rPr>
        <w:t xml:space="preserve"> Por exemplo, a NBC TG 24 utiliza o termo “data de autorização da emissão das demonstrações contábeis” e explica que essa data variará dependendo da estrutura da administração, das exigências legais e regulatórias, bem como dos procedimentos seguidos na preparação na finalização dessas demonstrações.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AF4C" w14:textId="5A1B45CF" w:rsidR="00266428" w:rsidRDefault="002664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D52" w14:textId="63520CF5" w:rsidR="00D177CB" w:rsidRPr="00DA209E" w:rsidRDefault="008774FC" w:rsidP="008A06AC">
    <w:pPr>
      <w:pStyle w:val="Cabealho"/>
      <w:widowControl w:val="0"/>
      <w:tabs>
        <w:tab w:val="clear" w:pos="4419"/>
        <w:tab w:val="clear" w:pos="8838"/>
        <w:tab w:val="center" w:pos="4677"/>
      </w:tabs>
      <w:spacing w:after="0"/>
      <w:jc w:val="center"/>
      <w:rPr>
        <w:noProof/>
        <w:color w:val="112143"/>
        <w:sz w:val="16"/>
        <w:szCs w:val="16"/>
      </w:rPr>
    </w:pPr>
    <w:r>
      <w:rPr>
        <w:noProof/>
      </w:rPr>
      <w:drawing>
        <wp:anchor distT="0" distB="0" distL="114300" distR="114300" simplePos="0" relativeHeight="251698688" behindDoc="1" locked="0" layoutInCell="1" allowOverlap="1" wp14:anchorId="1369D22A" wp14:editId="13CF88F0">
          <wp:simplePos x="0" y="0"/>
          <wp:positionH relativeFrom="margin">
            <wp:posOffset>4858385</wp:posOffset>
          </wp:positionH>
          <wp:positionV relativeFrom="paragraph">
            <wp:posOffset>455740</wp:posOffset>
          </wp:positionV>
          <wp:extent cx="1622486" cy="685800"/>
          <wp:effectExtent l="0" t="0" r="0" b="0"/>
          <wp:wrapNone/>
          <wp:docPr id="149148397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7" behindDoc="1" locked="0" layoutInCell="1" allowOverlap="1" wp14:anchorId="26174EDD" wp14:editId="75FA5672">
          <wp:simplePos x="0" y="0"/>
          <wp:positionH relativeFrom="margin">
            <wp:posOffset>-718820</wp:posOffset>
          </wp:positionH>
          <wp:positionV relativeFrom="paragraph">
            <wp:posOffset>-11875</wp:posOffset>
          </wp:positionV>
          <wp:extent cx="7849587" cy="1484415"/>
          <wp:effectExtent l="0" t="0" r="0" b="0"/>
          <wp:wrapNone/>
          <wp:docPr id="303376008"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49587" cy="1484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73E9597F" w:rsidR="00857A2D" w:rsidRDefault="008774FC">
    <w:pPr>
      <w:pStyle w:val="Cabealho"/>
    </w:pPr>
    <w:r>
      <w:rPr>
        <w:noProof/>
      </w:rPr>
      <w:drawing>
        <wp:anchor distT="0" distB="0" distL="114300" distR="114300" simplePos="0" relativeHeight="251694592" behindDoc="1" locked="0" layoutInCell="1" allowOverlap="1" wp14:anchorId="0C95E587" wp14:editId="30FE75E5">
          <wp:simplePos x="0" y="0"/>
          <wp:positionH relativeFrom="margin">
            <wp:align>right</wp:align>
          </wp:positionH>
          <wp:positionV relativeFrom="paragraph">
            <wp:posOffset>474799</wp:posOffset>
          </wp:positionV>
          <wp:extent cx="1622486" cy="685800"/>
          <wp:effectExtent l="0" t="0" r="0" b="0"/>
          <wp:wrapNone/>
          <wp:docPr id="176597690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544" behindDoc="1" locked="0" layoutInCell="1" allowOverlap="1" wp14:anchorId="00F54D95" wp14:editId="0BC5D81E">
          <wp:simplePos x="0" y="0"/>
          <wp:positionH relativeFrom="page">
            <wp:posOffset>-59378</wp:posOffset>
          </wp:positionH>
          <wp:positionV relativeFrom="paragraph">
            <wp:posOffset>-11876</wp:posOffset>
          </wp:positionV>
          <wp:extent cx="7849587" cy="1484415"/>
          <wp:effectExtent l="0" t="0" r="0" b="0"/>
          <wp:wrapNone/>
          <wp:docPr id="454872737"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55649" cy="148556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3A8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5625E"/>
    <w:multiLevelType w:val="hybridMultilevel"/>
    <w:tmpl w:val="F82A1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835EC3"/>
    <w:multiLevelType w:val="hybridMultilevel"/>
    <w:tmpl w:val="47448CC8"/>
    <w:lvl w:ilvl="0" w:tplc="D896987E">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7762F"/>
    <w:multiLevelType w:val="hybridMultilevel"/>
    <w:tmpl w:val="18607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86EB2"/>
    <w:multiLevelType w:val="singleLevel"/>
    <w:tmpl w:val="BC744DF4"/>
    <w:lvl w:ilvl="0">
      <w:start w:val="1"/>
      <w:numFmt w:val="lowerLetter"/>
      <w:lvlText w:val="%1)"/>
      <w:lvlJc w:val="left"/>
      <w:pPr>
        <w:tabs>
          <w:tab w:val="num" w:pos="1778"/>
        </w:tabs>
        <w:ind w:left="1778" w:hanging="360"/>
      </w:pPr>
      <w:rPr>
        <w:rFonts w:hint="default"/>
      </w:rPr>
    </w:lvl>
  </w:abstractNum>
  <w:abstractNum w:abstractNumId="5" w15:restartNumberingAfterBreak="0">
    <w:nsid w:val="183F5EE2"/>
    <w:multiLevelType w:val="singleLevel"/>
    <w:tmpl w:val="7C843DA8"/>
    <w:lvl w:ilvl="0">
      <w:start w:val="8"/>
      <w:numFmt w:val="decimal"/>
      <w:lvlText w:val="%1."/>
      <w:lvlJc w:val="left"/>
      <w:pPr>
        <w:tabs>
          <w:tab w:val="num" w:pos="1425"/>
        </w:tabs>
        <w:ind w:left="1425" w:hanging="1425"/>
      </w:pPr>
      <w:rPr>
        <w:rFonts w:hint="default"/>
      </w:rPr>
    </w:lvl>
  </w:abstractNum>
  <w:abstractNum w:abstractNumId="6" w15:restartNumberingAfterBreak="0">
    <w:nsid w:val="23216D39"/>
    <w:multiLevelType w:val="hybridMultilevel"/>
    <w:tmpl w:val="62EEE49C"/>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E96FA2"/>
    <w:multiLevelType w:val="hybridMultilevel"/>
    <w:tmpl w:val="BE68526C"/>
    <w:lvl w:ilvl="0" w:tplc="264C82F6">
      <w:start w:val="1"/>
      <w:numFmt w:val="lowerLetter"/>
      <w:lvlText w:val="(%1)"/>
      <w:lvlJc w:val="left"/>
      <w:pPr>
        <w:ind w:left="1279" w:hanging="57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BA63B91"/>
    <w:multiLevelType w:val="singleLevel"/>
    <w:tmpl w:val="E046733C"/>
    <w:lvl w:ilvl="0">
      <w:start w:val="1"/>
      <w:numFmt w:val="lowerLetter"/>
      <w:lvlText w:val="%1)"/>
      <w:lvlJc w:val="left"/>
      <w:pPr>
        <w:tabs>
          <w:tab w:val="num" w:pos="1778"/>
        </w:tabs>
        <w:ind w:left="1778" w:hanging="360"/>
      </w:pPr>
      <w:rPr>
        <w:rFonts w:hint="default"/>
      </w:rPr>
    </w:lvl>
  </w:abstractNum>
  <w:abstractNum w:abstractNumId="9" w15:restartNumberingAfterBreak="0">
    <w:nsid w:val="533F4C79"/>
    <w:multiLevelType w:val="singleLevel"/>
    <w:tmpl w:val="EA04464A"/>
    <w:lvl w:ilvl="0">
      <w:start w:val="2"/>
      <w:numFmt w:val="decimal"/>
      <w:lvlText w:val="%1."/>
      <w:lvlJc w:val="left"/>
      <w:pPr>
        <w:tabs>
          <w:tab w:val="num" w:pos="1425"/>
        </w:tabs>
        <w:ind w:left="1425" w:hanging="1425"/>
      </w:pPr>
      <w:rPr>
        <w:rFonts w:hint="default"/>
      </w:rPr>
    </w:lvl>
  </w:abstractNum>
  <w:abstractNum w:abstractNumId="10" w15:restartNumberingAfterBreak="0">
    <w:nsid w:val="5FE63D48"/>
    <w:multiLevelType w:val="hybridMultilevel"/>
    <w:tmpl w:val="413029E8"/>
    <w:lvl w:ilvl="0" w:tplc="3AEE22D2">
      <w:start w:val="15"/>
      <w:numFmt w:val="bullet"/>
      <w:lvlText w:val=""/>
      <w:lvlJc w:val="left"/>
      <w:pPr>
        <w:ind w:left="1459" w:hanging="360"/>
      </w:pPr>
      <w:rPr>
        <w:rFonts w:ascii="Symbol" w:eastAsia="Times New Roman" w:hAnsi="Symbol" w:cstheme="majorHAnsi" w:hint="default"/>
      </w:rPr>
    </w:lvl>
    <w:lvl w:ilvl="1" w:tplc="04160003" w:tentative="1">
      <w:start w:val="1"/>
      <w:numFmt w:val="bullet"/>
      <w:lvlText w:val="o"/>
      <w:lvlJc w:val="left"/>
      <w:pPr>
        <w:ind w:left="2179" w:hanging="360"/>
      </w:pPr>
      <w:rPr>
        <w:rFonts w:ascii="Courier New" w:hAnsi="Courier New" w:cs="Courier New" w:hint="default"/>
      </w:rPr>
    </w:lvl>
    <w:lvl w:ilvl="2" w:tplc="04160005" w:tentative="1">
      <w:start w:val="1"/>
      <w:numFmt w:val="bullet"/>
      <w:lvlText w:val=""/>
      <w:lvlJc w:val="left"/>
      <w:pPr>
        <w:ind w:left="2899" w:hanging="360"/>
      </w:pPr>
      <w:rPr>
        <w:rFonts w:ascii="Wingdings" w:hAnsi="Wingdings" w:hint="default"/>
      </w:rPr>
    </w:lvl>
    <w:lvl w:ilvl="3" w:tplc="04160001" w:tentative="1">
      <w:start w:val="1"/>
      <w:numFmt w:val="bullet"/>
      <w:lvlText w:val=""/>
      <w:lvlJc w:val="left"/>
      <w:pPr>
        <w:ind w:left="3619" w:hanging="360"/>
      </w:pPr>
      <w:rPr>
        <w:rFonts w:ascii="Symbol" w:hAnsi="Symbol" w:hint="default"/>
      </w:rPr>
    </w:lvl>
    <w:lvl w:ilvl="4" w:tplc="04160003" w:tentative="1">
      <w:start w:val="1"/>
      <w:numFmt w:val="bullet"/>
      <w:lvlText w:val="o"/>
      <w:lvlJc w:val="left"/>
      <w:pPr>
        <w:ind w:left="4339" w:hanging="360"/>
      </w:pPr>
      <w:rPr>
        <w:rFonts w:ascii="Courier New" w:hAnsi="Courier New" w:cs="Courier New" w:hint="default"/>
      </w:rPr>
    </w:lvl>
    <w:lvl w:ilvl="5" w:tplc="04160005" w:tentative="1">
      <w:start w:val="1"/>
      <w:numFmt w:val="bullet"/>
      <w:lvlText w:val=""/>
      <w:lvlJc w:val="left"/>
      <w:pPr>
        <w:ind w:left="5059" w:hanging="360"/>
      </w:pPr>
      <w:rPr>
        <w:rFonts w:ascii="Wingdings" w:hAnsi="Wingdings" w:hint="default"/>
      </w:rPr>
    </w:lvl>
    <w:lvl w:ilvl="6" w:tplc="04160001" w:tentative="1">
      <w:start w:val="1"/>
      <w:numFmt w:val="bullet"/>
      <w:lvlText w:val=""/>
      <w:lvlJc w:val="left"/>
      <w:pPr>
        <w:ind w:left="5779" w:hanging="360"/>
      </w:pPr>
      <w:rPr>
        <w:rFonts w:ascii="Symbol" w:hAnsi="Symbol" w:hint="default"/>
      </w:rPr>
    </w:lvl>
    <w:lvl w:ilvl="7" w:tplc="04160003" w:tentative="1">
      <w:start w:val="1"/>
      <w:numFmt w:val="bullet"/>
      <w:lvlText w:val="o"/>
      <w:lvlJc w:val="left"/>
      <w:pPr>
        <w:ind w:left="6499" w:hanging="360"/>
      </w:pPr>
      <w:rPr>
        <w:rFonts w:ascii="Courier New" w:hAnsi="Courier New" w:cs="Courier New" w:hint="default"/>
      </w:rPr>
    </w:lvl>
    <w:lvl w:ilvl="8" w:tplc="04160005" w:tentative="1">
      <w:start w:val="1"/>
      <w:numFmt w:val="bullet"/>
      <w:lvlText w:val=""/>
      <w:lvlJc w:val="left"/>
      <w:pPr>
        <w:ind w:left="7219" w:hanging="360"/>
      </w:pPr>
      <w:rPr>
        <w:rFonts w:ascii="Wingdings" w:hAnsi="Wingdings" w:hint="default"/>
      </w:rPr>
    </w:lvl>
  </w:abstractNum>
  <w:abstractNum w:abstractNumId="11" w15:restartNumberingAfterBreak="0">
    <w:nsid w:val="69535B60"/>
    <w:multiLevelType w:val="hybridMultilevel"/>
    <w:tmpl w:val="B9FEE152"/>
    <w:lvl w:ilvl="0" w:tplc="B942B8E4">
      <w:start w:val="1"/>
      <w:numFmt w:val="lowerLetter"/>
      <w:lvlText w:val="(%1)"/>
      <w:lvlJc w:val="left"/>
      <w:pPr>
        <w:ind w:left="1084" w:hanging="37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DB8764A"/>
    <w:multiLevelType w:val="hybridMultilevel"/>
    <w:tmpl w:val="1A245E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6FCC3444"/>
    <w:multiLevelType w:val="hybridMultilevel"/>
    <w:tmpl w:val="A5728854"/>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14" w15:restartNumberingAfterBreak="0">
    <w:nsid w:val="71B62C7E"/>
    <w:multiLevelType w:val="hybridMultilevel"/>
    <w:tmpl w:val="456E1754"/>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15" w15:restartNumberingAfterBreak="0">
    <w:nsid w:val="77792CA4"/>
    <w:multiLevelType w:val="singleLevel"/>
    <w:tmpl w:val="9A4CCEBE"/>
    <w:lvl w:ilvl="0">
      <w:start w:val="2"/>
      <w:numFmt w:val="decimal"/>
      <w:lvlText w:val="%1."/>
      <w:lvlJc w:val="left"/>
      <w:pPr>
        <w:tabs>
          <w:tab w:val="num" w:pos="1425"/>
        </w:tabs>
        <w:ind w:left="1425" w:hanging="1425"/>
      </w:pPr>
      <w:rPr>
        <w:rFonts w:hint="default"/>
      </w:rPr>
    </w:lvl>
  </w:abstractNum>
  <w:num w:numId="1" w16cid:durableId="2086802324">
    <w:abstractNumId w:val="8"/>
  </w:num>
  <w:num w:numId="2" w16cid:durableId="466092547">
    <w:abstractNumId w:val="4"/>
  </w:num>
  <w:num w:numId="3" w16cid:durableId="1570575179">
    <w:abstractNumId w:val="5"/>
  </w:num>
  <w:num w:numId="4" w16cid:durableId="1204708851">
    <w:abstractNumId w:val="9"/>
  </w:num>
  <w:num w:numId="5" w16cid:durableId="1472943979">
    <w:abstractNumId w:val="15"/>
  </w:num>
  <w:num w:numId="6" w16cid:durableId="890384081">
    <w:abstractNumId w:val="0"/>
  </w:num>
  <w:num w:numId="7" w16cid:durableId="102892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983466">
    <w:abstractNumId w:val="3"/>
  </w:num>
  <w:num w:numId="9" w16cid:durableId="1968392734">
    <w:abstractNumId w:val="6"/>
  </w:num>
  <w:num w:numId="10" w16cid:durableId="1169560189">
    <w:abstractNumId w:val="2"/>
  </w:num>
  <w:num w:numId="11" w16cid:durableId="2017733688">
    <w:abstractNumId w:val="7"/>
  </w:num>
  <w:num w:numId="12" w16cid:durableId="1890221239">
    <w:abstractNumId w:val="11"/>
  </w:num>
  <w:num w:numId="13" w16cid:durableId="675036008">
    <w:abstractNumId w:val="12"/>
  </w:num>
  <w:num w:numId="14" w16cid:durableId="216816068">
    <w:abstractNumId w:val="1"/>
  </w:num>
  <w:num w:numId="15" w16cid:durableId="1874220615">
    <w:abstractNumId w:val="10"/>
  </w:num>
  <w:num w:numId="16" w16cid:durableId="1288664785">
    <w:abstractNumId w:val="13"/>
  </w:num>
  <w:num w:numId="17" w16cid:durableId="1776248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23CA"/>
    <w:rsid w:val="0000272A"/>
    <w:rsid w:val="0000444B"/>
    <w:rsid w:val="00004791"/>
    <w:rsid w:val="0001315A"/>
    <w:rsid w:val="00015D42"/>
    <w:rsid w:val="00017FF5"/>
    <w:rsid w:val="00021899"/>
    <w:rsid w:val="00022F2C"/>
    <w:rsid w:val="000247CD"/>
    <w:rsid w:val="0002668C"/>
    <w:rsid w:val="000273D3"/>
    <w:rsid w:val="000311D8"/>
    <w:rsid w:val="00035BD3"/>
    <w:rsid w:val="00035BF8"/>
    <w:rsid w:val="000363C1"/>
    <w:rsid w:val="00041946"/>
    <w:rsid w:val="00045B3B"/>
    <w:rsid w:val="00053BD6"/>
    <w:rsid w:val="000548A1"/>
    <w:rsid w:val="00054A56"/>
    <w:rsid w:val="00061CBE"/>
    <w:rsid w:val="000620F0"/>
    <w:rsid w:val="0006436E"/>
    <w:rsid w:val="000654F0"/>
    <w:rsid w:val="00066B1E"/>
    <w:rsid w:val="00070138"/>
    <w:rsid w:val="0007200D"/>
    <w:rsid w:val="00073C49"/>
    <w:rsid w:val="000748DC"/>
    <w:rsid w:val="000750B7"/>
    <w:rsid w:val="00077C3D"/>
    <w:rsid w:val="0008133D"/>
    <w:rsid w:val="000836F8"/>
    <w:rsid w:val="00085F0B"/>
    <w:rsid w:val="00090FA9"/>
    <w:rsid w:val="00095C24"/>
    <w:rsid w:val="000A033B"/>
    <w:rsid w:val="000A2A0A"/>
    <w:rsid w:val="000A2BBE"/>
    <w:rsid w:val="000A5DA9"/>
    <w:rsid w:val="000A6B41"/>
    <w:rsid w:val="000B29BF"/>
    <w:rsid w:val="000B3C0F"/>
    <w:rsid w:val="000B5137"/>
    <w:rsid w:val="000B757E"/>
    <w:rsid w:val="000C05BC"/>
    <w:rsid w:val="000C12A2"/>
    <w:rsid w:val="000C6E1C"/>
    <w:rsid w:val="000C7369"/>
    <w:rsid w:val="000D16B8"/>
    <w:rsid w:val="000D3F7C"/>
    <w:rsid w:val="000D50F9"/>
    <w:rsid w:val="000E03D1"/>
    <w:rsid w:val="000E5676"/>
    <w:rsid w:val="000F37FD"/>
    <w:rsid w:val="000F4CBF"/>
    <w:rsid w:val="000F6B0A"/>
    <w:rsid w:val="00100790"/>
    <w:rsid w:val="001047E1"/>
    <w:rsid w:val="0011077D"/>
    <w:rsid w:val="00111FB9"/>
    <w:rsid w:val="00113971"/>
    <w:rsid w:val="00117167"/>
    <w:rsid w:val="001208E0"/>
    <w:rsid w:val="00120B89"/>
    <w:rsid w:val="00120C50"/>
    <w:rsid w:val="00125301"/>
    <w:rsid w:val="0013178C"/>
    <w:rsid w:val="001355AC"/>
    <w:rsid w:val="00135B3F"/>
    <w:rsid w:val="00136CB4"/>
    <w:rsid w:val="00137782"/>
    <w:rsid w:val="001421B9"/>
    <w:rsid w:val="00143541"/>
    <w:rsid w:val="001453D3"/>
    <w:rsid w:val="00153371"/>
    <w:rsid w:val="0015406B"/>
    <w:rsid w:val="00154763"/>
    <w:rsid w:val="0015561A"/>
    <w:rsid w:val="001565E5"/>
    <w:rsid w:val="00166BB5"/>
    <w:rsid w:val="0017092D"/>
    <w:rsid w:val="00172900"/>
    <w:rsid w:val="0017613A"/>
    <w:rsid w:val="0017757E"/>
    <w:rsid w:val="00177D06"/>
    <w:rsid w:val="001841A6"/>
    <w:rsid w:val="00187E46"/>
    <w:rsid w:val="0019070E"/>
    <w:rsid w:val="00191D0E"/>
    <w:rsid w:val="001942E8"/>
    <w:rsid w:val="001952FB"/>
    <w:rsid w:val="00196064"/>
    <w:rsid w:val="001A0221"/>
    <w:rsid w:val="001A140D"/>
    <w:rsid w:val="001A3441"/>
    <w:rsid w:val="001B0550"/>
    <w:rsid w:val="001B414A"/>
    <w:rsid w:val="001B592B"/>
    <w:rsid w:val="001C0528"/>
    <w:rsid w:val="001C0AA6"/>
    <w:rsid w:val="001C13FA"/>
    <w:rsid w:val="001C1460"/>
    <w:rsid w:val="001C1FE8"/>
    <w:rsid w:val="001C625A"/>
    <w:rsid w:val="001C6C98"/>
    <w:rsid w:val="001D36C8"/>
    <w:rsid w:val="001E2D16"/>
    <w:rsid w:val="001E5248"/>
    <w:rsid w:val="001E6688"/>
    <w:rsid w:val="001F0EF8"/>
    <w:rsid w:val="001F389F"/>
    <w:rsid w:val="0020001C"/>
    <w:rsid w:val="002007B6"/>
    <w:rsid w:val="002032AA"/>
    <w:rsid w:val="00203C9E"/>
    <w:rsid w:val="0020503B"/>
    <w:rsid w:val="00205A86"/>
    <w:rsid w:val="0021019A"/>
    <w:rsid w:val="0021173D"/>
    <w:rsid w:val="0021327A"/>
    <w:rsid w:val="002146BB"/>
    <w:rsid w:val="00216F06"/>
    <w:rsid w:val="00217603"/>
    <w:rsid w:val="002210CC"/>
    <w:rsid w:val="00224775"/>
    <w:rsid w:val="0022490C"/>
    <w:rsid w:val="0022671F"/>
    <w:rsid w:val="00227B15"/>
    <w:rsid w:val="00232F3A"/>
    <w:rsid w:val="00233564"/>
    <w:rsid w:val="00236405"/>
    <w:rsid w:val="002446D4"/>
    <w:rsid w:val="00246290"/>
    <w:rsid w:val="00247C8E"/>
    <w:rsid w:val="00250E4D"/>
    <w:rsid w:val="00251BA8"/>
    <w:rsid w:val="002528D8"/>
    <w:rsid w:val="00254145"/>
    <w:rsid w:val="00254AE9"/>
    <w:rsid w:val="00254B60"/>
    <w:rsid w:val="00256245"/>
    <w:rsid w:val="002563B0"/>
    <w:rsid w:val="00260316"/>
    <w:rsid w:val="00263A41"/>
    <w:rsid w:val="00266428"/>
    <w:rsid w:val="00272F44"/>
    <w:rsid w:val="00273986"/>
    <w:rsid w:val="00275C7E"/>
    <w:rsid w:val="0027691A"/>
    <w:rsid w:val="002774CA"/>
    <w:rsid w:val="002827B6"/>
    <w:rsid w:val="00284CFC"/>
    <w:rsid w:val="00286058"/>
    <w:rsid w:val="002919F5"/>
    <w:rsid w:val="002948AE"/>
    <w:rsid w:val="002A0B71"/>
    <w:rsid w:val="002A1ADF"/>
    <w:rsid w:val="002A1E8E"/>
    <w:rsid w:val="002A4B64"/>
    <w:rsid w:val="002B06A8"/>
    <w:rsid w:val="002B078E"/>
    <w:rsid w:val="002B45F6"/>
    <w:rsid w:val="002B587C"/>
    <w:rsid w:val="002B737B"/>
    <w:rsid w:val="002C0E40"/>
    <w:rsid w:val="002C1B82"/>
    <w:rsid w:val="002C4394"/>
    <w:rsid w:val="002C5705"/>
    <w:rsid w:val="002C58B2"/>
    <w:rsid w:val="002C6170"/>
    <w:rsid w:val="002C7233"/>
    <w:rsid w:val="002D6C49"/>
    <w:rsid w:val="002E5893"/>
    <w:rsid w:val="002F11D1"/>
    <w:rsid w:val="002F4B71"/>
    <w:rsid w:val="002F7D79"/>
    <w:rsid w:val="003008C1"/>
    <w:rsid w:val="00302AF7"/>
    <w:rsid w:val="00302E01"/>
    <w:rsid w:val="003039A4"/>
    <w:rsid w:val="00305F21"/>
    <w:rsid w:val="00307218"/>
    <w:rsid w:val="00310A58"/>
    <w:rsid w:val="00311796"/>
    <w:rsid w:val="003217A3"/>
    <w:rsid w:val="00322DEE"/>
    <w:rsid w:val="003231B0"/>
    <w:rsid w:val="003245AA"/>
    <w:rsid w:val="00324812"/>
    <w:rsid w:val="00324878"/>
    <w:rsid w:val="003261D9"/>
    <w:rsid w:val="00327512"/>
    <w:rsid w:val="00330A89"/>
    <w:rsid w:val="00336C33"/>
    <w:rsid w:val="00340D25"/>
    <w:rsid w:val="00342F7A"/>
    <w:rsid w:val="003454EF"/>
    <w:rsid w:val="00346D6F"/>
    <w:rsid w:val="003512B0"/>
    <w:rsid w:val="0035314E"/>
    <w:rsid w:val="00353C15"/>
    <w:rsid w:val="00354ECB"/>
    <w:rsid w:val="0036169B"/>
    <w:rsid w:val="00363191"/>
    <w:rsid w:val="00364DBC"/>
    <w:rsid w:val="00365CA3"/>
    <w:rsid w:val="0036766C"/>
    <w:rsid w:val="00370F27"/>
    <w:rsid w:val="00373015"/>
    <w:rsid w:val="00373C6A"/>
    <w:rsid w:val="003741BA"/>
    <w:rsid w:val="00374335"/>
    <w:rsid w:val="00374532"/>
    <w:rsid w:val="00377A6F"/>
    <w:rsid w:val="00380F86"/>
    <w:rsid w:val="00384DCD"/>
    <w:rsid w:val="00386377"/>
    <w:rsid w:val="00395742"/>
    <w:rsid w:val="003971F2"/>
    <w:rsid w:val="003A0058"/>
    <w:rsid w:val="003A4C75"/>
    <w:rsid w:val="003A64A0"/>
    <w:rsid w:val="003A6E65"/>
    <w:rsid w:val="003A7029"/>
    <w:rsid w:val="003B497F"/>
    <w:rsid w:val="003B4DBB"/>
    <w:rsid w:val="003B7015"/>
    <w:rsid w:val="003C0490"/>
    <w:rsid w:val="003C487B"/>
    <w:rsid w:val="003C4B62"/>
    <w:rsid w:val="003C4B74"/>
    <w:rsid w:val="003D0F95"/>
    <w:rsid w:val="003D40CD"/>
    <w:rsid w:val="003D4C06"/>
    <w:rsid w:val="003D4CEF"/>
    <w:rsid w:val="003E12AC"/>
    <w:rsid w:val="003E3AE2"/>
    <w:rsid w:val="003E6310"/>
    <w:rsid w:val="003E760F"/>
    <w:rsid w:val="003F3BA2"/>
    <w:rsid w:val="003F7036"/>
    <w:rsid w:val="004004D2"/>
    <w:rsid w:val="00400C63"/>
    <w:rsid w:val="004023E8"/>
    <w:rsid w:val="004056DC"/>
    <w:rsid w:val="00412216"/>
    <w:rsid w:val="004127A6"/>
    <w:rsid w:val="00414CD4"/>
    <w:rsid w:val="0041733B"/>
    <w:rsid w:val="0042000D"/>
    <w:rsid w:val="00420404"/>
    <w:rsid w:val="004214B8"/>
    <w:rsid w:val="004226B1"/>
    <w:rsid w:val="00425D5B"/>
    <w:rsid w:val="004316C0"/>
    <w:rsid w:val="004321CB"/>
    <w:rsid w:val="0043284E"/>
    <w:rsid w:val="00434429"/>
    <w:rsid w:val="00435BA7"/>
    <w:rsid w:val="004408E4"/>
    <w:rsid w:val="00440F6A"/>
    <w:rsid w:val="004425A2"/>
    <w:rsid w:val="00443A27"/>
    <w:rsid w:val="00444AD1"/>
    <w:rsid w:val="004452D6"/>
    <w:rsid w:val="00445FEA"/>
    <w:rsid w:val="004465F2"/>
    <w:rsid w:val="00446C6A"/>
    <w:rsid w:val="004515B7"/>
    <w:rsid w:val="004558A5"/>
    <w:rsid w:val="00456DD0"/>
    <w:rsid w:val="00461CD8"/>
    <w:rsid w:val="00465211"/>
    <w:rsid w:val="00465C68"/>
    <w:rsid w:val="00472F42"/>
    <w:rsid w:val="00474F54"/>
    <w:rsid w:val="00480223"/>
    <w:rsid w:val="0049281E"/>
    <w:rsid w:val="0049439C"/>
    <w:rsid w:val="00497AE2"/>
    <w:rsid w:val="004A0998"/>
    <w:rsid w:val="004A7464"/>
    <w:rsid w:val="004A7C45"/>
    <w:rsid w:val="004B1BEC"/>
    <w:rsid w:val="004B22C8"/>
    <w:rsid w:val="004B435F"/>
    <w:rsid w:val="004B5844"/>
    <w:rsid w:val="004C0A4B"/>
    <w:rsid w:val="004C0A79"/>
    <w:rsid w:val="004C1559"/>
    <w:rsid w:val="004C249B"/>
    <w:rsid w:val="004C2CBF"/>
    <w:rsid w:val="004C3DFB"/>
    <w:rsid w:val="004C4638"/>
    <w:rsid w:val="004C622B"/>
    <w:rsid w:val="004D10F0"/>
    <w:rsid w:val="004D34E8"/>
    <w:rsid w:val="004D55E2"/>
    <w:rsid w:val="004D652A"/>
    <w:rsid w:val="004E0371"/>
    <w:rsid w:val="004E2947"/>
    <w:rsid w:val="004E507E"/>
    <w:rsid w:val="004E7E3C"/>
    <w:rsid w:val="004F0CDD"/>
    <w:rsid w:val="004F3913"/>
    <w:rsid w:val="004F6C10"/>
    <w:rsid w:val="004F7E71"/>
    <w:rsid w:val="00500596"/>
    <w:rsid w:val="00502299"/>
    <w:rsid w:val="00506369"/>
    <w:rsid w:val="0051262F"/>
    <w:rsid w:val="00513979"/>
    <w:rsid w:val="00514404"/>
    <w:rsid w:val="00514BDC"/>
    <w:rsid w:val="00516DD0"/>
    <w:rsid w:val="00521044"/>
    <w:rsid w:val="00521636"/>
    <w:rsid w:val="00521F41"/>
    <w:rsid w:val="00521FBB"/>
    <w:rsid w:val="0052262B"/>
    <w:rsid w:val="005250BC"/>
    <w:rsid w:val="005332C6"/>
    <w:rsid w:val="00533B58"/>
    <w:rsid w:val="00536D2D"/>
    <w:rsid w:val="00541FB1"/>
    <w:rsid w:val="00546C6A"/>
    <w:rsid w:val="00551C48"/>
    <w:rsid w:val="00552200"/>
    <w:rsid w:val="00553745"/>
    <w:rsid w:val="005569B1"/>
    <w:rsid w:val="00557C5D"/>
    <w:rsid w:val="005610AD"/>
    <w:rsid w:val="0056136E"/>
    <w:rsid w:val="00563531"/>
    <w:rsid w:val="005661A7"/>
    <w:rsid w:val="00566380"/>
    <w:rsid w:val="00567769"/>
    <w:rsid w:val="00573314"/>
    <w:rsid w:val="00574138"/>
    <w:rsid w:val="0057572A"/>
    <w:rsid w:val="005765E5"/>
    <w:rsid w:val="00591417"/>
    <w:rsid w:val="005976B5"/>
    <w:rsid w:val="005A0077"/>
    <w:rsid w:val="005A0BD7"/>
    <w:rsid w:val="005A1111"/>
    <w:rsid w:val="005A1B86"/>
    <w:rsid w:val="005A31D4"/>
    <w:rsid w:val="005A34BB"/>
    <w:rsid w:val="005A4BAC"/>
    <w:rsid w:val="005A5087"/>
    <w:rsid w:val="005A61C3"/>
    <w:rsid w:val="005A6D7D"/>
    <w:rsid w:val="005B1322"/>
    <w:rsid w:val="005B2C5D"/>
    <w:rsid w:val="005B68F8"/>
    <w:rsid w:val="005C3F32"/>
    <w:rsid w:val="005C554F"/>
    <w:rsid w:val="005C5D4E"/>
    <w:rsid w:val="005C6639"/>
    <w:rsid w:val="005D395C"/>
    <w:rsid w:val="005D3D36"/>
    <w:rsid w:val="005D589E"/>
    <w:rsid w:val="005D6A44"/>
    <w:rsid w:val="005D6B59"/>
    <w:rsid w:val="005D7765"/>
    <w:rsid w:val="005E07AA"/>
    <w:rsid w:val="005E49FF"/>
    <w:rsid w:val="005E7DC4"/>
    <w:rsid w:val="005F447B"/>
    <w:rsid w:val="005F4CBF"/>
    <w:rsid w:val="005F5A4E"/>
    <w:rsid w:val="005F5ACD"/>
    <w:rsid w:val="006008C8"/>
    <w:rsid w:val="00601B3F"/>
    <w:rsid w:val="006023FC"/>
    <w:rsid w:val="00602DB5"/>
    <w:rsid w:val="00604E57"/>
    <w:rsid w:val="00606F34"/>
    <w:rsid w:val="00614B8C"/>
    <w:rsid w:val="00614E43"/>
    <w:rsid w:val="006154BA"/>
    <w:rsid w:val="006157B3"/>
    <w:rsid w:val="00615DD7"/>
    <w:rsid w:val="006229C4"/>
    <w:rsid w:val="00624EBE"/>
    <w:rsid w:val="006255AB"/>
    <w:rsid w:val="006269B5"/>
    <w:rsid w:val="00627036"/>
    <w:rsid w:val="00627454"/>
    <w:rsid w:val="00630236"/>
    <w:rsid w:val="00630491"/>
    <w:rsid w:val="006310E0"/>
    <w:rsid w:val="00631AA3"/>
    <w:rsid w:val="00634BA1"/>
    <w:rsid w:val="006369DE"/>
    <w:rsid w:val="006377D8"/>
    <w:rsid w:val="006379E0"/>
    <w:rsid w:val="00645A32"/>
    <w:rsid w:val="00647F20"/>
    <w:rsid w:val="00647FC4"/>
    <w:rsid w:val="00651691"/>
    <w:rsid w:val="0065194D"/>
    <w:rsid w:val="00651CC8"/>
    <w:rsid w:val="00654DC0"/>
    <w:rsid w:val="006564D8"/>
    <w:rsid w:val="00657BA6"/>
    <w:rsid w:val="00661711"/>
    <w:rsid w:val="00662EF6"/>
    <w:rsid w:val="00666D03"/>
    <w:rsid w:val="00667526"/>
    <w:rsid w:val="00670200"/>
    <w:rsid w:val="00671CC7"/>
    <w:rsid w:val="006741BC"/>
    <w:rsid w:val="00674B5F"/>
    <w:rsid w:val="0067752F"/>
    <w:rsid w:val="00677932"/>
    <w:rsid w:val="006809B6"/>
    <w:rsid w:val="00681A8D"/>
    <w:rsid w:val="00690923"/>
    <w:rsid w:val="00691956"/>
    <w:rsid w:val="00692564"/>
    <w:rsid w:val="00692CF6"/>
    <w:rsid w:val="006930B6"/>
    <w:rsid w:val="006949EC"/>
    <w:rsid w:val="006A07FA"/>
    <w:rsid w:val="006A3807"/>
    <w:rsid w:val="006A3D13"/>
    <w:rsid w:val="006A4A76"/>
    <w:rsid w:val="006B1576"/>
    <w:rsid w:val="006B1C72"/>
    <w:rsid w:val="006B207E"/>
    <w:rsid w:val="006B459F"/>
    <w:rsid w:val="006B45AF"/>
    <w:rsid w:val="006C1522"/>
    <w:rsid w:val="006C2B51"/>
    <w:rsid w:val="006C706D"/>
    <w:rsid w:val="006C7B5E"/>
    <w:rsid w:val="006D16EC"/>
    <w:rsid w:val="006D73D2"/>
    <w:rsid w:val="006D7E4A"/>
    <w:rsid w:val="006E2A7B"/>
    <w:rsid w:val="006E7440"/>
    <w:rsid w:val="006E777C"/>
    <w:rsid w:val="006F0741"/>
    <w:rsid w:val="006F45C5"/>
    <w:rsid w:val="006F6BF4"/>
    <w:rsid w:val="00700129"/>
    <w:rsid w:val="00702872"/>
    <w:rsid w:val="00702AC5"/>
    <w:rsid w:val="00705F54"/>
    <w:rsid w:val="00707B74"/>
    <w:rsid w:val="007133D3"/>
    <w:rsid w:val="00725CEB"/>
    <w:rsid w:val="00726E9B"/>
    <w:rsid w:val="007318AD"/>
    <w:rsid w:val="0073260D"/>
    <w:rsid w:val="00732613"/>
    <w:rsid w:val="00733306"/>
    <w:rsid w:val="00733382"/>
    <w:rsid w:val="00735CE8"/>
    <w:rsid w:val="007370E3"/>
    <w:rsid w:val="00740194"/>
    <w:rsid w:val="007416F9"/>
    <w:rsid w:val="0074778C"/>
    <w:rsid w:val="007524A9"/>
    <w:rsid w:val="007541E4"/>
    <w:rsid w:val="0076517C"/>
    <w:rsid w:val="00765F01"/>
    <w:rsid w:val="00766E01"/>
    <w:rsid w:val="00766E62"/>
    <w:rsid w:val="007731D4"/>
    <w:rsid w:val="00773A20"/>
    <w:rsid w:val="0077533F"/>
    <w:rsid w:val="0077638E"/>
    <w:rsid w:val="00776F7D"/>
    <w:rsid w:val="00781F3A"/>
    <w:rsid w:val="007860E5"/>
    <w:rsid w:val="00787E9D"/>
    <w:rsid w:val="007955B0"/>
    <w:rsid w:val="007974FA"/>
    <w:rsid w:val="007A061E"/>
    <w:rsid w:val="007A65F0"/>
    <w:rsid w:val="007B0416"/>
    <w:rsid w:val="007B2781"/>
    <w:rsid w:val="007B2886"/>
    <w:rsid w:val="007B3009"/>
    <w:rsid w:val="007B5B77"/>
    <w:rsid w:val="007B5BAE"/>
    <w:rsid w:val="007C075F"/>
    <w:rsid w:val="007C1619"/>
    <w:rsid w:val="007C43EF"/>
    <w:rsid w:val="007C5BB2"/>
    <w:rsid w:val="007D0439"/>
    <w:rsid w:val="007D4185"/>
    <w:rsid w:val="007D4756"/>
    <w:rsid w:val="007D6C33"/>
    <w:rsid w:val="007D6EB1"/>
    <w:rsid w:val="007D7C4A"/>
    <w:rsid w:val="007E00D9"/>
    <w:rsid w:val="007E377F"/>
    <w:rsid w:val="007E49C1"/>
    <w:rsid w:val="007E6FBE"/>
    <w:rsid w:val="007F1105"/>
    <w:rsid w:val="007F7C82"/>
    <w:rsid w:val="00800384"/>
    <w:rsid w:val="00800CB9"/>
    <w:rsid w:val="00801166"/>
    <w:rsid w:val="00801725"/>
    <w:rsid w:val="00802F34"/>
    <w:rsid w:val="0080698A"/>
    <w:rsid w:val="00806A09"/>
    <w:rsid w:val="00807407"/>
    <w:rsid w:val="0081560F"/>
    <w:rsid w:val="0082547F"/>
    <w:rsid w:val="00827816"/>
    <w:rsid w:val="00827BDF"/>
    <w:rsid w:val="0083041F"/>
    <w:rsid w:val="00834EA4"/>
    <w:rsid w:val="008352B0"/>
    <w:rsid w:val="00835521"/>
    <w:rsid w:val="00835948"/>
    <w:rsid w:val="0084075A"/>
    <w:rsid w:val="008413B0"/>
    <w:rsid w:val="008419DD"/>
    <w:rsid w:val="00842409"/>
    <w:rsid w:val="00843225"/>
    <w:rsid w:val="00843DA4"/>
    <w:rsid w:val="00844890"/>
    <w:rsid w:val="008506F1"/>
    <w:rsid w:val="008527A2"/>
    <w:rsid w:val="00853CBD"/>
    <w:rsid w:val="00856ACE"/>
    <w:rsid w:val="00857A2D"/>
    <w:rsid w:val="00864F91"/>
    <w:rsid w:val="0086559C"/>
    <w:rsid w:val="00865AC0"/>
    <w:rsid w:val="008703ED"/>
    <w:rsid w:val="00871559"/>
    <w:rsid w:val="00872691"/>
    <w:rsid w:val="008757A7"/>
    <w:rsid w:val="008774FC"/>
    <w:rsid w:val="00880AB5"/>
    <w:rsid w:val="008830F1"/>
    <w:rsid w:val="00890973"/>
    <w:rsid w:val="008918B4"/>
    <w:rsid w:val="00893991"/>
    <w:rsid w:val="00897308"/>
    <w:rsid w:val="008A06AC"/>
    <w:rsid w:val="008A1F25"/>
    <w:rsid w:val="008A5E18"/>
    <w:rsid w:val="008B17EE"/>
    <w:rsid w:val="008B5741"/>
    <w:rsid w:val="008C60B3"/>
    <w:rsid w:val="008D2181"/>
    <w:rsid w:val="008D3D40"/>
    <w:rsid w:val="008D6375"/>
    <w:rsid w:val="008D63C8"/>
    <w:rsid w:val="008D7EDB"/>
    <w:rsid w:val="008E3A3B"/>
    <w:rsid w:val="008E7D7F"/>
    <w:rsid w:val="008F15E5"/>
    <w:rsid w:val="008F17ED"/>
    <w:rsid w:val="008F434F"/>
    <w:rsid w:val="008F6D9B"/>
    <w:rsid w:val="00904A3D"/>
    <w:rsid w:val="00905430"/>
    <w:rsid w:val="00906961"/>
    <w:rsid w:val="00906C8D"/>
    <w:rsid w:val="00911FCC"/>
    <w:rsid w:val="009130C9"/>
    <w:rsid w:val="00916B9D"/>
    <w:rsid w:val="00926B67"/>
    <w:rsid w:val="00927E73"/>
    <w:rsid w:val="009302B8"/>
    <w:rsid w:val="009357E4"/>
    <w:rsid w:val="00941902"/>
    <w:rsid w:val="00943901"/>
    <w:rsid w:val="00943E30"/>
    <w:rsid w:val="0094722E"/>
    <w:rsid w:val="009503F9"/>
    <w:rsid w:val="00951BC1"/>
    <w:rsid w:val="009562DA"/>
    <w:rsid w:val="00961F9E"/>
    <w:rsid w:val="00962004"/>
    <w:rsid w:val="00963E2E"/>
    <w:rsid w:val="00964F70"/>
    <w:rsid w:val="00971280"/>
    <w:rsid w:val="00976C0B"/>
    <w:rsid w:val="00980248"/>
    <w:rsid w:val="00981F62"/>
    <w:rsid w:val="00983119"/>
    <w:rsid w:val="0098336E"/>
    <w:rsid w:val="00983706"/>
    <w:rsid w:val="009946C7"/>
    <w:rsid w:val="0099676B"/>
    <w:rsid w:val="00996CBE"/>
    <w:rsid w:val="00997DA5"/>
    <w:rsid w:val="009A0385"/>
    <w:rsid w:val="009A0445"/>
    <w:rsid w:val="009A78B2"/>
    <w:rsid w:val="009B67C3"/>
    <w:rsid w:val="009C0396"/>
    <w:rsid w:val="009C5A1A"/>
    <w:rsid w:val="009C621F"/>
    <w:rsid w:val="009C6F74"/>
    <w:rsid w:val="009C76F6"/>
    <w:rsid w:val="009D0166"/>
    <w:rsid w:val="009D1A96"/>
    <w:rsid w:val="009D22A1"/>
    <w:rsid w:val="009D2FDA"/>
    <w:rsid w:val="009D3E75"/>
    <w:rsid w:val="009D66EC"/>
    <w:rsid w:val="009E1339"/>
    <w:rsid w:val="009E1759"/>
    <w:rsid w:val="009E4B1A"/>
    <w:rsid w:val="009E6C67"/>
    <w:rsid w:val="009F4160"/>
    <w:rsid w:val="009F675A"/>
    <w:rsid w:val="009F73ED"/>
    <w:rsid w:val="009F76D2"/>
    <w:rsid w:val="00A00E93"/>
    <w:rsid w:val="00A01E09"/>
    <w:rsid w:val="00A032AA"/>
    <w:rsid w:val="00A045EE"/>
    <w:rsid w:val="00A05C4B"/>
    <w:rsid w:val="00A112EE"/>
    <w:rsid w:val="00A1131C"/>
    <w:rsid w:val="00A136BC"/>
    <w:rsid w:val="00A15002"/>
    <w:rsid w:val="00A17768"/>
    <w:rsid w:val="00A21CB8"/>
    <w:rsid w:val="00A23ABC"/>
    <w:rsid w:val="00A3316C"/>
    <w:rsid w:val="00A4152D"/>
    <w:rsid w:val="00A4187D"/>
    <w:rsid w:val="00A42363"/>
    <w:rsid w:val="00A42D1C"/>
    <w:rsid w:val="00A5231A"/>
    <w:rsid w:val="00A53C76"/>
    <w:rsid w:val="00A55DF2"/>
    <w:rsid w:val="00A647A7"/>
    <w:rsid w:val="00A64C2B"/>
    <w:rsid w:val="00A6568D"/>
    <w:rsid w:val="00A70116"/>
    <w:rsid w:val="00A70910"/>
    <w:rsid w:val="00A73530"/>
    <w:rsid w:val="00A74F78"/>
    <w:rsid w:val="00A75046"/>
    <w:rsid w:val="00A838F6"/>
    <w:rsid w:val="00A8714C"/>
    <w:rsid w:val="00A871A2"/>
    <w:rsid w:val="00A90B33"/>
    <w:rsid w:val="00A93534"/>
    <w:rsid w:val="00A94564"/>
    <w:rsid w:val="00A957F7"/>
    <w:rsid w:val="00A96EE0"/>
    <w:rsid w:val="00A97903"/>
    <w:rsid w:val="00AA2CAE"/>
    <w:rsid w:val="00AA50E9"/>
    <w:rsid w:val="00AA5766"/>
    <w:rsid w:val="00AA7561"/>
    <w:rsid w:val="00AB0BE3"/>
    <w:rsid w:val="00AB44B5"/>
    <w:rsid w:val="00AB4C85"/>
    <w:rsid w:val="00AB4E97"/>
    <w:rsid w:val="00AC123C"/>
    <w:rsid w:val="00AC2EAF"/>
    <w:rsid w:val="00AC30C8"/>
    <w:rsid w:val="00AC6369"/>
    <w:rsid w:val="00AC68B1"/>
    <w:rsid w:val="00AD05E6"/>
    <w:rsid w:val="00AD30FC"/>
    <w:rsid w:val="00AD372D"/>
    <w:rsid w:val="00AE0081"/>
    <w:rsid w:val="00AE0C5D"/>
    <w:rsid w:val="00AE138C"/>
    <w:rsid w:val="00AE228E"/>
    <w:rsid w:val="00AE3B9E"/>
    <w:rsid w:val="00AE3F4B"/>
    <w:rsid w:val="00AE5CBE"/>
    <w:rsid w:val="00AF04A1"/>
    <w:rsid w:val="00AF4135"/>
    <w:rsid w:val="00B011DA"/>
    <w:rsid w:val="00B026FC"/>
    <w:rsid w:val="00B03D80"/>
    <w:rsid w:val="00B062AF"/>
    <w:rsid w:val="00B112CC"/>
    <w:rsid w:val="00B13128"/>
    <w:rsid w:val="00B14A26"/>
    <w:rsid w:val="00B2081C"/>
    <w:rsid w:val="00B20D0E"/>
    <w:rsid w:val="00B21E69"/>
    <w:rsid w:val="00B25A1E"/>
    <w:rsid w:val="00B2726C"/>
    <w:rsid w:val="00B31633"/>
    <w:rsid w:val="00B3584A"/>
    <w:rsid w:val="00B35BB2"/>
    <w:rsid w:val="00B37E61"/>
    <w:rsid w:val="00B45E7B"/>
    <w:rsid w:val="00B62C6F"/>
    <w:rsid w:val="00B62F9F"/>
    <w:rsid w:val="00B63973"/>
    <w:rsid w:val="00B63A3F"/>
    <w:rsid w:val="00B63F58"/>
    <w:rsid w:val="00B67FFC"/>
    <w:rsid w:val="00B703F8"/>
    <w:rsid w:val="00B707BF"/>
    <w:rsid w:val="00B71165"/>
    <w:rsid w:val="00B7311F"/>
    <w:rsid w:val="00B73ADA"/>
    <w:rsid w:val="00B755A5"/>
    <w:rsid w:val="00B802F8"/>
    <w:rsid w:val="00B8036D"/>
    <w:rsid w:val="00B80552"/>
    <w:rsid w:val="00B81AA1"/>
    <w:rsid w:val="00B82DAB"/>
    <w:rsid w:val="00BA169D"/>
    <w:rsid w:val="00BA2355"/>
    <w:rsid w:val="00BA2E78"/>
    <w:rsid w:val="00BA3F16"/>
    <w:rsid w:val="00BB0AAB"/>
    <w:rsid w:val="00BB3A46"/>
    <w:rsid w:val="00BB50FA"/>
    <w:rsid w:val="00BB7230"/>
    <w:rsid w:val="00BB79F9"/>
    <w:rsid w:val="00BC20EF"/>
    <w:rsid w:val="00BC29B0"/>
    <w:rsid w:val="00BC31D4"/>
    <w:rsid w:val="00BC344A"/>
    <w:rsid w:val="00BC7DFF"/>
    <w:rsid w:val="00BC7EE7"/>
    <w:rsid w:val="00BD23C6"/>
    <w:rsid w:val="00BD57D1"/>
    <w:rsid w:val="00BE00BB"/>
    <w:rsid w:val="00BE10D0"/>
    <w:rsid w:val="00BE49CC"/>
    <w:rsid w:val="00BE6E94"/>
    <w:rsid w:val="00BE7A3B"/>
    <w:rsid w:val="00BF0814"/>
    <w:rsid w:val="00BF0E6C"/>
    <w:rsid w:val="00BF3AE0"/>
    <w:rsid w:val="00BF5A40"/>
    <w:rsid w:val="00BF643A"/>
    <w:rsid w:val="00C01582"/>
    <w:rsid w:val="00C046D4"/>
    <w:rsid w:val="00C076E7"/>
    <w:rsid w:val="00C11AE1"/>
    <w:rsid w:val="00C1262D"/>
    <w:rsid w:val="00C137AE"/>
    <w:rsid w:val="00C13C80"/>
    <w:rsid w:val="00C23059"/>
    <w:rsid w:val="00C256BC"/>
    <w:rsid w:val="00C304FD"/>
    <w:rsid w:val="00C30885"/>
    <w:rsid w:val="00C342F3"/>
    <w:rsid w:val="00C42197"/>
    <w:rsid w:val="00C43346"/>
    <w:rsid w:val="00C46095"/>
    <w:rsid w:val="00C47975"/>
    <w:rsid w:val="00C5328D"/>
    <w:rsid w:val="00C5673B"/>
    <w:rsid w:val="00C6282C"/>
    <w:rsid w:val="00C64CBE"/>
    <w:rsid w:val="00C66972"/>
    <w:rsid w:val="00C671BA"/>
    <w:rsid w:val="00C67EA2"/>
    <w:rsid w:val="00C67F09"/>
    <w:rsid w:val="00C70EDD"/>
    <w:rsid w:val="00C71125"/>
    <w:rsid w:val="00C71930"/>
    <w:rsid w:val="00C80674"/>
    <w:rsid w:val="00C8435E"/>
    <w:rsid w:val="00C84BA0"/>
    <w:rsid w:val="00C90124"/>
    <w:rsid w:val="00C927BD"/>
    <w:rsid w:val="00C9288D"/>
    <w:rsid w:val="00C92A49"/>
    <w:rsid w:val="00CA1FB7"/>
    <w:rsid w:val="00CA369B"/>
    <w:rsid w:val="00CA3821"/>
    <w:rsid w:val="00CA39CF"/>
    <w:rsid w:val="00CA51DF"/>
    <w:rsid w:val="00CA5827"/>
    <w:rsid w:val="00CB1A1E"/>
    <w:rsid w:val="00CB7C27"/>
    <w:rsid w:val="00CC2A42"/>
    <w:rsid w:val="00CC5481"/>
    <w:rsid w:val="00CC7DF2"/>
    <w:rsid w:val="00CD0134"/>
    <w:rsid w:val="00CD282C"/>
    <w:rsid w:val="00CE074F"/>
    <w:rsid w:val="00CE1E44"/>
    <w:rsid w:val="00CE24C4"/>
    <w:rsid w:val="00CE472A"/>
    <w:rsid w:val="00CE790F"/>
    <w:rsid w:val="00CF026F"/>
    <w:rsid w:val="00CF1146"/>
    <w:rsid w:val="00CF1458"/>
    <w:rsid w:val="00CF18E2"/>
    <w:rsid w:val="00CF78C8"/>
    <w:rsid w:val="00D00FB2"/>
    <w:rsid w:val="00D029B6"/>
    <w:rsid w:val="00D044AA"/>
    <w:rsid w:val="00D04BD3"/>
    <w:rsid w:val="00D058F7"/>
    <w:rsid w:val="00D06B7A"/>
    <w:rsid w:val="00D07F42"/>
    <w:rsid w:val="00D11BEC"/>
    <w:rsid w:val="00D13B53"/>
    <w:rsid w:val="00D141CC"/>
    <w:rsid w:val="00D177CB"/>
    <w:rsid w:val="00D2206B"/>
    <w:rsid w:val="00D2219B"/>
    <w:rsid w:val="00D24084"/>
    <w:rsid w:val="00D245FF"/>
    <w:rsid w:val="00D26F7C"/>
    <w:rsid w:val="00D32C90"/>
    <w:rsid w:val="00D335BD"/>
    <w:rsid w:val="00D34C99"/>
    <w:rsid w:val="00D361DA"/>
    <w:rsid w:val="00D36E17"/>
    <w:rsid w:val="00D4269B"/>
    <w:rsid w:val="00D441E8"/>
    <w:rsid w:val="00D449B6"/>
    <w:rsid w:val="00D4704C"/>
    <w:rsid w:val="00D50495"/>
    <w:rsid w:val="00D55773"/>
    <w:rsid w:val="00D558E6"/>
    <w:rsid w:val="00D564B5"/>
    <w:rsid w:val="00D62431"/>
    <w:rsid w:val="00D67695"/>
    <w:rsid w:val="00D751FC"/>
    <w:rsid w:val="00D778D8"/>
    <w:rsid w:val="00D77CC9"/>
    <w:rsid w:val="00D801C7"/>
    <w:rsid w:val="00D81C82"/>
    <w:rsid w:val="00D85837"/>
    <w:rsid w:val="00D86A37"/>
    <w:rsid w:val="00D87A40"/>
    <w:rsid w:val="00D90FEE"/>
    <w:rsid w:val="00D918B7"/>
    <w:rsid w:val="00D921D4"/>
    <w:rsid w:val="00D925F0"/>
    <w:rsid w:val="00D92DC0"/>
    <w:rsid w:val="00D937AF"/>
    <w:rsid w:val="00D94652"/>
    <w:rsid w:val="00D95713"/>
    <w:rsid w:val="00DA0507"/>
    <w:rsid w:val="00DA209E"/>
    <w:rsid w:val="00DA6AB2"/>
    <w:rsid w:val="00DB156F"/>
    <w:rsid w:val="00DB1CCE"/>
    <w:rsid w:val="00DB1DAC"/>
    <w:rsid w:val="00DB2B3A"/>
    <w:rsid w:val="00DB33A6"/>
    <w:rsid w:val="00DB37E6"/>
    <w:rsid w:val="00DB4FE5"/>
    <w:rsid w:val="00DB55F1"/>
    <w:rsid w:val="00DB6067"/>
    <w:rsid w:val="00DC14EF"/>
    <w:rsid w:val="00DC188E"/>
    <w:rsid w:val="00DC244F"/>
    <w:rsid w:val="00DC6120"/>
    <w:rsid w:val="00DD0819"/>
    <w:rsid w:val="00DD1D18"/>
    <w:rsid w:val="00DD5190"/>
    <w:rsid w:val="00DD773C"/>
    <w:rsid w:val="00DE0D8C"/>
    <w:rsid w:val="00DE2287"/>
    <w:rsid w:val="00DE26BE"/>
    <w:rsid w:val="00DE40EC"/>
    <w:rsid w:val="00DF06B3"/>
    <w:rsid w:val="00DF7D77"/>
    <w:rsid w:val="00DF7D94"/>
    <w:rsid w:val="00E004E7"/>
    <w:rsid w:val="00E01380"/>
    <w:rsid w:val="00E0162E"/>
    <w:rsid w:val="00E01CDE"/>
    <w:rsid w:val="00E03866"/>
    <w:rsid w:val="00E046B1"/>
    <w:rsid w:val="00E11EC8"/>
    <w:rsid w:val="00E14263"/>
    <w:rsid w:val="00E1474B"/>
    <w:rsid w:val="00E14D37"/>
    <w:rsid w:val="00E21A26"/>
    <w:rsid w:val="00E239D6"/>
    <w:rsid w:val="00E24827"/>
    <w:rsid w:val="00E2732A"/>
    <w:rsid w:val="00E31755"/>
    <w:rsid w:val="00E32A01"/>
    <w:rsid w:val="00E37ACE"/>
    <w:rsid w:val="00E42A12"/>
    <w:rsid w:val="00E4474A"/>
    <w:rsid w:val="00E4625F"/>
    <w:rsid w:val="00E52268"/>
    <w:rsid w:val="00E61D48"/>
    <w:rsid w:val="00E624EB"/>
    <w:rsid w:val="00E670FF"/>
    <w:rsid w:val="00E6766B"/>
    <w:rsid w:val="00E75F08"/>
    <w:rsid w:val="00E7644F"/>
    <w:rsid w:val="00E766D3"/>
    <w:rsid w:val="00E76AE5"/>
    <w:rsid w:val="00E84E0A"/>
    <w:rsid w:val="00E867EF"/>
    <w:rsid w:val="00E95944"/>
    <w:rsid w:val="00E95DAC"/>
    <w:rsid w:val="00EA1B2D"/>
    <w:rsid w:val="00EB0552"/>
    <w:rsid w:val="00EB2EDD"/>
    <w:rsid w:val="00EB45F1"/>
    <w:rsid w:val="00EB6E8A"/>
    <w:rsid w:val="00EC529D"/>
    <w:rsid w:val="00ED633B"/>
    <w:rsid w:val="00EE252A"/>
    <w:rsid w:val="00EE42EC"/>
    <w:rsid w:val="00EE51FD"/>
    <w:rsid w:val="00EE5D63"/>
    <w:rsid w:val="00EF0025"/>
    <w:rsid w:val="00EF3193"/>
    <w:rsid w:val="00EF4D1F"/>
    <w:rsid w:val="00F12575"/>
    <w:rsid w:val="00F12FF7"/>
    <w:rsid w:val="00F1303F"/>
    <w:rsid w:val="00F13D0D"/>
    <w:rsid w:val="00F16DFC"/>
    <w:rsid w:val="00F21774"/>
    <w:rsid w:val="00F242E7"/>
    <w:rsid w:val="00F24CE9"/>
    <w:rsid w:val="00F2659F"/>
    <w:rsid w:val="00F270C1"/>
    <w:rsid w:val="00F342A0"/>
    <w:rsid w:val="00F40607"/>
    <w:rsid w:val="00F44546"/>
    <w:rsid w:val="00F45288"/>
    <w:rsid w:val="00F46F42"/>
    <w:rsid w:val="00F47A47"/>
    <w:rsid w:val="00F51C52"/>
    <w:rsid w:val="00F51F58"/>
    <w:rsid w:val="00F559F7"/>
    <w:rsid w:val="00F55E46"/>
    <w:rsid w:val="00F57739"/>
    <w:rsid w:val="00F624BA"/>
    <w:rsid w:val="00F7071C"/>
    <w:rsid w:val="00F70CEF"/>
    <w:rsid w:val="00F72CFE"/>
    <w:rsid w:val="00F74179"/>
    <w:rsid w:val="00F76EA2"/>
    <w:rsid w:val="00F77B80"/>
    <w:rsid w:val="00F81B9D"/>
    <w:rsid w:val="00F82161"/>
    <w:rsid w:val="00F832B6"/>
    <w:rsid w:val="00F83D65"/>
    <w:rsid w:val="00F8486B"/>
    <w:rsid w:val="00F86483"/>
    <w:rsid w:val="00F9614C"/>
    <w:rsid w:val="00FA1E42"/>
    <w:rsid w:val="00FB055B"/>
    <w:rsid w:val="00FB17B3"/>
    <w:rsid w:val="00FB1A68"/>
    <w:rsid w:val="00FB5539"/>
    <w:rsid w:val="00FC32FB"/>
    <w:rsid w:val="00FC36DC"/>
    <w:rsid w:val="00FC3BC0"/>
    <w:rsid w:val="00FC55B5"/>
    <w:rsid w:val="00FD00D5"/>
    <w:rsid w:val="00FD14D6"/>
    <w:rsid w:val="00FD1ADC"/>
    <w:rsid w:val="00FD2BE5"/>
    <w:rsid w:val="00FD586C"/>
    <w:rsid w:val="00FD67D8"/>
    <w:rsid w:val="00FD7590"/>
    <w:rsid w:val="00FE1920"/>
    <w:rsid w:val="00FE40AD"/>
    <w:rsid w:val="00FE66B2"/>
    <w:rsid w:val="00FF04F1"/>
    <w:rsid w:val="00FF1A87"/>
    <w:rsid w:val="00FF2693"/>
    <w:rsid w:val="00FF35BF"/>
    <w:rsid w:val="00FF4002"/>
    <w:rsid w:val="00FF51FA"/>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rsid w:val="000E03D1"/>
    <w:rPr>
      <w:rFonts w:ascii="Arial" w:hAnsi="Arial"/>
      <w:sz w:val="28"/>
      <w:lang w:val="pt-BR" w:eastAsia="pt-BR"/>
    </w:rPr>
  </w:style>
  <w:style w:type="paragraph" w:styleId="Textodenotaderodap">
    <w:name w:val="footnote text"/>
    <w:basedOn w:val="Normal"/>
    <w:link w:val="TextodenotaderodapChar"/>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rsid w:val="000E03D1"/>
    <w:rPr>
      <w:lang w:val="pt-BR" w:eastAsia="pt-BR"/>
    </w:rPr>
  </w:style>
  <w:style w:type="character" w:styleId="Refdenotaderodap">
    <w:name w:val="footnote reference"/>
    <w:basedOn w:val="Fontepargpadro"/>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SectionTitle1NonInd">
    <w:name w:val="IASB Section Title 1 NonInd"/>
    <w:basedOn w:val="Normal"/>
    <w:rsid w:val="00FF1A87"/>
    <w:pPr>
      <w:keepNext/>
      <w:keepLines/>
      <w:pBdr>
        <w:bottom w:val="single" w:sz="4" w:space="0" w:color="auto"/>
      </w:pBdr>
      <w:spacing w:before="400" w:after="200"/>
    </w:pPr>
    <w:rPr>
      <w:rFonts w:ascii="Arial" w:hAnsi="Arial" w:cs="Arial"/>
      <w:b/>
      <w:sz w:val="26"/>
    </w:rPr>
  </w:style>
  <w:style w:type="table" w:customStyle="1" w:styleId="Tabelacomgrade1">
    <w:name w:val="Tabela com grade1"/>
    <w:basedOn w:val="Tabelanormal"/>
    <w:next w:val="Tabelacomgrade"/>
    <w:rsid w:val="00FF1A87"/>
    <w:rPr>
      <w:rFonts w:ascii="Calibri" w:eastAsia="Calibri" w:hAnsi="Calibri" w:cs="Arial"/>
      <w:kern w:val="2"/>
      <w:sz w:val="22"/>
      <w:szCs w:val="22"/>
      <w:lang w:val="pt-BR"/>
    </w:rPr>
    <w:tblPr/>
  </w:style>
  <w:style w:type="paragraph" w:customStyle="1" w:styleId="ListaColorida-nfase11">
    <w:name w:val="Lista Colorida - Ênfase 11"/>
    <w:basedOn w:val="Normal"/>
    <w:qFormat/>
    <w:rsid w:val="00A1131C"/>
    <w:pPr>
      <w:spacing w:after="200" w:line="276" w:lineRule="auto"/>
      <w:ind w:left="720"/>
      <w:contextualSpacing/>
    </w:pPr>
    <w:rPr>
      <w:rFonts w:eastAsia="Calibri"/>
      <w:sz w:val="22"/>
      <w:szCs w:val="22"/>
      <w:lang w:eastAsia="en-US"/>
    </w:rPr>
  </w:style>
  <w:style w:type="paragraph" w:styleId="PargrafodaLista">
    <w:name w:val="List Paragraph"/>
    <w:basedOn w:val="Normal"/>
    <w:uiPriority w:val="34"/>
    <w:qFormat/>
    <w:rsid w:val="00D36E17"/>
    <w:pPr>
      <w:ind w:left="720"/>
      <w:contextualSpacing/>
    </w:pPr>
  </w:style>
  <w:style w:type="paragraph" w:customStyle="1" w:styleId="PargrafodaLista1">
    <w:name w:val="Parágrafo da Lista1"/>
    <w:basedOn w:val="Normal"/>
    <w:rsid w:val="00B63F58"/>
    <w:pPr>
      <w:widowControl w:val="0"/>
      <w:autoSpaceDE w:val="0"/>
      <w:autoSpaceDN w:val="0"/>
      <w:adjustRightInd w:val="0"/>
      <w:spacing w:before="155" w:after="0"/>
      <w:ind w:left="1213" w:hanging="545"/>
    </w:pPr>
    <w:rPr>
      <w:rFonts w:ascii="Arial" w:hAnsi="Arial" w:cs="Arial"/>
      <w:szCs w:val="24"/>
    </w:rPr>
  </w:style>
  <w:style w:type="paragraph" w:styleId="Reviso">
    <w:name w:val="Revision"/>
    <w:hidden/>
    <w:uiPriority w:val="71"/>
    <w:rsid w:val="00A00E93"/>
    <w:rPr>
      <w:rFonts w:ascii="Calibri" w:hAnsi="Calibri"/>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71</Pages>
  <Words>25535</Words>
  <Characters>151724</Characters>
  <Application>Microsoft Office Word</Application>
  <DocSecurity>0</DocSecurity>
  <Lines>1264</Lines>
  <Paragraphs>353</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176906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Guilherme Barbosa Ribeiro</cp:lastModifiedBy>
  <cp:revision>13</cp:revision>
  <cp:lastPrinted>2025-12-19T20:11:00Z</cp:lastPrinted>
  <dcterms:created xsi:type="dcterms:W3CDTF">2026-02-12T14:30:00Z</dcterms:created>
  <dcterms:modified xsi:type="dcterms:W3CDTF">2026-02-12T15:00:00Z</dcterms:modified>
</cp:coreProperties>
</file>