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CE30" w14:textId="77777777" w:rsidR="00682957" w:rsidRPr="0014675C" w:rsidRDefault="00682957" w:rsidP="00682957">
      <w:pPr>
        <w:spacing w:after="0" w:line="240" w:lineRule="auto"/>
        <w:ind w:right="2"/>
        <w:jc w:val="center"/>
        <w:rPr>
          <w:rFonts w:ascii="Arial" w:eastAsia="Arial" w:hAnsi="Arial" w:cs="Arial"/>
          <w:b/>
        </w:rPr>
      </w:pPr>
      <w:r w:rsidRPr="0014675C">
        <w:rPr>
          <w:rFonts w:ascii="Arial" w:eastAsia="Arial" w:hAnsi="Arial" w:cs="Arial"/>
          <w:b/>
        </w:rPr>
        <w:t>COMITÊ DE PRONUNCIAMENTOS CONTÁBEIS</w:t>
      </w:r>
    </w:p>
    <w:p w14:paraId="1A90E5C6" w14:textId="77777777" w:rsidR="00682957" w:rsidRPr="0014675C" w:rsidRDefault="00682957" w:rsidP="00682957">
      <w:pPr>
        <w:spacing w:after="0" w:line="240" w:lineRule="auto"/>
        <w:ind w:right="2"/>
        <w:rPr>
          <w:rFonts w:ascii="Arial" w:eastAsia="Arial" w:hAnsi="Arial" w:cs="Arial"/>
          <w:b/>
        </w:rPr>
      </w:pPr>
    </w:p>
    <w:p w14:paraId="43CBAAB5" w14:textId="0C1C4390" w:rsidR="00682957" w:rsidRDefault="00682957" w:rsidP="00682957">
      <w:pPr>
        <w:spacing w:after="0" w:line="240" w:lineRule="auto"/>
        <w:ind w:right="2"/>
        <w:jc w:val="center"/>
        <w:rPr>
          <w:rFonts w:ascii="Arial" w:eastAsia="Arial" w:hAnsi="Arial" w:cs="Arial"/>
          <w:b/>
        </w:rPr>
      </w:pPr>
      <w:r w:rsidRPr="0014675C">
        <w:rPr>
          <w:rFonts w:ascii="Arial" w:eastAsia="Arial" w:hAnsi="Arial" w:cs="Arial"/>
          <w:b/>
        </w:rPr>
        <w:t>REVISÃO DE PRONUNCIAMENTOS TÉCNICOS – N.º</w:t>
      </w:r>
      <w:r w:rsidR="007117DE">
        <w:rPr>
          <w:rFonts w:ascii="Arial" w:eastAsia="Arial" w:hAnsi="Arial" w:cs="Arial"/>
          <w:b/>
        </w:rPr>
        <w:t xml:space="preserve"> </w:t>
      </w:r>
      <w:r w:rsidR="00BA1E41">
        <w:rPr>
          <w:rFonts w:ascii="Arial" w:eastAsia="Arial" w:hAnsi="Arial" w:cs="Arial"/>
          <w:b/>
        </w:rPr>
        <w:t>28</w:t>
      </w:r>
      <w:r w:rsidRPr="0014675C">
        <w:rPr>
          <w:rFonts w:ascii="Arial" w:eastAsia="Arial" w:hAnsi="Arial" w:cs="Arial"/>
          <w:b/>
        </w:rPr>
        <w:t>/202</w:t>
      </w:r>
      <w:r w:rsidR="00E36563">
        <w:rPr>
          <w:rFonts w:ascii="Arial" w:eastAsia="Arial" w:hAnsi="Arial" w:cs="Arial"/>
          <w:b/>
        </w:rPr>
        <w:t>5</w:t>
      </w:r>
    </w:p>
    <w:p w14:paraId="5EB4466D" w14:textId="77777777" w:rsidR="00E147D8" w:rsidRPr="0014675C" w:rsidRDefault="00E147D8" w:rsidP="00682957">
      <w:pPr>
        <w:spacing w:after="0" w:line="240" w:lineRule="auto"/>
        <w:ind w:right="2"/>
        <w:jc w:val="center"/>
        <w:rPr>
          <w:rFonts w:ascii="Arial" w:eastAsia="Arial" w:hAnsi="Arial" w:cs="Arial"/>
          <w:b/>
        </w:rPr>
      </w:pPr>
    </w:p>
    <w:tbl>
      <w:tblPr>
        <w:tblW w:w="0" w:type="auto"/>
        <w:tblLook w:val="04A0" w:firstRow="1" w:lastRow="0" w:firstColumn="1" w:lastColumn="0" w:noHBand="0" w:noVBand="1"/>
      </w:tblPr>
      <w:tblGrid>
        <w:gridCol w:w="5274"/>
        <w:gridCol w:w="4364"/>
      </w:tblGrid>
      <w:tr w:rsidR="00E147D8" w:rsidRPr="000F2CEE" w14:paraId="334E1209" w14:textId="77777777">
        <w:tc>
          <w:tcPr>
            <w:tcW w:w="5353" w:type="dxa"/>
          </w:tcPr>
          <w:p w14:paraId="741314AF" w14:textId="77777777" w:rsidR="00E147D8" w:rsidRPr="009A61E2" w:rsidRDefault="00E147D8">
            <w:pPr>
              <w:pStyle w:val="Default"/>
              <w:jc w:val="both"/>
              <w:rPr>
                <w:b/>
                <w:bCs/>
                <w:i/>
                <w:iCs/>
                <w:sz w:val="14"/>
                <w:szCs w:val="14"/>
              </w:rPr>
            </w:pPr>
            <w:r w:rsidRPr="009A61E2">
              <w:rPr>
                <w:b/>
                <w:bCs/>
                <w:i/>
                <w:iCs/>
                <w:sz w:val="14"/>
                <w:szCs w:val="14"/>
              </w:rPr>
              <w:t>* Termos de uso</w:t>
            </w:r>
          </w:p>
          <w:p w14:paraId="1B0D74DD" w14:textId="77777777" w:rsidR="00E147D8" w:rsidRPr="009A61E2" w:rsidRDefault="00E147D8">
            <w:pPr>
              <w:pStyle w:val="Default"/>
              <w:jc w:val="both"/>
              <w:rPr>
                <w:sz w:val="14"/>
                <w:szCs w:val="14"/>
              </w:rPr>
            </w:pPr>
            <w:r w:rsidRPr="009A61E2">
              <w:rPr>
                <w:i/>
                <w:iCs/>
                <w:sz w:val="14"/>
                <w:szCs w:val="14"/>
              </w:rPr>
              <w:t xml:space="preserve">Os pronunciamentos, interpretações e orientações do CPC, inclusive o CPC-PME, contém material que está sujeito a direitos autorais da IFRS® Foundation (Fundação IFRS). Todos esses direitos são reservados. </w:t>
            </w:r>
          </w:p>
          <w:p w14:paraId="6E48FC5A" w14:textId="77777777" w:rsidR="00E147D8" w:rsidRPr="009A61E2" w:rsidRDefault="00E147D8">
            <w:pPr>
              <w:pStyle w:val="Default"/>
              <w:jc w:val="both"/>
              <w:rPr>
                <w:sz w:val="14"/>
                <w:szCs w:val="14"/>
              </w:rPr>
            </w:pPr>
            <w:r w:rsidRPr="009A61E2">
              <w:rPr>
                <w:i/>
                <w:iCs/>
                <w:sz w:val="14"/>
                <w:szCs w:val="14"/>
              </w:rPr>
              <w:t>Este material é reproduzido e distribuído pela Fundação de Apoio aos Comitês de Pronunciamentos Contábeis e de Sustentabilidade (FACPCS) somente para a República Federativa do Brasil com a autorização da Fundação IFRS. Os direitos de outras partes com relação à utilização deste material estão definidos nos Termos de Uso (</w:t>
            </w:r>
            <w:hyperlink r:id="rId12" w:history="1">
              <w:r w:rsidRPr="003B1C38">
                <w:rPr>
                  <w:rStyle w:val="Hyperlink"/>
                  <w:i/>
                  <w:iCs/>
                  <w:sz w:val="14"/>
                  <w:szCs w:val="14"/>
                </w:rPr>
                <w:t>link</w:t>
              </w:r>
            </w:hyperlink>
            <w:r w:rsidRPr="009A61E2">
              <w:rPr>
                <w:i/>
                <w:iCs/>
                <w:sz w:val="14"/>
                <w:szCs w:val="14"/>
              </w:rPr>
              <w:t>) e qualquer utilização não prevista nos Termos de Uso deverá ser previamente autorizada por escrito pela FACPC</w:t>
            </w:r>
            <w:r>
              <w:rPr>
                <w:i/>
                <w:iCs/>
                <w:sz w:val="14"/>
                <w:szCs w:val="14"/>
              </w:rPr>
              <w:t>S</w:t>
            </w:r>
            <w:r w:rsidRPr="009A61E2">
              <w:rPr>
                <w:i/>
                <w:iCs/>
                <w:sz w:val="14"/>
                <w:szCs w:val="14"/>
              </w:rPr>
              <w:t xml:space="preserve"> e Fundação IFRS. </w:t>
            </w:r>
          </w:p>
          <w:p w14:paraId="01060023" w14:textId="77777777" w:rsidR="00E147D8" w:rsidRPr="009A61E2" w:rsidRDefault="00E147D8">
            <w:pPr>
              <w:pStyle w:val="Default"/>
              <w:jc w:val="both"/>
              <w:rPr>
                <w:sz w:val="14"/>
                <w:szCs w:val="14"/>
              </w:rPr>
            </w:pPr>
            <w:r w:rsidRPr="009A61E2">
              <w:rPr>
                <w:i/>
                <w:iCs/>
                <w:sz w:val="14"/>
                <w:szCs w:val="14"/>
              </w:rPr>
              <w:t xml:space="preserve">Os pronunciamentos, interpretações e orientações do CPC, inclusive o CPC-PME, são emitidos pelo Comitê de Pronunciamentos Contábeis e de Sustentabilidade, organismo técnico apoiado pela FACPCS, para sua aplicação na República Federativa do Brasil e não foram preparados ou endossados pelo </w:t>
            </w:r>
            <w:proofErr w:type="spellStart"/>
            <w:r w:rsidRPr="009A61E2">
              <w:rPr>
                <w:i/>
                <w:iCs/>
                <w:sz w:val="14"/>
                <w:szCs w:val="14"/>
              </w:rPr>
              <w:t>International</w:t>
            </w:r>
            <w:proofErr w:type="spellEnd"/>
            <w:r w:rsidRPr="009A61E2">
              <w:rPr>
                <w:i/>
                <w:iCs/>
                <w:sz w:val="14"/>
                <w:szCs w:val="14"/>
              </w:rPr>
              <w:t xml:space="preserve"> </w:t>
            </w:r>
            <w:proofErr w:type="spellStart"/>
            <w:r w:rsidRPr="009A61E2">
              <w:rPr>
                <w:i/>
                <w:iCs/>
                <w:sz w:val="14"/>
                <w:szCs w:val="14"/>
              </w:rPr>
              <w:t>Accounting</w:t>
            </w:r>
            <w:proofErr w:type="spellEnd"/>
            <w:r w:rsidRPr="009A61E2">
              <w:rPr>
                <w:i/>
                <w:iCs/>
                <w:sz w:val="14"/>
                <w:szCs w:val="14"/>
              </w:rPr>
              <w:t xml:space="preserve"> Standards Board (IASB). </w:t>
            </w:r>
          </w:p>
          <w:p w14:paraId="5E3FE082" w14:textId="77777777" w:rsidR="00E147D8" w:rsidRPr="009A61E2" w:rsidRDefault="00E147D8">
            <w:pPr>
              <w:pStyle w:val="Default"/>
              <w:jc w:val="both"/>
              <w:rPr>
                <w:b/>
                <w:bCs/>
                <w:i/>
                <w:iCs/>
                <w:sz w:val="14"/>
                <w:szCs w:val="14"/>
              </w:rPr>
            </w:pPr>
            <w:r w:rsidRPr="009A61E2">
              <w:rPr>
                <w:i/>
                <w:iCs/>
                <w:sz w:val="14"/>
                <w:szCs w:val="14"/>
              </w:rPr>
              <w:t>Os pronunciamentos, interpretações e orientações do CPC, inclusive o CPC-PME, não devem ser distribuídos para fora da República Federativa do Brasil.</w:t>
            </w:r>
          </w:p>
        </w:tc>
        <w:tc>
          <w:tcPr>
            <w:tcW w:w="4426" w:type="dxa"/>
          </w:tcPr>
          <w:p w14:paraId="5394B1FE" w14:textId="77777777" w:rsidR="00E147D8" w:rsidRPr="009A61E2" w:rsidRDefault="00E147D8">
            <w:pPr>
              <w:pStyle w:val="Default"/>
              <w:jc w:val="both"/>
              <w:rPr>
                <w:sz w:val="14"/>
                <w:szCs w:val="14"/>
                <w:lang w:val="en-US"/>
              </w:rPr>
            </w:pPr>
            <w:r w:rsidRPr="009A61E2">
              <w:rPr>
                <w:b/>
                <w:bCs/>
                <w:i/>
                <w:iCs/>
                <w:sz w:val="14"/>
                <w:szCs w:val="14"/>
                <w:lang w:val="en-US"/>
              </w:rPr>
              <w:t xml:space="preserve">* Notice </w:t>
            </w:r>
          </w:p>
          <w:p w14:paraId="5620BBAD" w14:textId="77777777" w:rsidR="009258BE" w:rsidRPr="009A61E2" w:rsidRDefault="009258BE" w:rsidP="009258BE">
            <w:pPr>
              <w:pStyle w:val="Default"/>
              <w:jc w:val="both"/>
              <w:rPr>
                <w:sz w:val="14"/>
                <w:szCs w:val="14"/>
                <w:lang w:val="en-US"/>
              </w:rPr>
            </w:pPr>
            <w:r w:rsidRPr="009A61E2">
              <w:rPr>
                <w:i/>
                <w:iCs/>
                <w:sz w:val="14"/>
                <w:szCs w:val="14"/>
                <w:lang w:val="en-US"/>
              </w:rPr>
              <w:t xml:space="preserve">CPC/CPC PME contain copyright material of the IFRS® Foundation (Foundation) in respect of which all rights are reserved. </w:t>
            </w:r>
          </w:p>
          <w:p w14:paraId="40CCB72F" w14:textId="77777777" w:rsidR="009258BE" w:rsidRPr="009A61E2" w:rsidRDefault="009258BE" w:rsidP="009258BE">
            <w:pPr>
              <w:pStyle w:val="Default"/>
              <w:jc w:val="both"/>
              <w:rPr>
                <w:sz w:val="14"/>
                <w:szCs w:val="14"/>
                <w:lang w:val="en-US"/>
              </w:rPr>
            </w:pPr>
            <w:r w:rsidRPr="009A61E2">
              <w:rPr>
                <w:i/>
                <w:iCs/>
                <w:sz w:val="14"/>
                <w:szCs w:val="14"/>
                <w:lang w:val="en-US"/>
              </w:rPr>
              <w:t xml:space="preserve">Reproduced and distributed by the Accounting and Sustainability Pronouncements Committee Support Foundation with the permission of the Foundation within the Federal Republic of Brazil only. No rights granted to third parties other than as permitted by the Terms of Use </w:t>
            </w:r>
            <w:r w:rsidRPr="00E25030">
              <w:rPr>
                <w:i/>
                <w:iCs/>
                <w:color w:val="auto"/>
                <w:sz w:val="14"/>
                <w:szCs w:val="14"/>
                <w:lang w:val="en-US"/>
              </w:rPr>
              <w:t>[</w:t>
            </w:r>
            <w:r>
              <w:fldChar w:fldCharType="begin"/>
            </w:r>
            <w:r w:rsidRPr="000F2CEE">
              <w:rPr>
                <w:lang w:val="en-US"/>
              </w:rPr>
              <w:instrText>HYPERLINK "https://www.cpc.org.br/CPC/Documentos-Emitidos/Uso-das-Normas"</w:instrText>
            </w:r>
            <w:r>
              <w:fldChar w:fldCharType="separate"/>
            </w:r>
            <w:r w:rsidRPr="003B1C38">
              <w:rPr>
                <w:rStyle w:val="Hyperlink"/>
                <w:i/>
                <w:iCs/>
                <w:sz w:val="14"/>
                <w:szCs w:val="14"/>
                <w:lang w:val="en-US"/>
              </w:rPr>
              <w:t>link</w:t>
            </w:r>
            <w:r>
              <w:fldChar w:fldCharType="end"/>
            </w:r>
            <w:r w:rsidRPr="00E25030">
              <w:rPr>
                <w:i/>
                <w:iCs/>
                <w:color w:val="auto"/>
                <w:sz w:val="14"/>
                <w:szCs w:val="14"/>
                <w:lang w:val="en-US"/>
              </w:rPr>
              <w:t>]</w:t>
            </w:r>
            <w:r w:rsidRPr="009A61E2">
              <w:rPr>
                <w:i/>
                <w:iCs/>
                <w:color w:val="FF0000"/>
                <w:sz w:val="14"/>
                <w:szCs w:val="14"/>
                <w:lang w:val="en-US"/>
              </w:rPr>
              <w:t xml:space="preserve"> </w:t>
            </w:r>
            <w:r w:rsidRPr="009A61E2">
              <w:rPr>
                <w:i/>
                <w:iCs/>
                <w:sz w:val="14"/>
                <w:szCs w:val="14"/>
                <w:lang w:val="en-US"/>
              </w:rPr>
              <w:t xml:space="preserve">without the prior written permission of Accounting and Sustainability Pronouncements Committee Support Foundation and the Foundation. </w:t>
            </w:r>
          </w:p>
          <w:p w14:paraId="089C7007" w14:textId="77777777" w:rsidR="009258BE" w:rsidRPr="009A61E2" w:rsidRDefault="009258BE" w:rsidP="009258BE">
            <w:pPr>
              <w:pStyle w:val="Default"/>
              <w:jc w:val="both"/>
              <w:rPr>
                <w:sz w:val="14"/>
                <w:szCs w:val="14"/>
                <w:lang w:val="en-US"/>
              </w:rPr>
            </w:pPr>
            <w:r w:rsidRPr="009A61E2">
              <w:rPr>
                <w:i/>
                <w:iCs/>
                <w:sz w:val="14"/>
                <w:szCs w:val="14"/>
                <w:lang w:val="en-US"/>
              </w:rPr>
              <w:t xml:space="preserve">CPC/CPC PME are issued by Accounting and Sustainability Pronouncements Committee Support Foundation in respect of their application in Federal Republic of Brail and have not been prepared or endorsed by the International Accounting Standards Board. </w:t>
            </w:r>
          </w:p>
          <w:p w14:paraId="5D0F6978" w14:textId="748269DF" w:rsidR="00E147D8" w:rsidRPr="009A61E2" w:rsidRDefault="009258BE" w:rsidP="009258BE">
            <w:pPr>
              <w:pStyle w:val="Default"/>
              <w:jc w:val="both"/>
              <w:rPr>
                <w:b/>
                <w:bCs/>
                <w:i/>
                <w:iCs/>
                <w:sz w:val="14"/>
                <w:szCs w:val="14"/>
                <w:lang w:val="en-US"/>
              </w:rPr>
            </w:pPr>
            <w:r w:rsidRPr="009A61E2">
              <w:rPr>
                <w:i/>
                <w:iCs/>
                <w:sz w:val="14"/>
                <w:szCs w:val="14"/>
                <w:lang w:val="en-US"/>
              </w:rPr>
              <w:t>CPC/CPC PME are not to be distributed outside of Federal Republic of Brazil.</w:t>
            </w:r>
          </w:p>
        </w:tc>
      </w:tr>
    </w:tbl>
    <w:p w14:paraId="7760AA0F" w14:textId="77777777" w:rsidR="00682957" w:rsidRPr="00E36563" w:rsidRDefault="00682957" w:rsidP="00665E81">
      <w:pPr>
        <w:spacing w:after="0" w:line="240" w:lineRule="auto"/>
        <w:ind w:right="2"/>
        <w:rPr>
          <w:rFonts w:ascii="Arial" w:eastAsia="Arial" w:hAnsi="Arial" w:cs="Arial"/>
          <w:b/>
          <w:lang w:val="en-US"/>
        </w:rPr>
      </w:pPr>
    </w:p>
    <w:p w14:paraId="5268E627" w14:textId="0ED4337F" w:rsidR="00682957" w:rsidRPr="00963211" w:rsidRDefault="00682957" w:rsidP="00682957">
      <w:pPr>
        <w:pBdr>
          <w:top w:val="single" w:sz="4" w:space="1" w:color="000000"/>
          <w:left w:val="single" w:sz="4" w:space="4" w:color="000000"/>
          <w:bottom w:val="single" w:sz="4" w:space="1" w:color="000000"/>
          <w:right w:val="single" w:sz="4" w:space="5" w:color="000000"/>
        </w:pBdr>
        <w:tabs>
          <w:tab w:val="left" w:pos="0"/>
        </w:tabs>
        <w:spacing w:after="0" w:line="312" w:lineRule="auto"/>
        <w:ind w:right="2"/>
        <w:jc w:val="both"/>
        <w:rPr>
          <w:rFonts w:ascii="Arial" w:eastAsia="Arial" w:hAnsi="Arial" w:cs="Arial"/>
          <w:b/>
        </w:rPr>
      </w:pPr>
      <w:r w:rsidRPr="00963211">
        <w:rPr>
          <w:rFonts w:ascii="Arial" w:eastAsia="Arial" w:hAnsi="Arial" w:cs="Arial"/>
          <w:b/>
        </w:rPr>
        <w:t>Este documento de revisão apresenta alterações nos Pronunciamentos Técnicos</w:t>
      </w:r>
      <w:r w:rsidR="00B71D5E" w:rsidRPr="00963211">
        <w:rPr>
          <w:rFonts w:ascii="Arial" w:eastAsia="Arial" w:hAnsi="Arial" w:cs="Arial"/>
          <w:b/>
        </w:rPr>
        <w:t xml:space="preserve"> </w:t>
      </w:r>
      <w:r w:rsidRPr="00963211">
        <w:rPr>
          <w:rFonts w:ascii="Arial" w:eastAsia="Arial" w:hAnsi="Arial" w:cs="Arial"/>
          <w:b/>
        </w:rPr>
        <w:t>CPC 37 (R1)</w:t>
      </w:r>
      <w:r w:rsidR="00B21EFD" w:rsidRPr="00963211">
        <w:rPr>
          <w:rFonts w:ascii="Arial" w:eastAsia="Arial" w:hAnsi="Arial" w:cs="Arial"/>
          <w:b/>
        </w:rPr>
        <w:t>,</w:t>
      </w:r>
      <w:r w:rsidR="00B21EFD" w:rsidRPr="00963211">
        <w:t xml:space="preserve"> </w:t>
      </w:r>
      <w:r w:rsidR="00B21EFD" w:rsidRPr="00963211">
        <w:rPr>
          <w:rFonts w:ascii="Arial" w:eastAsia="Arial" w:hAnsi="Arial" w:cs="Arial"/>
          <w:b/>
        </w:rPr>
        <w:t>CPC 10(R1), CPC 15 (R1), CPC 31</w:t>
      </w:r>
      <w:r w:rsidR="004372BF" w:rsidRPr="00963211">
        <w:rPr>
          <w:rFonts w:ascii="Arial" w:eastAsia="Arial" w:hAnsi="Arial" w:cs="Arial"/>
          <w:b/>
        </w:rPr>
        <w:t xml:space="preserve">, CPC 40 (R1), CPC 22, CPC 48, CPC 36 (R3), CPC 19 (R2), CPC 45, CPC 46, CPC 47, CPC 06 (R2), </w:t>
      </w:r>
      <w:r w:rsidR="00B71D5E" w:rsidRPr="00963211">
        <w:rPr>
          <w:rFonts w:ascii="Arial" w:eastAsia="Arial" w:hAnsi="Arial" w:cs="Arial"/>
          <w:b/>
        </w:rPr>
        <w:t>CPC 50,</w:t>
      </w:r>
      <w:r w:rsidR="00022EBD" w:rsidRPr="00963211">
        <w:rPr>
          <w:rFonts w:ascii="Arial" w:eastAsia="Arial" w:hAnsi="Arial" w:cs="Arial"/>
          <w:b/>
        </w:rPr>
        <w:t xml:space="preserve"> CPC 16 (R1), </w:t>
      </w:r>
      <w:r w:rsidR="00B71D5E" w:rsidRPr="00963211">
        <w:rPr>
          <w:rFonts w:ascii="Arial" w:eastAsia="Arial" w:hAnsi="Arial" w:cs="Arial"/>
          <w:b/>
        </w:rPr>
        <w:t>CPC 03 (R2), CPC 23, CPC 24, CPC 32, CPC 27,</w:t>
      </w:r>
      <w:r w:rsidR="000F00F2" w:rsidRPr="00963211">
        <w:rPr>
          <w:rFonts w:ascii="Arial" w:eastAsia="Arial" w:hAnsi="Arial" w:cs="Arial"/>
          <w:b/>
        </w:rPr>
        <w:t xml:space="preserve"> CPC 33 (R1)</w:t>
      </w:r>
      <w:r w:rsidR="00B71D5E" w:rsidRPr="00963211">
        <w:rPr>
          <w:rFonts w:ascii="Arial" w:eastAsia="Arial" w:hAnsi="Arial" w:cs="Arial"/>
          <w:b/>
        </w:rPr>
        <w:t>, CPC 07 (R1), CPC 02 (R2), CPC 05</w:t>
      </w:r>
      <w:r w:rsidR="006D767C" w:rsidRPr="00963211">
        <w:rPr>
          <w:rFonts w:ascii="Arial" w:eastAsia="Arial" w:hAnsi="Arial" w:cs="Arial"/>
          <w:b/>
        </w:rPr>
        <w:t xml:space="preserve"> (</w:t>
      </w:r>
      <w:r w:rsidR="00B71D5E" w:rsidRPr="00963211">
        <w:rPr>
          <w:rFonts w:ascii="Arial" w:eastAsia="Arial" w:hAnsi="Arial" w:cs="Arial"/>
          <w:b/>
        </w:rPr>
        <w:t>R1</w:t>
      </w:r>
      <w:r w:rsidR="006D767C" w:rsidRPr="00963211">
        <w:rPr>
          <w:rFonts w:ascii="Arial" w:eastAsia="Arial" w:hAnsi="Arial" w:cs="Arial"/>
          <w:b/>
        </w:rPr>
        <w:t>)</w:t>
      </w:r>
      <w:r w:rsidR="00B71D5E" w:rsidRPr="00963211">
        <w:rPr>
          <w:rFonts w:ascii="Arial" w:eastAsia="Arial" w:hAnsi="Arial" w:cs="Arial"/>
          <w:b/>
        </w:rPr>
        <w:t>, CPC 35 (R2), CPC 18 (R</w:t>
      </w:r>
      <w:r w:rsidR="00F47C8E" w:rsidRPr="00963211">
        <w:rPr>
          <w:rFonts w:ascii="Arial" w:eastAsia="Arial" w:hAnsi="Arial" w:cs="Arial"/>
          <w:b/>
        </w:rPr>
        <w:t>3</w:t>
      </w:r>
      <w:r w:rsidR="00B71D5E" w:rsidRPr="00963211">
        <w:rPr>
          <w:rFonts w:ascii="Arial" w:eastAsia="Arial" w:hAnsi="Arial" w:cs="Arial"/>
          <w:b/>
        </w:rPr>
        <w:t xml:space="preserve">), CPC 42, CPC 39, CPC 41, CPC 21 (R1), </w:t>
      </w:r>
      <w:r w:rsidR="006A7312" w:rsidRPr="00963211">
        <w:rPr>
          <w:rFonts w:ascii="Arial" w:eastAsia="Arial" w:hAnsi="Arial" w:cs="Arial"/>
          <w:b/>
        </w:rPr>
        <w:t xml:space="preserve"> CPC 04 (R1), CPC 28, CPC 29, ICPC 12, </w:t>
      </w:r>
      <w:r w:rsidR="00193E15" w:rsidRPr="00963211">
        <w:rPr>
          <w:rFonts w:ascii="Arial" w:eastAsia="Arial" w:hAnsi="Arial" w:cs="Arial"/>
          <w:b/>
        </w:rPr>
        <w:t>ICPC 13</w:t>
      </w:r>
      <w:r w:rsidR="006A7312" w:rsidRPr="00963211">
        <w:rPr>
          <w:rFonts w:ascii="Arial" w:eastAsia="Arial" w:hAnsi="Arial" w:cs="Arial"/>
          <w:b/>
        </w:rPr>
        <w:t>, ICPC 15, ICPC 01 (R1), ICPC 20,</w:t>
      </w:r>
      <w:r w:rsidR="00BA1EE0" w:rsidRPr="00963211">
        <w:rPr>
          <w:rFonts w:ascii="Arial" w:eastAsia="Arial" w:hAnsi="Arial" w:cs="Arial"/>
          <w:b/>
        </w:rPr>
        <w:t xml:space="preserve"> ICPC 07, ICPC 16, ICPC 18, ICPC 19, ICPC 21, ICPC 22</w:t>
      </w:r>
      <w:r w:rsidR="00E530F4" w:rsidRPr="00963211">
        <w:rPr>
          <w:rFonts w:ascii="Arial" w:eastAsia="Arial" w:hAnsi="Arial" w:cs="Arial"/>
          <w:b/>
        </w:rPr>
        <w:t xml:space="preserve"> e </w:t>
      </w:r>
      <w:r w:rsidR="003D3FC9" w:rsidRPr="00963211">
        <w:rPr>
          <w:rFonts w:ascii="Arial" w:eastAsia="Arial" w:hAnsi="Arial" w:cs="Arial"/>
          <w:b/>
        </w:rPr>
        <w:t>ICPC 17</w:t>
      </w:r>
      <w:r w:rsidRPr="00963211">
        <w:rPr>
          <w:rFonts w:ascii="Arial" w:eastAsia="Arial" w:hAnsi="Arial" w:cs="Arial"/>
          <w:b/>
        </w:rPr>
        <w:t>.</w:t>
      </w:r>
    </w:p>
    <w:p w14:paraId="3D4B385D" w14:textId="77777777" w:rsidR="00164FD1" w:rsidRPr="00963211" w:rsidRDefault="00164FD1" w:rsidP="00682957">
      <w:pPr>
        <w:spacing w:after="0" w:line="312" w:lineRule="auto"/>
        <w:ind w:right="2"/>
        <w:jc w:val="both"/>
        <w:rPr>
          <w:rFonts w:ascii="Arial" w:eastAsia="Arial" w:hAnsi="Arial" w:cs="Arial"/>
          <w:b/>
        </w:rPr>
      </w:pPr>
    </w:p>
    <w:p w14:paraId="01B415E5" w14:textId="77777777" w:rsidR="00682957" w:rsidRPr="00963211" w:rsidRDefault="00682957" w:rsidP="00682957">
      <w:pPr>
        <w:spacing w:before="120" w:after="120" w:line="312" w:lineRule="auto"/>
        <w:jc w:val="both"/>
        <w:rPr>
          <w:rFonts w:ascii="Arial" w:eastAsia="Arial" w:hAnsi="Arial" w:cs="Arial"/>
        </w:rPr>
      </w:pPr>
      <w:bookmarkStart w:id="0" w:name="_heading=h.gjdgxs" w:colFirst="0" w:colLast="0"/>
      <w:bookmarkEnd w:id="0"/>
    </w:p>
    <w:p w14:paraId="6CA9AC6B" w14:textId="21860849" w:rsidR="00682957" w:rsidRPr="00937559" w:rsidRDefault="00682957" w:rsidP="00477A92">
      <w:pPr>
        <w:numPr>
          <w:ilvl w:val="0"/>
          <w:numId w:val="3"/>
        </w:numPr>
        <w:spacing w:after="0" w:line="312" w:lineRule="auto"/>
        <w:ind w:left="567" w:hanging="567"/>
        <w:jc w:val="both"/>
        <w:rPr>
          <w:rFonts w:ascii="Arial" w:eastAsia="Arial" w:hAnsi="Arial" w:cs="Arial"/>
          <w:b/>
        </w:rPr>
      </w:pPr>
      <w:r w:rsidRPr="00937559">
        <w:rPr>
          <w:rFonts w:ascii="Arial" w:eastAsia="Arial" w:hAnsi="Arial" w:cs="Arial"/>
          <w:b/>
        </w:rPr>
        <w:t xml:space="preserve">Inclui </w:t>
      </w:r>
      <w:r w:rsidRPr="00937559">
        <w:rPr>
          <w:rFonts w:ascii="Arial" w:eastAsia="Arial" w:hAnsi="Arial" w:cs="Arial"/>
          <w:b/>
          <w:bCs/>
        </w:rPr>
        <w:t xml:space="preserve">os itens </w:t>
      </w:r>
      <w:r w:rsidR="007C2B0A" w:rsidRPr="00937559">
        <w:rPr>
          <w:rFonts w:ascii="Arial" w:eastAsia="Arial" w:hAnsi="Arial" w:cs="Arial"/>
          <w:b/>
          <w:bCs/>
        </w:rPr>
        <w:t>32(</w:t>
      </w:r>
      <w:proofErr w:type="spellStart"/>
      <w:r w:rsidR="007C2B0A" w:rsidRPr="00937559">
        <w:rPr>
          <w:rFonts w:ascii="Arial" w:eastAsia="Arial" w:hAnsi="Arial" w:cs="Arial"/>
          <w:b/>
          <w:bCs/>
        </w:rPr>
        <w:t>za</w:t>
      </w:r>
      <w:proofErr w:type="spellEnd"/>
      <w:r w:rsidR="007C2B0A" w:rsidRPr="00937559">
        <w:rPr>
          <w:rFonts w:ascii="Arial" w:eastAsia="Arial" w:hAnsi="Arial" w:cs="Arial"/>
          <w:b/>
          <w:bCs/>
        </w:rPr>
        <w:t xml:space="preserve">) e 39AI </w:t>
      </w:r>
      <w:r w:rsidRPr="00937559">
        <w:rPr>
          <w:rFonts w:ascii="Arial" w:eastAsia="Arial" w:hAnsi="Arial" w:cs="Arial"/>
          <w:b/>
          <w:bCs/>
        </w:rPr>
        <w:t>e altera os itens</w:t>
      </w:r>
      <w:r w:rsidR="006B59EE">
        <w:rPr>
          <w:rFonts w:ascii="Arial" w:eastAsia="Arial" w:hAnsi="Arial" w:cs="Arial"/>
          <w:b/>
          <w:bCs/>
        </w:rPr>
        <w:t xml:space="preserve"> IN9,</w:t>
      </w:r>
      <w:r w:rsidRPr="00937559">
        <w:rPr>
          <w:rFonts w:ascii="Arial" w:eastAsia="Arial" w:hAnsi="Arial" w:cs="Arial"/>
          <w:b/>
          <w:bCs/>
        </w:rPr>
        <w:t xml:space="preserve"> </w:t>
      </w:r>
      <w:r w:rsidR="007C2B0A" w:rsidRPr="00937559">
        <w:rPr>
          <w:rFonts w:ascii="Arial" w:eastAsia="Arial" w:hAnsi="Arial" w:cs="Arial"/>
          <w:b/>
          <w:bCs/>
        </w:rPr>
        <w:t>1, 3, 4, 4A, 5, 22, 32</w:t>
      </w:r>
      <w:r w:rsidR="00A032C3">
        <w:rPr>
          <w:rFonts w:ascii="Arial" w:eastAsia="Arial" w:hAnsi="Arial" w:cs="Arial"/>
          <w:b/>
          <w:bCs/>
        </w:rPr>
        <w:t xml:space="preserve"> e</w:t>
      </w:r>
      <w:r w:rsidR="007C2B0A" w:rsidRPr="00937559">
        <w:rPr>
          <w:rFonts w:ascii="Arial" w:eastAsia="Arial" w:hAnsi="Arial" w:cs="Arial"/>
          <w:b/>
          <w:bCs/>
        </w:rPr>
        <w:t xml:space="preserve"> D30 e o</w:t>
      </w:r>
      <w:r w:rsidR="00B55C4D">
        <w:rPr>
          <w:rFonts w:ascii="Arial" w:eastAsia="Arial" w:hAnsi="Arial" w:cs="Arial"/>
          <w:b/>
          <w:bCs/>
        </w:rPr>
        <w:t>s</w:t>
      </w:r>
      <w:r w:rsidR="007C2B0A" w:rsidRPr="00937559">
        <w:rPr>
          <w:rFonts w:ascii="Arial" w:eastAsia="Arial" w:hAnsi="Arial" w:cs="Arial"/>
          <w:b/>
          <w:bCs/>
        </w:rPr>
        <w:t xml:space="preserve"> Apêndice</w:t>
      </w:r>
      <w:r w:rsidR="00B55C4D">
        <w:rPr>
          <w:rFonts w:ascii="Arial" w:eastAsia="Arial" w:hAnsi="Arial" w:cs="Arial"/>
          <w:b/>
          <w:bCs/>
        </w:rPr>
        <w:t>s</w:t>
      </w:r>
      <w:r w:rsidR="007C2B0A" w:rsidRPr="00937559">
        <w:rPr>
          <w:rFonts w:ascii="Arial" w:eastAsia="Arial" w:hAnsi="Arial" w:cs="Arial"/>
          <w:b/>
          <w:bCs/>
        </w:rPr>
        <w:t xml:space="preserve"> A</w:t>
      </w:r>
      <w:r w:rsidR="00C971C6">
        <w:rPr>
          <w:rFonts w:ascii="Arial" w:eastAsia="Arial" w:hAnsi="Arial" w:cs="Arial"/>
          <w:b/>
          <w:bCs/>
        </w:rPr>
        <w:t xml:space="preserve"> e</w:t>
      </w:r>
      <w:r w:rsidR="007C2B0A" w:rsidRPr="00937559">
        <w:rPr>
          <w:rFonts w:ascii="Arial" w:eastAsia="Arial" w:hAnsi="Arial" w:cs="Arial"/>
          <w:b/>
          <w:bCs/>
        </w:rPr>
        <w:t xml:space="preserve"> D </w:t>
      </w:r>
      <w:r w:rsidRPr="00937559">
        <w:rPr>
          <w:rFonts w:ascii="Arial" w:eastAsia="Arial" w:hAnsi="Arial" w:cs="Arial"/>
          <w:b/>
          <w:bCs/>
        </w:rPr>
        <w:t xml:space="preserve">no </w:t>
      </w:r>
      <w:r w:rsidRPr="00937559">
        <w:rPr>
          <w:rFonts w:ascii="Arial" w:eastAsia="Arial" w:hAnsi="Arial" w:cs="Arial"/>
          <w:b/>
        </w:rPr>
        <w:t xml:space="preserve">CPC </w:t>
      </w:r>
      <w:r w:rsidR="007C2B0A" w:rsidRPr="00937559">
        <w:rPr>
          <w:rFonts w:ascii="Arial" w:eastAsia="Arial" w:hAnsi="Arial" w:cs="Arial"/>
          <w:b/>
        </w:rPr>
        <w:t>37</w:t>
      </w:r>
      <w:r w:rsidRPr="00937559">
        <w:rPr>
          <w:rFonts w:ascii="Arial" w:eastAsia="Arial" w:hAnsi="Arial" w:cs="Arial"/>
          <w:b/>
        </w:rPr>
        <w:t xml:space="preserve"> (R</w:t>
      </w:r>
      <w:r w:rsidR="007C2B0A" w:rsidRPr="00937559">
        <w:rPr>
          <w:rFonts w:ascii="Arial" w:eastAsia="Arial" w:hAnsi="Arial" w:cs="Arial"/>
          <w:b/>
        </w:rPr>
        <w:t>1</w:t>
      </w:r>
      <w:r w:rsidRPr="00937559">
        <w:rPr>
          <w:rFonts w:ascii="Arial" w:eastAsia="Arial" w:hAnsi="Arial" w:cs="Arial"/>
          <w:b/>
        </w:rPr>
        <w:t>) -</w:t>
      </w:r>
      <w:r w:rsidR="00477A92" w:rsidRPr="00937559">
        <w:rPr>
          <w:rFonts w:ascii="Arial" w:hAnsi="Arial" w:cs="Arial"/>
        </w:rPr>
        <w:t xml:space="preserve"> </w:t>
      </w:r>
      <w:r w:rsidR="00477A92" w:rsidRPr="00937559">
        <w:rPr>
          <w:rFonts w:ascii="Arial" w:eastAsia="Arial" w:hAnsi="Arial" w:cs="Arial"/>
          <w:b/>
        </w:rPr>
        <w:t xml:space="preserve">Adoção Inicial </w:t>
      </w:r>
      <w:r w:rsidR="002A5BB3" w:rsidRPr="00937559">
        <w:rPr>
          <w:rFonts w:ascii="Arial" w:eastAsia="Arial" w:hAnsi="Arial" w:cs="Arial"/>
          <w:b/>
        </w:rPr>
        <w:t xml:space="preserve">das </w:t>
      </w:r>
      <w:r w:rsidR="00477A92" w:rsidRPr="00937559">
        <w:rPr>
          <w:rFonts w:ascii="Arial" w:eastAsia="Arial" w:hAnsi="Arial" w:cs="Arial"/>
          <w:b/>
        </w:rPr>
        <w:t xml:space="preserve">Normas Internacionais </w:t>
      </w:r>
      <w:r w:rsidR="00B55C4D" w:rsidRPr="00937559">
        <w:rPr>
          <w:rFonts w:ascii="Arial" w:eastAsia="Arial" w:hAnsi="Arial" w:cs="Arial"/>
          <w:b/>
        </w:rPr>
        <w:t xml:space="preserve">de </w:t>
      </w:r>
      <w:r w:rsidR="00477A92" w:rsidRPr="00937559">
        <w:rPr>
          <w:rFonts w:ascii="Arial" w:eastAsia="Arial" w:hAnsi="Arial" w:cs="Arial"/>
          <w:b/>
        </w:rPr>
        <w:t>Contabilidade</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12C508DA" w14:textId="77777777" w:rsidR="006B59EE" w:rsidRPr="00937559" w:rsidRDefault="006B59EE" w:rsidP="006B59EE">
      <w:pPr>
        <w:spacing w:after="0" w:line="312" w:lineRule="auto"/>
        <w:ind w:left="567"/>
        <w:jc w:val="both"/>
        <w:rPr>
          <w:rFonts w:ascii="Arial" w:eastAsia="Arial" w:hAnsi="Arial" w:cs="Arial"/>
          <w:b/>
        </w:rPr>
      </w:pPr>
    </w:p>
    <w:p w14:paraId="2BF1549C" w14:textId="0381B60B" w:rsidR="006B59EE" w:rsidRPr="00937559" w:rsidRDefault="006B59EE" w:rsidP="006B59EE">
      <w:pPr>
        <w:pStyle w:val="IASBSectionTitle1NonInd"/>
        <w:pBdr>
          <w:bottom w:val="none" w:sz="0" w:space="0" w:color="auto"/>
        </w:pBdr>
        <w:rPr>
          <w:sz w:val="22"/>
          <w:szCs w:val="22"/>
        </w:rPr>
      </w:pPr>
      <w:r>
        <w:rPr>
          <w:sz w:val="22"/>
          <w:szCs w:val="22"/>
        </w:rPr>
        <w:t>Introdução</w:t>
      </w:r>
    </w:p>
    <w:p w14:paraId="6447AE1A" w14:textId="66FA0D8C" w:rsidR="006B59EE" w:rsidRPr="00937559" w:rsidRDefault="006B59EE" w:rsidP="006B59EE">
      <w:pPr>
        <w:pStyle w:val="IASBNormalnpara"/>
        <w:rPr>
          <w:rFonts w:ascii="Arial" w:hAnsi="Arial" w:cs="Arial"/>
          <w:sz w:val="22"/>
          <w:szCs w:val="22"/>
        </w:rPr>
      </w:pPr>
      <w:r>
        <w:rPr>
          <w:rFonts w:ascii="Arial" w:hAnsi="Arial" w:cs="Arial"/>
          <w:sz w:val="22"/>
          <w:szCs w:val="22"/>
        </w:rPr>
        <w:t>IN9.</w:t>
      </w:r>
      <w:r w:rsidRPr="00937559">
        <w:rPr>
          <w:rFonts w:ascii="Arial" w:hAnsi="Arial" w:cs="Arial"/>
          <w:sz w:val="22"/>
          <w:szCs w:val="22"/>
        </w:rPr>
        <w:tab/>
      </w:r>
      <w:r w:rsidRPr="006B59EE">
        <w:rPr>
          <w:rFonts w:ascii="Arial" w:hAnsi="Arial" w:cs="Arial"/>
          <w:sz w:val="22"/>
          <w:szCs w:val="22"/>
        </w:rPr>
        <w:t>Finalmente, este Comitê relembra o conteúdo do Pronunciamento Conceitual Básico</w:t>
      </w:r>
      <w:r>
        <w:rPr>
          <w:rFonts w:ascii="Arial" w:hAnsi="Arial" w:cs="Arial"/>
          <w:sz w:val="22"/>
          <w:szCs w:val="22"/>
        </w:rPr>
        <w:t xml:space="preserve"> </w:t>
      </w:r>
      <w:r w:rsidRPr="006B59EE">
        <w:rPr>
          <w:rFonts w:ascii="Arial" w:hAnsi="Arial" w:cs="Arial"/>
          <w:sz w:val="22"/>
          <w:szCs w:val="22"/>
        </w:rPr>
        <w:t>Estrutura Conceitual para a Elaboração e Apresentação das Demonstrações Contábeis e do</w:t>
      </w:r>
      <w:r>
        <w:rPr>
          <w:rFonts w:ascii="Arial" w:hAnsi="Arial" w:cs="Arial"/>
          <w:sz w:val="22"/>
          <w:szCs w:val="22"/>
        </w:rPr>
        <w:t xml:space="preserve"> </w:t>
      </w:r>
      <w:r w:rsidRPr="006B59EE">
        <w:rPr>
          <w:rFonts w:ascii="Arial" w:hAnsi="Arial" w:cs="Arial"/>
          <w:sz w:val="22"/>
          <w:szCs w:val="22"/>
        </w:rPr>
        <w:t xml:space="preserve">Pronunciamento Técnico </w:t>
      </w:r>
      <w:r w:rsidRPr="0055329F">
        <w:rPr>
          <w:rFonts w:ascii="Arial" w:hAnsi="Arial" w:cs="Arial"/>
          <w:strike/>
          <w:sz w:val="22"/>
          <w:szCs w:val="22"/>
        </w:rPr>
        <w:t>CPC 26 – Apresentação das Demonstrações Contábeis</w:t>
      </w:r>
      <w:r w:rsidR="007C49A4" w:rsidRPr="007C49A4">
        <w:rPr>
          <w:rFonts w:ascii="Arial" w:hAnsi="Arial" w:cs="Arial"/>
          <w:sz w:val="22"/>
          <w:szCs w:val="22"/>
        </w:rPr>
        <w:t xml:space="preserve"> </w:t>
      </w:r>
      <w:r w:rsidR="00C717A1" w:rsidRPr="0055329F">
        <w:rPr>
          <w:rFonts w:ascii="Arial" w:hAnsi="Arial" w:cs="Arial"/>
          <w:sz w:val="22"/>
          <w:szCs w:val="22"/>
          <w:u w:val="single"/>
        </w:rPr>
        <w:t>CPC 23 – Base de Preparação das Demonstrações Contábeis</w:t>
      </w:r>
      <w:r w:rsidRPr="006B59EE">
        <w:rPr>
          <w:rFonts w:ascii="Arial" w:hAnsi="Arial" w:cs="Arial"/>
          <w:sz w:val="22"/>
          <w:szCs w:val="22"/>
        </w:rPr>
        <w:t>. Eles</w:t>
      </w:r>
      <w:r>
        <w:rPr>
          <w:rFonts w:ascii="Arial" w:hAnsi="Arial" w:cs="Arial"/>
          <w:sz w:val="22"/>
          <w:szCs w:val="22"/>
        </w:rPr>
        <w:t xml:space="preserve"> </w:t>
      </w:r>
      <w:r w:rsidRPr="006B59EE">
        <w:rPr>
          <w:rFonts w:ascii="Arial" w:hAnsi="Arial" w:cs="Arial"/>
          <w:sz w:val="22"/>
          <w:szCs w:val="22"/>
        </w:rPr>
        <w:t xml:space="preserve">correspondem ao contido nos documentos do IASB </w:t>
      </w:r>
      <w:r w:rsidRPr="0044560F">
        <w:rPr>
          <w:rFonts w:ascii="Arial" w:hAnsi="Arial" w:cs="Arial"/>
          <w:i/>
          <w:iCs/>
          <w:sz w:val="22"/>
          <w:szCs w:val="22"/>
        </w:rPr>
        <w:t xml:space="preserve">Framework for </w:t>
      </w:r>
      <w:proofErr w:type="spellStart"/>
      <w:r w:rsidRPr="0044560F">
        <w:rPr>
          <w:rFonts w:ascii="Arial" w:hAnsi="Arial" w:cs="Arial"/>
          <w:i/>
          <w:iCs/>
          <w:sz w:val="22"/>
          <w:szCs w:val="22"/>
        </w:rPr>
        <w:t>the</w:t>
      </w:r>
      <w:proofErr w:type="spellEnd"/>
      <w:r w:rsidRPr="0044560F">
        <w:rPr>
          <w:rFonts w:ascii="Arial" w:hAnsi="Arial" w:cs="Arial"/>
          <w:i/>
          <w:iCs/>
          <w:sz w:val="22"/>
          <w:szCs w:val="22"/>
        </w:rPr>
        <w:t xml:space="preserve"> </w:t>
      </w:r>
      <w:proofErr w:type="spellStart"/>
      <w:r w:rsidRPr="0044560F">
        <w:rPr>
          <w:rFonts w:ascii="Arial" w:hAnsi="Arial" w:cs="Arial"/>
          <w:i/>
          <w:iCs/>
          <w:sz w:val="22"/>
          <w:szCs w:val="22"/>
        </w:rPr>
        <w:t>Preparation</w:t>
      </w:r>
      <w:proofErr w:type="spellEnd"/>
      <w:r w:rsidRPr="0044560F">
        <w:rPr>
          <w:rFonts w:ascii="Arial" w:hAnsi="Arial" w:cs="Arial"/>
          <w:i/>
          <w:iCs/>
          <w:sz w:val="22"/>
          <w:szCs w:val="22"/>
        </w:rPr>
        <w:t xml:space="preserve"> </w:t>
      </w:r>
      <w:proofErr w:type="spellStart"/>
      <w:r w:rsidRPr="0044560F">
        <w:rPr>
          <w:rFonts w:ascii="Arial" w:hAnsi="Arial" w:cs="Arial"/>
          <w:i/>
          <w:iCs/>
          <w:sz w:val="22"/>
          <w:szCs w:val="22"/>
        </w:rPr>
        <w:t>and</w:t>
      </w:r>
      <w:proofErr w:type="spellEnd"/>
      <w:r w:rsidRPr="0044560F">
        <w:rPr>
          <w:rFonts w:ascii="Arial" w:hAnsi="Arial" w:cs="Arial"/>
          <w:i/>
          <w:iCs/>
          <w:sz w:val="22"/>
          <w:szCs w:val="22"/>
        </w:rPr>
        <w:t xml:space="preserve"> </w:t>
      </w:r>
      <w:proofErr w:type="spellStart"/>
      <w:r w:rsidRPr="0044560F">
        <w:rPr>
          <w:rFonts w:ascii="Arial" w:hAnsi="Arial" w:cs="Arial"/>
          <w:i/>
          <w:iCs/>
          <w:sz w:val="22"/>
          <w:szCs w:val="22"/>
        </w:rPr>
        <w:t>Presentation</w:t>
      </w:r>
      <w:proofErr w:type="spellEnd"/>
      <w:r w:rsidRPr="0044560F">
        <w:rPr>
          <w:rFonts w:ascii="Arial" w:hAnsi="Arial" w:cs="Arial"/>
          <w:i/>
          <w:iCs/>
          <w:sz w:val="22"/>
          <w:szCs w:val="22"/>
        </w:rPr>
        <w:t xml:space="preserve"> </w:t>
      </w:r>
      <w:proofErr w:type="spellStart"/>
      <w:r w:rsidRPr="0044560F">
        <w:rPr>
          <w:rFonts w:ascii="Arial" w:hAnsi="Arial" w:cs="Arial"/>
          <w:i/>
          <w:iCs/>
          <w:sz w:val="22"/>
          <w:szCs w:val="22"/>
        </w:rPr>
        <w:t>of</w:t>
      </w:r>
      <w:proofErr w:type="spellEnd"/>
      <w:r w:rsidRPr="0044560F">
        <w:rPr>
          <w:rFonts w:ascii="Arial" w:hAnsi="Arial" w:cs="Arial"/>
          <w:i/>
          <w:iCs/>
          <w:sz w:val="22"/>
          <w:szCs w:val="22"/>
        </w:rPr>
        <w:t xml:space="preserve"> Financial </w:t>
      </w:r>
      <w:proofErr w:type="spellStart"/>
      <w:r w:rsidRPr="0044560F">
        <w:rPr>
          <w:rFonts w:ascii="Arial" w:hAnsi="Arial" w:cs="Arial"/>
          <w:i/>
          <w:iCs/>
          <w:sz w:val="22"/>
          <w:szCs w:val="22"/>
        </w:rPr>
        <w:t>Statements</w:t>
      </w:r>
      <w:proofErr w:type="spellEnd"/>
      <w:r w:rsidRPr="006B59EE">
        <w:rPr>
          <w:rFonts w:ascii="Arial" w:hAnsi="Arial" w:cs="Arial"/>
          <w:sz w:val="22"/>
          <w:szCs w:val="22"/>
        </w:rPr>
        <w:t xml:space="preserve"> e </w:t>
      </w:r>
      <w:r w:rsidRPr="0055329F">
        <w:rPr>
          <w:rFonts w:ascii="Arial" w:hAnsi="Arial" w:cs="Arial"/>
          <w:strike/>
          <w:sz w:val="22"/>
          <w:szCs w:val="22"/>
        </w:rPr>
        <w:t xml:space="preserve">IAS 1 – </w:t>
      </w:r>
      <w:proofErr w:type="spellStart"/>
      <w:r w:rsidRPr="0055329F">
        <w:rPr>
          <w:rFonts w:ascii="Arial" w:hAnsi="Arial" w:cs="Arial"/>
          <w:i/>
          <w:iCs/>
          <w:strike/>
          <w:sz w:val="22"/>
          <w:szCs w:val="22"/>
        </w:rPr>
        <w:t>Presentation</w:t>
      </w:r>
      <w:proofErr w:type="spellEnd"/>
      <w:r w:rsidRPr="0055329F">
        <w:rPr>
          <w:rFonts w:ascii="Arial" w:hAnsi="Arial" w:cs="Arial"/>
          <w:i/>
          <w:iCs/>
          <w:strike/>
          <w:sz w:val="22"/>
          <w:szCs w:val="22"/>
        </w:rPr>
        <w:t xml:space="preserve"> </w:t>
      </w:r>
      <w:proofErr w:type="spellStart"/>
      <w:r w:rsidRPr="0055329F">
        <w:rPr>
          <w:rFonts w:ascii="Arial" w:hAnsi="Arial" w:cs="Arial"/>
          <w:i/>
          <w:iCs/>
          <w:strike/>
          <w:sz w:val="22"/>
          <w:szCs w:val="22"/>
        </w:rPr>
        <w:t>of</w:t>
      </w:r>
      <w:proofErr w:type="spellEnd"/>
      <w:r w:rsidRPr="0055329F">
        <w:rPr>
          <w:rFonts w:ascii="Arial" w:hAnsi="Arial" w:cs="Arial"/>
          <w:i/>
          <w:iCs/>
          <w:strike/>
          <w:sz w:val="22"/>
          <w:szCs w:val="22"/>
        </w:rPr>
        <w:t xml:space="preserve"> Financial </w:t>
      </w:r>
      <w:proofErr w:type="spellStart"/>
      <w:r w:rsidRPr="0055329F">
        <w:rPr>
          <w:rFonts w:ascii="Arial" w:hAnsi="Arial" w:cs="Arial"/>
          <w:i/>
          <w:iCs/>
          <w:strike/>
          <w:sz w:val="22"/>
          <w:szCs w:val="22"/>
        </w:rPr>
        <w:t>Statements</w:t>
      </w:r>
      <w:r w:rsidR="00C717A1" w:rsidRPr="0055329F">
        <w:rPr>
          <w:rFonts w:ascii="Arial" w:hAnsi="Arial" w:cs="Arial"/>
          <w:sz w:val="22"/>
          <w:szCs w:val="22"/>
          <w:u w:val="single"/>
        </w:rPr>
        <w:t>IAS</w:t>
      </w:r>
      <w:proofErr w:type="spellEnd"/>
      <w:r w:rsidR="00C717A1" w:rsidRPr="0055329F">
        <w:rPr>
          <w:rFonts w:ascii="Arial" w:hAnsi="Arial" w:cs="Arial"/>
          <w:sz w:val="22"/>
          <w:szCs w:val="22"/>
          <w:u w:val="single"/>
        </w:rPr>
        <w:t xml:space="preserve"> 8 – </w:t>
      </w:r>
      <w:proofErr w:type="spellStart"/>
      <w:r w:rsidR="00C717A1" w:rsidRPr="0055329F">
        <w:rPr>
          <w:rFonts w:ascii="Arial" w:hAnsi="Arial" w:cs="Arial"/>
          <w:sz w:val="22"/>
          <w:szCs w:val="22"/>
          <w:u w:val="single"/>
        </w:rPr>
        <w:t>Basis</w:t>
      </w:r>
      <w:proofErr w:type="spellEnd"/>
      <w:r w:rsidR="00C717A1" w:rsidRPr="0055329F">
        <w:rPr>
          <w:rFonts w:ascii="Arial" w:hAnsi="Arial" w:cs="Arial"/>
          <w:sz w:val="22"/>
          <w:szCs w:val="22"/>
          <w:u w:val="single"/>
        </w:rPr>
        <w:t xml:space="preserve"> </w:t>
      </w:r>
      <w:proofErr w:type="spellStart"/>
      <w:r w:rsidR="00C717A1" w:rsidRPr="0055329F">
        <w:rPr>
          <w:rFonts w:ascii="Arial" w:hAnsi="Arial" w:cs="Arial"/>
          <w:sz w:val="22"/>
          <w:szCs w:val="22"/>
          <w:u w:val="single"/>
        </w:rPr>
        <w:t>of</w:t>
      </w:r>
      <w:proofErr w:type="spellEnd"/>
      <w:r w:rsidR="00C717A1" w:rsidRPr="0055329F">
        <w:rPr>
          <w:rFonts w:ascii="Arial" w:hAnsi="Arial" w:cs="Arial"/>
          <w:sz w:val="22"/>
          <w:szCs w:val="22"/>
          <w:u w:val="single"/>
        </w:rPr>
        <w:t xml:space="preserve"> </w:t>
      </w:r>
      <w:proofErr w:type="spellStart"/>
      <w:r w:rsidR="00C717A1" w:rsidRPr="0055329F">
        <w:rPr>
          <w:rFonts w:ascii="Arial" w:hAnsi="Arial" w:cs="Arial"/>
          <w:sz w:val="22"/>
          <w:szCs w:val="22"/>
          <w:u w:val="single"/>
        </w:rPr>
        <w:t>Preparation</w:t>
      </w:r>
      <w:proofErr w:type="spellEnd"/>
      <w:r w:rsidR="00C717A1" w:rsidRPr="0055329F">
        <w:rPr>
          <w:rFonts w:ascii="Arial" w:hAnsi="Arial" w:cs="Arial"/>
          <w:sz w:val="22"/>
          <w:szCs w:val="22"/>
          <w:u w:val="single"/>
        </w:rPr>
        <w:t xml:space="preserve"> </w:t>
      </w:r>
      <w:proofErr w:type="spellStart"/>
      <w:r w:rsidR="00C717A1" w:rsidRPr="0055329F">
        <w:rPr>
          <w:rFonts w:ascii="Arial" w:hAnsi="Arial" w:cs="Arial"/>
          <w:sz w:val="22"/>
          <w:szCs w:val="22"/>
          <w:u w:val="single"/>
        </w:rPr>
        <w:t>of</w:t>
      </w:r>
      <w:proofErr w:type="spellEnd"/>
      <w:r w:rsidR="00C717A1" w:rsidRPr="0055329F">
        <w:rPr>
          <w:rFonts w:ascii="Arial" w:hAnsi="Arial" w:cs="Arial"/>
          <w:sz w:val="22"/>
          <w:szCs w:val="22"/>
          <w:u w:val="single"/>
        </w:rPr>
        <w:t xml:space="preserve"> Financial </w:t>
      </w:r>
      <w:proofErr w:type="spellStart"/>
      <w:r w:rsidR="00C717A1" w:rsidRPr="0055329F">
        <w:rPr>
          <w:rFonts w:ascii="Arial" w:hAnsi="Arial" w:cs="Arial"/>
          <w:sz w:val="22"/>
          <w:szCs w:val="22"/>
          <w:u w:val="single"/>
        </w:rPr>
        <w:t>Statements</w:t>
      </w:r>
      <w:proofErr w:type="spellEnd"/>
      <w:r w:rsidRPr="006B59EE">
        <w:rPr>
          <w:rFonts w:ascii="Arial" w:hAnsi="Arial" w:cs="Arial"/>
          <w:sz w:val="22"/>
          <w:szCs w:val="22"/>
        </w:rPr>
        <w:t>, onde é</w:t>
      </w:r>
      <w:r>
        <w:rPr>
          <w:rFonts w:ascii="Arial" w:hAnsi="Arial" w:cs="Arial"/>
          <w:sz w:val="22"/>
          <w:szCs w:val="22"/>
        </w:rPr>
        <w:t xml:space="preserve"> </w:t>
      </w:r>
      <w:r w:rsidRPr="006B59EE">
        <w:rPr>
          <w:rFonts w:ascii="Arial" w:hAnsi="Arial" w:cs="Arial"/>
          <w:sz w:val="22"/>
          <w:szCs w:val="22"/>
        </w:rPr>
        <w:t>expressa e repetidamente exigida a contínua obediência da prevalência da essência sobre a</w:t>
      </w:r>
      <w:r>
        <w:rPr>
          <w:rFonts w:ascii="Arial" w:hAnsi="Arial" w:cs="Arial"/>
          <w:sz w:val="22"/>
          <w:szCs w:val="22"/>
        </w:rPr>
        <w:t xml:space="preserve"> </w:t>
      </w:r>
      <w:r w:rsidRPr="006B59EE">
        <w:rPr>
          <w:rFonts w:ascii="Arial" w:hAnsi="Arial" w:cs="Arial"/>
          <w:sz w:val="22"/>
          <w:szCs w:val="22"/>
        </w:rPr>
        <w:t>forma. E isso a ponto de, caso a adoção de qualquer Pronunciamento, Interpretação ou</w:t>
      </w:r>
      <w:r>
        <w:rPr>
          <w:rFonts w:ascii="Arial" w:hAnsi="Arial" w:cs="Arial"/>
          <w:sz w:val="22"/>
          <w:szCs w:val="22"/>
        </w:rPr>
        <w:t xml:space="preserve"> </w:t>
      </w:r>
      <w:r w:rsidRPr="006B59EE">
        <w:rPr>
          <w:rFonts w:ascii="Arial" w:hAnsi="Arial" w:cs="Arial"/>
          <w:sz w:val="22"/>
          <w:szCs w:val="22"/>
        </w:rPr>
        <w:t>Orientação provoque deformação das demonstrações contábeis de tal maneira que a efetiva</w:t>
      </w:r>
      <w:r>
        <w:rPr>
          <w:rFonts w:ascii="Arial" w:hAnsi="Arial" w:cs="Arial"/>
          <w:sz w:val="22"/>
          <w:szCs w:val="22"/>
        </w:rPr>
        <w:t xml:space="preserve"> </w:t>
      </w:r>
      <w:r w:rsidRPr="006B59EE">
        <w:rPr>
          <w:rFonts w:ascii="Arial" w:hAnsi="Arial" w:cs="Arial"/>
          <w:sz w:val="22"/>
          <w:szCs w:val="22"/>
        </w:rPr>
        <w:t>realidade não seja devidamente apresentada, a entidade não deve aplicar esse documento,</w:t>
      </w:r>
      <w:r>
        <w:rPr>
          <w:rFonts w:ascii="Arial" w:hAnsi="Arial" w:cs="Arial"/>
          <w:sz w:val="22"/>
          <w:szCs w:val="22"/>
        </w:rPr>
        <w:t xml:space="preserve"> </w:t>
      </w:r>
      <w:r w:rsidRPr="006B59EE">
        <w:rPr>
          <w:rFonts w:ascii="Arial" w:hAnsi="Arial" w:cs="Arial"/>
          <w:sz w:val="22"/>
          <w:szCs w:val="22"/>
        </w:rPr>
        <w:t>no seu todo ou em parte, substituindo-o pelo procedimento julgado mais apropriado à</w:t>
      </w:r>
      <w:r>
        <w:rPr>
          <w:rFonts w:ascii="Arial" w:hAnsi="Arial" w:cs="Arial"/>
          <w:sz w:val="22"/>
          <w:szCs w:val="22"/>
        </w:rPr>
        <w:t xml:space="preserve"> </w:t>
      </w:r>
      <w:r w:rsidRPr="006B59EE">
        <w:rPr>
          <w:rFonts w:ascii="Arial" w:hAnsi="Arial" w:cs="Arial"/>
          <w:sz w:val="22"/>
          <w:szCs w:val="22"/>
        </w:rPr>
        <w:t>situação para que as demonstrações contábeis atinjam seu objetivo. Os procedimentos,</w:t>
      </w:r>
      <w:r>
        <w:rPr>
          <w:rFonts w:ascii="Arial" w:hAnsi="Arial" w:cs="Arial"/>
          <w:sz w:val="22"/>
          <w:szCs w:val="22"/>
        </w:rPr>
        <w:t xml:space="preserve"> </w:t>
      </w:r>
      <w:r w:rsidRPr="006B59EE">
        <w:rPr>
          <w:rFonts w:ascii="Arial" w:hAnsi="Arial" w:cs="Arial"/>
          <w:sz w:val="22"/>
          <w:szCs w:val="22"/>
        </w:rPr>
        <w:t>inclusive de fundamentação e evidenciação, relativos a essa situação que se espera seja</w:t>
      </w:r>
      <w:r>
        <w:rPr>
          <w:rFonts w:ascii="Arial" w:hAnsi="Arial" w:cs="Arial"/>
          <w:sz w:val="22"/>
          <w:szCs w:val="22"/>
        </w:rPr>
        <w:t xml:space="preserve"> </w:t>
      </w:r>
      <w:r w:rsidRPr="006B59EE">
        <w:rPr>
          <w:rFonts w:ascii="Arial" w:hAnsi="Arial" w:cs="Arial"/>
          <w:sz w:val="22"/>
          <w:szCs w:val="22"/>
        </w:rPr>
        <w:t xml:space="preserve">extremamente rara, devem ser devidamente divulgados como citado no item </w:t>
      </w:r>
      <w:r w:rsidRPr="0055329F">
        <w:rPr>
          <w:rFonts w:ascii="Arial" w:hAnsi="Arial" w:cs="Arial"/>
          <w:strike/>
          <w:sz w:val="22"/>
          <w:szCs w:val="22"/>
        </w:rPr>
        <w:t>19 do Pronunciamento Técnico CPC 26</w:t>
      </w:r>
      <w:r w:rsidR="00C717A1">
        <w:rPr>
          <w:rFonts w:ascii="Arial" w:hAnsi="Arial" w:cs="Arial"/>
          <w:strike/>
          <w:sz w:val="22"/>
          <w:szCs w:val="22"/>
        </w:rPr>
        <w:t xml:space="preserve"> </w:t>
      </w:r>
      <w:r w:rsidR="00C717A1" w:rsidRPr="0055329F">
        <w:rPr>
          <w:rFonts w:ascii="Arial" w:hAnsi="Arial" w:cs="Arial"/>
          <w:sz w:val="22"/>
          <w:szCs w:val="22"/>
          <w:u w:val="single"/>
        </w:rPr>
        <w:t>6E do CPC 23</w:t>
      </w:r>
      <w:r w:rsidRPr="006B59EE">
        <w:rPr>
          <w:rFonts w:ascii="Arial" w:hAnsi="Arial" w:cs="Arial"/>
          <w:sz w:val="22"/>
          <w:szCs w:val="22"/>
        </w:rPr>
        <w:t>.</w:t>
      </w:r>
    </w:p>
    <w:p w14:paraId="4D504990" w14:textId="77777777" w:rsidR="007C2B0A" w:rsidRPr="00937559" w:rsidRDefault="007C2B0A" w:rsidP="007C2B0A">
      <w:pPr>
        <w:pStyle w:val="IASBSectionTitle1NonInd"/>
        <w:pBdr>
          <w:bottom w:val="none" w:sz="0" w:space="0" w:color="auto"/>
        </w:pBdr>
        <w:rPr>
          <w:sz w:val="22"/>
          <w:szCs w:val="22"/>
        </w:rPr>
      </w:pPr>
      <w:r w:rsidRPr="00937559">
        <w:rPr>
          <w:sz w:val="22"/>
          <w:szCs w:val="22"/>
        </w:rPr>
        <w:lastRenderedPageBreak/>
        <w:t>Objetivo</w:t>
      </w:r>
    </w:p>
    <w:p w14:paraId="1C23067C" w14:textId="13EB8E58" w:rsidR="007C2B0A" w:rsidRPr="00937559" w:rsidRDefault="007C2B0A" w:rsidP="005474D2">
      <w:pPr>
        <w:pStyle w:val="IASBNormalnpara"/>
        <w:rPr>
          <w:rFonts w:ascii="Arial" w:hAnsi="Arial" w:cs="Arial"/>
          <w:sz w:val="22"/>
          <w:szCs w:val="22"/>
        </w:rPr>
      </w:pPr>
      <w:r w:rsidRPr="00937559">
        <w:rPr>
          <w:rFonts w:ascii="Arial" w:hAnsi="Arial" w:cs="Arial"/>
          <w:sz w:val="22"/>
          <w:szCs w:val="22"/>
        </w:rPr>
        <w:t>1</w:t>
      </w:r>
      <w:r w:rsidRPr="00937559">
        <w:rPr>
          <w:rFonts w:ascii="Arial" w:hAnsi="Arial" w:cs="Arial"/>
          <w:sz w:val="22"/>
          <w:szCs w:val="22"/>
        </w:rPr>
        <w:tab/>
      </w:r>
      <w:r w:rsidR="005474D2" w:rsidRPr="005474D2">
        <w:rPr>
          <w:rFonts w:ascii="Arial" w:hAnsi="Arial" w:cs="Arial"/>
          <w:sz w:val="22"/>
          <w:szCs w:val="22"/>
        </w:rPr>
        <w:t>O objetivo deste Pronunciamento é garantir que as primeiras demonstrações contábeis de</w:t>
      </w:r>
      <w:r w:rsidR="005474D2">
        <w:rPr>
          <w:rFonts w:ascii="Arial" w:hAnsi="Arial" w:cs="Arial"/>
          <w:sz w:val="22"/>
          <w:szCs w:val="22"/>
        </w:rPr>
        <w:t xml:space="preserve"> </w:t>
      </w:r>
      <w:r w:rsidR="005474D2" w:rsidRPr="005474D2">
        <w:rPr>
          <w:rFonts w:ascii="Arial" w:hAnsi="Arial" w:cs="Arial"/>
          <w:sz w:val="22"/>
          <w:szCs w:val="22"/>
        </w:rPr>
        <w:t>uma entidade de acordo com as Normas Internacionais de Contabilidade emitidas pelo IASB</w:t>
      </w:r>
      <w:r w:rsidR="005474D2">
        <w:rPr>
          <w:rFonts w:ascii="Arial" w:hAnsi="Arial" w:cs="Arial"/>
          <w:sz w:val="22"/>
          <w:szCs w:val="22"/>
        </w:rPr>
        <w:t xml:space="preserve"> </w:t>
      </w:r>
      <w:r w:rsidR="005474D2" w:rsidRPr="005474D2">
        <w:rPr>
          <w:rFonts w:ascii="Arial" w:hAnsi="Arial" w:cs="Arial"/>
          <w:sz w:val="22"/>
          <w:szCs w:val="22"/>
        </w:rPr>
        <w:t xml:space="preserve">– </w:t>
      </w:r>
      <w:proofErr w:type="spellStart"/>
      <w:r w:rsidR="005474D2" w:rsidRPr="005474D2">
        <w:rPr>
          <w:rFonts w:ascii="Arial" w:hAnsi="Arial" w:cs="Arial"/>
          <w:i/>
          <w:iCs/>
          <w:sz w:val="22"/>
          <w:szCs w:val="22"/>
        </w:rPr>
        <w:t>International</w:t>
      </w:r>
      <w:proofErr w:type="spellEnd"/>
      <w:r w:rsidR="005474D2" w:rsidRPr="005474D2">
        <w:rPr>
          <w:rFonts w:ascii="Arial" w:hAnsi="Arial" w:cs="Arial"/>
          <w:i/>
          <w:iCs/>
          <w:sz w:val="22"/>
          <w:szCs w:val="22"/>
        </w:rPr>
        <w:t xml:space="preserve"> </w:t>
      </w:r>
      <w:proofErr w:type="spellStart"/>
      <w:r w:rsidR="005474D2" w:rsidRPr="005474D2">
        <w:rPr>
          <w:rFonts w:ascii="Arial" w:hAnsi="Arial" w:cs="Arial"/>
          <w:i/>
          <w:iCs/>
          <w:sz w:val="22"/>
          <w:szCs w:val="22"/>
        </w:rPr>
        <w:t>Accounting</w:t>
      </w:r>
      <w:proofErr w:type="spellEnd"/>
      <w:r w:rsidR="005474D2" w:rsidRPr="005474D2">
        <w:rPr>
          <w:rFonts w:ascii="Arial" w:hAnsi="Arial" w:cs="Arial"/>
          <w:i/>
          <w:iCs/>
          <w:sz w:val="22"/>
          <w:szCs w:val="22"/>
        </w:rPr>
        <w:t xml:space="preserve"> Standards Board</w:t>
      </w:r>
      <w:r w:rsidR="005474D2" w:rsidRPr="005474D2">
        <w:rPr>
          <w:rFonts w:ascii="Arial" w:hAnsi="Arial" w:cs="Arial"/>
          <w:sz w:val="22"/>
          <w:szCs w:val="22"/>
        </w:rPr>
        <w:t xml:space="preserve">, doravante referenciadas como </w:t>
      </w:r>
      <w:proofErr w:type="spellStart"/>
      <w:r w:rsidR="005474D2" w:rsidRPr="005474D2">
        <w:rPr>
          <w:rFonts w:ascii="Arial" w:hAnsi="Arial" w:cs="Arial"/>
          <w:sz w:val="22"/>
          <w:szCs w:val="22"/>
        </w:rPr>
        <w:t>IFRSs</w:t>
      </w:r>
      <w:proofErr w:type="spellEnd"/>
      <w:r w:rsidR="005474D2" w:rsidRPr="005474D2">
        <w:rPr>
          <w:rFonts w:ascii="Arial" w:hAnsi="Arial" w:cs="Arial"/>
          <w:sz w:val="22"/>
          <w:szCs w:val="22"/>
        </w:rPr>
        <w:t xml:space="preserve"> –</w:t>
      </w:r>
      <w:r w:rsidR="005474D2">
        <w:rPr>
          <w:rFonts w:ascii="Arial" w:hAnsi="Arial" w:cs="Arial"/>
          <w:sz w:val="22"/>
          <w:szCs w:val="22"/>
        </w:rPr>
        <w:t xml:space="preserve"> </w:t>
      </w:r>
      <w:proofErr w:type="spellStart"/>
      <w:r w:rsidR="005474D2" w:rsidRPr="005474D2">
        <w:rPr>
          <w:rFonts w:ascii="Arial" w:hAnsi="Arial" w:cs="Arial"/>
          <w:i/>
          <w:iCs/>
          <w:sz w:val="22"/>
          <w:szCs w:val="22"/>
        </w:rPr>
        <w:t>International</w:t>
      </w:r>
      <w:proofErr w:type="spellEnd"/>
      <w:r w:rsidR="005474D2" w:rsidRPr="005474D2">
        <w:rPr>
          <w:rFonts w:ascii="Arial" w:hAnsi="Arial" w:cs="Arial"/>
          <w:i/>
          <w:iCs/>
          <w:sz w:val="22"/>
          <w:szCs w:val="22"/>
        </w:rPr>
        <w:t xml:space="preserve"> Financial </w:t>
      </w:r>
      <w:proofErr w:type="spellStart"/>
      <w:r w:rsidR="005474D2" w:rsidRPr="005474D2">
        <w:rPr>
          <w:rFonts w:ascii="Arial" w:hAnsi="Arial" w:cs="Arial"/>
          <w:i/>
          <w:iCs/>
          <w:sz w:val="22"/>
          <w:szCs w:val="22"/>
        </w:rPr>
        <w:t>Reporting</w:t>
      </w:r>
      <w:proofErr w:type="spellEnd"/>
      <w:r w:rsidR="005474D2" w:rsidRPr="005474D2">
        <w:rPr>
          <w:rFonts w:ascii="Arial" w:hAnsi="Arial" w:cs="Arial"/>
          <w:i/>
          <w:iCs/>
          <w:sz w:val="22"/>
          <w:szCs w:val="22"/>
        </w:rPr>
        <w:t xml:space="preserve"> Standards</w:t>
      </w:r>
      <w:r w:rsidR="005474D2" w:rsidRPr="005474D2">
        <w:rPr>
          <w:rFonts w:ascii="Arial" w:hAnsi="Arial" w:cs="Arial"/>
          <w:sz w:val="22"/>
          <w:szCs w:val="22"/>
        </w:rPr>
        <w:t>, e as demonstrações contábeis intermediárias</w:t>
      </w:r>
      <w:r w:rsidR="005474D2">
        <w:rPr>
          <w:rFonts w:ascii="Arial" w:hAnsi="Arial" w:cs="Arial"/>
          <w:sz w:val="22"/>
          <w:szCs w:val="22"/>
        </w:rPr>
        <w:t xml:space="preserve"> </w:t>
      </w:r>
      <w:r w:rsidR="005474D2" w:rsidRPr="005474D2">
        <w:rPr>
          <w:rFonts w:ascii="Arial" w:hAnsi="Arial" w:cs="Arial"/>
          <w:sz w:val="22"/>
          <w:szCs w:val="22"/>
        </w:rPr>
        <w:t>para os períodos parciais cobertos por essas demonstrações contábeis contenham</w:t>
      </w:r>
      <w:r w:rsidR="005474D2">
        <w:rPr>
          <w:rFonts w:ascii="Arial" w:hAnsi="Arial" w:cs="Arial"/>
          <w:sz w:val="22"/>
          <w:szCs w:val="22"/>
        </w:rPr>
        <w:t xml:space="preserve"> </w:t>
      </w:r>
      <w:r w:rsidR="005474D2" w:rsidRPr="005474D2">
        <w:rPr>
          <w:rFonts w:ascii="Arial" w:hAnsi="Arial" w:cs="Arial"/>
          <w:sz w:val="22"/>
          <w:szCs w:val="22"/>
        </w:rPr>
        <w:t>informações de alta qualidade que:</w:t>
      </w:r>
      <w:r w:rsidR="005474D2" w:rsidRPr="005474D2">
        <w:rPr>
          <w:rFonts w:ascii="Arial" w:hAnsi="Arial" w:cs="Arial"/>
          <w:sz w:val="22"/>
          <w:szCs w:val="22"/>
        </w:rPr>
        <w:cr/>
      </w:r>
    </w:p>
    <w:p w14:paraId="06BC8F7A" w14:textId="7A6533B7" w:rsidR="007C2B0A" w:rsidRPr="00937559" w:rsidRDefault="007C2B0A" w:rsidP="007C2B0A">
      <w:pPr>
        <w:pStyle w:val="IASBNormalnparaL1"/>
        <w:rPr>
          <w:rFonts w:ascii="Arial" w:hAnsi="Arial" w:cs="Arial"/>
          <w:sz w:val="22"/>
          <w:szCs w:val="22"/>
        </w:rPr>
      </w:pPr>
      <w:r w:rsidRPr="00937559">
        <w:rPr>
          <w:rFonts w:ascii="Arial" w:hAnsi="Arial" w:cs="Arial"/>
          <w:sz w:val="22"/>
          <w:szCs w:val="22"/>
        </w:rPr>
        <w:t>(a)</w:t>
      </w:r>
      <w:r w:rsidRPr="00937559">
        <w:rPr>
          <w:rFonts w:ascii="Arial" w:hAnsi="Arial" w:cs="Arial"/>
          <w:sz w:val="22"/>
          <w:szCs w:val="22"/>
        </w:rPr>
        <w:tab/>
        <w:t>sejam transparentes para os usuários e comparáveis em</w:t>
      </w:r>
      <w:r w:rsidR="005474D2">
        <w:rPr>
          <w:rFonts w:ascii="Arial" w:hAnsi="Arial" w:cs="Arial"/>
          <w:sz w:val="22"/>
          <w:szCs w:val="22"/>
        </w:rPr>
        <w:t xml:space="preserve"> relação a</w:t>
      </w:r>
      <w:r w:rsidRPr="00937559">
        <w:rPr>
          <w:rFonts w:ascii="Arial" w:hAnsi="Arial" w:cs="Arial"/>
          <w:sz w:val="22"/>
          <w:szCs w:val="22"/>
        </w:rPr>
        <w:t xml:space="preserve"> todos os períodos apresentados;</w:t>
      </w:r>
    </w:p>
    <w:p w14:paraId="0AD8F94A" w14:textId="749DA3D0" w:rsidR="007C2B0A" w:rsidRPr="00937559" w:rsidRDefault="007C2B0A" w:rsidP="007C2B0A">
      <w:pPr>
        <w:pStyle w:val="IASBNormalnparaL1"/>
        <w:rPr>
          <w:rFonts w:ascii="Arial" w:hAnsi="Arial" w:cs="Arial"/>
          <w:sz w:val="22"/>
          <w:szCs w:val="22"/>
        </w:rPr>
      </w:pPr>
      <w:r w:rsidRPr="1DFCB749">
        <w:rPr>
          <w:rFonts w:ascii="Arial" w:hAnsi="Arial" w:cs="Arial"/>
          <w:sz w:val="22"/>
          <w:szCs w:val="22"/>
        </w:rPr>
        <w:t>(b)</w:t>
      </w:r>
      <w:r>
        <w:tab/>
      </w:r>
      <w:r w:rsidR="0635385C" w:rsidRPr="1DFCB749">
        <w:rPr>
          <w:rFonts w:ascii="Arial" w:hAnsi="Arial" w:cs="Arial"/>
          <w:sz w:val="22"/>
          <w:szCs w:val="22"/>
        </w:rPr>
        <w:t xml:space="preserve">proporcionem </w:t>
      </w:r>
      <w:r w:rsidRPr="1DFCB749">
        <w:rPr>
          <w:rFonts w:ascii="Arial" w:hAnsi="Arial" w:cs="Arial"/>
          <w:sz w:val="22"/>
          <w:szCs w:val="22"/>
        </w:rPr>
        <w:t>um ponto de partida adequado para a</w:t>
      </w:r>
      <w:r w:rsidR="496F3DBD" w:rsidRPr="1DFCB749">
        <w:rPr>
          <w:rFonts w:ascii="Arial" w:hAnsi="Arial" w:cs="Arial"/>
          <w:sz w:val="22"/>
          <w:szCs w:val="22"/>
        </w:rPr>
        <w:t>s</w:t>
      </w:r>
      <w:r w:rsidRPr="1DFCB749">
        <w:rPr>
          <w:rFonts w:ascii="Arial" w:hAnsi="Arial" w:cs="Arial"/>
          <w:sz w:val="22"/>
          <w:szCs w:val="22"/>
        </w:rPr>
        <w:t xml:space="preserve"> contabilizaç</w:t>
      </w:r>
      <w:r w:rsidR="5AC1279D" w:rsidRPr="1DFCB749">
        <w:rPr>
          <w:rFonts w:ascii="Arial" w:hAnsi="Arial" w:cs="Arial"/>
          <w:sz w:val="22"/>
          <w:szCs w:val="22"/>
        </w:rPr>
        <w:t>ões</w:t>
      </w:r>
      <w:r w:rsidRPr="1DFCB749">
        <w:rPr>
          <w:rFonts w:ascii="Arial" w:hAnsi="Arial" w:cs="Arial"/>
          <w:sz w:val="22"/>
          <w:szCs w:val="22"/>
        </w:rPr>
        <w:t xml:space="preserve"> de acordo com as </w:t>
      </w:r>
      <w:r w:rsidRPr="1DFCB749">
        <w:rPr>
          <w:rFonts w:ascii="Arial" w:hAnsi="Arial" w:cs="Arial"/>
          <w:i/>
          <w:iCs/>
          <w:sz w:val="22"/>
          <w:szCs w:val="22"/>
          <w:u w:val="single"/>
        </w:rPr>
        <w:t>Normas de Contabilidade IFRS</w:t>
      </w:r>
      <w:r w:rsidR="005474D2" w:rsidRPr="1DFCB749">
        <w:rPr>
          <w:rFonts w:ascii="Arial" w:hAnsi="Arial" w:cs="Arial"/>
          <w:i/>
          <w:iCs/>
          <w:strike/>
          <w:sz w:val="22"/>
          <w:szCs w:val="22"/>
          <w:u w:val="single"/>
        </w:rPr>
        <w:t xml:space="preserve"> </w:t>
      </w:r>
      <w:proofErr w:type="spellStart"/>
      <w:r w:rsidR="005474D2" w:rsidRPr="1DFCB749">
        <w:rPr>
          <w:rFonts w:ascii="Arial" w:hAnsi="Arial" w:cs="Arial"/>
          <w:i/>
          <w:iCs/>
          <w:strike/>
          <w:sz w:val="22"/>
          <w:szCs w:val="22"/>
          <w:u w:val="single"/>
        </w:rPr>
        <w:t>IFRSs</w:t>
      </w:r>
      <w:proofErr w:type="spellEnd"/>
      <w:r w:rsidRPr="1DFCB749">
        <w:rPr>
          <w:rFonts w:ascii="Arial" w:hAnsi="Arial" w:cs="Arial"/>
          <w:sz w:val="22"/>
          <w:szCs w:val="22"/>
        </w:rPr>
        <w:t>; e</w:t>
      </w:r>
    </w:p>
    <w:p w14:paraId="40E047AD" w14:textId="318BB71C" w:rsidR="007C2B0A" w:rsidRPr="00937559" w:rsidRDefault="007C2B0A" w:rsidP="007C2B0A">
      <w:pPr>
        <w:pStyle w:val="IASBNormalnparaL1"/>
        <w:rPr>
          <w:rFonts w:ascii="Arial" w:hAnsi="Arial" w:cs="Arial"/>
          <w:sz w:val="22"/>
          <w:szCs w:val="22"/>
        </w:rPr>
      </w:pPr>
      <w:r w:rsidRPr="00937559">
        <w:rPr>
          <w:rFonts w:ascii="Arial" w:hAnsi="Arial" w:cs="Arial"/>
          <w:sz w:val="22"/>
          <w:szCs w:val="22"/>
        </w:rPr>
        <w:t>(c)</w:t>
      </w:r>
      <w:r w:rsidRPr="00937559">
        <w:rPr>
          <w:rFonts w:ascii="Arial" w:hAnsi="Arial" w:cs="Arial"/>
          <w:sz w:val="22"/>
          <w:szCs w:val="22"/>
        </w:rPr>
        <w:tab/>
        <w:t xml:space="preserve">possam ser geradas a um custo que não </w:t>
      </w:r>
      <w:r w:rsidR="005474D2">
        <w:rPr>
          <w:rFonts w:ascii="Arial" w:hAnsi="Arial" w:cs="Arial"/>
          <w:sz w:val="22"/>
          <w:szCs w:val="22"/>
        </w:rPr>
        <w:t>supere</w:t>
      </w:r>
      <w:r w:rsidRPr="00937559">
        <w:rPr>
          <w:rFonts w:ascii="Arial" w:hAnsi="Arial" w:cs="Arial"/>
          <w:sz w:val="22"/>
          <w:szCs w:val="22"/>
        </w:rPr>
        <w:t xml:space="preserve"> os benefícios.</w:t>
      </w:r>
    </w:p>
    <w:p w14:paraId="772A8FBC" w14:textId="77777777" w:rsidR="007C2B0A" w:rsidRPr="00937559" w:rsidRDefault="007C2B0A" w:rsidP="00E530F4">
      <w:pPr>
        <w:pStyle w:val="IASBSectionTitle1NonInd"/>
        <w:pBdr>
          <w:bottom w:val="none" w:sz="0" w:space="0" w:color="auto"/>
        </w:pBdr>
        <w:rPr>
          <w:sz w:val="22"/>
          <w:szCs w:val="22"/>
        </w:rPr>
      </w:pPr>
      <w:r w:rsidRPr="00937559">
        <w:rPr>
          <w:sz w:val="22"/>
          <w:szCs w:val="22"/>
        </w:rPr>
        <w:t>Alcance</w:t>
      </w:r>
    </w:p>
    <w:p w14:paraId="36D921F9"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555F5F9D" w14:textId="60E3EA22" w:rsidR="005474D2" w:rsidRDefault="007C2B0A" w:rsidP="005474D2">
      <w:pPr>
        <w:pStyle w:val="IASBNormalnpara"/>
        <w:rPr>
          <w:rFonts w:ascii="Arial" w:hAnsi="Arial" w:cs="Arial"/>
          <w:sz w:val="22"/>
          <w:szCs w:val="22"/>
        </w:rPr>
      </w:pPr>
      <w:r w:rsidRPr="00937559">
        <w:rPr>
          <w:rFonts w:ascii="Arial" w:hAnsi="Arial" w:cs="Arial"/>
          <w:sz w:val="22"/>
          <w:szCs w:val="22"/>
        </w:rPr>
        <w:t>3</w:t>
      </w:r>
      <w:r w:rsidRPr="00937559">
        <w:rPr>
          <w:rFonts w:ascii="Arial" w:hAnsi="Arial" w:cs="Arial"/>
          <w:sz w:val="22"/>
          <w:szCs w:val="22"/>
        </w:rPr>
        <w:tab/>
      </w:r>
      <w:r w:rsidR="005474D2" w:rsidRPr="005474D2">
        <w:rPr>
          <w:rFonts w:ascii="Arial" w:hAnsi="Arial" w:cs="Arial"/>
          <w:sz w:val="22"/>
          <w:szCs w:val="22"/>
        </w:rPr>
        <w:t xml:space="preserve">As primeiras demonstrações contábeis de uma entidade em </w:t>
      </w:r>
      <w:proofErr w:type="spellStart"/>
      <w:r w:rsidR="005474D2" w:rsidRPr="005474D2">
        <w:rPr>
          <w:rFonts w:ascii="Arial" w:hAnsi="Arial" w:cs="Arial"/>
          <w:sz w:val="22"/>
          <w:szCs w:val="22"/>
        </w:rPr>
        <w:t>IFRSs</w:t>
      </w:r>
      <w:proofErr w:type="spellEnd"/>
      <w:r w:rsidR="005474D2" w:rsidRPr="005474D2">
        <w:rPr>
          <w:rFonts w:ascii="Arial" w:hAnsi="Arial" w:cs="Arial"/>
          <w:sz w:val="22"/>
          <w:szCs w:val="22"/>
        </w:rPr>
        <w:t xml:space="preserve"> são as primeiras</w:t>
      </w:r>
      <w:r w:rsidR="005474D2">
        <w:rPr>
          <w:rFonts w:ascii="Arial" w:hAnsi="Arial" w:cs="Arial"/>
          <w:sz w:val="22"/>
          <w:szCs w:val="22"/>
        </w:rPr>
        <w:t xml:space="preserve"> </w:t>
      </w:r>
      <w:r w:rsidR="005474D2" w:rsidRPr="005474D2">
        <w:rPr>
          <w:rFonts w:ascii="Arial" w:hAnsi="Arial" w:cs="Arial"/>
          <w:sz w:val="22"/>
          <w:szCs w:val="22"/>
        </w:rPr>
        <w:t xml:space="preserve">demonstrações anuais em que a entidade adota as </w:t>
      </w:r>
      <w:proofErr w:type="spellStart"/>
      <w:r w:rsidR="005474D2" w:rsidRPr="005474D2">
        <w:rPr>
          <w:rFonts w:ascii="Arial" w:hAnsi="Arial" w:cs="Arial"/>
          <w:sz w:val="22"/>
          <w:szCs w:val="22"/>
        </w:rPr>
        <w:t>IFRSs</w:t>
      </w:r>
      <w:proofErr w:type="spellEnd"/>
      <w:r w:rsidR="005474D2" w:rsidRPr="005474D2">
        <w:rPr>
          <w:rFonts w:ascii="Arial" w:hAnsi="Arial" w:cs="Arial"/>
          <w:sz w:val="22"/>
          <w:szCs w:val="22"/>
        </w:rPr>
        <w:t>, declarando de forma explícita e</w:t>
      </w:r>
      <w:r w:rsidR="005474D2">
        <w:rPr>
          <w:rFonts w:ascii="Arial" w:hAnsi="Arial" w:cs="Arial"/>
          <w:sz w:val="22"/>
          <w:szCs w:val="22"/>
        </w:rPr>
        <w:t xml:space="preserve"> </w:t>
      </w:r>
      <w:r w:rsidR="005474D2" w:rsidRPr="005474D2">
        <w:rPr>
          <w:rFonts w:ascii="Arial" w:hAnsi="Arial" w:cs="Arial"/>
          <w:sz w:val="22"/>
          <w:szCs w:val="22"/>
        </w:rPr>
        <w:t xml:space="preserve">sem ressalvas, que essas demonstrações estão em conformidade com tais </w:t>
      </w:r>
      <w:r w:rsidR="005474D2" w:rsidRPr="00937559">
        <w:rPr>
          <w:rFonts w:ascii="Arial" w:hAnsi="Arial" w:cs="Arial"/>
          <w:i/>
          <w:sz w:val="22"/>
          <w:szCs w:val="22"/>
          <w:u w:val="single"/>
        </w:rPr>
        <w:t xml:space="preserve">Normas de Contabilidade </w:t>
      </w:r>
      <w:proofErr w:type="spellStart"/>
      <w:r w:rsidR="005474D2" w:rsidRPr="00937559">
        <w:rPr>
          <w:rFonts w:ascii="Arial" w:hAnsi="Arial" w:cs="Arial"/>
          <w:i/>
          <w:sz w:val="22"/>
          <w:szCs w:val="22"/>
          <w:u w:val="single"/>
        </w:rPr>
        <w:t>IFRS</w:t>
      </w:r>
      <w:r w:rsidR="005474D2" w:rsidRPr="00937559">
        <w:rPr>
          <w:rFonts w:ascii="Arial" w:hAnsi="Arial" w:cs="Arial"/>
          <w:i/>
          <w:strike/>
          <w:sz w:val="22"/>
          <w:szCs w:val="22"/>
        </w:rPr>
        <w:t>IFRS</w:t>
      </w:r>
      <w:r w:rsidR="005474D2">
        <w:rPr>
          <w:rFonts w:ascii="Arial" w:hAnsi="Arial" w:cs="Arial"/>
          <w:i/>
          <w:strike/>
          <w:sz w:val="22"/>
          <w:szCs w:val="22"/>
        </w:rPr>
        <w:t>s</w:t>
      </w:r>
      <w:proofErr w:type="spellEnd"/>
      <w:r w:rsidR="005474D2" w:rsidRPr="005474D2">
        <w:rPr>
          <w:rFonts w:ascii="Arial" w:hAnsi="Arial" w:cs="Arial"/>
          <w:sz w:val="22"/>
          <w:szCs w:val="22"/>
        </w:rPr>
        <w:t>. As</w:t>
      </w:r>
      <w:r w:rsidR="005474D2">
        <w:rPr>
          <w:rFonts w:ascii="Arial" w:hAnsi="Arial" w:cs="Arial"/>
          <w:sz w:val="22"/>
          <w:szCs w:val="22"/>
        </w:rPr>
        <w:t xml:space="preserve"> </w:t>
      </w:r>
      <w:r w:rsidR="005474D2" w:rsidRPr="005474D2">
        <w:rPr>
          <w:rFonts w:ascii="Arial" w:hAnsi="Arial" w:cs="Arial"/>
          <w:sz w:val="22"/>
          <w:szCs w:val="22"/>
        </w:rPr>
        <w:t xml:space="preserve">demonstrações contábeis de acordo com as </w:t>
      </w:r>
      <w:proofErr w:type="spellStart"/>
      <w:r w:rsidR="005474D2" w:rsidRPr="005474D2">
        <w:rPr>
          <w:rFonts w:ascii="Arial" w:hAnsi="Arial" w:cs="Arial"/>
          <w:sz w:val="22"/>
          <w:szCs w:val="22"/>
        </w:rPr>
        <w:t>IFRSs</w:t>
      </w:r>
      <w:proofErr w:type="spellEnd"/>
      <w:r w:rsidR="005474D2" w:rsidRPr="005474D2">
        <w:rPr>
          <w:rFonts w:ascii="Arial" w:hAnsi="Arial" w:cs="Arial"/>
          <w:sz w:val="22"/>
          <w:szCs w:val="22"/>
        </w:rPr>
        <w:t xml:space="preserve"> são as primeiras demonstrações</w:t>
      </w:r>
      <w:r w:rsidR="005474D2">
        <w:rPr>
          <w:rFonts w:ascii="Arial" w:hAnsi="Arial" w:cs="Arial"/>
          <w:sz w:val="22"/>
          <w:szCs w:val="22"/>
        </w:rPr>
        <w:t xml:space="preserve"> </w:t>
      </w:r>
      <w:r w:rsidR="005474D2" w:rsidRPr="005474D2">
        <w:rPr>
          <w:rFonts w:ascii="Arial" w:hAnsi="Arial" w:cs="Arial"/>
          <w:sz w:val="22"/>
          <w:szCs w:val="22"/>
        </w:rPr>
        <w:t xml:space="preserve">contábeis da entidade em </w:t>
      </w:r>
      <w:proofErr w:type="spellStart"/>
      <w:r w:rsidR="005474D2" w:rsidRPr="005474D2">
        <w:rPr>
          <w:rFonts w:ascii="Arial" w:hAnsi="Arial" w:cs="Arial"/>
          <w:sz w:val="22"/>
          <w:szCs w:val="22"/>
        </w:rPr>
        <w:t>IFRSs</w:t>
      </w:r>
      <w:proofErr w:type="spellEnd"/>
      <w:r w:rsidR="005474D2" w:rsidRPr="005474D2">
        <w:rPr>
          <w:rFonts w:ascii="Arial" w:hAnsi="Arial" w:cs="Arial"/>
          <w:sz w:val="22"/>
          <w:szCs w:val="22"/>
        </w:rPr>
        <w:t xml:space="preserve"> quando, por exemplo, a entidade:</w:t>
      </w:r>
    </w:p>
    <w:p w14:paraId="6A236EC3" w14:textId="7FF4A209" w:rsidR="007C2B0A" w:rsidRPr="00937559" w:rsidRDefault="007C2B0A" w:rsidP="007C2B0A">
      <w:pPr>
        <w:pStyle w:val="IASBNormalnparaL1"/>
        <w:rPr>
          <w:rFonts w:ascii="Arial" w:hAnsi="Arial" w:cs="Arial"/>
          <w:sz w:val="22"/>
          <w:szCs w:val="22"/>
        </w:rPr>
      </w:pPr>
      <w:r w:rsidRPr="00937559">
        <w:rPr>
          <w:rFonts w:ascii="Arial" w:hAnsi="Arial" w:cs="Arial"/>
          <w:sz w:val="22"/>
          <w:szCs w:val="22"/>
        </w:rPr>
        <w:t>(a)</w:t>
      </w:r>
      <w:r w:rsidRPr="00937559">
        <w:rPr>
          <w:rFonts w:ascii="Arial" w:hAnsi="Arial" w:cs="Arial"/>
          <w:sz w:val="22"/>
          <w:szCs w:val="22"/>
        </w:rPr>
        <w:tab/>
      </w:r>
      <w:r w:rsidR="005474D2" w:rsidRPr="005474D2">
        <w:rPr>
          <w:rFonts w:ascii="Arial" w:hAnsi="Arial" w:cs="Arial"/>
          <w:sz w:val="22"/>
          <w:szCs w:val="22"/>
        </w:rPr>
        <w:t>tiver apresentado suas demonstrações contábeis anteriores mais recentes:</w:t>
      </w:r>
    </w:p>
    <w:p w14:paraId="6C5D2FCA" w14:textId="77777777" w:rsidR="007C2B0A" w:rsidRPr="00937559" w:rsidRDefault="007C2B0A" w:rsidP="007C2B0A">
      <w:pPr>
        <w:pStyle w:val="IASBNormalnparaL1"/>
        <w:rPr>
          <w:rFonts w:ascii="Arial" w:hAnsi="Arial" w:cs="Arial"/>
          <w:sz w:val="22"/>
          <w:szCs w:val="22"/>
        </w:rPr>
      </w:pPr>
      <w:r w:rsidRPr="00937559">
        <w:rPr>
          <w:rFonts w:ascii="Arial" w:hAnsi="Arial" w:cs="Arial"/>
          <w:sz w:val="22"/>
          <w:szCs w:val="22"/>
        </w:rPr>
        <w:tab/>
        <w:t>...</w:t>
      </w:r>
    </w:p>
    <w:p w14:paraId="4DFF4960" w14:textId="7C6CFB4C" w:rsidR="007C2B0A" w:rsidRPr="00937559" w:rsidRDefault="007C2B0A" w:rsidP="005474D2">
      <w:pPr>
        <w:pStyle w:val="IASBNormalnparaL2"/>
        <w:rPr>
          <w:rFonts w:ascii="Arial" w:hAnsi="Arial" w:cs="Arial"/>
          <w:sz w:val="22"/>
          <w:szCs w:val="22"/>
        </w:rPr>
      </w:pPr>
      <w:r w:rsidRPr="00937559">
        <w:rPr>
          <w:rFonts w:ascii="Arial" w:hAnsi="Arial" w:cs="Arial"/>
          <w:sz w:val="22"/>
          <w:szCs w:val="22"/>
        </w:rPr>
        <w:t>(</w:t>
      </w:r>
      <w:proofErr w:type="spellStart"/>
      <w:r w:rsidRPr="00937559">
        <w:rPr>
          <w:rFonts w:ascii="Arial" w:hAnsi="Arial" w:cs="Arial"/>
          <w:sz w:val="22"/>
          <w:szCs w:val="22"/>
        </w:rPr>
        <w:t>ii</w:t>
      </w:r>
      <w:proofErr w:type="spellEnd"/>
      <w:r w:rsidRPr="00937559">
        <w:rPr>
          <w:rFonts w:ascii="Arial" w:hAnsi="Arial" w:cs="Arial"/>
          <w:sz w:val="22"/>
          <w:szCs w:val="22"/>
        </w:rPr>
        <w:t>)</w:t>
      </w:r>
      <w:r w:rsidRPr="00937559">
        <w:rPr>
          <w:rFonts w:ascii="Arial" w:hAnsi="Arial" w:cs="Arial"/>
          <w:sz w:val="22"/>
          <w:szCs w:val="22"/>
        </w:rPr>
        <w:tab/>
      </w:r>
      <w:r w:rsidR="005474D2" w:rsidRPr="005474D2">
        <w:rPr>
          <w:rFonts w:ascii="Arial" w:hAnsi="Arial" w:cs="Arial"/>
          <w:sz w:val="22"/>
          <w:szCs w:val="22"/>
        </w:rPr>
        <w:t xml:space="preserve">em conformidade com as </w:t>
      </w:r>
      <w:proofErr w:type="spellStart"/>
      <w:r w:rsidR="005474D2" w:rsidRPr="005474D2">
        <w:rPr>
          <w:rFonts w:ascii="Arial" w:hAnsi="Arial" w:cs="Arial"/>
          <w:sz w:val="22"/>
          <w:szCs w:val="22"/>
        </w:rPr>
        <w:t>IFRSs</w:t>
      </w:r>
      <w:proofErr w:type="spellEnd"/>
      <w:r w:rsidR="005474D2" w:rsidRPr="005474D2">
        <w:rPr>
          <w:rFonts w:ascii="Arial" w:hAnsi="Arial" w:cs="Arial"/>
          <w:sz w:val="22"/>
          <w:szCs w:val="22"/>
        </w:rPr>
        <w:t xml:space="preserve"> em todos os aspectos, exceto pelo fato de que</w:t>
      </w:r>
      <w:r w:rsidR="005474D2">
        <w:rPr>
          <w:rFonts w:ascii="Arial" w:hAnsi="Arial" w:cs="Arial"/>
          <w:sz w:val="22"/>
          <w:szCs w:val="22"/>
        </w:rPr>
        <w:t xml:space="preserve"> </w:t>
      </w:r>
      <w:r w:rsidR="005474D2" w:rsidRPr="005474D2">
        <w:rPr>
          <w:rFonts w:ascii="Arial" w:hAnsi="Arial" w:cs="Arial"/>
          <w:sz w:val="22"/>
          <w:szCs w:val="22"/>
        </w:rPr>
        <w:t>nessas demonstrações não está contida uma declaração explícita e sem ressalvas</w:t>
      </w:r>
      <w:r w:rsidR="005474D2">
        <w:rPr>
          <w:rFonts w:ascii="Arial" w:hAnsi="Arial" w:cs="Arial"/>
          <w:sz w:val="22"/>
          <w:szCs w:val="22"/>
        </w:rPr>
        <w:t xml:space="preserve"> </w:t>
      </w:r>
      <w:r w:rsidR="005474D2" w:rsidRPr="005474D2">
        <w:rPr>
          <w:rFonts w:ascii="Arial" w:hAnsi="Arial" w:cs="Arial"/>
          <w:sz w:val="22"/>
          <w:szCs w:val="22"/>
        </w:rPr>
        <w:t xml:space="preserve">de que elas estão de acordo com as </w:t>
      </w:r>
      <w:r w:rsidR="005474D2" w:rsidRPr="00937559">
        <w:rPr>
          <w:rFonts w:ascii="Arial" w:hAnsi="Arial" w:cs="Arial"/>
          <w:i/>
          <w:sz w:val="22"/>
          <w:szCs w:val="22"/>
          <w:u w:val="single"/>
        </w:rPr>
        <w:t xml:space="preserve">Normas de Contabilidade </w:t>
      </w:r>
      <w:proofErr w:type="spellStart"/>
      <w:r w:rsidR="005474D2" w:rsidRPr="00937559">
        <w:rPr>
          <w:rFonts w:ascii="Arial" w:hAnsi="Arial" w:cs="Arial"/>
          <w:i/>
          <w:sz w:val="22"/>
          <w:szCs w:val="22"/>
          <w:u w:val="single"/>
        </w:rPr>
        <w:t>IFRS</w:t>
      </w:r>
      <w:r w:rsidR="005474D2" w:rsidRPr="00937559">
        <w:rPr>
          <w:rFonts w:ascii="Arial" w:hAnsi="Arial" w:cs="Arial"/>
          <w:i/>
          <w:strike/>
          <w:sz w:val="22"/>
          <w:szCs w:val="22"/>
        </w:rPr>
        <w:t>IFRS</w:t>
      </w:r>
      <w:r w:rsidR="005474D2">
        <w:rPr>
          <w:rFonts w:ascii="Arial" w:hAnsi="Arial" w:cs="Arial"/>
          <w:i/>
          <w:strike/>
          <w:sz w:val="22"/>
          <w:szCs w:val="22"/>
        </w:rPr>
        <w:t>s</w:t>
      </w:r>
      <w:proofErr w:type="spellEnd"/>
      <w:r w:rsidR="005474D2" w:rsidRPr="005474D2">
        <w:rPr>
          <w:rFonts w:ascii="Arial" w:hAnsi="Arial" w:cs="Arial"/>
          <w:sz w:val="22"/>
          <w:szCs w:val="22"/>
        </w:rPr>
        <w:t xml:space="preserve">; </w:t>
      </w:r>
    </w:p>
    <w:p w14:paraId="55AEBE6B" w14:textId="0126FB25" w:rsidR="007C2B0A" w:rsidRPr="00937559" w:rsidRDefault="007C2B0A" w:rsidP="007C2B0A">
      <w:pPr>
        <w:pStyle w:val="IASBNormalnparaL2"/>
        <w:rPr>
          <w:rFonts w:ascii="Arial" w:hAnsi="Arial" w:cs="Arial"/>
          <w:sz w:val="22"/>
          <w:szCs w:val="22"/>
        </w:rPr>
      </w:pPr>
      <w:r w:rsidRPr="00937559">
        <w:rPr>
          <w:rFonts w:ascii="Arial" w:hAnsi="Arial" w:cs="Arial"/>
          <w:sz w:val="22"/>
          <w:szCs w:val="22"/>
        </w:rPr>
        <w:t>(</w:t>
      </w:r>
      <w:proofErr w:type="spellStart"/>
      <w:r w:rsidRPr="00937559">
        <w:rPr>
          <w:rFonts w:ascii="Arial" w:hAnsi="Arial" w:cs="Arial"/>
          <w:sz w:val="22"/>
          <w:szCs w:val="22"/>
        </w:rPr>
        <w:t>iii</w:t>
      </w:r>
      <w:proofErr w:type="spellEnd"/>
      <w:r w:rsidRPr="00937559">
        <w:rPr>
          <w:rFonts w:ascii="Arial" w:hAnsi="Arial" w:cs="Arial"/>
          <w:sz w:val="22"/>
          <w:szCs w:val="22"/>
        </w:rPr>
        <w:t>)</w:t>
      </w:r>
      <w:r w:rsidRPr="00937559">
        <w:rPr>
          <w:rFonts w:ascii="Arial" w:hAnsi="Arial" w:cs="Arial"/>
          <w:sz w:val="22"/>
          <w:szCs w:val="22"/>
        </w:rPr>
        <w:tab/>
        <w:t>conten</w:t>
      </w:r>
      <w:r w:rsidR="005474D2">
        <w:rPr>
          <w:rFonts w:ascii="Arial" w:hAnsi="Arial" w:cs="Arial"/>
          <w:sz w:val="22"/>
          <w:szCs w:val="22"/>
        </w:rPr>
        <w:t>ham</w:t>
      </w:r>
      <w:r w:rsidRPr="00937559">
        <w:rPr>
          <w:rFonts w:ascii="Arial" w:hAnsi="Arial" w:cs="Arial"/>
          <w:sz w:val="22"/>
          <w:szCs w:val="22"/>
        </w:rPr>
        <w:t xml:space="preserve"> uma declaração explícita de cumprimento de algumas, </w:t>
      </w:r>
      <w:r w:rsidR="005474D2">
        <w:rPr>
          <w:rFonts w:ascii="Arial" w:hAnsi="Arial" w:cs="Arial"/>
          <w:sz w:val="22"/>
          <w:szCs w:val="22"/>
        </w:rPr>
        <w:t>porém</w:t>
      </w:r>
      <w:r w:rsidRPr="00937559">
        <w:rPr>
          <w:rFonts w:ascii="Arial" w:hAnsi="Arial" w:cs="Arial"/>
          <w:sz w:val="22"/>
          <w:szCs w:val="22"/>
        </w:rPr>
        <w:t xml:space="preserve"> não</w:t>
      </w:r>
      <w:r w:rsidR="005474D2">
        <w:rPr>
          <w:rFonts w:ascii="Arial" w:hAnsi="Arial" w:cs="Arial"/>
          <w:sz w:val="22"/>
          <w:szCs w:val="22"/>
        </w:rPr>
        <w:t xml:space="preserve"> com </w:t>
      </w:r>
      <w:r w:rsidRPr="00937559">
        <w:rPr>
          <w:rFonts w:ascii="Arial" w:hAnsi="Arial" w:cs="Arial"/>
          <w:sz w:val="22"/>
          <w:szCs w:val="22"/>
        </w:rPr>
        <w:t>todas</w:t>
      </w:r>
      <w:r w:rsidR="005474D2">
        <w:rPr>
          <w:rFonts w:ascii="Arial" w:hAnsi="Arial" w:cs="Arial"/>
          <w:sz w:val="22"/>
          <w:szCs w:val="22"/>
        </w:rPr>
        <w:t xml:space="preserve"> as </w:t>
      </w:r>
      <w:r w:rsidR="005474D2" w:rsidRPr="00937559">
        <w:rPr>
          <w:rFonts w:ascii="Arial" w:hAnsi="Arial" w:cs="Arial"/>
          <w:i/>
          <w:sz w:val="22"/>
          <w:szCs w:val="22"/>
          <w:u w:val="single"/>
        </w:rPr>
        <w:t>Normas de Contabilidade IFRS</w:t>
      </w:r>
      <w:r w:rsidR="005474D2">
        <w:rPr>
          <w:rFonts w:ascii="Arial" w:hAnsi="Arial" w:cs="Arial"/>
          <w:i/>
          <w:sz w:val="22"/>
          <w:szCs w:val="22"/>
          <w:u w:val="single"/>
        </w:rPr>
        <w:t xml:space="preserve"> </w:t>
      </w:r>
      <w:proofErr w:type="spellStart"/>
      <w:r w:rsidR="005474D2" w:rsidRPr="00937559">
        <w:rPr>
          <w:rFonts w:ascii="Arial" w:hAnsi="Arial" w:cs="Arial"/>
          <w:i/>
          <w:strike/>
          <w:sz w:val="22"/>
          <w:szCs w:val="22"/>
        </w:rPr>
        <w:t>IFRS</w:t>
      </w:r>
      <w:r w:rsidR="005474D2">
        <w:rPr>
          <w:rFonts w:ascii="Arial" w:hAnsi="Arial" w:cs="Arial"/>
          <w:i/>
          <w:strike/>
          <w:sz w:val="22"/>
          <w:szCs w:val="22"/>
        </w:rPr>
        <w:t>s</w:t>
      </w:r>
      <w:proofErr w:type="spellEnd"/>
      <w:r w:rsidRPr="00937559">
        <w:rPr>
          <w:rFonts w:ascii="Arial" w:hAnsi="Arial" w:cs="Arial"/>
          <w:sz w:val="22"/>
          <w:szCs w:val="22"/>
        </w:rPr>
        <w:t>;</w:t>
      </w:r>
    </w:p>
    <w:p w14:paraId="2BCBE0D8" w14:textId="77777777" w:rsidR="007C2B0A" w:rsidRPr="00937559" w:rsidRDefault="007C2B0A" w:rsidP="007C2B0A">
      <w:pPr>
        <w:pStyle w:val="IASBNormalnparaL1"/>
        <w:rPr>
          <w:rFonts w:ascii="Arial" w:hAnsi="Arial" w:cs="Arial"/>
          <w:sz w:val="22"/>
          <w:szCs w:val="22"/>
        </w:rPr>
      </w:pPr>
      <w:r w:rsidRPr="00937559">
        <w:rPr>
          <w:rFonts w:ascii="Arial" w:hAnsi="Arial" w:cs="Arial"/>
          <w:sz w:val="22"/>
          <w:szCs w:val="22"/>
        </w:rPr>
        <w:tab/>
        <w:t>...</w:t>
      </w:r>
    </w:p>
    <w:p w14:paraId="5CE544F7" w14:textId="2CC867E4" w:rsidR="005474D2" w:rsidRDefault="007C2B0A" w:rsidP="005474D2">
      <w:pPr>
        <w:pStyle w:val="IASBNormalnparaL1"/>
        <w:rPr>
          <w:rFonts w:ascii="Arial" w:hAnsi="Arial" w:cs="Arial"/>
          <w:sz w:val="22"/>
          <w:szCs w:val="22"/>
        </w:rPr>
      </w:pPr>
      <w:r w:rsidRPr="00937559">
        <w:rPr>
          <w:rFonts w:ascii="Arial" w:hAnsi="Arial" w:cs="Arial"/>
          <w:sz w:val="22"/>
          <w:szCs w:val="22"/>
        </w:rPr>
        <w:t>(c)</w:t>
      </w:r>
      <w:r w:rsidRPr="00937559">
        <w:rPr>
          <w:rFonts w:ascii="Arial" w:hAnsi="Arial" w:cs="Arial"/>
          <w:sz w:val="22"/>
          <w:szCs w:val="22"/>
        </w:rPr>
        <w:tab/>
      </w:r>
      <w:r w:rsidR="005474D2" w:rsidRPr="005474D2">
        <w:rPr>
          <w:rFonts w:ascii="Arial" w:hAnsi="Arial" w:cs="Arial"/>
          <w:sz w:val="22"/>
          <w:szCs w:val="22"/>
        </w:rPr>
        <w:t xml:space="preserve">tiver elaborado um conjunto de demonstrações contábeis de acordo com as </w:t>
      </w:r>
      <w:proofErr w:type="spellStart"/>
      <w:r w:rsidR="005474D2" w:rsidRPr="005474D2">
        <w:rPr>
          <w:rFonts w:ascii="Arial" w:hAnsi="Arial" w:cs="Arial"/>
          <w:sz w:val="22"/>
          <w:szCs w:val="22"/>
        </w:rPr>
        <w:t>IFRSs</w:t>
      </w:r>
      <w:proofErr w:type="spellEnd"/>
      <w:r w:rsidR="005474D2" w:rsidRPr="005474D2">
        <w:rPr>
          <w:rFonts w:ascii="Arial" w:hAnsi="Arial" w:cs="Arial"/>
          <w:sz w:val="22"/>
          <w:szCs w:val="22"/>
        </w:rPr>
        <w:t xml:space="preserve"> para</w:t>
      </w:r>
      <w:r w:rsidR="005474D2">
        <w:rPr>
          <w:rFonts w:ascii="Arial" w:hAnsi="Arial" w:cs="Arial"/>
          <w:sz w:val="22"/>
          <w:szCs w:val="22"/>
        </w:rPr>
        <w:t xml:space="preserve"> </w:t>
      </w:r>
      <w:r w:rsidR="005474D2" w:rsidRPr="005474D2">
        <w:rPr>
          <w:rFonts w:ascii="Arial" w:hAnsi="Arial" w:cs="Arial"/>
          <w:sz w:val="22"/>
          <w:szCs w:val="22"/>
        </w:rPr>
        <w:t>fins de consolidação, mas que não é o conjunto completo de demonstrações contábeis</w:t>
      </w:r>
      <w:r w:rsidR="005474D2">
        <w:rPr>
          <w:rFonts w:ascii="Arial" w:hAnsi="Arial" w:cs="Arial"/>
          <w:sz w:val="22"/>
          <w:szCs w:val="22"/>
        </w:rPr>
        <w:t xml:space="preserve"> </w:t>
      </w:r>
      <w:r w:rsidR="005474D2" w:rsidRPr="005474D2">
        <w:rPr>
          <w:rFonts w:ascii="Arial" w:hAnsi="Arial" w:cs="Arial"/>
          <w:sz w:val="22"/>
          <w:szCs w:val="22"/>
        </w:rPr>
        <w:t>elaboradas de acordo com</w:t>
      </w:r>
      <w:r w:rsidR="005474D2">
        <w:rPr>
          <w:rFonts w:ascii="Arial" w:hAnsi="Arial" w:cs="Arial"/>
          <w:sz w:val="22"/>
          <w:szCs w:val="22"/>
        </w:rPr>
        <w:t xml:space="preserve"> a </w:t>
      </w:r>
      <w:r w:rsidR="005474D2" w:rsidRPr="005474D2">
        <w:rPr>
          <w:rFonts w:ascii="Arial" w:hAnsi="Arial" w:cs="Arial"/>
          <w:sz w:val="22"/>
          <w:szCs w:val="22"/>
          <w:u w:val="single"/>
        </w:rPr>
        <w:t xml:space="preserve">IFRS 18 (Pronunciamento Técnico CPC 51 – </w:t>
      </w:r>
      <w:r w:rsidR="005474D2" w:rsidRPr="005474D2">
        <w:rPr>
          <w:rFonts w:ascii="Arial" w:hAnsi="Arial" w:cs="Arial"/>
          <w:i/>
          <w:sz w:val="22"/>
          <w:szCs w:val="22"/>
          <w:u w:val="single"/>
        </w:rPr>
        <w:t>Apre</w:t>
      </w:r>
      <w:r w:rsidR="005474D2" w:rsidRPr="00937559">
        <w:rPr>
          <w:rFonts w:ascii="Arial" w:hAnsi="Arial" w:cs="Arial"/>
          <w:i/>
          <w:sz w:val="22"/>
          <w:szCs w:val="22"/>
          <w:u w:val="single"/>
        </w:rPr>
        <w:t xml:space="preserve">sentação e Divulgação em </w:t>
      </w:r>
      <w:r w:rsidR="00E61BE1">
        <w:rPr>
          <w:rFonts w:ascii="Arial" w:hAnsi="Arial" w:cs="Arial"/>
          <w:i/>
          <w:sz w:val="22"/>
          <w:szCs w:val="22"/>
          <w:u w:val="single"/>
        </w:rPr>
        <w:t>Demonstrações Contábeis</w:t>
      </w:r>
      <w:r w:rsidR="005474D2">
        <w:rPr>
          <w:rFonts w:ascii="Arial" w:hAnsi="Arial" w:cs="Arial"/>
          <w:i/>
          <w:sz w:val="22"/>
          <w:szCs w:val="22"/>
          <w:u w:val="single"/>
        </w:rPr>
        <w:t xml:space="preserve">) </w:t>
      </w:r>
      <w:r w:rsidR="005474D2" w:rsidRPr="005474D2">
        <w:rPr>
          <w:rFonts w:ascii="Arial" w:hAnsi="Arial" w:cs="Arial"/>
          <w:strike/>
          <w:sz w:val="22"/>
          <w:szCs w:val="22"/>
        </w:rPr>
        <w:t xml:space="preserve">a IAS 1 – </w:t>
      </w:r>
      <w:proofErr w:type="spellStart"/>
      <w:r w:rsidR="005474D2" w:rsidRPr="005474D2">
        <w:rPr>
          <w:rFonts w:ascii="Arial" w:hAnsi="Arial" w:cs="Arial"/>
          <w:strike/>
          <w:sz w:val="22"/>
          <w:szCs w:val="22"/>
        </w:rPr>
        <w:t>Presentation</w:t>
      </w:r>
      <w:proofErr w:type="spellEnd"/>
      <w:r w:rsidR="005474D2" w:rsidRPr="005474D2">
        <w:rPr>
          <w:rFonts w:ascii="Arial" w:hAnsi="Arial" w:cs="Arial"/>
          <w:strike/>
          <w:sz w:val="22"/>
          <w:szCs w:val="22"/>
        </w:rPr>
        <w:t xml:space="preserve"> </w:t>
      </w:r>
      <w:proofErr w:type="spellStart"/>
      <w:r w:rsidR="005474D2" w:rsidRPr="005474D2">
        <w:rPr>
          <w:rFonts w:ascii="Arial" w:hAnsi="Arial" w:cs="Arial"/>
          <w:strike/>
          <w:sz w:val="22"/>
          <w:szCs w:val="22"/>
        </w:rPr>
        <w:t>of</w:t>
      </w:r>
      <w:proofErr w:type="spellEnd"/>
      <w:r w:rsidR="005474D2" w:rsidRPr="005474D2">
        <w:rPr>
          <w:rFonts w:ascii="Arial" w:hAnsi="Arial" w:cs="Arial"/>
          <w:strike/>
          <w:sz w:val="22"/>
          <w:szCs w:val="22"/>
        </w:rPr>
        <w:t xml:space="preserve"> Financial </w:t>
      </w:r>
      <w:proofErr w:type="spellStart"/>
      <w:r w:rsidR="005474D2" w:rsidRPr="005474D2">
        <w:rPr>
          <w:rFonts w:ascii="Arial" w:hAnsi="Arial" w:cs="Arial"/>
          <w:strike/>
          <w:sz w:val="22"/>
          <w:szCs w:val="22"/>
        </w:rPr>
        <w:t>Statements</w:t>
      </w:r>
      <w:proofErr w:type="spellEnd"/>
      <w:r w:rsidR="005474D2" w:rsidRPr="005474D2">
        <w:rPr>
          <w:rFonts w:ascii="Arial" w:hAnsi="Arial" w:cs="Arial"/>
          <w:strike/>
          <w:sz w:val="22"/>
          <w:szCs w:val="22"/>
        </w:rPr>
        <w:t xml:space="preserve"> (Pronunciamento Técnico CPC 26 – Apresentação das Demonstrações Contábeis)</w:t>
      </w:r>
      <w:r w:rsidR="005474D2" w:rsidRPr="005474D2">
        <w:rPr>
          <w:rFonts w:ascii="Arial" w:hAnsi="Arial" w:cs="Arial"/>
          <w:sz w:val="22"/>
          <w:szCs w:val="22"/>
        </w:rPr>
        <w:t xml:space="preserve">; </w:t>
      </w:r>
    </w:p>
    <w:p w14:paraId="36A53341"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7AAC11DC" w14:textId="4A2494B3" w:rsidR="007C2B0A" w:rsidRPr="00937559" w:rsidRDefault="007C2B0A" w:rsidP="005474D2">
      <w:pPr>
        <w:pStyle w:val="IASBNormalnpara"/>
        <w:rPr>
          <w:rFonts w:ascii="Arial" w:hAnsi="Arial" w:cs="Arial"/>
          <w:sz w:val="22"/>
          <w:szCs w:val="22"/>
        </w:rPr>
      </w:pPr>
      <w:r w:rsidRPr="00937559">
        <w:rPr>
          <w:rFonts w:ascii="Arial" w:hAnsi="Arial" w:cs="Arial"/>
          <w:sz w:val="22"/>
          <w:szCs w:val="22"/>
        </w:rPr>
        <w:t>4</w:t>
      </w:r>
      <w:r w:rsidRPr="00937559">
        <w:rPr>
          <w:rFonts w:ascii="Arial" w:hAnsi="Arial" w:cs="Arial"/>
          <w:sz w:val="22"/>
          <w:szCs w:val="22"/>
        </w:rPr>
        <w:tab/>
      </w:r>
      <w:r w:rsidR="005474D2" w:rsidRPr="005474D2">
        <w:rPr>
          <w:rFonts w:ascii="Arial" w:hAnsi="Arial" w:cs="Arial"/>
          <w:sz w:val="22"/>
          <w:szCs w:val="22"/>
        </w:rPr>
        <w:t>Este Pronunciamento deve ser aplicado quando a entidade adota pela primeira vez as</w:t>
      </w:r>
      <w:r w:rsidR="005474D2">
        <w:rPr>
          <w:rFonts w:ascii="Arial" w:hAnsi="Arial" w:cs="Arial"/>
          <w:sz w:val="22"/>
          <w:szCs w:val="22"/>
        </w:rPr>
        <w:t xml:space="preserve"> </w:t>
      </w:r>
      <w:proofErr w:type="spellStart"/>
      <w:r w:rsidR="005474D2" w:rsidRPr="005474D2">
        <w:rPr>
          <w:rFonts w:ascii="Arial" w:hAnsi="Arial" w:cs="Arial"/>
          <w:sz w:val="22"/>
          <w:szCs w:val="22"/>
        </w:rPr>
        <w:t>IFRSs</w:t>
      </w:r>
      <w:proofErr w:type="spellEnd"/>
      <w:r w:rsidR="005474D2" w:rsidRPr="005474D2">
        <w:rPr>
          <w:rFonts w:ascii="Arial" w:hAnsi="Arial" w:cs="Arial"/>
          <w:sz w:val="22"/>
          <w:szCs w:val="22"/>
        </w:rPr>
        <w:t>. Este Pronunciamento não deve ser aplicado, por exemplo, quando a entidade:</w:t>
      </w:r>
    </w:p>
    <w:p w14:paraId="36362F8A" w14:textId="7B9D1B5C" w:rsidR="007C2B0A" w:rsidRPr="00937559" w:rsidRDefault="007C2B0A" w:rsidP="00A15AB3">
      <w:pPr>
        <w:pStyle w:val="IASBNormalnparaL1"/>
        <w:rPr>
          <w:rFonts w:ascii="Arial" w:hAnsi="Arial" w:cs="Arial"/>
          <w:sz w:val="22"/>
          <w:szCs w:val="22"/>
        </w:rPr>
      </w:pPr>
      <w:r w:rsidRPr="00937559">
        <w:rPr>
          <w:rFonts w:ascii="Arial" w:hAnsi="Arial" w:cs="Arial"/>
          <w:sz w:val="22"/>
          <w:szCs w:val="22"/>
        </w:rPr>
        <w:t>(a)</w:t>
      </w:r>
      <w:r w:rsidRPr="00937559">
        <w:rPr>
          <w:rFonts w:ascii="Arial" w:hAnsi="Arial" w:cs="Arial"/>
          <w:sz w:val="22"/>
          <w:szCs w:val="22"/>
        </w:rPr>
        <w:tab/>
      </w:r>
      <w:r w:rsidR="00A15AB3" w:rsidRPr="00A15AB3">
        <w:rPr>
          <w:rFonts w:ascii="Arial" w:hAnsi="Arial" w:cs="Arial"/>
          <w:sz w:val="22"/>
          <w:szCs w:val="22"/>
        </w:rPr>
        <w:t>tenha interrompido a apresentação de demonstrações contábeis de acordo com</w:t>
      </w:r>
      <w:r w:rsidR="00A15AB3">
        <w:rPr>
          <w:rFonts w:ascii="Arial" w:hAnsi="Arial" w:cs="Arial"/>
          <w:sz w:val="22"/>
          <w:szCs w:val="22"/>
        </w:rPr>
        <w:t xml:space="preserve"> </w:t>
      </w:r>
      <w:r w:rsidR="00A15AB3" w:rsidRPr="00A15AB3">
        <w:rPr>
          <w:rFonts w:ascii="Arial" w:hAnsi="Arial" w:cs="Arial"/>
          <w:sz w:val="22"/>
          <w:szCs w:val="22"/>
        </w:rPr>
        <w:t xml:space="preserve">requisitos societários, tendo antes </w:t>
      </w:r>
      <w:proofErr w:type="spellStart"/>
      <w:r w:rsidR="00A15AB3" w:rsidRPr="00A15AB3">
        <w:rPr>
          <w:rFonts w:ascii="Arial" w:hAnsi="Arial" w:cs="Arial"/>
          <w:sz w:val="22"/>
          <w:szCs w:val="22"/>
        </w:rPr>
        <w:t>apresentado-as</w:t>
      </w:r>
      <w:proofErr w:type="spellEnd"/>
      <w:r w:rsidR="00A15AB3" w:rsidRPr="00A15AB3">
        <w:rPr>
          <w:rFonts w:ascii="Arial" w:hAnsi="Arial" w:cs="Arial"/>
          <w:sz w:val="22"/>
          <w:szCs w:val="22"/>
        </w:rPr>
        <w:t xml:space="preserve"> bem como outro conjunto de</w:t>
      </w:r>
      <w:r w:rsidR="00A15AB3">
        <w:rPr>
          <w:rFonts w:ascii="Arial" w:hAnsi="Arial" w:cs="Arial"/>
          <w:sz w:val="22"/>
          <w:szCs w:val="22"/>
        </w:rPr>
        <w:t xml:space="preserve"> </w:t>
      </w:r>
      <w:r w:rsidR="00A15AB3" w:rsidRPr="00A15AB3">
        <w:rPr>
          <w:rFonts w:ascii="Arial" w:hAnsi="Arial" w:cs="Arial"/>
          <w:sz w:val="22"/>
          <w:szCs w:val="22"/>
        </w:rPr>
        <w:t>demonstrações contábeis que continha uma declaração explícita e sem ressalvas de</w:t>
      </w:r>
      <w:r w:rsidR="00A15AB3">
        <w:rPr>
          <w:rFonts w:ascii="Arial" w:hAnsi="Arial" w:cs="Arial"/>
          <w:sz w:val="22"/>
          <w:szCs w:val="22"/>
        </w:rPr>
        <w:t xml:space="preserve"> </w:t>
      </w:r>
      <w:r w:rsidR="00A15AB3" w:rsidRPr="00A15AB3">
        <w:rPr>
          <w:rFonts w:ascii="Arial" w:hAnsi="Arial" w:cs="Arial"/>
          <w:sz w:val="22"/>
          <w:szCs w:val="22"/>
        </w:rPr>
        <w:t>conformidade com as</w:t>
      </w:r>
      <w:r w:rsidRPr="00937559">
        <w:rPr>
          <w:rFonts w:ascii="Arial" w:hAnsi="Arial" w:cs="Arial"/>
          <w:sz w:val="22"/>
          <w:szCs w:val="22"/>
        </w:rPr>
        <w:t xml:space="preserve"> </w:t>
      </w:r>
      <w:r w:rsidRPr="00937559">
        <w:rPr>
          <w:rFonts w:ascii="Arial" w:hAnsi="Arial" w:cs="Arial"/>
          <w:i/>
          <w:sz w:val="22"/>
          <w:szCs w:val="22"/>
          <w:u w:val="single"/>
        </w:rPr>
        <w:t xml:space="preserve">Normas de Contabilidade </w:t>
      </w:r>
      <w:proofErr w:type="spellStart"/>
      <w:r w:rsidRPr="00937559">
        <w:rPr>
          <w:rFonts w:ascii="Arial" w:hAnsi="Arial" w:cs="Arial"/>
          <w:i/>
          <w:sz w:val="22"/>
          <w:szCs w:val="22"/>
          <w:u w:val="single"/>
        </w:rPr>
        <w:t>IFRS</w:t>
      </w:r>
      <w:r w:rsidRPr="00937559">
        <w:rPr>
          <w:rFonts w:ascii="Arial" w:hAnsi="Arial" w:cs="Arial"/>
          <w:i/>
          <w:strike/>
          <w:sz w:val="22"/>
          <w:szCs w:val="22"/>
        </w:rPr>
        <w:t>IFRS</w:t>
      </w:r>
      <w:r w:rsidR="00A15AB3">
        <w:rPr>
          <w:rFonts w:ascii="Arial" w:hAnsi="Arial" w:cs="Arial"/>
          <w:i/>
          <w:strike/>
          <w:sz w:val="22"/>
          <w:szCs w:val="22"/>
        </w:rPr>
        <w:t>s</w:t>
      </w:r>
      <w:proofErr w:type="spellEnd"/>
      <w:r w:rsidRPr="00937559">
        <w:rPr>
          <w:rFonts w:ascii="Arial" w:hAnsi="Arial" w:cs="Arial"/>
          <w:sz w:val="22"/>
          <w:szCs w:val="22"/>
        </w:rPr>
        <w:t>;</w:t>
      </w:r>
    </w:p>
    <w:p w14:paraId="57CA9C78" w14:textId="6516A4CA" w:rsidR="007C2B0A" w:rsidRPr="00937559" w:rsidRDefault="007C2B0A" w:rsidP="00A15AB3">
      <w:pPr>
        <w:pStyle w:val="IASBNormalnparaL1"/>
        <w:rPr>
          <w:rFonts w:ascii="Arial" w:hAnsi="Arial" w:cs="Arial"/>
          <w:sz w:val="22"/>
          <w:szCs w:val="22"/>
        </w:rPr>
      </w:pPr>
      <w:r w:rsidRPr="00937559">
        <w:rPr>
          <w:rFonts w:ascii="Arial" w:hAnsi="Arial" w:cs="Arial"/>
          <w:sz w:val="22"/>
          <w:szCs w:val="22"/>
        </w:rPr>
        <w:t>(b)</w:t>
      </w:r>
      <w:r w:rsidRPr="00937559">
        <w:rPr>
          <w:rFonts w:ascii="Arial" w:hAnsi="Arial" w:cs="Arial"/>
          <w:sz w:val="22"/>
          <w:szCs w:val="22"/>
        </w:rPr>
        <w:tab/>
      </w:r>
      <w:r w:rsidR="00A15AB3" w:rsidRPr="00A15AB3">
        <w:rPr>
          <w:rFonts w:ascii="Arial" w:hAnsi="Arial" w:cs="Arial"/>
          <w:sz w:val="22"/>
          <w:szCs w:val="22"/>
        </w:rPr>
        <w:t>tenha apresentado demonstrações contábeis em anos anteriores de acordo com os</w:t>
      </w:r>
      <w:r w:rsidR="00A15AB3">
        <w:rPr>
          <w:rFonts w:ascii="Arial" w:hAnsi="Arial" w:cs="Arial"/>
          <w:sz w:val="22"/>
          <w:szCs w:val="22"/>
        </w:rPr>
        <w:t xml:space="preserve"> </w:t>
      </w:r>
      <w:r w:rsidR="00A15AB3" w:rsidRPr="00A15AB3">
        <w:rPr>
          <w:rFonts w:ascii="Arial" w:hAnsi="Arial" w:cs="Arial"/>
          <w:sz w:val="22"/>
          <w:szCs w:val="22"/>
        </w:rPr>
        <w:t>requerimentos societários nas quais estava contida uma declaração explícita e sem</w:t>
      </w:r>
      <w:r w:rsidR="00A15AB3">
        <w:rPr>
          <w:rFonts w:ascii="Arial" w:hAnsi="Arial" w:cs="Arial"/>
          <w:sz w:val="22"/>
          <w:szCs w:val="22"/>
        </w:rPr>
        <w:t xml:space="preserve"> </w:t>
      </w:r>
      <w:r w:rsidR="00A15AB3" w:rsidRPr="00A15AB3">
        <w:rPr>
          <w:rFonts w:ascii="Arial" w:hAnsi="Arial" w:cs="Arial"/>
          <w:sz w:val="22"/>
          <w:szCs w:val="22"/>
        </w:rPr>
        <w:t>ressalvas de conformidade com as</w:t>
      </w:r>
      <w:r w:rsidRPr="00937559">
        <w:rPr>
          <w:rFonts w:ascii="Arial" w:hAnsi="Arial" w:cs="Arial"/>
          <w:sz w:val="22"/>
          <w:szCs w:val="22"/>
        </w:rPr>
        <w:t xml:space="preserve"> </w:t>
      </w:r>
      <w:r w:rsidRPr="00937559">
        <w:rPr>
          <w:rFonts w:ascii="Arial" w:hAnsi="Arial" w:cs="Arial"/>
          <w:i/>
          <w:sz w:val="22"/>
          <w:szCs w:val="22"/>
          <w:u w:val="single"/>
        </w:rPr>
        <w:t xml:space="preserve">Normas de Contabilidade </w:t>
      </w:r>
      <w:proofErr w:type="spellStart"/>
      <w:r w:rsidRPr="00937559">
        <w:rPr>
          <w:rFonts w:ascii="Arial" w:hAnsi="Arial" w:cs="Arial"/>
          <w:i/>
          <w:sz w:val="22"/>
          <w:szCs w:val="22"/>
          <w:u w:val="single"/>
        </w:rPr>
        <w:t>IFRS</w:t>
      </w:r>
      <w:r w:rsidRPr="00937559">
        <w:rPr>
          <w:rFonts w:ascii="Arial" w:hAnsi="Arial" w:cs="Arial"/>
          <w:i/>
          <w:strike/>
          <w:sz w:val="22"/>
          <w:szCs w:val="22"/>
        </w:rPr>
        <w:t>IFRS</w:t>
      </w:r>
      <w:r w:rsidR="00A15AB3">
        <w:rPr>
          <w:rFonts w:ascii="Arial" w:hAnsi="Arial" w:cs="Arial"/>
          <w:i/>
          <w:strike/>
          <w:sz w:val="22"/>
          <w:szCs w:val="22"/>
        </w:rPr>
        <w:t>s</w:t>
      </w:r>
      <w:proofErr w:type="spellEnd"/>
      <w:r w:rsidRPr="00937559">
        <w:rPr>
          <w:rFonts w:ascii="Arial" w:hAnsi="Arial" w:cs="Arial"/>
          <w:sz w:val="22"/>
          <w:szCs w:val="22"/>
        </w:rPr>
        <w:t>; ou</w:t>
      </w:r>
    </w:p>
    <w:p w14:paraId="12E1918C" w14:textId="23B1772F" w:rsidR="007C2B0A" w:rsidRPr="00937559" w:rsidRDefault="007C2B0A" w:rsidP="00A15AB3">
      <w:pPr>
        <w:pStyle w:val="IASBNormalnparaL1"/>
        <w:rPr>
          <w:rFonts w:ascii="Arial" w:hAnsi="Arial" w:cs="Arial"/>
          <w:sz w:val="22"/>
          <w:szCs w:val="22"/>
        </w:rPr>
      </w:pPr>
      <w:r w:rsidRPr="00937559">
        <w:rPr>
          <w:rFonts w:ascii="Arial" w:hAnsi="Arial" w:cs="Arial"/>
          <w:sz w:val="22"/>
          <w:szCs w:val="22"/>
        </w:rPr>
        <w:t>(c)</w:t>
      </w:r>
      <w:r w:rsidRPr="00937559">
        <w:rPr>
          <w:rFonts w:ascii="Arial" w:hAnsi="Arial" w:cs="Arial"/>
          <w:sz w:val="22"/>
          <w:szCs w:val="22"/>
        </w:rPr>
        <w:tab/>
      </w:r>
      <w:r w:rsidR="00A15AB3" w:rsidRPr="00A15AB3">
        <w:rPr>
          <w:rFonts w:ascii="Arial" w:hAnsi="Arial" w:cs="Arial"/>
          <w:sz w:val="22"/>
          <w:szCs w:val="22"/>
        </w:rPr>
        <w:t>tenha apresentado demonstrações contábeis em anos anteriores nas quais estava</w:t>
      </w:r>
      <w:r w:rsidR="00A15AB3">
        <w:rPr>
          <w:rFonts w:ascii="Arial" w:hAnsi="Arial" w:cs="Arial"/>
          <w:sz w:val="22"/>
          <w:szCs w:val="22"/>
        </w:rPr>
        <w:t xml:space="preserve"> </w:t>
      </w:r>
      <w:r w:rsidR="00A15AB3" w:rsidRPr="00A15AB3">
        <w:rPr>
          <w:rFonts w:ascii="Arial" w:hAnsi="Arial" w:cs="Arial"/>
          <w:sz w:val="22"/>
          <w:szCs w:val="22"/>
        </w:rPr>
        <w:t xml:space="preserve">contida uma declaração explícita e sem ressalvas de conformidade com as </w:t>
      </w:r>
      <w:r w:rsidR="00A15AB3" w:rsidRPr="00937559">
        <w:rPr>
          <w:rFonts w:ascii="Arial" w:hAnsi="Arial" w:cs="Arial"/>
          <w:i/>
          <w:sz w:val="22"/>
          <w:szCs w:val="22"/>
          <w:u w:val="single"/>
        </w:rPr>
        <w:t xml:space="preserve">Normas </w:t>
      </w:r>
      <w:r w:rsidR="00A15AB3" w:rsidRPr="00937559">
        <w:rPr>
          <w:rFonts w:ascii="Arial" w:hAnsi="Arial" w:cs="Arial"/>
          <w:i/>
          <w:sz w:val="22"/>
          <w:szCs w:val="22"/>
          <w:u w:val="single"/>
        </w:rPr>
        <w:lastRenderedPageBreak/>
        <w:t xml:space="preserve">de Contabilidade </w:t>
      </w:r>
      <w:proofErr w:type="spellStart"/>
      <w:r w:rsidR="00A15AB3" w:rsidRPr="00937559">
        <w:rPr>
          <w:rFonts w:ascii="Arial" w:hAnsi="Arial" w:cs="Arial"/>
          <w:i/>
          <w:sz w:val="22"/>
          <w:szCs w:val="22"/>
          <w:u w:val="single"/>
        </w:rPr>
        <w:t>IFRS</w:t>
      </w:r>
      <w:r w:rsidR="00A15AB3" w:rsidRPr="00937559">
        <w:rPr>
          <w:rFonts w:ascii="Arial" w:hAnsi="Arial" w:cs="Arial"/>
          <w:i/>
          <w:strike/>
          <w:sz w:val="22"/>
          <w:szCs w:val="22"/>
        </w:rPr>
        <w:t>IFRS</w:t>
      </w:r>
      <w:r w:rsidR="00A15AB3">
        <w:rPr>
          <w:rFonts w:ascii="Arial" w:hAnsi="Arial" w:cs="Arial"/>
          <w:i/>
          <w:strike/>
          <w:sz w:val="22"/>
          <w:szCs w:val="22"/>
        </w:rPr>
        <w:t>s</w:t>
      </w:r>
      <w:proofErr w:type="spellEnd"/>
      <w:r w:rsidR="00A15AB3" w:rsidRPr="00A15AB3">
        <w:rPr>
          <w:rFonts w:ascii="Arial" w:hAnsi="Arial" w:cs="Arial"/>
          <w:sz w:val="22"/>
          <w:szCs w:val="22"/>
        </w:rPr>
        <w:t>,</w:t>
      </w:r>
      <w:r w:rsidR="00A15AB3">
        <w:rPr>
          <w:rFonts w:ascii="Arial" w:hAnsi="Arial" w:cs="Arial"/>
          <w:sz w:val="22"/>
          <w:szCs w:val="22"/>
        </w:rPr>
        <w:t xml:space="preserve"> </w:t>
      </w:r>
      <w:r w:rsidR="00A15AB3" w:rsidRPr="00A15AB3">
        <w:rPr>
          <w:rFonts w:ascii="Arial" w:hAnsi="Arial" w:cs="Arial"/>
          <w:sz w:val="22"/>
          <w:szCs w:val="22"/>
        </w:rPr>
        <w:t>independentemente de os auditores terem ressalvado as demonstrações auditadas.</w:t>
      </w:r>
    </w:p>
    <w:p w14:paraId="32E97BF3" w14:textId="2564E1A5" w:rsidR="00A15AB3" w:rsidRDefault="007C2B0A" w:rsidP="00A15AB3">
      <w:pPr>
        <w:pStyle w:val="IASBNormalnpara"/>
        <w:rPr>
          <w:rFonts w:ascii="Arial" w:hAnsi="Arial" w:cs="Arial"/>
          <w:sz w:val="22"/>
          <w:szCs w:val="22"/>
        </w:rPr>
      </w:pPr>
      <w:r w:rsidRPr="00937559">
        <w:rPr>
          <w:rFonts w:ascii="Arial" w:hAnsi="Arial" w:cs="Arial"/>
          <w:sz w:val="22"/>
          <w:szCs w:val="22"/>
        </w:rPr>
        <w:t>4A</w:t>
      </w:r>
      <w:r w:rsidRPr="00937559">
        <w:rPr>
          <w:rFonts w:ascii="Arial" w:hAnsi="Arial" w:cs="Arial"/>
          <w:sz w:val="22"/>
          <w:szCs w:val="22"/>
        </w:rPr>
        <w:tab/>
      </w:r>
      <w:r w:rsidR="00A15AB3" w:rsidRPr="00A15AB3">
        <w:rPr>
          <w:rFonts w:ascii="Arial" w:hAnsi="Arial" w:cs="Arial"/>
          <w:sz w:val="22"/>
          <w:szCs w:val="22"/>
        </w:rPr>
        <w:t xml:space="preserve">Independente dos requerimentos dos itens 2 e 3, a entidade que tenha aplicado as </w:t>
      </w:r>
      <w:proofErr w:type="spellStart"/>
      <w:r w:rsidR="00A15AB3" w:rsidRPr="00A15AB3">
        <w:rPr>
          <w:rFonts w:ascii="Arial" w:hAnsi="Arial" w:cs="Arial"/>
          <w:sz w:val="22"/>
          <w:szCs w:val="22"/>
        </w:rPr>
        <w:t>IFRSs</w:t>
      </w:r>
      <w:proofErr w:type="spellEnd"/>
      <w:r w:rsidR="00A15AB3">
        <w:rPr>
          <w:rFonts w:ascii="Arial" w:hAnsi="Arial" w:cs="Arial"/>
          <w:sz w:val="22"/>
          <w:szCs w:val="22"/>
        </w:rPr>
        <w:t xml:space="preserve"> </w:t>
      </w:r>
      <w:r w:rsidR="00A15AB3" w:rsidRPr="00A15AB3">
        <w:rPr>
          <w:rFonts w:ascii="Arial" w:hAnsi="Arial" w:cs="Arial"/>
          <w:sz w:val="22"/>
          <w:szCs w:val="22"/>
        </w:rPr>
        <w:t>em suas demonstrações contábeis anteriores, mas que a sua mais recente demonstração</w:t>
      </w:r>
      <w:r w:rsidR="00A15AB3">
        <w:rPr>
          <w:rFonts w:ascii="Arial" w:hAnsi="Arial" w:cs="Arial"/>
          <w:sz w:val="22"/>
          <w:szCs w:val="22"/>
        </w:rPr>
        <w:t xml:space="preserve"> </w:t>
      </w:r>
      <w:r w:rsidR="00A15AB3" w:rsidRPr="00A15AB3">
        <w:rPr>
          <w:rFonts w:ascii="Arial" w:hAnsi="Arial" w:cs="Arial"/>
          <w:sz w:val="22"/>
          <w:szCs w:val="22"/>
        </w:rPr>
        <w:t>contábil não contém declaração explícita e sem ressalvas de que essas demonstrações</w:t>
      </w:r>
      <w:r w:rsidR="00A15AB3">
        <w:rPr>
          <w:rFonts w:ascii="Arial" w:hAnsi="Arial" w:cs="Arial"/>
          <w:sz w:val="22"/>
          <w:szCs w:val="22"/>
        </w:rPr>
        <w:t xml:space="preserve"> </w:t>
      </w:r>
      <w:r w:rsidR="00A15AB3" w:rsidRPr="00A15AB3">
        <w:rPr>
          <w:rFonts w:ascii="Arial" w:hAnsi="Arial" w:cs="Arial"/>
          <w:sz w:val="22"/>
          <w:szCs w:val="22"/>
        </w:rPr>
        <w:t xml:space="preserve">estão em conformidade com as </w:t>
      </w:r>
      <w:r w:rsidR="00A15AB3" w:rsidRPr="00937559">
        <w:rPr>
          <w:rFonts w:ascii="Arial" w:hAnsi="Arial" w:cs="Arial"/>
          <w:i/>
          <w:sz w:val="22"/>
          <w:szCs w:val="22"/>
          <w:u w:val="single"/>
        </w:rPr>
        <w:t xml:space="preserve">Normas de Contabilidade </w:t>
      </w:r>
      <w:proofErr w:type="spellStart"/>
      <w:r w:rsidR="00A15AB3" w:rsidRPr="00937559">
        <w:rPr>
          <w:rFonts w:ascii="Arial" w:hAnsi="Arial" w:cs="Arial"/>
          <w:i/>
          <w:sz w:val="22"/>
          <w:szCs w:val="22"/>
          <w:u w:val="single"/>
        </w:rPr>
        <w:t>IFRS</w:t>
      </w:r>
      <w:r w:rsidR="00A15AB3" w:rsidRPr="00937559">
        <w:rPr>
          <w:rFonts w:ascii="Arial" w:hAnsi="Arial" w:cs="Arial"/>
          <w:i/>
          <w:strike/>
          <w:sz w:val="22"/>
          <w:szCs w:val="22"/>
        </w:rPr>
        <w:t>IFRS</w:t>
      </w:r>
      <w:r w:rsidR="00A15AB3">
        <w:rPr>
          <w:rFonts w:ascii="Arial" w:hAnsi="Arial" w:cs="Arial"/>
          <w:i/>
          <w:strike/>
          <w:sz w:val="22"/>
          <w:szCs w:val="22"/>
        </w:rPr>
        <w:t>s</w:t>
      </w:r>
      <w:proofErr w:type="spellEnd"/>
      <w:r w:rsidR="00A15AB3" w:rsidRPr="00A15AB3">
        <w:rPr>
          <w:rFonts w:ascii="Arial" w:hAnsi="Arial" w:cs="Arial"/>
          <w:sz w:val="22"/>
          <w:szCs w:val="22"/>
        </w:rPr>
        <w:t>, deve aplicar este Pronunciamento Técnico ou, ainda,</w:t>
      </w:r>
      <w:r w:rsidR="00A15AB3">
        <w:rPr>
          <w:rFonts w:ascii="Arial" w:hAnsi="Arial" w:cs="Arial"/>
          <w:sz w:val="22"/>
          <w:szCs w:val="22"/>
        </w:rPr>
        <w:t xml:space="preserve"> </w:t>
      </w:r>
      <w:r w:rsidR="00A15AB3" w:rsidRPr="00A15AB3">
        <w:rPr>
          <w:rFonts w:ascii="Arial" w:hAnsi="Arial" w:cs="Arial"/>
          <w:sz w:val="22"/>
          <w:szCs w:val="22"/>
        </w:rPr>
        <w:t xml:space="preserve">aplicar as </w:t>
      </w:r>
      <w:proofErr w:type="spellStart"/>
      <w:r w:rsidR="00A15AB3" w:rsidRPr="00A15AB3">
        <w:rPr>
          <w:rFonts w:ascii="Arial" w:hAnsi="Arial" w:cs="Arial"/>
          <w:sz w:val="22"/>
          <w:szCs w:val="22"/>
        </w:rPr>
        <w:t>IFRSs</w:t>
      </w:r>
      <w:proofErr w:type="spellEnd"/>
      <w:r w:rsidR="00A15AB3" w:rsidRPr="00A15AB3">
        <w:rPr>
          <w:rFonts w:ascii="Arial" w:hAnsi="Arial" w:cs="Arial"/>
          <w:sz w:val="22"/>
          <w:szCs w:val="22"/>
        </w:rPr>
        <w:t xml:space="preserve"> retrospectivamente de acordo com IAS 8 – </w:t>
      </w:r>
      <w:proofErr w:type="spellStart"/>
      <w:r w:rsidR="0055329F" w:rsidRPr="0055329F">
        <w:rPr>
          <w:rFonts w:ascii="Arial" w:hAnsi="Arial" w:cs="Arial"/>
          <w:sz w:val="22"/>
          <w:szCs w:val="22"/>
          <w:u w:val="single"/>
        </w:rPr>
        <w:t>Accounting</w:t>
      </w:r>
      <w:proofErr w:type="spellEnd"/>
      <w:r w:rsidR="0055329F" w:rsidRPr="0055329F">
        <w:rPr>
          <w:rFonts w:ascii="Arial" w:hAnsi="Arial" w:cs="Arial"/>
          <w:sz w:val="22"/>
          <w:szCs w:val="22"/>
          <w:u w:val="single"/>
        </w:rPr>
        <w:t xml:space="preserve"> Policies, </w:t>
      </w:r>
      <w:proofErr w:type="spellStart"/>
      <w:r w:rsidR="0055329F" w:rsidRPr="0055329F">
        <w:rPr>
          <w:rFonts w:ascii="Arial" w:hAnsi="Arial" w:cs="Arial"/>
          <w:sz w:val="22"/>
          <w:szCs w:val="22"/>
          <w:u w:val="single"/>
        </w:rPr>
        <w:t>Changes</w:t>
      </w:r>
      <w:proofErr w:type="spellEnd"/>
      <w:r w:rsidR="0055329F" w:rsidRPr="0055329F">
        <w:rPr>
          <w:rFonts w:ascii="Arial" w:hAnsi="Arial" w:cs="Arial"/>
          <w:sz w:val="22"/>
          <w:szCs w:val="22"/>
          <w:u w:val="single"/>
        </w:rPr>
        <w:t xml:space="preserve"> in </w:t>
      </w:r>
      <w:proofErr w:type="spellStart"/>
      <w:r w:rsidR="0055329F" w:rsidRPr="0055329F">
        <w:rPr>
          <w:rFonts w:ascii="Arial" w:hAnsi="Arial" w:cs="Arial"/>
          <w:sz w:val="22"/>
          <w:szCs w:val="22"/>
          <w:u w:val="single"/>
        </w:rPr>
        <w:t>Accounting</w:t>
      </w:r>
      <w:proofErr w:type="spellEnd"/>
      <w:r w:rsidR="0055329F" w:rsidRPr="0055329F">
        <w:rPr>
          <w:rFonts w:ascii="Arial" w:hAnsi="Arial" w:cs="Arial"/>
          <w:sz w:val="22"/>
          <w:szCs w:val="22"/>
          <w:u w:val="single"/>
        </w:rPr>
        <w:t xml:space="preserve"> </w:t>
      </w:r>
      <w:proofErr w:type="spellStart"/>
      <w:r w:rsidR="0055329F" w:rsidRPr="0055329F">
        <w:rPr>
          <w:rFonts w:ascii="Arial" w:hAnsi="Arial" w:cs="Arial"/>
          <w:sz w:val="22"/>
          <w:szCs w:val="22"/>
          <w:u w:val="single"/>
        </w:rPr>
        <w:t>Estimates</w:t>
      </w:r>
      <w:proofErr w:type="spellEnd"/>
      <w:r w:rsidR="0055329F" w:rsidRPr="0055329F">
        <w:rPr>
          <w:rFonts w:ascii="Arial" w:hAnsi="Arial" w:cs="Arial"/>
          <w:sz w:val="22"/>
          <w:szCs w:val="22"/>
          <w:u w:val="single"/>
        </w:rPr>
        <w:t xml:space="preserve"> </w:t>
      </w:r>
      <w:proofErr w:type="spellStart"/>
      <w:r w:rsidR="0055329F" w:rsidRPr="0055329F">
        <w:rPr>
          <w:rFonts w:ascii="Arial" w:hAnsi="Arial" w:cs="Arial"/>
          <w:sz w:val="22"/>
          <w:szCs w:val="22"/>
          <w:u w:val="single"/>
        </w:rPr>
        <w:t>and</w:t>
      </w:r>
      <w:proofErr w:type="spellEnd"/>
      <w:r w:rsidR="0055329F" w:rsidRPr="0055329F">
        <w:rPr>
          <w:rFonts w:ascii="Arial" w:hAnsi="Arial" w:cs="Arial"/>
          <w:sz w:val="22"/>
          <w:szCs w:val="22"/>
          <w:u w:val="single"/>
        </w:rPr>
        <w:t xml:space="preserve"> </w:t>
      </w:r>
      <w:proofErr w:type="spellStart"/>
      <w:r w:rsidR="0055329F" w:rsidRPr="0055329F">
        <w:rPr>
          <w:rFonts w:ascii="Arial" w:hAnsi="Arial" w:cs="Arial"/>
          <w:sz w:val="22"/>
          <w:szCs w:val="22"/>
          <w:u w:val="single"/>
        </w:rPr>
        <w:t>Errors</w:t>
      </w:r>
      <w:proofErr w:type="spellEnd"/>
      <w:r w:rsidR="0055329F">
        <w:rPr>
          <w:rFonts w:ascii="Arial" w:hAnsi="Arial" w:cs="Arial"/>
          <w:sz w:val="22"/>
          <w:szCs w:val="22"/>
        </w:rPr>
        <w:t xml:space="preserve"> </w:t>
      </w:r>
      <w:proofErr w:type="spellStart"/>
      <w:r w:rsidR="001D0824" w:rsidRPr="0055329F">
        <w:rPr>
          <w:rFonts w:ascii="Arial" w:hAnsi="Arial" w:cs="Arial"/>
          <w:strike/>
          <w:sz w:val="22"/>
          <w:szCs w:val="22"/>
        </w:rPr>
        <w:t>Basis</w:t>
      </w:r>
      <w:proofErr w:type="spellEnd"/>
      <w:r w:rsidR="001D0824" w:rsidRPr="0055329F">
        <w:rPr>
          <w:rFonts w:ascii="Arial" w:hAnsi="Arial" w:cs="Arial"/>
          <w:strike/>
          <w:sz w:val="22"/>
          <w:szCs w:val="22"/>
        </w:rPr>
        <w:t xml:space="preserve"> </w:t>
      </w:r>
      <w:proofErr w:type="spellStart"/>
      <w:r w:rsidR="001D0824" w:rsidRPr="0055329F">
        <w:rPr>
          <w:rFonts w:ascii="Arial" w:hAnsi="Arial" w:cs="Arial"/>
          <w:strike/>
          <w:sz w:val="22"/>
          <w:szCs w:val="22"/>
        </w:rPr>
        <w:t>of</w:t>
      </w:r>
      <w:proofErr w:type="spellEnd"/>
      <w:r w:rsidR="001D0824" w:rsidRPr="0055329F">
        <w:rPr>
          <w:rFonts w:ascii="Arial" w:hAnsi="Arial" w:cs="Arial"/>
          <w:strike/>
          <w:sz w:val="22"/>
          <w:szCs w:val="22"/>
        </w:rPr>
        <w:t xml:space="preserve"> </w:t>
      </w:r>
      <w:proofErr w:type="spellStart"/>
      <w:r w:rsidR="001D0824" w:rsidRPr="0055329F">
        <w:rPr>
          <w:rFonts w:ascii="Arial" w:hAnsi="Arial" w:cs="Arial"/>
          <w:strike/>
          <w:sz w:val="22"/>
          <w:szCs w:val="22"/>
        </w:rPr>
        <w:t>Preparation</w:t>
      </w:r>
      <w:proofErr w:type="spellEnd"/>
      <w:r w:rsidR="001D0824" w:rsidRPr="0055329F">
        <w:rPr>
          <w:rFonts w:ascii="Arial" w:hAnsi="Arial" w:cs="Arial"/>
          <w:strike/>
          <w:sz w:val="22"/>
          <w:szCs w:val="22"/>
        </w:rPr>
        <w:t xml:space="preserve"> </w:t>
      </w:r>
      <w:proofErr w:type="spellStart"/>
      <w:r w:rsidR="001D0824" w:rsidRPr="0055329F">
        <w:rPr>
          <w:rFonts w:ascii="Arial" w:hAnsi="Arial" w:cs="Arial"/>
          <w:strike/>
          <w:sz w:val="22"/>
          <w:szCs w:val="22"/>
        </w:rPr>
        <w:t>of</w:t>
      </w:r>
      <w:proofErr w:type="spellEnd"/>
      <w:r w:rsidR="001D0824" w:rsidRPr="0055329F">
        <w:rPr>
          <w:rFonts w:ascii="Arial" w:hAnsi="Arial" w:cs="Arial"/>
          <w:strike/>
          <w:sz w:val="22"/>
          <w:szCs w:val="22"/>
        </w:rPr>
        <w:t xml:space="preserve"> Financial </w:t>
      </w:r>
      <w:proofErr w:type="spellStart"/>
      <w:r w:rsidR="001D0824" w:rsidRPr="0055329F">
        <w:rPr>
          <w:rFonts w:ascii="Arial" w:hAnsi="Arial" w:cs="Arial"/>
          <w:strike/>
          <w:sz w:val="22"/>
          <w:szCs w:val="22"/>
        </w:rPr>
        <w:t>Statements</w:t>
      </w:r>
      <w:proofErr w:type="spellEnd"/>
      <w:r w:rsidR="00A15AB3" w:rsidRPr="00A15AB3">
        <w:rPr>
          <w:rFonts w:ascii="Arial" w:hAnsi="Arial" w:cs="Arial"/>
          <w:sz w:val="22"/>
          <w:szCs w:val="22"/>
        </w:rPr>
        <w:t xml:space="preserve"> (</w:t>
      </w:r>
      <w:r w:rsidR="00A15AB3" w:rsidRPr="0055329F">
        <w:rPr>
          <w:rFonts w:ascii="Arial" w:hAnsi="Arial" w:cs="Arial"/>
          <w:sz w:val="22"/>
          <w:szCs w:val="22"/>
          <w:u w:val="single"/>
        </w:rPr>
        <w:t xml:space="preserve">Pronunciamento Técnico CPC 23 – </w:t>
      </w:r>
      <w:r w:rsidR="001D0824" w:rsidRPr="0055329F">
        <w:rPr>
          <w:rFonts w:ascii="Arial" w:hAnsi="Arial" w:cs="Arial"/>
          <w:sz w:val="22"/>
          <w:szCs w:val="22"/>
          <w:u w:val="single"/>
        </w:rPr>
        <w:t>Base de Preparação das Demonstrações Contábeis</w:t>
      </w:r>
      <w:r w:rsidR="0055329F">
        <w:rPr>
          <w:rFonts w:ascii="Arial" w:hAnsi="Arial" w:cs="Arial"/>
          <w:sz w:val="22"/>
          <w:szCs w:val="22"/>
          <w:u w:val="single"/>
        </w:rPr>
        <w:t xml:space="preserve"> </w:t>
      </w:r>
      <w:r w:rsidR="0055329F" w:rsidRPr="0055329F">
        <w:rPr>
          <w:rFonts w:ascii="Arial" w:hAnsi="Arial" w:cs="Arial"/>
          <w:strike/>
          <w:sz w:val="22"/>
          <w:szCs w:val="22"/>
        </w:rPr>
        <w:t>Políticas Contábeis, Mudança de Estimativa e Retificação de Erro</w:t>
      </w:r>
      <w:r w:rsidR="0055329F">
        <w:rPr>
          <w:rFonts w:ascii="Arial" w:hAnsi="Arial" w:cs="Arial"/>
          <w:sz w:val="22"/>
          <w:szCs w:val="22"/>
        </w:rPr>
        <w:t>).</w:t>
      </w:r>
      <w:r w:rsidR="00A15AB3" w:rsidRPr="00A15AB3">
        <w:rPr>
          <w:rFonts w:ascii="Arial" w:hAnsi="Arial" w:cs="Arial"/>
          <w:sz w:val="22"/>
          <w:szCs w:val="22"/>
        </w:rPr>
        <w:t xml:space="preserve"> </w:t>
      </w:r>
    </w:p>
    <w:p w14:paraId="7F660E84" w14:textId="77777777" w:rsidR="007C2B0A" w:rsidRPr="00937559" w:rsidRDefault="007C2B0A" w:rsidP="00D94D52">
      <w:pPr>
        <w:pStyle w:val="IASBNormalnpara"/>
        <w:ind w:left="0" w:firstLine="0"/>
        <w:rPr>
          <w:rFonts w:ascii="Arial" w:hAnsi="Arial" w:cs="Arial"/>
          <w:sz w:val="22"/>
          <w:szCs w:val="22"/>
        </w:rPr>
      </w:pPr>
      <w:r w:rsidRPr="00937559">
        <w:rPr>
          <w:rFonts w:ascii="Arial" w:hAnsi="Arial" w:cs="Arial"/>
          <w:sz w:val="22"/>
          <w:szCs w:val="22"/>
        </w:rPr>
        <w:tab/>
        <w:t>...</w:t>
      </w:r>
    </w:p>
    <w:p w14:paraId="0947D65E" w14:textId="2C66BB3D" w:rsidR="007C2B0A" w:rsidRPr="00937559" w:rsidRDefault="007C2B0A" w:rsidP="00645583">
      <w:pPr>
        <w:pStyle w:val="IASBNormalnpara"/>
        <w:rPr>
          <w:rFonts w:ascii="Arial" w:hAnsi="Arial" w:cs="Arial"/>
          <w:sz w:val="22"/>
          <w:szCs w:val="22"/>
        </w:rPr>
      </w:pPr>
      <w:r w:rsidRPr="00937559">
        <w:rPr>
          <w:rFonts w:ascii="Arial" w:hAnsi="Arial" w:cs="Arial"/>
          <w:sz w:val="22"/>
          <w:szCs w:val="22"/>
        </w:rPr>
        <w:t>5</w:t>
      </w:r>
      <w:r w:rsidRPr="00937559">
        <w:rPr>
          <w:rFonts w:ascii="Arial" w:hAnsi="Arial" w:cs="Arial"/>
          <w:sz w:val="22"/>
          <w:szCs w:val="22"/>
        </w:rPr>
        <w:tab/>
      </w:r>
      <w:r w:rsidR="00645583" w:rsidRPr="00645583">
        <w:rPr>
          <w:rFonts w:ascii="Arial" w:hAnsi="Arial" w:cs="Arial"/>
          <w:sz w:val="22"/>
          <w:szCs w:val="22"/>
        </w:rPr>
        <w:t>Este Pronunciamento não é aplicável às mudanças de políticas contábeis feitas por entidade</w:t>
      </w:r>
      <w:r w:rsidR="00645583">
        <w:rPr>
          <w:rFonts w:ascii="Arial" w:hAnsi="Arial" w:cs="Arial"/>
          <w:sz w:val="22"/>
          <w:szCs w:val="22"/>
        </w:rPr>
        <w:t xml:space="preserve"> </w:t>
      </w:r>
      <w:r w:rsidR="00645583" w:rsidRPr="00645583">
        <w:rPr>
          <w:rFonts w:ascii="Arial" w:hAnsi="Arial" w:cs="Arial"/>
          <w:sz w:val="22"/>
          <w:szCs w:val="22"/>
        </w:rPr>
        <w:t xml:space="preserve">que já aplica as </w:t>
      </w:r>
      <w:proofErr w:type="spellStart"/>
      <w:r w:rsidR="00645583" w:rsidRPr="00645583">
        <w:rPr>
          <w:rFonts w:ascii="Arial" w:hAnsi="Arial" w:cs="Arial"/>
          <w:sz w:val="22"/>
          <w:szCs w:val="22"/>
        </w:rPr>
        <w:t>IFRSs</w:t>
      </w:r>
      <w:proofErr w:type="spellEnd"/>
      <w:r w:rsidR="00645583" w:rsidRPr="00645583">
        <w:rPr>
          <w:rFonts w:ascii="Arial" w:hAnsi="Arial" w:cs="Arial"/>
          <w:sz w:val="22"/>
          <w:szCs w:val="22"/>
        </w:rPr>
        <w:t>. Nesse caso, tais mudanças estão sujeitas às:</w:t>
      </w:r>
      <w:r w:rsidR="00645583" w:rsidRPr="00645583">
        <w:rPr>
          <w:rFonts w:ascii="Arial" w:hAnsi="Arial" w:cs="Arial"/>
          <w:sz w:val="22"/>
          <w:szCs w:val="22"/>
        </w:rPr>
        <w:cr/>
      </w:r>
    </w:p>
    <w:p w14:paraId="23F783BB" w14:textId="50635A40" w:rsidR="007C2B0A" w:rsidRPr="00937559" w:rsidRDefault="007C2B0A" w:rsidP="00645583">
      <w:pPr>
        <w:pStyle w:val="IASBNormalnparaL1"/>
        <w:rPr>
          <w:rFonts w:ascii="Arial" w:hAnsi="Arial" w:cs="Arial"/>
          <w:sz w:val="22"/>
          <w:szCs w:val="22"/>
        </w:rPr>
      </w:pPr>
      <w:r w:rsidRPr="00937559">
        <w:rPr>
          <w:rFonts w:ascii="Arial" w:hAnsi="Arial" w:cs="Arial"/>
          <w:sz w:val="22"/>
          <w:szCs w:val="22"/>
        </w:rPr>
        <w:t>(a)</w:t>
      </w:r>
      <w:r w:rsidRPr="00937559">
        <w:rPr>
          <w:rFonts w:ascii="Arial" w:hAnsi="Arial" w:cs="Arial"/>
          <w:sz w:val="22"/>
          <w:szCs w:val="22"/>
        </w:rPr>
        <w:tab/>
      </w:r>
      <w:r w:rsidR="00645583" w:rsidRPr="00645583">
        <w:rPr>
          <w:rFonts w:ascii="Arial" w:hAnsi="Arial" w:cs="Arial"/>
          <w:sz w:val="22"/>
          <w:szCs w:val="22"/>
        </w:rPr>
        <w:t xml:space="preserve">exigências relativas às mudanças nas políticas contábeis conforme IAS 8 </w:t>
      </w:r>
      <w:r w:rsidR="00645583" w:rsidRPr="0055329F">
        <w:rPr>
          <w:rFonts w:ascii="Arial" w:hAnsi="Arial" w:cs="Arial"/>
          <w:strike/>
          <w:sz w:val="22"/>
          <w:szCs w:val="22"/>
        </w:rPr>
        <w:t xml:space="preserve">– </w:t>
      </w:r>
      <w:proofErr w:type="spellStart"/>
      <w:r w:rsidR="00645583" w:rsidRPr="0055329F">
        <w:rPr>
          <w:rFonts w:ascii="Arial" w:hAnsi="Arial" w:cs="Arial"/>
          <w:strike/>
          <w:sz w:val="22"/>
          <w:szCs w:val="22"/>
        </w:rPr>
        <w:t>Accounting</w:t>
      </w:r>
      <w:proofErr w:type="spellEnd"/>
      <w:r w:rsidR="00645583" w:rsidRPr="0055329F">
        <w:rPr>
          <w:rFonts w:ascii="Arial" w:hAnsi="Arial" w:cs="Arial"/>
          <w:strike/>
          <w:sz w:val="22"/>
          <w:szCs w:val="22"/>
        </w:rPr>
        <w:t xml:space="preserve"> Policies, </w:t>
      </w:r>
      <w:proofErr w:type="spellStart"/>
      <w:r w:rsidR="00645583" w:rsidRPr="0055329F">
        <w:rPr>
          <w:rFonts w:ascii="Arial" w:hAnsi="Arial" w:cs="Arial"/>
          <w:strike/>
          <w:sz w:val="22"/>
          <w:szCs w:val="22"/>
        </w:rPr>
        <w:t>Changes</w:t>
      </w:r>
      <w:proofErr w:type="spellEnd"/>
      <w:r w:rsidR="00645583" w:rsidRPr="0055329F">
        <w:rPr>
          <w:rFonts w:ascii="Arial" w:hAnsi="Arial" w:cs="Arial"/>
          <w:strike/>
          <w:sz w:val="22"/>
          <w:szCs w:val="22"/>
        </w:rPr>
        <w:t xml:space="preserve"> in </w:t>
      </w:r>
      <w:proofErr w:type="spellStart"/>
      <w:r w:rsidR="00645583" w:rsidRPr="0055329F">
        <w:rPr>
          <w:rFonts w:ascii="Arial" w:hAnsi="Arial" w:cs="Arial"/>
          <w:strike/>
          <w:sz w:val="22"/>
          <w:szCs w:val="22"/>
        </w:rPr>
        <w:t>Accounting</w:t>
      </w:r>
      <w:proofErr w:type="spellEnd"/>
      <w:r w:rsidR="00645583" w:rsidRPr="0055329F">
        <w:rPr>
          <w:rFonts w:ascii="Arial" w:hAnsi="Arial" w:cs="Arial"/>
          <w:strike/>
          <w:sz w:val="22"/>
          <w:szCs w:val="22"/>
        </w:rPr>
        <w:t xml:space="preserve"> </w:t>
      </w:r>
      <w:proofErr w:type="spellStart"/>
      <w:r w:rsidR="00645583" w:rsidRPr="0055329F">
        <w:rPr>
          <w:rFonts w:ascii="Arial" w:hAnsi="Arial" w:cs="Arial"/>
          <w:strike/>
          <w:sz w:val="22"/>
          <w:szCs w:val="22"/>
        </w:rPr>
        <w:t>Estimates</w:t>
      </w:r>
      <w:proofErr w:type="spellEnd"/>
      <w:r w:rsidR="00645583" w:rsidRPr="0055329F">
        <w:rPr>
          <w:rFonts w:ascii="Arial" w:hAnsi="Arial" w:cs="Arial"/>
          <w:strike/>
          <w:sz w:val="22"/>
          <w:szCs w:val="22"/>
        </w:rPr>
        <w:t xml:space="preserve"> </w:t>
      </w:r>
      <w:proofErr w:type="spellStart"/>
      <w:r w:rsidR="00645583" w:rsidRPr="0055329F">
        <w:rPr>
          <w:rFonts w:ascii="Arial" w:hAnsi="Arial" w:cs="Arial"/>
          <w:strike/>
          <w:sz w:val="22"/>
          <w:szCs w:val="22"/>
        </w:rPr>
        <w:t>and</w:t>
      </w:r>
      <w:proofErr w:type="spellEnd"/>
      <w:r w:rsidR="00645583" w:rsidRPr="0055329F">
        <w:rPr>
          <w:rFonts w:ascii="Arial" w:hAnsi="Arial" w:cs="Arial"/>
          <w:strike/>
          <w:sz w:val="22"/>
          <w:szCs w:val="22"/>
        </w:rPr>
        <w:t xml:space="preserve"> </w:t>
      </w:r>
      <w:proofErr w:type="spellStart"/>
      <w:r w:rsidR="00645583" w:rsidRPr="0055329F">
        <w:rPr>
          <w:rFonts w:ascii="Arial" w:hAnsi="Arial" w:cs="Arial"/>
          <w:strike/>
          <w:sz w:val="22"/>
          <w:szCs w:val="22"/>
        </w:rPr>
        <w:t>Errors</w:t>
      </w:r>
      <w:proofErr w:type="spellEnd"/>
      <w:r w:rsidR="00645583" w:rsidRPr="00645583">
        <w:rPr>
          <w:rFonts w:ascii="Arial" w:hAnsi="Arial" w:cs="Arial"/>
          <w:sz w:val="22"/>
          <w:szCs w:val="22"/>
        </w:rPr>
        <w:t xml:space="preserve"> (Pronunciamento Técnico CPC 23</w:t>
      </w:r>
      <w:r w:rsidR="00645583" w:rsidRPr="00645583">
        <w:rPr>
          <w:rFonts w:ascii="Arial" w:hAnsi="Arial" w:cs="Arial"/>
          <w:strike/>
          <w:sz w:val="22"/>
          <w:szCs w:val="22"/>
        </w:rPr>
        <w:t xml:space="preserve"> – Políticas Contábeis, Mudança de Estimativa e Retificação de Erro</w:t>
      </w:r>
      <w:r w:rsidR="00645583" w:rsidRPr="00645583">
        <w:rPr>
          <w:rFonts w:ascii="Arial" w:hAnsi="Arial" w:cs="Arial"/>
          <w:sz w:val="22"/>
          <w:szCs w:val="22"/>
        </w:rPr>
        <w:t>); e</w:t>
      </w:r>
    </w:p>
    <w:p w14:paraId="69855D85"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3C61A72F" w14:textId="5930CDF0" w:rsidR="007C2B0A" w:rsidRPr="00937559" w:rsidRDefault="007C2B0A" w:rsidP="00E530F4">
      <w:pPr>
        <w:pStyle w:val="IASBSectionTitle1NonInd"/>
        <w:pBdr>
          <w:bottom w:val="none" w:sz="0" w:space="0" w:color="auto"/>
        </w:pBdr>
        <w:rPr>
          <w:sz w:val="22"/>
          <w:szCs w:val="22"/>
        </w:rPr>
      </w:pPr>
      <w:r w:rsidRPr="00937559">
        <w:rPr>
          <w:sz w:val="22"/>
          <w:szCs w:val="22"/>
        </w:rPr>
        <w:t xml:space="preserve">Apresentação e </w:t>
      </w:r>
      <w:r w:rsidR="008805C5">
        <w:rPr>
          <w:sz w:val="22"/>
          <w:szCs w:val="22"/>
        </w:rPr>
        <w:t>evidenciação</w:t>
      </w:r>
    </w:p>
    <w:p w14:paraId="0957972F"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004FA924" w14:textId="3C379545" w:rsidR="007C2B0A" w:rsidRPr="00937559" w:rsidRDefault="007C2B0A" w:rsidP="007C2B0A">
      <w:pPr>
        <w:pStyle w:val="IASBSectionTitle2Ind"/>
        <w:rPr>
          <w:sz w:val="22"/>
          <w:szCs w:val="22"/>
        </w:rPr>
      </w:pPr>
      <w:r w:rsidRPr="00937559">
        <w:rPr>
          <w:sz w:val="22"/>
          <w:szCs w:val="22"/>
        </w:rPr>
        <w:t>Informaç</w:t>
      </w:r>
      <w:r w:rsidR="008805C5">
        <w:rPr>
          <w:sz w:val="22"/>
          <w:szCs w:val="22"/>
        </w:rPr>
        <w:t>ão</w:t>
      </w:r>
      <w:r w:rsidRPr="00937559">
        <w:rPr>
          <w:sz w:val="22"/>
          <w:szCs w:val="22"/>
        </w:rPr>
        <w:t xml:space="preserve"> comparativa</w:t>
      </w:r>
    </w:p>
    <w:p w14:paraId="0B186D00"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431A3ED7" w14:textId="7A55E861" w:rsidR="007C2B0A" w:rsidRPr="00937559" w:rsidRDefault="007C2B0A" w:rsidP="007C2B0A">
      <w:pPr>
        <w:pStyle w:val="IASBSectionTitle3Ind"/>
        <w:rPr>
          <w:szCs w:val="22"/>
        </w:rPr>
      </w:pPr>
      <w:r w:rsidRPr="00937559">
        <w:rPr>
          <w:szCs w:val="22"/>
        </w:rPr>
        <w:t>Informaç</w:t>
      </w:r>
      <w:r w:rsidR="008805C5">
        <w:rPr>
          <w:szCs w:val="22"/>
        </w:rPr>
        <w:t>ão</w:t>
      </w:r>
      <w:r w:rsidRPr="00937559">
        <w:rPr>
          <w:szCs w:val="22"/>
        </w:rPr>
        <w:t xml:space="preserve"> comparativa e resumo histórico </w:t>
      </w:r>
      <w:r w:rsidR="008805C5">
        <w:rPr>
          <w:szCs w:val="22"/>
        </w:rPr>
        <w:t>divergente</w:t>
      </w:r>
      <w:r w:rsidRPr="00937559">
        <w:rPr>
          <w:szCs w:val="22"/>
        </w:rPr>
        <w:t xml:space="preserve"> </w:t>
      </w:r>
      <w:r w:rsidR="008805C5">
        <w:rPr>
          <w:szCs w:val="22"/>
        </w:rPr>
        <w:t>d</w:t>
      </w:r>
      <w:r w:rsidRPr="00937559">
        <w:rPr>
          <w:szCs w:val="22"/>
        </w:rPr>
        <w:t xml:space="preserve">as </w:t>
      </w:r>
      <w:proofErr w:type="spellStart"/>
      <w:r w:rsidRPr="00937559">
        <w:rPr>
          <w:i/>
          <w:szCs w:val="22"/>
        </w:rPr>
        <w:t>IFRS</w:t>
      </w:r>
      <w:r w:rsidR="008805C5">
        <w:rPr>
          <w:i/>
          <w:szCs w:val="22"/>
        </w:rPr>
        <w:t>s</w:t>
      </w:r>
      <w:proofErr w:type="spellEnd"/>
    </w:p>
    <w:p w14:paraId="60E99BE8" w14:textId="29F0613F" w:rsidR="007C2B0A" w:rsidRPr="00937559" w:rsidRDefault="007C2B0A" w:rsidP="00645583">
      <w:pPr>
        <w:pStyle w:val="IASBNormalnpara"/>
        <w:rPr>
          <w:rFonts w:ascii="Arial" w:hAnsi="Arial" w:cs="Arial"/>
          <w:sz w:val="22"/>
          <w:szCs w:val="22"/>
        </w:rPr>
      </w:pPr>
      <w:r w:rsidRPr="00937559">
        <w:rPr>
          <w:rFonts w:ascii="Arial" w:hAnsi="Arial" w:cs="Arial"/>
          <w:sz w:val="22"/>
          <w:szCs w:val="22"/>
        </w:rPr>
        <w:t>22</w:t>
      </w:r>
      <w:r w:rsidRPr="00937559">
        <w:rPr>
          <w:rFonts w:ascii="Arial" w:hAnsi="Arial" w:cs="Arial"/>
          <w:sz w:val="22"/>
          <w:szCs w:val="22"/>
        </w:rPr>
        <w:tab/>
      </w:r>
      <w:r w:rsidR="00645583" w:rsidRPr="00645583">
        <w:rPr>
          <w:rFonts w:ascii="Arial" w:hAnsi="Arial" w:cs="Arial"/>
          <w:sz w:val="22"/>
          <w:szCs w:val="22"/>
        </w:rPr>
        <w:t>Algumas entidades apresentam resumos históricos de dados específicos para períodos</w:t>
      </w:r>
      <w:r w:rsidR="00645583">
        <w:rPr>
          <w:rFonts w:ascii="Arial" w:hAnsi="Arial" w:cs="Arial"/>
          <w:sz w:val="22"/>
          <w:szCs w:val="22"/>
        </w:rPr>
        <w:t xml:space="preserve"> </w:t>
      </w:r>
      <w:r w:rsidR="00645583" w:rsidRPr="00645583">
        <w:rPr>
          <w:rFonts w:ascii="Arial" w:hAnsi="Arial" w:cs="Arial"/>
          <w:sz w:val="22"/>
          <w:szCs w:val="22"/>
        </w:rPr>
        <w:t>anteriores àquele em que, pela primeira vez, apresentaram informação comparativa integral</w:t>
      </w:r>
      <w:r w:rsidR="00645583">
        <w:rPr>
          <w:rFonts w:ascii="Arial" w:hAnsi="Arial" w:cs="Arial"/>
          <w:sz w:val="22"/>
          <w:szCs w:val="22"/>
        </w:rPr>
        <w:t xml:space="preserve"> </w:t>
      </w:r>
      <w:r w:rsidR="00645583" w:rsidRPr="00645583">
        <w:rPr>
          <w:rFonts w:ascii="Arial" w:hAnsi="Arial" w:cs="Arial"/>
          <w:sz w:val="22"/>
          <w:szCs w:val="22"/>
        </w:rPr>
        <w:t xml:space="preserve">de acordo com as </w:t>
      </w:r>
      <w:proofErr w:type="spellStart"/>
      <w:r w:rsidR="00645583" w:rsidRPr="00645583">
        <w:rPr>
          <w:rFonts w:ascii="Arial" w:hAnsi="Arial" w:cs="Arial"/>
          <w:sz w:val="22"/>
          <w:szCs w:val="22"/>
        </w:rPr>
        <w:t>IFRSs</w:t>
      </w:r>
      <w:proofErr w:type="spellEnd"/>
      <w:r w:rsidR="00645583" w:rsidRPr="00645583">
        <w:rPr>
          <w:rFonts w:ascii="Arial" w:hAnsi="Arial" w:cs="Arial"/>
          <w:sz w:val="22"/>
          <w:szCs w:val="22"/>
        </w:rPr>
        <w:t>. Este Pronunciamento não exige tais resumos para cumprir as</w:t>
      </w:r>
      <w:r w:rsidR="00645583">
        <w:rPr>
          <w:rFonts w:ascii="Arial" w:hAnsi="Arial" w:cs="Arial"/>
          <w:sz w:val="22"/>
          <w:szCs w:val="22"/>
        </w:rPr>
        <w:t xml:space="preserve"> </w:t>
      </w:r>
      <w:r w:rsidR="00645583" w:rsidRPr="00645583">
        <w:rPr>
          <w:rFonts w:ascii="Arial" w:hAnsi="Arial" w:cs="Arial"/>
          <w:sz w:val="22"/>
          <w:szCs w:val="22"/>
        </w:rPr>
        <w:t xml:space="preserve">exigências de reconhecimento e mensuração das </w:t>
      </w:r>
      <w:proofErr w:type="spellStart"/>
      <w:r w:rsidR="00645583" w:rsidRPr="00645583">
        <w:rPr>
          <w:rFonts w:ascii="Arial" w:hAnsi="Arial" w:cs="Arial"/>
          <w:sz w:val="22"/>
          <w:szCs w:val="22"/>
        </w:rPr>
        <w:t>IFRSs</w:t>
      </w:r>
      <w:proofErr w:type="spellEnd"/>
      <w:r w:rsidR="00645583" w:rsidRPr="00645583">
        <w:rPr>
          <w:rFonts w:ascii="Arial" w:hAnsi="Arial" w:cs="Arial"/>
          <w:sz w:val="22"/>
          <w:szCs w:val="22"/>
        </w:rPr>
        <w:t>. Além disso, algumas entidades</w:t>
      </w:r>
      <w:r w:rsidR="00645583">
        <w:rPr>
          <w:rFonts w:ascii="Arial" w:hAnsi="Arial" w:cs="Arial"/>
          <w:sz w:val="22"/>
          <w:szCs w:val="22"/>
        </w:rPr>
        <w:t xml:space="preserve"> </w:t>
      </w:r>
      <w:r w:rsidR="00645583" w:rsidRPr="00645583">
        <w:rPr>
          <w:rFonts w:ascii="Arial" w:hAnsi="Arial" w:cs="Arial"/>
          <w:sz w:val="22"/>
          <w:szCs w:val="22"/>
        </w:rPr>
        <w:t>apresentam informação comparativa de acordo com os critérios contábeis anteriores assim</w:t>
      </w:r>
      <w:r w:rsidR="00645583">
        <w:rPr>
          <w:rFonts w:ascii="Arial" w:hAnsi="Arial" w:cs="Arial"/>
          <w:sz w:val="22"/>
          <w:szCs w:val="22"/>
        </w:rPr>
        <w:t xml:space="preserve"> </w:t>
      </w:r>
      <w:r w:rsidR="00645583" w:rsidRPr="00645583">
        <w:rPr>
          <w:rFonts w:ascii="Arial" w:hAnsi="Arial" w:cs="Arial"/>
          <w:sz w:val="22"/>
          <w:szCs w:val="22"/>
        </w:rPr>
        <w:t>como a informação comparativa exigida pela</w:t>
      </w:r>
      <w:r w:rsidR="00645583">
        <w:rPr>
          <w:rFonts w:ascii="Arial" w:hAnsi="Arial" w:cs="Arial"/>
          <w:sz w:val="22"/>
          <w:szCs w:val="22"/>
        </w:rPr>
        <w:t xml:space="preserve"> </w:t>
      </w:r>
      <w:r w:rsidR="00645583" w:rsidRPr="005474D2">
        <w:rPr>
          <w:rFonts w:ascii="Arial" w:hAnsi="Arial" w:cs="Arial"/>
          <w:sz w:val="22"/>
          <w:szCs w:val="22"/>
          <w:u w:val="single"/>
        </w:rPr>
        <w:t>IFRS 18 (</w:t>
      </w:r>
      <w:r w:rsidR="00645583" w:rsidRPr="0055329F">
        <w:rPr>
          <w:rFonts w:ascii="Arial" w:hAnsi="Arial" w:cs="Arial"/>
          <w:strike/>
          <w:sz w:val="22"/>
          <w:szCs w:val="22"/>
          <w:u w:val="single"/>
        </w:rPr>
        <w:t>Pronunciamento Técnico</w:t>
      </w:r>
      <w:r w:rsidR="00645583" w:rsidRPr="005474D2">
        <w:rPr>
          <w:rFonts w:ascii="Arial" w:hAnsi="Arial" w:cs="Arial"/>
          <w:sz w:val="22"/>
          <w:szCs w:val="22"/>
          <w:u w:val="single"/>
        </w:rPr>
        <w:t xml:space="preserve"> CPC 51</w:t>
      </w:r>
      <w:r w:rsidR="00645583" w:rsidRPr="0055329F">
        <w:rPr>
          <w:rFonts w:ascii="Arial" w:hAnsi="Arial" w:cs="Arial"/>
          <w:strike/>
          <w:sz w:val="22"/>
          <w:szCs w:val="22"/>
          <w:u w:val="single"/>
        </w:rPr>
        <w:t xml:space="preserve"> – </w:t>
      </w:r>
      <w:r w:rsidR="00645583" w:rsidRPr="0055329F">
        <w:rPr>
          <w:rFonts w:ascii="Arial" w:hAnsi="Arial" w:cs="Arial"/>
          <w:i/>
          <w:strike/>
          <w:sz w:val="22"/>
          <w:szCs w:val="22"/>
          <w:u w:val="single"/>
        </w:rPr>
        <w:t xml:space="preserve">Apresentação e Divulgação em </w:t>
      </w:r>
      <w:r w:rsidR="00E61BE1" w:rsidRPr="0055329F">
        <w:rPr>
          <w:rFonts w:ascii="Arial" w:hAnsi="Arial" w:cs="Arial"/>
          <w:i/>
          <w:strike/>
          <w:sz w:val="22"/>
          <w:szCs w:val="22"/>
          <w:u w:val="single"/>
        </w:rPr>
        <w:t>Demonstrações Contábeis</w:t>
      </w:r>
      <w:r w:rsidR="00645583">
        <w:rPr>
          <w:rFonts w:ascii="Arial" w:hAnsi="Arial" w:cs="Arial"/>
          <w:i/>
          <w:sz w:val="22"/>
          <w:szCs w:val="22"/>
          <w:u w:val="single"/>
        </w:rPr>
        <w:t>)</w:t>
      </w:r>
      <w:r w:rsidR="00645583" w:rsidRPr="00645583">
        <w:rPr>
          <w:rFonts w:ascii="Arial" w:hAnsi="Arial" w:cs="Arial"/>
          <w:strike/>
          <w:sz w:val="22"/>
          <w:szCs w:val="22"/>
        </w:rPr>
        <w:t>IAS 1 (Pronunciamento Técnico CPC 26 – Apresentação das Demonstrações Contábeis)</w:t>
      </w:r>
      <w:r w:rsidR="00645583" w:rsidRPr="00645583">
        <w:rPr>
          <w:rFonts w:ascii="Arial" w:hAnsi="Arial" w:cs="Arial"/>
          <w:sz w:val="22"/>
          <w:szCs w:val="22"/>
        </w:rPr>
        <w:t>. Nas demonstrações contábeis que</w:t>
      </w:r>
      <w:r w:rsidR="00645583">
        <w:rPr>
          <w:rFonts w:ascii="Arial" w:hAnsi="Arial" w:cs="Arial"/>
          <w:sz w:val="22"/>
          <w:szCs w:val="22"/>
        </w:rPr>
        <w:t xml:space="preserve"> </w:t>
      </w:r>
      <w:r w:rsidR="00645583" w:rsidRPr="00645583">
        <w:rPr>
          <w:rFonts w:ascii="Arial" w:hAnsi="Arial" w:cs="Arial"/>
          <w:sz w:val="22"/>
          <w:szCs w:val="22"/>
        </w:rPr>
        <w:t>contiverem resumos históricos ou informações comparativas de acordo com os critérios</w:t>
      </w:r>
      <w:r w:rsidR="00645583">
        <w:rPr>
          <w:rFonts w:ascii="Arial" w:hAnsi="Arial" w:cs="Arial"/>
          <w:sz w:val="22"/>
          <w:szCs w:val="22"/>
        </w:rPr>
        <w:t xml:space="preserve"> </w:t>
      </w:r>
      <w:r w:rsidR="00645583" w:rsidRPr="00645583">
        <w:rPr>
          <w:rFonts w:ascii="Arial" w:hAnsi="Arial" w:cs="Arial"/>
          <w:sz w:val="22"/>
          <w:szCs w:val="22"/>
        </w:rPr>
        <w:t>contábeis anteriores, a entidade deve:</w:t>
      </w:r>
    </w:p>
    <w:p w14:paraId="7D0EEDB7"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40C28EE6" w14:textId="4281AFD2" w:rsidR="007C2B0A" w:rsidRPr="00937559" w:rsidRDefault="007C2B0A" w:rsidP="007C2B0A">
      <w:pPr>
        <w:pStyle w:val="IASBSectionTitle2Ind"/>
        <w:rPr>
          <w:sz w:val="22"/>
          <w:szCs w:val="22"/>
        </w:rPr>
      </w:pPr>
      <w:r w:rsidRPr="00937559">
        <w:rPr>
          <w:sz w:val="22"/>
          <w:szCs w:val="22"/>
        </w:rPr>
        <w:t xml:space="preserve">Explicação da transição para as </w:t>
      </w:r>
      <w:proofErr w:type="spellStart"/>
      <w:r w:rsidRPr="00937559">
        <w:rPr>
          <w:i/>
          <w:sz w:val="22"/>
          <w:szCs w:val="22"/>
        </w:rPr>
        <w:t>IFRS</w:t>
      </w:r>
      <w:r w:rsidR="008805C5">
        <w:rPr>
          <w:i/>
          <w:sz w:val="22"/>
          <w:szCs w:val="22"/>
        </w:rPr>
        <w:t>s</w:t>
      </w:r>
      <w:proofErr w:type="spellEnd"/>
    </w:p>
    <w:p w14:paraId="02F0EC7E"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6FAD5691" w14:textId="074B6624" w:rsidR="007C2B0A" w:rsidRPr="00937559" w:rsidRDefault="008805C5" w:rsidP="007C2B0A">
      <w:pPr>
        <w:pStyle w:val="IASBSectionTitle3Ind"/>
        <w:rPr>
          <w:szCs w:val="22"/>
        </w:rPr>
      </w:pPr>
      <w:r>
        <w:rPr>
          <w:szCs w:val="22"/>
        </w:rPr>
        <w:t>Demonstrações contábeis</w:t>
      </w:r>
      <w:r w:rsidR="007C2B0A" w:rsidRPr="00937559">
        <w:rPr>
          <w:szCs w:val="22"/>
        </w:rPr>
        <w:t xml:space="preserve"> intermediári</w:t>
      </w:r>
      <w:r>
        <w:rPr>
          <w:szCs w:val="22"/>
        </w:rPr>
        <w:t>a</w:t>
      </w:r>
      <w:r w:rsidR="007C2B0A" w:rsidRPr="00937559">
        <w:rPr>
          <w:szCs w:val="22"/>
        </w:rPr>
        <w:t>s</w:t>
      </w:r>
    </w:p>
    <w:p w14:paraId="1563F71B" w14:textId="769FBD87" w:rsidR="00A920A9" w:rsidRDefault="007C2B0A" w:rsidP="00A920A9">
      <w:pPr>
        <w:pStyle w:val="IASBNormalnpara"/>
        <w:rPr>
          <w:rFonts w:ascii="Arial" w:hAnsi="Arial" w:cs="Arial"/>
          <w:sz w:val="22"/>
          <w:szCs w:val="22"/>
        </w:rPr>
      </w:pPr>
      <w:r w:rsidRPr="00937559">
        <w:rPr>
          <w:rFonts w:ascii="Arial" w:hAnsi="Arial" w:cs="Arial"/>
          <w:sz w:val="22"/>
          <w:szCs w:val="22"/>
        </w:rPr>
        <w:t>32</w:t>
      </w:r>
      <w:r w:rsidRPr="00937559">
        <w:rPr>
          <w:rFonts w:ascii="Arial" w:hAnsi="Arial" w:cs="Arial"/>
          <w:sz w:val="22"/>
          <w:szCs w:val="22"/>
        </w:rPr>
        <w:tab/>
      </w:r>
      <w:r w:rsidR="00A920A9" w:rsidRPr="00A920A9">
        <w:rPr>
          <w:rFonts w:ascii="Arial" w:hAnsi="Arial" w:cs="Arial"/>
          <w:sz w:val="22"/>
          <w:szCs w:val="22"/>
        </w:rPr>
        <w:t>Para cumprir com o disposto no item 23, quando a entidade apresenta suas demonstrações</w:t>
      </w:r>
      <w:r w:rsidR="00A920A9">
        <w:rPr>
          <w:rFonts w:ascii="Arial" w:hAnsi="Arial" w:cs="Arial"/>
          <w:sz w:val="22"/>
          <w:szCs w:val="22"/>
        </w:rPr>
        <w:t xml:space="preserve"> </w:t>
      </w:r>
      <w:r w:rsidR="00A920A9" w:rsidRPr="00A920A9">
        <w:rPr>
          <w:rFonts w:ascii="Arial" w:hAnsi="Arial" w:cs="Arial"/>
          <w:sz w:val="22"/>
          <w:szCs w:val="22"/>
        </w:rPr>
        <w:t xml:space="preserve">contábeis intermediárias, de acordo com a IAS 34 – </w:t>
      </w:r>
      <w:r w:rsidR="00A920A9" w:rsidRPr="00A920A9">
        <w:rPr>
          <w:rFonts w:ascii="Arial" w:hAnsi="Arial" w:cs="Arial"/>
          <w:i/>
          <w:iCs/>
          <w:sz w:val="22"/>
          <w:szCs w:val="22"/>
        </w:rPr>
        <w:t xml:space="preserve">Interim Financial </w:t>
      </w:r>
      <w:proofErr w:type="spellStart"/>
      <w:r w:rsidR="00A920A9" w:rsidRPr="00A920A9">
        <w:rPr>
          <w:rFonts w:ascii="Arial" w:hAnsi="Arial" w:cs="Arial"/>
          <w:i/>
          <w:iCs/>
          <w:sz w:val="22"/>
          <w:szCs w:val="22"/>
        </w:rPr>
        <w:t>Reporting</w:t>
      </w:r>
      <w:proofErr w:type="spellEnd"/>
      <w:r w:rsidR="00A920A9">
        <w:rPr>
          <w:rFonts w:ascii="Arial" w:hAnsi="Arial" w:cs="Arial"/>
          <w:sz w:val="22"/>
          <w:szCs w:val="22"/>
        </w:rPr>
        <w:t xml:space="preserve"> </w:t>
      </w:r>
      <w:r w:rsidR="00A920A9" w:rsidRPr="00A920A9">
        <w:rPr>
          <w:rFonts w:ascii="Arial" w:hAnsi="Arial" w:cs="Arial"/>
          <w:sz w:val="22"/>
          <w:szCs w:val="22"/>
        </w:rPr>
        <w:t>(Pronunciamento Técnico CPC 21 – Demonstração Intermediária) para a parte do período</w:t>
      </w:r>
      <w:r w:rsidR="00A920A9">
        <w:rPr>
          <w:rFonts w:ascii="Arial" w:hAnsi="Arial" w:cs="Arial"/>
          <w:sz w:val="22"/>
          <w:szCs w:val="22"/>
        </w:rPr>
        <w:t xml:space="preserve"> </w:t>
      </w:r>
      <w:r w:rsidR="00A920A9" w:rsidRPr="00A920A9">
        <w:rPr>
          <w:rFonts w:ascii="Arial" w:hAnsi="Arial" w:cs="Arial"/>
          <w:sz w:val="22"/>
          <w:szCs w:val="22"/>
        </w:rPr>
        <w:t xml:space="preserve">coberto pelas suas primeiras demonstrações contábeis em </w:t>
      </w:r>
      <w:proofErr w:type="spellStart"/>
      <w:r w:rsidR="00A920A9" w:rsidRPr="00A920A9">
        <w:rPr>
          <w:rFonts w:ascii="Arial" w:hAnsi="Arial" w:cs="Arial"/>
          <w:sz w:val="22"/>
          <w:szCs w:val="22"/>
        </w:rPr>
        <w:t>IFRSs</w:t>
      </w:r>
      <w:proofErr w:type="spellEnd"/>
      <w:r w:rsidR="00A920A9" w:rsidRPr="00A920A9">
        <w:rPr>
          <w:rFonts w:ascii="Arial" w:hAnsi="Arial" w:cs="Arial"/>
          <w:sz w:val="22"/>
          <w:szCs w:val="22"/>
        </w:rPr>
        <w:t>, a entidade deve atender</w:t>
      </w:r>
      <w:r w:rsidR="00A920A9" w:rsidRPr="00A920A9">
        <w:rPr>
          <w:rFonts w:ascii="Arial" w:hAnsi="Arial" w:cs="Arial"/>
          <w:strike/>
          <w:sz w:val="22"/>
          <w:szCs w:val="22"/>
        </w:rPr>
        <w:t>, adicionalmente ao exigido pela</w:t>
      </w:r>
      <w:r w:rsidR="00A920A9" w:rsidRPr="00A920A9">
        <w:rPr>
          <w:rFonts w:ascii="Arial" w:hAnsi="Arial" w:cs="Arial"/>
          <w:sz w:val="22"/>
          <w:szCs w:val="22"/>
        </w:rPr>
        <w:t xml:space="preserve"> </w:t>
      </w:r>
      <w:r w:rsidR="00A920A9">
        <w:rPr>
          <w:rFonts w:ascii="Arial" w:hAnsi="Arial" w:cs="Arial"/>
          <w:sz w:val="22"/>
          <w:szCs w:val="22"/>
          <w:u w:val="single"/>
        </w:rPr>
        <w:t xml:space="preserve">aos requisitos da </w:t>
      </w:r>
      <w:r w:rsidR="00A920A9" w:rsidRPr="00A920A9">
        <w:rPr>
          <w:rFonts w:ascii="Arial" w:hAnsi="Arial" w:cs="Arial"/>
          <w:sz w:val="22"/>
          <w:szCs w:val="22"/>
        </w:rPr>
        <w:t xml:space="preserve">IAS 34 (Pronunciamento Técnico CPC 21), </w:t>
      </w:r>
      <w:r w:rsidR="00A920A9" w:rsidRPr="00A920A9">
        <w:rPr>
          <w:rFonts w:ascii="Arial" w:hAnsi="Arial" w:cs="Arial"/>
          <w:strike/>
          <w:sz w:val="22"/>
          <w:szCs w:val="22"/>
        </w:rPr>
        <w:lastRenderedPageBreak/>
        <w:t>as seguintes exigências</w:t>
      </w:r>
      <w:r w:rsidR="00A920A9">
        <w:rPr>
          <w:rFonts w:ascii="Arial" w:hAnsi="Arial" w:cs="Arial"/>
          <w:sz w:val="22"/>
          <w:szCs w:val="22"/>
        </w:rPr>
        <w:t xml:space="preserve"> </w:t>
      </w:r>
      <w:r w:rsidR="00A920A9" w:rsidRPr="00937559">
        <w:rPr>
          <w:rFonts w:ascii="Arial" w:hAnsi="Arial" w:cs="Arial"/>
          <w:sz w:val="22"/>
          <w:szCs w:val="22"/>
          <w:u w:val="single"/>
        </w:rPr>
        <w:t xml:space="preserve">salvo se de outro modo declarado, bem </w:t>
      </w:r>
      <w:r w:rsidR="00A920A9" w:rsidRPr="00A920A9">
        <w:rPr>
          <w:rFonts w:ascii="Arial" w:hAnsi="Arial" w:cs="Arial"/>
          <w:sz w:val="22"/>
          <w:szCs w:val="22"/>
          <w:u w:val="single"/>
        </w:rPr>
        <w:t>como os seguintes requisitos</w:t>
      </w:r>
      <w:r w:rsidR="00A920A9" w:rsidRPr="00A920A9">
        <w:rPr>
          <w:rFonts w:ascii="Arial" w:hAnsi="Arial" w:cs="Arial"/>
          <w:sz w:val="22"/>
          <w:szCs w:val="22"/>
        </w:rPr>
        <w:t>:</w:t>
      </w:r>
    </w:p>
    <w:p w14:paraId="67DEECBD" w14:textId="3489AB94" w:rsidR="007C2B0A" w:rsidRPr="00937559" w:rsidRDefault="007C2B0A" w:rsidP="00A920A9">
      <w:pPr>
        <w:pStyle w:val="IASBNormalnpara"/>
        <w:rPr>
          <w:rFonts w:ascii="Arial" w:hAnsi="Arial" w:cs="Arial"/>
          <w:sz w:val="22"/>
          <w:szCs w:val="22"/>
        </w:rPr>
      </w:pPr>
    </w:p>
    <w:p w14:paraId="6E2D0D5D" w14:textId="69B9D3F4" w:rsidR="007C2B0A" w:rsidRPr="00937559" w:rsidRDefault="007C2B0A" w:rsidP="007C2B0A">
      <w:pPr>
        <w:pStyle w:val="IASBNormalnparaL1"/>
        <w:rPr>
          <w:rFonts w:ascii="Arial" w:hAnsi="Arial" w:cs="Arial"/>
          <w:sz w:val="22"/>
          <w:szCs w:val="22"/>
        </w:rPr>
      </w:pPr>
      <w:r w:rsidRPr="00937559">
        <w:rPr>
          <w:rFonts w:ascii="Arial" w:hAnsi="Arial" w:cs="Arial"/>
          <w:sz w:val="22"/>
          <w:szCs w:val="22"/>
          <w:u w:val="single"/>
        </w:rPr>
        <w:t>(</w:t>
      </w:r>
      <w:proofErr w:type="spellStart"/>
      <w:r w:rsidRPr="00937559">
        <w:rPr>
          <w:rFonts w:ascii="Arial" w:hAnsi="Arial" w:cs="Arial"/>
          <w:sz w:val="22"/>
          <w:szCs w:val="22"/>
          <w:u w:val="single"/>
        </w:rPr>
        <w:t>za</w:t>
      </w:r>
      <w:proofErr w:type="spellEnd"/>
      <w:r w:rsidRPr="00937559">
        <w:rPr>
          <w:rFonts w:ascii="Arial" w:hAnsi="Arial" w:cs="Arial"/>
          <w:sz w:val="22"/>
          <w:szCs w:val="22"/>
          <w:u w:val="single"/>
        </w:rPr>
        <w:t>)</w:t>
      </w:r>
      <w:r w:rsidRPr="00937559">
        <w:rPr>
          <w:rFonts w:ascii="Arial" w:hAnsi="Arial" w:cs="Arial"/>
          <w:sz w:val="22"/>
          <w:szCs w:val="22"/>
          <w:u w:val="single"/>
        </w:rPr>
        <w:tab/>
      </w:r>
      <w:r w:rsidR="00A920A9">
        <w:rPr>
          <w:rFonts w:ascii="Arial" w:hAnsi="Arial" w:cs="Arial"/>
          <w:sz w:val="22"/>
          <w:szCs w:val="22"/>
          <w:u w:val="single"/>
        </w:rPr>
        <w:t>A</w:t>
      </w:r>
      <w:r w:rsidRPr="00937559">
        <w:rPr>
          <w:rFonts w:ascii="Arial" w:hAnsi="Arial" w:cs="Arial"/>
          <w:sz w:val="22"/>
          <w:szCs w:val="22"/>
          <w:u w:val="single"/>
        </w:rPr>
        <w:t xml:space="preserve"> entidade </w:t>
      </w:r>
      <w:r w:rsidR="00A920A9">
        <w:rPr>
          <w:rFonts w:ascii="Arial" w:hAnsi="Arial" w:cs="Arial"/>
          <w:sz w:val="22"/>
          <w:szCs w:val="22"/>
          <w:u w:val="single"/>
        </w:rPr>
        <w:t xml:space="preserve">deve apresentar </w:t>
      </w:r>
      <w:r w:rsidRPr="00937559">
        <w:rPr>
          <w:rFonts w:ascii="Arial" w:hAnsi="Arial" w:cs="Arial"/>
          <w:sz w:val="22"/>
          <w:szCs w:val="22"/>
          <w:u w:val="single"/>
        </w:rPr>
        <w:t xml:space="preserve">cada título que espera utilizar na aplicação </w:t>
      </w:r>
      <w:r w:rsidR="00963211">
        <w:rPr>
          <w:rFonts w:ascii="Arial" w:hAnsi="Arial" w:cs="Arial"/>
          <w:sz w:val="22"/>
          <w:szCs w:val="22"/>
          <w:u w:val="single"/>
        </w:rPr>
        <w:t>da IFRS 18 (</w:t>
      </w:r>
      <w:r w:rsidR="007866D4">
        <w:rPr>
          <w:rFonts w:ascii="Arial" w:hAnsi="Arial" w:cs="Arial"/>
          <w:sz w:val="22"/>
          <w:szCs w:val="22"/>
          <w:u w:val="single"/>
        </w:rPr>
        <w:t>CPC 51</w:t>
      </w:r>
      <w:r w:rsidR="00963211">
        <w:rPr>
          <w:rFonts w:ascii="Arial" w:hAnsi="Arial" w:cs="Arial"/>
          <w:sz w:val="22"/>
          <w:szCs w:val="22"/>
          <w:u w:val="single"/>
        </w:rPr>
        <w:t>)</w:t>
      </w:r>
      <w:r w:rsidRPr="00937559">
        <w:rPr>
          <w:rFonts w:ascii="Arial" w:hAnsi="Arial" w:cs="Arial"/>
          <w:sz w:val="22"/>
          <w:szCs w:val="22"/>
          <w:u w:val="single"/>
        </w:rPr>
        <w:t xml:space="preserve"> e os subtotais exigidos pelos </w:t>
      </w:r>
      <w:r w:rsidR="001E3273">
        <w:rPr>
          <w:rFonts w:ascii="Arial" w:hAnsi="Arial" w:cs="Arial"/>
          <w:sz w:val="22"/>
          <w:szCs w:val="22"/>
          <w:u w:val="single"/>
        </w:rPr>
        <w:t>itens</w:t>
      </w:r>
      <w:r w:rsidR="00A920A9">
        <w:rPr>
          <w:rFonts w:ascii="Arial" w:hAnsi="Arial" w:cs="Arial"/>
          <w:sz w:val="22"/>
          <w:szCs w:val="22"/>
          <w:u w:val="single"/>
        </w:rPr>
        <w:t xml:space="preserve"> de</w:t>
      </w:r>
      <w:r w:rsidRPr="00937559">
        <w:rPr>
          <w:rFonts w:ascii="Arial" w:hAnsi="Arial" w:cs="Arial"/>
          <w:sz w:val="22"/>
          <w:szCs w:val="22"/>
          <w:u w:val="single"/>
        </w:rPr>
        <w:t xml:space="preserve"> 69</w:t>
      </w:r>
      <w:r w:rsidR="00A920A9">
        <w:rPr>
          <w:rFonts w:ascii="Arial" w:hAnsi="Arial" w:cs="Arial"/>
          <w:sz w:val="22"/>
          <w:szCs w:val="22"/>
          <w:u w:val="single"/>
        </w:rPr>
        <w:t xml:space="preserve"> a </w:t>
      </w:r>
      <w:r w:rsidRPr="00937559">
        <w:rPr>
          <w:rFonts w:ascii="Arial" w:hAnsi="Arial" w:cs="Arial"/>
          <w:sz w:val="22"/>
          <w:szCs w:val="22"/>
          <w:u w:val="single"/>
        </w:rPr>
        <w:t>74</w:t>
      </w:r>
      <w:r w:rsidR="00963211">
        <w:rPr>
          <w:rFonts w:ascii="Arial" w:hAnsi="Arial" w:cs="Arial"/>
          <w:sz w:val="22"/>
          <w:szCs w:val="22"/>
          <w:u w:val="single"/>
        </w:rPr>
        <w:t xml:space="preserve"> desta norma</w:t>
      </w:r>
      <w:r w:rsidRPr="00937559">
        <w:rPr>
          <w:rFonts w:ascii="Arial" w:hAnsi="Arial" w:cs="Arial"/>
          <w:sz w:val="22"/>
          <w:szCs w:val="22"/>
          <w:u w:val="single"/>
        </w:rPr>
        <w:t xml:space="preserve">, não obstante os requisitos do </w:t>
      </w:r>
      <w:r w:rsidR="00D35C34">
        <w:rPr>
          <w:rFonts w:ascii="Arial" w:hAnsi="Arial" w:cs="Arial"/>
          <w:sz w:val="22"/>
          <w:szCs w:val="22"/>
          <w:u w:val="single"/>
        </w:rPr>
        <w:t>item</w:t>
      </w:r>
      <w:r w:rsidRPr="00937559">
        <w:rPr>
          <w:rFonts w:ascii="Arial" w:hAnsi="Arial" w:cs="Arial"/>
          <w:sz w:val="22"/>
          <w:szCs w:val="22"/>
          <w:u w:val="single"/>
        </w:rPr>
        <w:t xml:space="preserve"> 10</w:t>
      </w:r>
      <w:r w:rsidR="00963211">
        <w:rPr>
          <w:rFonts w:ascii="Arial" w:hAnsi="Arial" w:cs="Arial"/>
          <w:sz w:val="22"/>
          <w:szCs w:val="22"/>
          <w:u w:val="single"/>
        </w:rPr>
        <w:t xml:space="preserve"> da IAS 34</w:t>
      </w:r>
      <w:r w:rsidRPr="00937559">
        <w:rPr>
          <w:rFonts w:ascii="Arial" w:hAnsi="Arial" w:cs="Arial"/>
          <w:sz w:val="22"/>
          <w:szCs w:val="22"/>
          <w:u w:val="single"/>
        </w:rPr>
        <w:t xml:space="preserve"> </w:t>
      </w:r>
      <w:r w:rsidR="00963211">
        <w:rPr>
          <w:rFonts w:ascii="Arial" w:hAnsi="Arial" w:cs="Arial"/>
          <w:sz w:val="22"/>
          <w:szCs w:val="22"/>
          <w:u w:val="single"/>
        </w:rPr>
        <w:t>(</w:t>
      </w:r>
      <w:r w:rsidR="00C93D9B">
        <w:rPr>
          <w:rFonts w:ascii="Arial" w:hAnsi="Arial" w:cs="Arial"/>
          <w:sz w:val="22"/>
          <w:szCs w:val="22"/>
          <w:u w:val="single"/>
        </w:rPr>
        <w:t>CPC 21</w:t>
      </w:r>
      <w:r w:rsidR="00963211">
        <w:rPr>
          <w:rFonts w:ascii="Arial" w:hAnsi="Arial" w:cs="Arial"/>
          <w:sz w:val="22"/>
          <w:szCs w:val="22"/>
          <w:u w:val="single"/>
        </w:rPr>
        <w:t>)</w:t>
      </w:r>
      <w:r w:rsidRPr="00937559">
        <w:rPr>
          <w:rFonts w:ascii="Arial" w:hAnsi="Arial" w:cs="Arial"/>
          <w:sz w:val="22"/>
          <w:szCs w:val="22"/>
          <w:u w:val="single"/>
        </w:rPr>
        <w:t xml:space="preserve">. </w:t>
      </w:r>
      <w:r w:rsidR="00A920A9">
        <w:rPr>
          <w:rFonts w:ascii="Arial" w:hAnsi="Arial" w:cs="Arial"/>
          <w:sz w:val="22"/>
          <w:szCs w:val="22"/>
          <w:u w:val="single"/>
        </w:rPr>
        <w:t xml:space="preserve">A entidade deve aplicar </w:t>
      </w:r>
      <w:r w:rsidRPr="00937559">
        <w:rPr>
          <w:rFonts w:ascii="Arial" w:hAnsi="Arial" w:cs="Arial"/>
          <w:sz w:val="22"/>
          <w:szCs w:val="22"/>
          <w:u w:val="single"/>
        </w:rPr>
        <w:t xml:space="preserve">os requisitos do </w:t>
      </w:r>
      <w:r w:rsidR="00D35C34">
        <w:rPr>
          <w:rFonts w:ascii="Arial" w:hAnsi="Arial" w:cs="Arial"/>
          <w:sz w:val="22"/>
          <w:szCs w:val="22"/>
          <w:u w:val="single"/>
        </w:rPr>
        <w:t>item</w:t>
      </w:r>
      <w:r w:rsidRPr="00937559">
        <w:rPr>
          <w:rFonts w:ascii="Arial" w:hAnsi="Arial" w:cs="Arial"/>
          <w:sz w:val="22"/>
          <w:szCs w:val="22"/>
          <w:u w:val="single"/>
        </w:rPr>
        <w:t xml:space="preserve"> 10 </w:t>
      </w:r>
      <w:r w:rsidR="00C93D9B">
        <w:rPr>
          <w:rFonts w:ascii="Arial" w:hAnsi="Arial" w:cs="Arial"/>
          <w:sz w:val="22"/>
          <w:szCs w:val="22"/>
          <w:u w:val="single"/>
        </w:rPr>
        <w:t>d</w:t>
      </w:r>
      <w:r w:rsidR="00963211">
        <w:rPr>
          <w:rFonts w:ascii="Arial" w:hAnsi="Arial" w:cs="Arial"/>
          <w:sz w:val="22"/>
          <w:szCs w:val="22"/>
          <w:u w:val="single"/>
        </w:rPr>
        <w:t>a IAS 34</w:t>
      </w:r>
      <w:r w:rsidR="00C93D9B">
        <w:rPr>
          <w:rFonts w:ascii="Arial" w:hAnsi="Arial" w:cs="Arial"/>
          <w:sz w:val="22"/>
          <w:szCs w:val="22"/>
          <w:u w:val="single"/>
        </w:rPr>
        <w:t xml:space="preserve"> </w:t>
      </w:r>
      <w:r w:rsidR="00963211">
        <w:rPr>
          <w:rFonts w:ascii="Arial" w:hAnsi="Arial" w:cs="Arial"/>
          <w:sz w:val="22"/>
          <w:szCs w:val="22"/>
          <w:u w:val="single"/>
        </w:rPr>
        <w:t>(</w:t>
      </w:r>
      <w:r w:rsidR="00C93D9B">
        <w:rPr>
          <w:rFonts w:ascii="Arial" w:hAnsi="Arial" w:cs="Arial"/>
          <w:sz w:val="22"/>
          <w:szCs w:val="22"/>
          <w:u w:val="single"/>
        </w:rPr>
        <w:t>CPC 21</w:t>
      </w:r>
      <w:r w:rsidR="00963211">
        <w:rPr>
          <w:rFonts w:ascii="Arial" w:hAnsi="Arial" w:cs="Arial"/>
          <w:sz w:val="22"/>
          <w:szCs w:val="22"/>
          <w:u w:val="single"/>
        </w:rPr>
        <w:t>)</w:t>
      </w:r>
      <w:r w:rsidR="00C93D9B">
        <w:rPr>
          <w:rFonts w:ascii="Arial" w:hAnsi="Arial" w:cs="Arial"/>
          <w:sz w:val="22"/>
          <w:szCs w:val="22"/>
          <w:u w:val="single"/>
        </w:rPr>
        <w:t xml:space="preserve"> </w:t>
      </w:r>
      <w:r w:rsidRPr="00937559">
        <w:rPr>
          <w:rFonts w:ascii="Arial" w:hAnsi="Arial" w:cs="Arial"/>
          <w:sz w:val="22"/>
          <w:szCs w:val="22"/>
          <w:u w:val="single"/>
        </w:rPr>
        <w:t xml:space="preserve">para títulos e subtotais em </w:t>
      </w:r>
      <w:r w:rsidR="00E61BE1">
        <w:rPr>
          <w:rFonts w:ascii="Arial" w:hAnsi="Arial" w:cs="Arial"/>
          <w:sz w:val="22"/>
          <w:szCs w:val="22"/>
          <w:u w:val="single"/>
        </w:rPr>
        <w:t>demonstrações contábeis</w:t>
      </w:r>
      <w:r w:rsidRPr="00937559">
        <w:rPr>
          <w:rFonts w:ascii="Arial" w:hAnsi="Arial" w:cs="Arial"/>
          <w:sz w:val="22"/>
          <w:szCs w:val="22"/>
          <w:u w:val="single"/>
        </w:rPr>
        <w:t xml:space="preserve"> condensadas depois de ter emitido as suas primeiras </w:t>
      </w:r>
      <w:r w:rsidR="00E61BE1">
        <w:rPr>
          <w:rFonts w:ascii="Arial" w:hAnsi="Arial" w:cs="Arial"/>
          <w:sz w:val="22"/>
          <w:szCs w:val="22"/>
          <w:u w:val="single"/>
        </w:rPr>
        <w:t>demonstrações contábeis</w:t>
      </w:r>
      <w:r w:rsidRPr="00937559">
        <w:rPr>
          <w:rFonts w:ascii="Arial" w:hAnsi="Arial" w:cs="Arial"/>
          <w:sz w:val="22"/>
          <w:szCs w:val="22"/>
          <w:u w:val="single"/>
        </w:rPr>
        <w:t xml:space="preserve"> de acordo com </w:t>
      </w:r>
      <w:r w:rsidR="00963211">
        <w:rPr>
          <w:rFonts w:ascii="Arial" w:hAnsi="Arial" w:cs="Arial"/>
          <w:sz w:val="22"/>
          <w:szCs w:val="22"/>
          <w:u w:val="single"/>
        </w:rPr>
        <w:t>a IFRS 18 (</w:t>
      </w:r>
      <w:r w:rsidR="007866D4">
        <w:rPr>
          <w:rFonts w:ascii="Arial" w:hAnsi="Arial" w:cs="Arial"/>
          <w:sz w:val="22"/>
          <w:szCs w:val="22"/>
          <w:u w:val="single"/>
        </w:rPr>
        <w:t>CPC 51</w:t>
      </w:r>
      <w:r w:rsidR="00963211">
        <w:rPr>
          <w:rFonts w:ascii="Arial" w:hAnsi="Arial" w:cs="Arial"/>
          <w:sz w:val="22"/>
          <w:szCs w:val="22"/>
          <w:u w:val="single"/>
        </w:rPr>
        <w:t>)</w:t>
      </w:r>
      <w:r w:rsidRPr="00937559">
        <w:rPr>
          <w:rFonts w:ascii="Arial" w:hAnsi="Arial" w:cs="Arial"/>
          <w:sz w:val="22"/>
          <w:szCs w:val="22"/>
          <w:u w:val="single"/>
        </w:rPr>
        <w:t>.</w:t>
      </w:r>
    </w:p>
    <w:p w14:paraId="5166888B"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65911BBA" w14:textId="0665193B" w:rsidR="007C2B0A" w:rsidRPr="00937559" w:rsidRDefault="008805C5" w:rsidP="007C2B0A">
      <w:pPr>
        <w:pStyle w:val="IASBSectionTitle1NonInd"/>
        <w:rPr>
          <w:sz w:val="22"/>
          <w:szCs w:val="22"/>
        </w:rPr>
      </w:pPr>
      <w:r>
        <w:rPr>
          <w:sz w:val="22"/>
          <w:szCs w:val="22"/>
        </w:rPr>
        <w:t>Início</w:t>
      </w:r>
      <w:r w:rsidRPr="00937559">
        <w:rPr>
          <w:sz w:val="22"/>
          <w:szCs w:val="22"/>
        </w:rPr>
        <w:t xml:space="preserve"> </w:t>
      </w:r>
      <w:r w:rsidR="007C2B0A" w:rsidRPr="00937559">
        <w:rPr>
          <w:sz w:val="22"/>
          <w:szCs w:val="22"/>
        </w:rPr>
        <w:t>de vigência</w:t>
      </w:r>
    </w:p>
    <w:p w14:paraId="0AE1A99B"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0E345C87" w14:textId="0298CCE7" w:rsidR="007C2B0A" w:rsidRPr="00937559" w:rsidRDefault="007C2B0A" w:rsidP="007C2B0A">
      <w:pPr>
        <w:pStyle w:val="IASBNormalnpara"/>
        <w:rPr>
          <w:rFonts w:ascii="Arial" w:hAnsi="Arial" w:cs="Arial"/>
          <w:sz w:val="22"/>
          <w:szCs w:val="22"/>
        </w:rPr>
      </w:pPr>
      <w:r w:rsidRPr="00937559">
        <w:rPr>
          <w:rFonts w:ascii="Arial" w:hAnsi="Arial" w:cs="Arial"/>
          <w:sz w:val="22"/>
          <w:szCs w:val="22"/>
          <w:u w:val="single"/>
        </w:rPr>
        <w:t>39A</w:t>
      </w:r>
      <w:r w:rsidR="008F2DB4">
        <w:rPr>
          <w:rFonts w:ascii="Arial" w:hAnsi="Arial" w:cs="Arial"/>
          <w:sz w:val="22"/>
          <w:szCs w:val="22"/>
          <w:u w:val="single"/>
        </w:rPr>
        <w:t>J</w:t>
      </w:r>
      <w:r w:rsidRPr="00937559">
        <w:rPr>
          <w:rFonts w:ascii="Arial" w:hAnsi="Arial" w:cs="Arial"/>
          <w:sz w:val="22"/>
          <w:szCs w:val="22"/>
          <w:u w:val="single"/>
        </w:rPr>
        <w:tab/>
      </w:r>
      <w:r w:rsidR="00E530F4">
        <w:rPr>
          <w:rFonts w:ascii="Arial" w:hAnsi="Arial" w:cs="Arial"/>
          <w:sz w:val="22"/>
          <w:szCs w:val="22"/>
          <w:u w:val="single"/>
        </w:rPr>
        <w:t xml:space="preserve">A </w:t>
      </w:r>
      <w:r w:rsidR="00BA1E41">
        <w:rPr>
          <w:rFonts w:ascii="Arial" w:hAnsi="Arial" w:cs="Arial"/>
          <w:sz w:val="22"/>
          <w:szCs w:val="22"/>
          <w:u w:val="single"/>
        </w:rPr>
        <w:t>Revisão de Pronunciamentos Técnicos nº 28</w:t>
      </w:r>
      <w:r w:rsidR="009160E0">
        <w:rPr>
          <w:rFonts w:ascii="Arial" w:hAnsi="Arial" w:cs="Arial"/>
          <w:sz w:val="22"/>
          <w:szCs w:val="22"/>
          <w:u w:val="single"/>
        </w:rPr>
        <w:t>,</w:t>
      </w:r>
      <w:r w:rsidR="00E530F4">
        <w:rPr>
          <w:rFonts w:ascii="Arial" w:hAnsi="Arial" w:cs="Arial"/>
          <w:sz w:val="22"/>
          <w:szCs w:val="22"/>
          <w:u w:val="single"/>
        </w:rPr>
        <w:t xml:space="preserve"> </w:t>
      </w:r>
      <w:r w:rsidR="009160E0">
        <w:rPr>
          <w:rFonts w:ascii="Arial" w:hAnsi="Arial" w:cs="Arial"/>
          <w:sz w:val="22"/>
          <w:szCs w:val="22"/>
          <w:u w:val="single"/>
        </w:rPr>
        <w:t xml:space="preserve">aprovada pelo CPC </w:t>
      </w:r>
      <w:r w:rsidR="00E530F4">
        <w:rPr>
          <w:rFonts w:ascii="Arial" w:hAnsi="Arial" w:cs="Arial"/>
          <w:sz w:val="22"/>
          <w:szCs w:val="22"/>
          <w:u w:val="single"/>
        </w:rPr>
        <w:t>em</w:t>
      </w:r>
      <w:r w:rsidRPr="00937559">
        <w:rPr>
          <w:rFonts w:ascii="Arial" w:hAnsi="Arial" w:cs="Arial"/>
          <w:sz w:val="22"/>
          <w:szCs w:val="22"/>
          <w:u w:val="single"/>
        </w:rPr>
        <w:t xml:space="preserve"> </w:t>
      </w:r>
      <w:r w:rsidR="002A5BB3">
        <w:rPr>
          <w:rFonts w:ascii="Arial" w:hAnsi="Arial" w:cs="Arial"/>
          <w:sz w:val="22"/>
          <w:szCs w:val="22"/>
          <w:u w:val="single"/>
        </w:rPr>
        <w:t xml:space="preserve">XXXXX </w:t>
      </w:r>
      <w:r w:rsidRPr="00937559">
        <w:rPr>
          <w:rFonts w:ascii="Arial" w:hAnsi="Arial" w:cs="Arial"/>
          <w:sz w:val="22"/>
          <w:szCs w:val="22"/>
          <w:u w:val="single"/>
        </w:rPr>
        <w:t>de 202</w:t>
      </w:r>
      <w:r w:rsidR="002A5BB3">
        <w:rPr>
          <w:rFonts w:ascii="Arial" w:hAnsi="Arial" w:cs="Arial"/>
          <w:sz w:val="22"/>
          <w:szCs w:val="22"/>
          <w:u w:val="single"/>
        </w:rPr>
        <w:t>5</w:t>
      </w:r>
      <w:r w:rsidR="009160E0">
        <w:rPr>
          <w:rFonts w:ascii="Arial" w:hAnsi="Arial" w:cs="Arial"/>
          <w:sz w:val="22"/>
          <w:szCs w:val="22"/>
          <w:u w:val="single"/>
        </w:rPr>
        <w:t>,</w:t>
      </w:r>
      <w:r w:rsidRPr="00937559">
        <w:rPr>
          <w:rFonts w:ascii="Arial" w:hAnsi="Arial" w:cs="Arial"/>
          <w:sz w:val="22"/>
          <w:szCs w:val="22"/>
          <w:u w:val="single"/>
        </w:rPr>
        <w:t xml:space="preserve"> alterou os </w:t>
      </w:r>
      <w:r w:rsidR="001E3273">
        <w:rPr>
          <w:rFonts w:ascii="Arial" w:hAnsi="Arial" w:cs="Arial"/>
          <w:sz w:val="22"/>
          <w:szCs w:val="22"/>
          <w:u w:val="single"/>
        </w:rPr>
        <w:t>itens</w:t>
      </w:r>
      <w:r w:rsidR="00C717A1">
        <w:rPr>
          <w:rFonts w:ascii="Arial" w:hAnsi="Arial" w:cs="Arial"/>
          <w:sz w:val="22"/>
          <w:szCs w:val="22"/>
          <w:u w:val="single"/>
        </w:rPr>
        <w:t xml:space="preserve"> IN9,</w:t>
      </w:r>
      <w:r w:rsidRPr="00937559">
        <w:rPr>
          <w:rFonts w:ascii="Arial" w:hAnsi="Arial" w:cs="Arial"/>
          <w:sz w:val="22"/>
          <w:szCs w:val="22"/>
          <w:u w:val="single"/>
        </w:rPr>
        <w:t xml:space="preserve"> 1, 3, 4, 4A, 5, 22, 32, D30 e E2, alterou o Apêndice A e </w:t>
      </w:r>
      <w:r w:rsidR="002A5BB3">
        <w:rPr>
          <w:rFonts w:ascii="Arial" w:hAnsi="Arial" w:cs="Arial"/>
          <w:sz w:val="22"/>
          <w:szCs w:val="22"/>
          <w:u w:val="single"/>
        </w:rPr>
        <w:t>incluiu a letra (</w:t>
      </w:r>
      <w:proofErr w:type="spellStart"/>
      <w:r w:rsidR="002A5BB3">
        <w:rPr>
          <w:rFonts w:ascii="Arial" w:hAnsi="Arial" w:cs="Arial"/>
          <w:sz w:val="22"/>
          <w:szCs w:val="22"/>
          <w:u w:val="single"/>
        </w:rPr>
        <w:t>za</w:t>
      </w:r>
      <w:proofErr w:type="spellEnd"/>
      <w:r w:rsidR="002A5BB3">
        <w:rPr>
          <w:rFonts w:ascii="Arial" w:hAnsi="Arial" w:cs="Arial"/>
          <w:sz w:val="22"/>
          <w:szCs w:val="22"/>
          <w:u w:val="single"/>
        </w:rPr>
        <w:t>) a</w:t>
      </w:r>
      <w:r w:rsidRPr="00937559">
        <w:rPr>
          <w:rFonts w:ascii="Arial" w:hAnsi="Arial" w:cs="Arial"/>
          <w:sz w:val="22"/>
          <w:szCs w:val="22"/>
          <w:u w:val="single"/>
        </w:rPr>
        <w:t xml:space="preserve">o </w:t>
      </w:r>
      <w:r w:rsidR="00D35C34">
        <w:rPr>
          <w:rFonts w:ascii="Arial" w:hAnsi="Arial" w:cs="Arial"/>
          <w:sz w:val="22"/>
          <w:szCs w:val="22"/>
          <w:u w:val="single"/>
        </w:rPr>
        <w:t>item</w:t>
      </w:r>
      <w:r w:rsidRPr="00937559">
        <w:rPr>
          <w:rFonts w:ascii="Arial" w:hAnsi="Arial" w:cs="Arial"/>
          <w:sz w:val="22"/>
          <w:szCs w:val="22"/>
          <w:u w:val="single"/>
        </w:rPr>
        <w:t xml:space="preserve"> 32. </w:t>
      </w:r>
      <w:r w:rsidR="002A5BB3">
        <w:rPr>
          <w:rFonts w:ascii="Arial" w:hAnsi="Arial" w:cs="Arial"/>
          <w:sz w:val="22"/>
          <w:szCs w:val="22"/>
          <w:u w:val="single"/>
        </w:rPr>
        <w:t xml:space="preserve">A entidade deve aplicar </w:t>
      </w:r>
      <w:r w:rsidRPr="00937559">
        <w:rPr>
          <w:rFonts w:ascii="Arial" w:hAnsi="Arial" w:cs="Arial"/>
          <w:sz w:val="22"/>
          <w:szCs w:val="22"/>
          <w:u w:val="single"/>
        </w:rPr>
        <w:t xml:space="preserve">essas alterações quando aplicar </w:t>
      </w:r>
      <w:r w:rsidR="007866D4">
        <w:rPr>
          <w:rFonts w:ascii="Arial" w:hAnsi="Arial" w:cs="Arial"/>
          <w:sz w:val="22"/>
          <w:szCs w:val="22"/>
          <w:u w:val="single"/>
        </w:rPr>
        <w:t>o CPC 51</w:t>
      </w:r>
      <w:r w:rsidRPr="00937559">
        <w:rPr>
          <w:rFonts w:ascii="Arial" w:hAnsi="Arial" w:cs="Arial"/>
          <w:sz w:val="22"/>
          <w:szCs w:val="22"/>
          <w:u w:val="single"/>
        </w:rPr>
        <w:t>.</w:t>
      </w:r>
    </w:p>
    <w:p w14:paraId="09CE69E2"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4EC0B77A" w14:textId="217D2362" w:rsidR="007C2B0A" w:rsidRDefault="007C2B0A" w:rsidP="007C2B0A">
      <w:pPr>
        <w:pStyle w:val="IASBSectionTitle2NonInd"/>
        <w:rPr>
          <w:b w:val="0"/>
          <w:bCs/>
          <w:sz w:val="22"/>
          <w:szCs w:val="22"/>
        </w:rPr>
      </w:pPr>
      <w:r w:rsidRPr="00937559">
        <w:rPr>
          <w:sz w:val="22"/>
          <w:szCs w:val="22"/>
        </w:rPr>
        <w:t>Apêndice A</w:t>
      </w:r>
      <w:r w:rsidR="00B55C4D">
        <w:rPr>
          <w:sz w:val="22"/>
          <w:szCs w:val="22"/>
        </w:rPr>
        <w:t xml:space="preserve"> </w:t>
      </w:r>
      <w:r w:rsidR="00B55C4D" w:rsidRPr="00B55C4D">
        <w:rPr>
          <w:sz w:val="22"/>
          <w:szCs w:val="22"/>
        </w:rPr>
        <w:t>– Glossário de termos utilizados no Pronunciamento</w:t>
      </w:r>
      <w:r w:rsidRPr="00937559">
        <w:rPr>
          <w:sz w:val="22"/>
          <w:szCs w:val="22"/>
        </w:rPr>
        <w:br/>
      </w:r>
      <w:r w:rsidR="00B55C4D">
        <w:rPr>
          <w:b w:val="0"/>
          <w:bCs/>
          <w:sz w:val="22"/>
          <w:szCs w:val="22"/>
        </w:rPr>
        <w:t>...</w:t>
      </w:r>
    </w:p>
    <w:p w14:paraId="52D18026" w14:textId="4E582CA6" w:rsidR="00B55C4D" w:rsidRDefault="00B55C4D" w:rsidP="00B55C4D">
      <w:pPr>
        <w:pStyle w:val="IASBSectionTitle2NonInd"/>
        <w:jc w:val="both"/>
        <w:rPr>
          <w:b w:val="0"/>
          <w:bCs/>
          <w:sz w:val="22"/>
          <w:szCs w:val="22"/>
        </w:rPr>
      </w:pPr>
      <w:r w:rsidRPr="00B55C4D">
        <w:rPr>
          <w:b w:val="0"/>
          <w:bCs/>
          <w:i/>
          <w:iCs/>
          <w:sz w:val="22"/>
          <w:szCs w:val="22"/>
        </w:rPr>
        <w:t xml:space="preserve">Primeiras demonstrações contábeis em </w:t>
      </w:r>
      <w:proofErr w:type="spellStart"/>
      <w:r w:rsidRPr="00B55C4D">
        <w:rPr>
          <w:b w:val="0"/>
          <w:bCs/>
          <w:i/>
          <w:iCs/>
          <w:sz w:val="22"/>
          <w:szCs w:val="22"/>
        </w:rPr>
        <w:t>IFRSs</w:t>
      </w:r>
      <w:proofErr w:type="spellEnd"/>
      <w:r w:rsidRPr="00B55C4D">
        <w:rPr>
          <w:b w:val="0"/>
          <w:bCs/>
          <w:i/>
          <w:iCs/>
          <w:sz w:val="22"/>
          <w:szCs w:val="22"/>
        </w:rPr>
        <w:t xml:space="preserve"> </w:t>
      </w:r>
      <w:r w:rsidRPr="00B55C4D">
        <w:rPr>
          <w:b w:val="0"/>
          <w:bCs/>
          <w:sz w:val="22"/>
          <w:szCs w:val="22"/>
        </w:rPr>
        <w:t>são as primeiras demonstrações contábeis anuais</w:t>
      </w:r>
      <w:r>
        <w:rPr>
          <w:b w:val="0"/>
          <w:bCs/>
          <w:sz w:val="22"/>
          <w:szCs w:val="22"/>
        </w:rPr>
        <w:t xml:space="preserve"> </w:t>
      </w:r>
      <w:r w:rsidRPr="00B55C4D">
        <w:rPr>
          <w:b w:val="0"/>
          <w:bCs/>
          <w:sz w:val="22"/>
          <w:szCs w:val="22"/>
        </w:rPr>
        <w:t xml:space="preserve">nas quais a entidade adota as </w:t>
      </w:r>
      <w:r w:rsidRPr="00B55C4D">
        <w:rPr>
          <w:b w:val="0"/>
          <w:bCs/>
          <w:i/>
          <w:sz w:val="22"/>
          <w:szCs w:val="22"/>
          <w:u w:val="single"/>
        </w:rPr>
        <w:t xml:space="preserve">Normas de Contabilidade </w:t>
      </w:r>
      <w:proofErr w:type="spellStart"/>
      <w:r w:rsidRPr="00B55C4D">
        <w:rPr>
          <w:b w:val="0"/>
          <w:bCs/>
          <w:i/>
          <w:sz w:val="22"/>
          <w:szCs w:val="22"/>
          <w:u w:val="single"/>
        </w:rPr>
        <w:t>IFRS</w:t>
      </w:r>
      <w:r w:rsidRPr="00B55C4D">
        <w:rPr>
          <w:b w:val="0"/>
          <w:bCs/>
          <w:i/>
          <w:strike/>
          <w:sz w:val="22"/>
          <w:szCs w:val="22"/>
        </w:rPr>
        <w:t>IFRSs</w:t>
      </w:r>
      <w:proofErr w:type="spellEnd"/>
      <w:r w:rsidRPr="00B55C4D">
        <w:rPr>
          <w:b w:val="0"/>
          <w:bCs/>
          <w:sz w:val="22"/>
          <w:szCs w:val="22"/>
        </w:rPr>
        <w:t xml:space="preserve"> por meio de declaração explícita e sem</w:t>
      </w:r>
      <w:r>
        <w:rPr>
          <w:b w:val="0"/>
          <w:bCs/>
          <w:sz w:val="22"/>
          <w:szCs w:val="22"/>
        </w:rPr>
        <w:t xml:space="preserve"> </w:t>
      </w:r>
      <w:r w:rsidRPr="00B55C4D">
        <w:rPr>
          <w:b w:val="0"/>
          <w:bCs/>
          <w:sz w:val="22"/>
          <w:szCs w:val="22"/>
        </w:rPr>
        <w:t>ressalvas de</w:t>
      </w:r>
      <w:r>
        <w:rPr>
          <w:b w:val="0"/>
          <w:bCs/>
          <w:sz w:val="22"/>
          <w:szCs w:val="22"/>
        </w:rPr>
        <w:t xml:space="preserve"> </w:t>
      </w:r>
      <w:r w:rsidRPr="00B55C4D">
        <w:rPr>
          <w:b w:val="0"/>
          <w:bCs/>
          <w:sz w:val="22"/>
          <w:szCs w:val="22"/>
        </w:rPr>
        <w:t xml:space="preserve">conformidade com as </w:t>
      </w:r>
      <w:r w:rsidRPr="00B55C4D">
        <w:rPr>
          <w:b w:val="0"/>
          <w:bCs/>
          <w:iCs/>
          <w:sz w:val="22"/>
          <w:szCs w:val="22"/>
          <w:u w:val="single"/>
        </w:rPr>
        <w:t xml:space="preserve">Normas de Contabilidade </w:t>
      </w:r>
      <w:proofErr w:type="spellStart"/>
      <w:r w:rsidRPr="00B55C4D">
        <w:rPr>
          <w:b w:val="0"/>
          <w:bCs/>
          <w:iCs/>
          <w:sz w:val="22"/>
          <w:szCs w:val="22"/>
          <w:u w:val="single"/>
        </w:rPr>
        <w:t>IFRS</w:t>
      </w:r>
      <w:r w:rsidRPr="00B55C4D">
        <w:rPr>
          <w:b w:val="0"/>
          <w:bCs/>
          <w:i/>
          <w:strike/>
          <w:sz w:val="22"/>
          <w:szCs w:val="22"/>
        </w:rPr>
        <w:t>IFRSs</w:t>
      </w:r>
      <w:proofErr w:type="spellEnd"/>
      <w:r w:rsidRPr="00B55C4D">
        <w:rPr>
          <w:b w:val="0"/>
          <w:bCs/>
          <w:sz w:val="22"/>
          <w:szCs w:val="22"/>
        </w:rPr>
        <w:t>.</w:t>
      </w:r>
    </w:p>
    <w:p w14:paraId="17F46E7B" w14:textId="1F9D6395" w:rsidR="00B55C4D" w:rsidRDefault="00B55C4D" w:rsidP="00B55C4D">
      <w:pPr>
        <w:pStyle w:val="IASBSectionTitle2NonInd"/>
        <w:jc w:val="both"/>
        <w:rPr>
          <w:b w:val="0"/>
          <w:bCs/>
          <w:sz w:val="22"/>
          <w:szCs w:val="22"/>
        </w:rPr>
      </w:pPr>
      <w:r>
        <w:rPr>
          <w:b w:val="0"/>
          <w:bCs/>
          <w:sz w:val="22"/>
          <w:szCs w:val="22"/>
        </w:rPr>
        <w:t>...</w:t>
      </w:r>
    </w:p>
    <w:p w14:paraId="0C5A88EE" w14:textId="1EBE91FF" w:rsidR="00B55C4D" w:rsidRPr="00B55C4D" w:rsidRDefault="00B55C4D" w:rsidP="00B55C4D">
      <w:pPr>
        <w:pStyle w:val="IASBSectionTitle2NonInd"/>
        <w:jc w:val="both"/>
        <w:rPr>
          <w:b w:val="0"/>
          <w:bCs/>
          <w:sz w:val="22"/>
          <w:szCs w:val="22"/>
        </w:rPr>
      </w:pPr>
      <w:r w:rsidRPr="00B55C4D">
        <w:rPr>
          <w:b w:val="0"/>
          <w:bCs/>
          <w:i/>
          <w:iCs/>
          <w:sz w:val="22"/>
          <w:szCs w:val="22"/>
        </w:rPr>
        <w:t xml:space="preserve">Normas </w:t>
      </w:r>
      <w:r w:rsidRPr="00B55C4D">
        <w:rPr>
          <w:b w:val="0"/>
          <w:bCs/>
          <w:i/>
          <w:iCs/>
          <w:strike/>
          <w:sz w:val="22"/>
          <w:szCs w:val="22"/>
        </w:rPr>
        <w:t>Internacionais</w:t>
      </w:r>
      <w:r w:rsidRPr="00B55C4D">
        <w:rPr>
          <w:b w:val="0"/>
          <w:bCs/>
          <w:i/>
          <w:iCs/>
          <w:sz w:val="22"/>
          <w:szCs w:val="22"/>
        </w:rPr>
        <w:t xml:space="preserve"> de Contabilidade</w:t>
      </w:r>
      <w:r>
        <w:rPr>
          <w:b w:val="0"/>
          <w:bCs/>
          <w:i/>
          <w:iCs/>
          <w:sz w:val="22"/>
          <w:szCs w:val="22"/>
        </w:rPr>
        <w:t xml:space="preserve"> IFRS</w:t>
      </w:r>
      <w:r w:rsidRPr="00B55C4D">
        <w:rPr>
          <w:b w:val="0"/>
          <w:bCs/>
          <w:i/>
          <w:iCs/>
          <w:strike/>
          <w:sz w:val="22"/>
          <w:szCs w:val="22"/>
        </w:rPr>
        <w:t xml:space="preserve"> (</w:t>
      </w:r>
      <w:proofErr w:type="spellStart"/>
      <w:r w:rsidRPr="00B55C4D">
        <w:rPr>
          <w:b w:val="0"/>
          <w:bCs/>
          <w:i/>
          <w:iCs/>
          <w:strike/>
          <w:sz w:val="22"/>
          <w:szCs w:val="22"/>
        </w:rPr>
        <w:t>IFRSs</w:t>
      </w:r>
      <w:proofErr w:type="spellEnd"/>
      <w:r w:rsidRPr="00B55C4D">
        <w:rPr>
          <w:b w:val="0"/>
          <w:bCs/>
          <w:i/>
          <w:iCs/>
          <w:strike/>
          <w:sz w:val="22"/>
          <w:szCs w:val="22"/>
        </w:rPr>
        <w:t>)</w:t>
      </w:r>
      <w:r w:rsidRPr="00B55C4D">
        <w:rPr>
          <w:b w:val="0"/>
          <w:bCs/>
          <w:sz w:val="22"/>
          <w:szCs w:val="22"/>
        </w:rPr>
        <w:t xml:space="preserve"> são normas </w:t>
      </w:r>
      <w:r w:rsidRPr="00B55C4D">
        <w:rPr>
          <w:b w:val="0"/>
          <w:bCs/>
          <w:sz w:val="22"/>
          <w:szCs w:val="22"/>
          <w:u w:val="single"/>
        </w:rPr>
        <w:t>contábeis</w:t>
      </w:r>
      <w:r>
        <w:rPr>
          <w:b w:val="0"/>
          <w:bCs/>
          <w:sz w:val="22"/>
          <w:szCs w:val="22"/>
        </w:rPr>
        <w:t xml:space="preserve"> </w:t>
      </w:r>
      <w:r w:rsidRPr="00B55C4D">
        <w:rPr>
          <w:b w:val="0"/>
          <w:bCs/>
          <w:strike/>
          <w:sz w:val="22"/>
          <w:szCs w:val="22"/>
        </w:rPr>
        <w:t xml:space="preserve">e interpretações </w:t>
      </w:r>
      <w:r w:rsidRPr="00B55C4D">
        <w:rPr>
          <w:b w:val="0"/>
          <w:bCs/>
          <w:sz w:val="22"/>
          <w:szCs w:val="22"/>
        </w:rPr>
        <w:t>adotadas pelo IASB</w:t>
      </w:r>
      <w:r>
        <w:rPr>
          <w:b w:val="0"/>
          <w:bCs/>
          <w:sz w:val="22"/>
          <w:szCs w:val="22"/>
        </w:rPr>
        <w:t xml:space="preserve"> </w:t>
      </w:r>
      <w:r w:rsidRPr="00B55C4D">
        <w:rPr>
          <w:b w:val="0"/>
          <w:bCs/>
          <w:sz w:val="22"/>
          <w:szCs w:val="22"/>
        </w:rPr>
        <w:t>(</w:t>
      </w:r>
      <w:proofErr w:type="spellStart"/>
      <w:r w:rsidRPr="00B55C4D">
        <w:rPr>
          <w:b w:val="0"/>
          <w:bCs/>
          <w:i/>
          <w:iCs/>
          <w:sz w:val="22"/>
          <w:szCs w:val="22"/>
        </w:rPr>
        <w:t>International</w:t>
      </w:r>
      <w:proofErr w:type="spellEnd"/>
      <w:r w:rsidRPr="00B55C4D">
        <w:rPr>
          <w:b w:val="0"/>
          <w:bCs/>
          <w:i/>
          <w:iCs/>
          <w:sz w:val="22"/>
          <w:szCs w:val="22"/>
        </w:rPr>
        <w:t xml:space="preserve"> </w:t>
      </w:r>
      <w:proofErr w:type="spellStart"/>
      <w:r w:rsidRPr="00B55C4D">
        <w:rPr>
          <w:b w:val="0"/>
          <w:bCs/>
          <w:i/>
          <w:iCs/>
          <w:sz w:val="22"/>
          <w:szCs w:val="22"/>
        </w:rPr>
        <w:t>Accounting</w:t>
      </w:r>
      <w:proofErr w:type="spellEnd"/>
      <w:r w:rsidRPr="00B55C4D">
        <w:rPr>
          <w:b w:val="0"/>
          <w:bCs/>
          <w:i/>
          <w:iCs/>
          <w:sz w:val="22"/>
          <w:szCs w:val="22"/>
        </w:rPr>
        <w:t xml:space="preserve"> Standards Board</w:t>
      </w:r>
      <w:r w:rsidRPr="00B55C4D">
        <w:rPr>
          <w:b w:val="0"/>
          <w:bCs/>
          <w:sz w:val="22"/>
          <w:szCs w:val="22"/>
        </w:rPr>
        <w:t xml:space="preserve">) e elas compreendem as </w:t>
      </w:r>
      <w:proofErr w:type="spellStart"/>
      <w:r w:rsidRPr="00B55C4D">
        <w:rPr>
          <w:b w:val="0"/>
          <w:bCs/>
          <w:sz w:val="22"/>
          <w:szCs w:val="22"/>
        </w:rPr>
        <w:t>International</w:t>
      </w:r>
      <w:proofErr w:type="spellEnd"/>
      <w:r w:rsidRPr="00B55C4D">
        <w:rPr>
          <w:b w:val="0"/>
          <w:bCs/>
          <w:sz w:val="22"/>
          <w:szCs w:val="22"/>
        </w:rPr>
        <w:t xml:space="preserve"> Financial </w:t>
      </w:r>
      <w:proofErr w:type="spellStart"/>
      <w:r w:rsidRPr="00B55C4D">
        <w:rPr>
          <w:b w:val="0"/>
          <w:bCs/>
          <w:sz w:val="22"/>
          <w:szCs w:val="22"/>
        </w:rPr>
        <w:t>Reporting</w:t>
      </w:r>
      <w:proofErr w:type="spellEnd"/>
      <w:r w:rsidRPr="00B55C4D">
        <w:rPr>
          <w:b w:val="0"/>
          <w:bCs/>
          <w:sz w:val="22"/>
          <w:szCs w:val="22"/>
        </w:rPr>
        <w:t xml:space="preserve"> Standards (</w:t>
      </w:r>
      <w:proofErr w:type="spellStart"/>
      <w:r w:rsidRPr="00B55C4D">
        <w:rPr>
          <w:b w:val="0"/>
          <w:bCs/>
          <w:sz w:val="22"/>
          <w:szCs w:val="22"/>
        </w:rPr>
        <w:t>IFRSs</w:t>
      </w:r>
      <w:proofErr w:type="spellEnd"/>
      <w:r w:rsidRPr="00B55C4D">
        <w:rPr>
          <w:b w:val="0"/>
          <w:bCs/>
          <w:sz w:val="22"/>
          <w:szCs w:val="22"/>
        </w:rPr>
        <w:t xml:space="preserve">) emitidas pelo IASB, as </w:t>
      </w:r>
      <w:proofErr w:type="spellStart"/>
      <w:r w:rsidRPr="00B55C4D">
        <w:rPr>
          <w:b w:val="0"/>
          <w:bCs/>
          <w:i/>
          <w:iCs/>
          <w:sz w:val="22"/>
          <w:szCs w:val="22"/>
        </w:rPr>
        <w:t>International</w:t>
      </w:r>
      <w:proofErr w:type="spellEnd"/>
      <w:r w:rsidRPr="00B55C4D">
        <w:rPr>
          <w:b w:val="0"/>
          <w:bCs/>
          <w:i/>
          <w:iCs/>
          <w:sz w:val="22"/>
          <w:szCs w:val="22"/>
        </w:rPr>
        <w:t xml:space="preserve"> </w:t>
      </w:r>
      <w:proofErr w:type="spellStart"/>
      <w:r w:rsidRPr="00B55C4D">
        <w:rPr>
          <w:b w:val="0"/>
          <w:bCs/>
          <w:i/>
          <w:iCs/>
          <w:sz w:val="22"/>
          <w:szCs w:val="22"/>
        </w:rPr>
        <w:t>Accounting</w:t>
      </w:r>
      <w:proofErr w:type="spellEnd"/>
      <w:r w:rsidRPr="00B55C4D">
        <w:rPr>
          <w:b w:val="0"/>
          <w:bCs/>
          <w:i/>
          <w:iCs/>
          <w:sz w:val="22"/>
          <w:szCs w:val="22"/>
        </w:rPr>
        <w:t xml:space="preserve"> Standards</w:t>
      </w:r>
      <w:r w:rsidRPr="00B55C4D">
        <w:rPr>
          <w:b w:val="0"/>
          <w:bCs/>
          <w:sz w:val="22"/>
          <w:szCs w:val="22"/>
        </w:rPr>
        <w:t xml:space="preserve"> (</w:t>
      </w:r>
      <w:proofErr w:type="spellStart"/>
      <w:r w:rsidRPr="00B55C4D">
        <w:rPr>
          <w:b w:val="0"/>
          <w:bCs/>
          <w:sz w:val="22"/>
          <w:szCs w:val="22"/>
        </w:rPr>
        <w:t>IASs</w:t>
      </w:r>
      <w:proofErr w:type="spellEnd"/>
      <w:r w:rsidRPr="00B55C4D">
        <w:rPr>
          <w:b w:val="0"/>
          <w:bCs/>
          <w:sz w:val="22"/>
          <w:szCs w:val="22"/>
        </w:rPr>
        <w:t>) emitidas pelo seu antecessor, o IASC (</w:t>
      </w:r>
      <w:proofErr w:type="spellStart"/>
      <w:r w:rsidRPr="00B55C4D">
        <w:rPr>
          <w:b w:val="0"/>
          <w:bCs/>
          <w:i/>
          <w:iCs/>
          <w:sz w:val="22"/>
          <w:szCs w:val="22"/>
        </w:rPr>
        <w:t>International</w:t>
      </w:r>
      <w:proofErr w:type="spellEnd"/>
      <w:r w:rsidRPr="00B55C4D">
        <w:rPr>
          <w:b w:val="0"/>
          <w:bCs/>
          <w:i/>
          <w:iCs/>
          <w:sz w:val="22"/>
          <w:szCs w:val="22"/>
        </w:rPr>
        <w:t xml:space="preserve"> </w:t>
      </w:r>
      <w:proofErr w:type="spellStart"/>
      <w:r w:rsidRPr="00B55C4D">
        <w:rPr>
          <w:b w:val="0"/>
          <w:bCs/>
          <w:i/>
          <w:iCs/>
          <w:sz w:val="22"/>
          <w:szCs w:val="22"/>
        </w:rPr>
        <w:t>Accounting</w:t>
      </w:r>
      <w:proofErr w:type="spellEnd"/>
      <w:r w:rsidRPr="00B55C4D">
        <w:rPr>
          <w:b w:val="0"/>
          <w:bCs/>
          <w:i/>
          <w:iCs/>
          <w:sz w:val="22"/>
          <w:szCs w:val="22"/>
        </w:rPr>
        <w:t xml:space="preserve"> Standards </w:t>
      </w:r>
      <w:proofErr w:type="spellStart"/>
      <w:r w:rsidRPr="00B55C4D">
        <w:rPr>
          <w:b w:val="0"/>
          <w:bCs/>
          <w:i/>
          <w:iCs/>
          <w:sz w:val="22"/>
          <w:szCs w:val="22"/>
        </w:rPr>
        <w:t>Committee</w:t>
      </w:r>
      <w:proofErr w:type="spellEnd"/>
      <w:r w:rsidRPr="00B55C4D">
        <w:rPr>
          <w:b w:val="0"/>
          <w:bCs/>
          <w:sz w:val="22"/>
          <w:szCs w:val="22"/>
        </w:rPr>
        <w:t>) e as</w:t>
      </w:r>
      <w:r>
        <w:rPr>
          <w:b w:val="0"/>
          <w:bCs/>
          <w:sz w:val="22"/>
          <w:szCs w:val="22"/>
        </w:rPr>
        <w:t xml:space="preserve"> </w:t>
      </w:r>
      <w:r w:rsidRPr="00B55C4D">
        <w:rPr>
          <w:b w:val="0"/>
          <w:bCs/>
          <w:sz w:val="22"/>
          <w:szCs w:val="22"/>
        </w:rPr>
        <w:t>Interpretações desenvolvidas pelo IFRIC (</w:t>
      </w:r>
      <w:proofErr w:type="spellStart"/>
      <w:r w:rsidRPr="00B55C4D">
        <w:rPr>
          <w:b w:val="0"/>
          <w:bCs/>
          <w:i/>
          <w:iCs/>
          <w:sz w:val="22"/>
          <w:szCs w:val="22"/>
        </w:rPr>
        <w:t>International</w:t>
      </w:r>
      <w:proofErr w:type="spellEnd"/>
      <w:r w:rsidRPr="00B55C4D">
        <w:rPr>
          <w:b w:val="0"/>
          <w:bCs/>
          <w:i/>
          <w:iCs/>
          <w:sz w:val="22"/>
          <w:szCs w:val="22"/>
        </w:rPr>
        <w:t xml:space="preserve"> Financial</w:t>
      </w:r>
      <w:r w:rsidRPr="00B55C4D">
        <w:rPr>
          <w:b w:val="0"/>
          <w:bCs/>
          <w:sz w:val="22"/>
          <w:szCs w:val="22"/>
        </w:rPr>
        <w:t xml:space="preserve"> </w:t>
      </w:r>
      <w:proofErr w:type="spellStart"/>
      <w:r w:rsidRPr="00B55C4D">
        <w:rPr>
          <w:b w:val="0"/>
          <w:bCs/>
          <w:i/>
          <w:iCs/>
          <w:sz w:val="22"/>
          <w:szCs w:val="22"/>
        </w:rPr>
        <w:t>Reporting</w:t>
      </w:r>
      <w:proofErr w:type="spellEnd"/>
      <w:r w:rsidRPr="00B55C4D">
        <w:rPr>
          <w:b w:val="0"/>
          <w:bCs/>
          <w:i/>
          <w:iCs/>
          <w:sz w:val="22"/>
          <w:szCs w:val="22"/>
        </w:rPr>
        <w:t xml:space="preserve"> </w:t>
      </w:r>
      <w:proofErr w:type="spellStart"/>
      <w:r w:rsidRPr="00B55C4D">
        <w:rPr>
          <w:b w:val="0"/>
          <w:bCs/>
          <w:i/>
          <w:iCs/>
          <w:sz w:val="22"/>
          <w:szCs w:val="22"/>
        </w:rPr>
        <w:t>Interpretations</w:t>
      </w:r>
      <w:proofErr w:type="spellEnd"/>
      <w:r w:rsidRPr="00B55C4D">
        <w:rPr>
          <w:b w:val="0"/>
          <w:bCs/>
          <w:i/>
          <w:iCs/>
          <w:sz w:val="22"/>
          <w:szCs w:val="22"/>
        </w:rPr>
        <w:t xml:space="preserve"> </w:t>
      </w:r>
      <w:proofErr w:type="spellStart"/>
      <w:r w:rsidRPr="00B55C4D">
        <w:rPr>
          <w:b w:val="0"/>
          <w:bCs/>
          <w:i/>
          <w:iCs/>
          <w:sz w:val="22"/>
          <w:szCs w:val="22"/>
        </w:rPr>
        <w:t>Committee</w:t>
      </w:r>
      <w:proofErr w:type="spellEnd"/>
      <w:r w:rsidRPr="00B55C4D">
        <w:rPr>
          <w:b w:val="0"/>
          <w:bCs/>
          <w:sz w:val="22"/>
          <w:szCs w:val="22"/>
        </w:rPr>
        <w:t>) e pelo seu antecessor, o SIC (</w:t>
      </w:r>
      <w:proofErr w:type="spellStart"/>
      <w:r w:rsidRPr="00B55C4D">
        <w:rPr>
          <w:b w:val="0"/>
          <w:bCs/>
          <w:i/>
          <w:iCs/>
          <w:sz w:val="22"/>
          <w:szCs w:val="22"/>
        </w:rPr>
        <w:t>Standing</w:t>
      </w:r>
      <w:proofErr w:type="spellEnd"/>
      <w:r w:rsidRPr="00B55C4D">
        <w:rPr>
          <w:b w:val="0"/>
          <w:bCs/>
          <w:i/>
          <w:iCs/>
          <w:sz w:val="22"/>
          <w:szCs w:val="22"/>
        </w:rPr>
        <w:t xml:space="preserve"> </w:t>
      </w:r>
      <w:proofErr w:type="spellStart"/>
      <w:r w:rsidRPr="00B55C4D">
        <w:rPr>
          <w:b w:val="0"/>
          <w:bCs/>
          <w:i/>
          <w:iCs/>
          <w:sz w:val="22"/>
          <w:szCs w:val="22"/>
        </w:rPr>
        <w:t>Interpretations</w:t>
      </w:r>
      <w:proofErr w:type="spellEnd"/>
      <w:r w:rsidRPr="00B55C4D">
        <w:rPr>
          <w:b w:val="0"/>
          <w:bCs/>
          <w:i/>
          <w:iCs/>
          <w:sz w:val="22"/>
          <w:szCs w:val="22"/>
        </w:rPr>
        <w:t xml:space="preserve"> </w:t>
      </w:r>
      <w:proofErr w:type="spellStart"/>
      <w:r w:rsidRPr="00B55C4D">
        <w:rPr>
          <w:b w:val="0"/>
          <w:bCs/>
          <w:i/>
          <w:iCs/>
          <w:sz w:val="22"/>
          <w:szCs w:val="22"/>
        </w:rPr>
        <w:t>Committee</w:t>
      </w:r>
      <w:proofErr w:type="spellEnd"/>
      <w:r w:rsidRPr="00B55C4D">
        <w:rPr>
          <w:b w:val="0"/>
          <w:bCs/>
          <w:sz w:val="22"/>
          <w:szCs w:val="22"/>
        </w:rPr>
        <w:t>).</w:t>
      </w:r>
      <w:r w:rsidRPr="00B55C4D">
        <w:t xml:space="preserve"> </w:t>
      </w:r>
      <w:r w:rsidRPr="00B55C4D">
        <w:rPr>
          <w:b w:val="0"/>
          <w:bCs/>
          <w:sz w:val="22"/>
          <w:szCs w:val="22"/>
          <w:u w:val="single"/>
        </w:rPr>
        <w:t xml:space="preserve">As Normas de Contabilidade IFRS eram anteriormente conhecidas como Normas Internacionais de Relatório Financeiro, IFRS, </w:t>
      </w:r>
      <w:proofErr w:type="spellStart"/>
      <w:r w:rsidRPr="00B55C4D">
        <w:rPr>
          <w:b w:val="0"/>
          <w:bCs/>
          <w:sz w:val="22"/>
          <w:szCs w:val="22"/>
          <w:u w:val="single"/>
        </w:rPr>
        <w:t>IFRSs</w:t>
      </w:r>
      <w:proofErr w:type="spellEnd"/>
      <w:r w:rsidRPr="00B55C4D">
        <w:rPr>
          <w:b w:val="0"/>
          <w:bCs/>
          <w:sz w:val="22"/>
          <w:szCs w:val="22"/>
          <w:u w:val="single"/>
        </w:rPr>
        <w:t xml:space="preserve"> e Normas IFRS.</w:t>
      </w:r>
    </w:p>
    <w:p w14:paraId="0166E549"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6376DCDC" w14:textId="3E6D37F0" w:rsidR="007C2B0A" w:rsidRPr="00937559" w:rsidRDefault="007C2B0A" w:rsidP="007C2B0A">
      <w:pPr>
        <w:pStyle w:val="IASBSectionTitle2NonInd"/>
        <w:rPr>
          <w:sz w:val="22"/>
          <w:szCs w:val="22"/>
        </w:rPr>
      </w:pPr>
      <w:r w:rsidRPr="00937559">
        <w:rPr>
          <w:sz w:val="22"/>
          <w:szCs w:val="22"/>
        </w:rPr>
        <w:t>Apêndice D</w:t>
      </w:r>
      <w:r w:rsidR="00B55C4D">
        <w:rPr>
          <w:sz w:val="22"/>
          <w:szCs w:val="22"/>
        </w:rPr>
        <w:t xml:space="preserve"> - </w:t>
      </w:r>
      <w:r w:rsidRPr="00937559">
        <w:rPr>
          <w:sz w:val="22"/>
          <w:szCs w:val="22"/>
        </w:rPr>
        <w:t xml:space="preserve">Isenções de outras </w:t>
      </w:r>
      <w:r w:rsidRPr="00937559">
        <w:rPr>
          <w:i/>
          <w:sz w:val="22"/>
          <w:szCs w:val="22"/>
        </w:rPr>
        <w:t>IFRS</w:t>
      </w:r>
    </w:p>
    <w:p w14:paraId="6203DEBB"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49848612" w14:textId="77777777" w:rsidR="007C2B0A" w:rsidRPr="00937559" w:rsidRDefault="007C2B0A" w:rsidP="007C2B0A">
      <w:pPr>
        <w:pStyle w:val="IASBSectionTitle2Ind"/>
        <w:rPr>
          <w:sz w:val="22"/>
          <w:szCs w:val="22"/>
        </w:rPr>
      </w:pPr>
      <w:r w:rsidRPr="00937559">
        <w:rPr>
          <w:sz w:val="22"/>
          <w:szCs w:val="22"/>
        </w:rPr>
        <w:t>Hiperinflação severa</w:t>
      </w:r>
    </w:p>
    <w:p w14:paraId="7C184E15"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609F8A00" w14:textId="3FD014FF" w:rsidR="00B55C4D" w:rsidRPr="00EC38A6" w:rsidRDefault="007C2B0A" w:rsidP="00B55C4D">
      <w:pPr>
        <w:pStyle w:val="IASBNormalnpara"/>
        <w:rPr>
          <w:rFonts w:ascii="Arial" w:hAnsi="Arial" w:cs="Arial"/>
          <w:sz w:val="22"/>
          <w:szCs w:val="22"/>
        </w:rPr>
      </w:pPr>
      <w:r w:rsidRPr="00937559">
        <w:rPr>
          <w:rFonts w:ascii="Arial" w:hAnsi="Arial" w:cs="Arial"/>
          <w:sz w:val="22"/>
          <w:szCs w:val="22"/>
        </w:rPr>
        <w:t>D30</w:t>
      </w:r>
      <w:r w:rsidRPr="00937559">
        <w:rPr>
          <w:rFonts w:ascii="Arial" w:hAnsi="Arial" w:cs="Arial"/>
          <w:sz w:val="22"/>
          <w:szCs w:val="22"/>
        </w:rPr>
        <w:tab/>
      </w:r>
      <w:r w:rsidR="00B55C4D" w:rsidRPr="00B55C4D">
        <w:rPr>
          <w:rFonts w:ascii="Arial" w:hAnsi="Arial" w:cs="Arial"/>
          <w:sz w:val="22"/>
          <w:szCs w:val="22"/>
        </w:rPr>
        <w:t>Quando a data de normalização da moeda funcional se encontrar dentro do período</w:t>
      </w:r>
      <w:r w:rsidR="00B55C4D">
        <w:rPr>
          <w:rFonts w:ascii="Arial" w:hAnsi="Arial" w:cs="Arial"/>
          <w:sz w:val="22"/>
          <w:szCs w:val="22"/>
        </w:rPr>
        <w:t xml:space="preserve"> </w:t>
      </w:r>
      <w:r w:rsidR="00B55C4D" w:rsidRPr="00B55C4D">
        <w:rPr>
          <w:rFonts w:ascii="Arial" w:hAnsi="Arial" w:cs="Arial"/>
          <w:sz w:val="22"/>
          <w:szCs w:val="22"/>
        </w:rPr>
        <w:t>comparativo de 12 meses, o período comparativo pode ser inferior a 12 meses, desde que</w:t>
      </w:r>
      <w:r w:rsidR="00B55C4D">
        <w:rPr>
          <w:rFonts w:ascii="Arial" w:hAnsi="Arial" w:cs="Arial"/>
          <w:sz w:val="22"/>
          <w:szCs w:val="22"/>
        </w:rPr>
        <w:t xml:space="preserve"> </w:t>
      </w:r>
      <w:r w:rsidR="00B55C4D" w:rsidRPr="00B55C4D">
        <w:rPr>
          <w:rFonts w:ascii="Arial" w:hAnsi="Arial" w:cs="Arial"/>
          <w:sz w:val="22"/>
          <w:szCs w:val="22"/>
        </w:rPr>
        <w:t>um conjunto completo de demonstrações contábeis (conforme requerido pelo item 10 da</w:t>
      </w:r>
      <w:r w:rsidR="00B55C4D">
        <w:rPr>
          <w:rFonts w:ascii="Arial" w:hAnsi="Arial" w:cs="Arial"/>
          <w:sz w:val="22"/>
          <w:szCs w:val="22"/>
        </w:rPr>
        <w:t xml:space="preserve"> </w:t>
      </w:r>
      <w:r w:rsidR="00B55C4D" w:rsidRPr="00EC38A6">
        <w:rPr>
          <w:rFonts w:ascii="Arial" w:hAnsi="Arial" w:cs="Arial"/>
          <w:sz w:val="22"/>
          <w:szCs w:val="22"/>
          <w:u w:val="single"/>
        </w:rPr>
        <w:t>IFRS 18 (CPC 51)</w:t>
      </w:r>
      <w:r w:rsidR="00B55C4D" w:rsidRPr="00EC38A6">
        <w:rPr>
          <w:rFonts w:ascii="Arial" w:hAnsi="Arial" w:cs="Arial"/>
          <w:sz w:val="22"/>
          <w:szCs w:val="22"/>
        </w:rPr>
        <w:t xml:space="preserve"> </w:t>
      </w:r>
      <w:r w:rsidR="00B55C4D" w:rsidRPr="00EC38A6">
        <w:rPr>
          <w:rFonts w:ascii="Arial" w:hAnsi="Arial" w:cs="Arial"/>
          <w:strike/>
          <w:sz w:val="22"/>
          <w:szCs w:val="22"/>
        </w:rPr>
        <w:t xml:space="preserve">IAS 1, </w:t>
      </w:r>
      <w:r w:rsidR="00E530F4">
        <w:rPr>
          <w:rFonts w:ascii="Arial" w:hAnsi="Arial" w:cs="Arial"/>
          <w:strike/>
          <w:sz w:val="22"/>
          <w:szCs w:val="22"/>
        </w:rPr>
        <w:t>(</w:t>
      </w:r>
      <w:r w:rsidR="00B55C4D" w:rsidRPr="00EC38A6">
        <w:rPr>
          <w:rFonts w:ascii="Arial" w:hAnsi="Arial" w:cs="Arial"/>
          <w:strike/>
          <w:sz w:val="22"/>
          <w:szCs w:val="22"/>
        </w:rPr>
        <w:t>Pronunciamento Técnico CPC 26 – Apresentação das Demonstrações Contábeis)</w:t>
      </w:r>
      <w:r w:rsidR="00B55C4D" w:rsidRPr="00EC38A6">
        <w:rPr>
          <w:rFonts w:ascii="Arial" w:hAnsi="Arial" w:cs="Arial"/>
          <w:sz w:val="22"/>
          <w:szCs w:val="22"/>
        </w:rPr>
        <w:t xml:space="preserve"> seja fornecido para esse período mais curto</w:t>
      </w:r>
      <w:r w:rsidR="00EC38A6">
        <w:rPr>
          <w:rFonts w:ascii="Arial" w:hAnsi="Arial" w:cs="Arial"/>
          <w:sz w:val="22"/>
          <w:szCs w:val="22"/>
        </w:rPr>
        <w:t>.</w:t>
      </w:r>
    </w:p>
    <w:p w14:paraId="65A9C95A" w14:textId="77777777" w:rsidR="007C2B0A" w:rsidRPr="00937559" w:rsidRDefault="007C2B0A" w:rsidP="007C2B0A">
      <w:pPr>
        <w:pStyle w:val="IASBNormalnpara"/>
        <w:rPr>
          <w:rFonts w:ascii="Arial" w:hAnsi="Arial" w:cs="Arial"/>
          <w:sz w:val="22"/>
          <w:szCs w:val="22"/>
        </w:rPr>
      </w:pPr>
      <w:r w:rsidRPr="00937559">
        <w:rPr>
          <w:rFonts w:ascii="Arial" w:hAnsi="Arial" w:cs="Arial"/>
          <w:sz w:val="22"/>
          <w:szCs w:val="22"/>
        </w:rPr>
        <w:tab/>
        <w:t>...</w:t>
      </w:r>
    </w:p>
    <w:p w14:paraId="54CF1FC2" w14:textId="77777777" w:rsidR="00682957" w:rsidRPr="00937559" w:rsidRDefault="00682957" w:rsidP="00682957">
      <w:pPr>
        <w:spacing w:before="120" w:after="120" w:line="312" w:lineRule="auto"/>
        <w:jc w:val="both"/>
        <w:rPr>
          <w:rFonts w:ascii="Arial" w:eastAsia="Arial" w:hAnsi="Arial" w:cs="Arial"/>
        </w:rPr>
      </w:pPr>
    </w:p>
    <w:p w14:paraId="2902456C" w14:textId="6D24ACFD" w:rsidR="00682957" w:rsidRPr="00937559" w:rsidRDefault="009F30A2" w:rsidP="00477A92">
      <w:pPr>
        <w:numPr>
          <w:ilvl w:val="0"/>
          <w:numId w:val="3"/>
        </w:numPr>
        <w:spacing w:before="240" w:after="0" w:line="312" w:lineRule="auto"/>
        <w:ind w:left="567" w:hanging="567"/>
        <w:jc w:val="both"/>
        <w:rPr>
          <w:rFonts w:ascii="Arial" w:eastAsia="Arial" w:hAnsi="Arial" w:cs="Arial"/>
          <w:b/>
        </w:rPr>
      </w:pPr>
      <w:r>
        <w:rPr>
          <w:rFonts w:ascii="Arial" w:eastAsia="Arial" w:hAnsi="Arial" w:cs="Arial"/>
          <w:b/>
          <w:bCs/>
        </w:rPr>
        <w:lastRenderedPageBreak/>
        <w:t>I</w:t>
      </w:r>
      <w:r w:rsidR="00682957" w:rsidRPr="00937559">
        <w:rPr>
          <w:rFonts w:ascii="Arial" w:eastAsia="Arial" w:hAnsi="Arial" w:cs="Arial"/>
          <w:b/>
          <w:bCs/>
        </w:rPr>
        <w:t xml:space="preserve">nclui </w:t>
      </w:r>
      <w:r w:rsidR="00477A92" w:rsidRPr="00937559">
        <w:rPr>
          <w:rFonts w:ascii="Arial" w:eastAsia="Arial" w:hAnsi="Arial" w:cs="Arial"/>
          <w:b/>
          <w:bCs/>
        </w:rPr>
        <w:t xml:space="preserve">uma nota de rodapé </w:t>
      </w:r>
      <w:r w:rsidR="001413A2" w:rsidRPr="00937559">
        <w:rPr>
          <w:rFonts w:ascii="Arial" w:eastAsia="Arial" w:hAnsi="Arial" w:cs="Arial"/>
          <w:b/>
          <w:bCs/>
        </w:rPr>
        <w:t>a</w:t>
      </w:r>
      <w:r w:rsidR="00682957" w:rsidRPr="00937559">
        <w:rPr>
          <w:rFonts w:ascii="Arial" w:eastAsia="Arial" w:hAnsi="Arial" w:cs="Arial"/>
          <w:b/>
          <w:bCs/>
        </w:rPr>
        <w:t xml:space="preserve">o </w:t>
      </w:r>
      <w:r w:rsidR="00BE6578" w:rsidRPr="00937559">
        <w:rPr>
          <w:rFonts w:ascii="Arial" w:eastAsia="Arial" w:hAnsi="Arial" w:cs="Arial"/>
          <w:b/>
          <w:bCs/>
        </w:rPr>
        <w:t>ite</w:t>
      </w:r>
      <w:r w:rsidR="00110EC2">
        <w:rPr>
          <w:rFonts w:ascii="Arial" w:eastAsia="Arial" w:hAnsi="Arial" w:cs="Arial"/>
          <w:b/>
          <w:bCs/>
        </w:rPr>
        <w:t>m</w:t>
      </w:r>
      <w:r w:rsidR="00BE6578" w:rsidRPr="00937559">
        <w:rPr>
          <w:rFonts w:ascii="Arial" w:eastAsia="Arial" w:hAnsi="Arial" w:cs="Arial"/>
          <w:b/>
          <w:bCs/>
        </w:rPr>
        <w:t xml:space="preserve"> </w:t>
      </w:r>
      <w:r w:rsidR="001413A2" w:rsidRPr="00937559">
        <w:rPr>
          <w:rFonts w:ascii="Arial" w:eastAsia="Arial" w:hAnsi="Arial" w:cs="Arial"/>
          <w:b/>
          <w:bCs/>
        </w:rPr>
        <w:t>59B</w:t>
      </w:r>
      <w:r w:rsidR="00682957" w:rsidRPr="00937559">
        <w:rPr>
          <w:rFonts w:ascii="Arial" w:eastAsia="Arial" w:hAnsi="Arial" w:cs="Arial"/>
          <w:b/>
          <w:bCs/>
        </w:rPr>
        <w:t xml:space="preserve"> no </w:t>
      </w:r>
      <w:r w:rsidR="00682957" w:rsidRPr="00937559">
        <w:rPr>
          <w:rFonts w:ascii="Arial" w:eastAsia="Arial" w:hAnsi="Arial" w:cs="Arial"/>
          <w:b/>
        </w:rPr>
        <w:t xml:space="preserve">CPC </w:t>
      </w:r>
      <w:r w:rsidR="001413A2" w:rsidRPr="00937559">
        <w:rPr>
          <w:rFonts w:ascii="Arial" w:eastAsia="Arial" w:hAnsi="Arial" w:cs="Arial"/>
          <w:b/>
        </w:rPr>
        <w:t>10</w:t>
      </w:r>
      <w:r w:rsidR="00682957" w:rsidRPr="00937559">
        <w:rPr>
          <w:rFonts w:ascii="Arial" w:eastAsia="Arial" w:hAnsi="Arial" w:cs="Arial"/>
          <w:b/>
        </w:rPr>
        <w:t xml:space="preserve"> (R1) - </w:t>
      </w:r>
      <w:r w:rsidR="001413A2" w:rsidRPr="00937559">
        <w:rPr>
          <w:rFonts w:ascii="Arial" w:eastAsia="Arial" w:hAnsi="Arial" w:cs="Arial"/>
          <w:b/>
        </w:rPr>
        <w:t>Pagamento Baseado em Ações</w:t>
      </w:r>
      <w:r w:rsidR="00682957" w:rsidRPr="00937559">
        <w:rPr>
          <w:rFonts w:ascii="Arial" w:eastAsia="Arial" w:hAnsi="Arial" w:cs="Arial"/>
          <w:b/>
          <w:bCs/>
        </w:rPr>
        <w:t xml:space="preserve">, </w:t>
      </w:r>
      <w:r w:rsidR="00682957" w:rsidRPr="00937559">
        <w:rPr>
          <w:rFonts w:ascii="Arial" w:eastAsia="Arial" w:hAnsi="Arial" w:cs="Arial"/>
          <w:b/>
        </w:rPr>
        <w:t>que passa a vigorar com as seguintes redações:</w:t>
      </w:r>
    </w:p>
    <w:p w14:paraId="1E0BBE49" w14:textId="77777777" w:rsidR="001413A2" w:rsidRPr="00937559" w:rsidRDefault="001413A2" w:rsidP="001413A2">
      <w:pPr>
        <w:spacing w:before="240" w:after="0" w:line="312" w:lineRule="auto"/>
        <w:ind w:left="567"/>
        <w:jc w:val="both"/>
        <w:rPr>
          <w:rFonts w:ascii="Arial" w:eastAsia="Arial" w:hAnsi="Arial" w:cs="Arial"/>
          <w:b/>
        </w:rPr>
      </w:pPr>
    </w:p>
    <w:tbl>
      <w:tblPr>
        <w:tblW w:w="5000" w:type="pct"/>
        <w:tblLook w:val="04A0" w:firstRow="1" w:lastRow="0" w:firstColumn="1" w:lastColumn="0" w:noHBand="0" w:noVBand="1"/>
      </w:tblPr>
      <w:tblGrid>
        <w:gridCol w:w="9638"/>
      </w:tblGrid>
      <w:tr w:rsidR="00890B2C" w:rsidRPr="00937559" w14:paraId="03CFDA69" w14:textId="77777777">
        <w:tc>
          <w:tcPr>
            <w:tcW w:w="50" w:type="pct"/>
          </w:tcPr>
          <w:p w14:paraId="097F73E4" w14:textId="185F787C" w:rsidR="001413A2" w:rsidRPr="00937559" w:rsidRDefault="001413A2">
            <w:pPr>
              <w:pStyle w:val="IASBTableArial"/>
              <w:rPr>
                <w:rFonts w:cs="Arial"/>
                <w:sz w:val="22"/>
                <w:szCs w:val="22"/>
              </w:rPr>
            </w:pPr>
            <w:r w:rsidRPr="00937559">
              <w:rPr>
                <w:rFonts w:cs="Arial"/>
                <w:sz w:val="22"/>
                <w:szCs w:val="22"/>
              </w:rPr>
              <w:t>Uma nota de rodapé é acrescentada à “</w:t>
            </w:r>
            <w:r w:rsidR="00C93D9B">
              <w:rPr>
                <w:rFonts w:cs="Arial"/>
                <w:i/>
                <w:sz w:val="22"/>
                <w:szCs w:val="22"/>
              </w:rPr>
              <w:t>CPC 23</w:t>
            </w:r>
            <w:r w:rsidRPr="00937559">
              <w:rPr>
                <w:rFonts w:cs="Arial"/>
                <w:sz w:val="22"/>
                <w:szCs w:val="22"/>
              </w:rPr>
              <w:t xml:space="preserve"> – </w:t>
            </w:r>
            <w:r w:rsidRPr="00937559">
              <w:rPr>
                <w:rFonts w:cs="Arial"/>
                <w:i/>
                <w:sz w:val="22"/>
                <w:szCs w:val="22"/>
              </w:rPr>
              <w:t xml:space="preserve">Políticas Contábeis, Mudança </w:t>
            </w:r>
            <w:r w:rsidR="004121B3">
              <w:rPr>
                <w:rFonts w:cs="Arial"/>
                <w:i/>
                <w:sz w:val="22"/>
                <w:szCs w:val="22"/>
              </w:rPr>
              <w:t>de</w:t>
            </w:r>
            <w:r w:rsidRPr="00937559">
              <w:rPr>
                <w:rFonts w:cs="Arial"/>
                <w:i/>
                <w:sz w:val="22"/>
                <w:szCs w:val="22"/>
              </w:rPr>
              <w:t xml:space="preserve"> Estimativa e </w:t>
            </w:r>
            <w:r w:rsidR="004121B3">
              <w:rPr>
                <w:rFonts w:cs="Arial"/>
                <w:i/>
                <w:sz w:val="22"/>
                <w:szCs w:val="22"/>
              </w:rPr>
              <w:t xml:space="preserve">Retificação de </w:t>
            </w:r>
            <w:r w:rsidRPr="00937559">
              <w:rPr>
                <w:rFonts w:cs="Arial"/>
                <w:i/>
                <w:sz w:val="22"/>
                <w:szCs w:val="22"/>
              </w:rPr>
              <w:t>Erro</w:t>
            </w:r>
            <w:r w:rsidRPr="00937559">
              <w:rPr>
                <w:rFonts w:cs="Arial"/>
                <w:sz w:val="22"/>
                <w:szCs w:val="22"/>
              </w:rPr>
              <w:t xml:space="preserve">” no </w:t>
            </w:r>
            <w:r w:rsidR="00D35C34">
              <w:rPr>
                <w:rFonts w:cs="Arial"/>
                <w:sz w:val="22"/>
                <w:szCs w:val="22"/>
              </w:rPr>
              <w:t>item</w:t>
            </w:r>
            <w:r w:rsidRPr="00937559">
              <w:rPr>
                <w:rFonts w:cs="Arial"/>
                <w:sz w:val="22"/>
                <w:szCs w:val="22"/>
              </w:rPr>
              <w:t xml:space="preserve"> 59B. O novo texto está sublinhado.</w:t>
            </w:r>
          </w:p>
        </w:tc>
      </w:tr>
    </w:tbl>
    <w:p w14:paraId="4B0587C2" w14:textId="77777777" w:rsidR="001413A2" w:rsidRPr="00937559" w:rsidRDefault="001413A2" w:rsidP="001413A2">
      <w:pPr>
        <w:pStyle w:val="IASBNormalnpara"/>
        <w:rPr>
          <w:rFonts w:ascii="Arial" w:hAnsi="Arial" w:cs="Arial"/>
          <w:sz w:val="22"/>
          <w:szCs w:val="22"/>
        </w:rPr>
      </w:pPr>
    </w:p>
    <w:p w14:paraId="2E35E9AE" w14:textId="40860163" w:rsidR="001413A2" w:rsidRPr="00937559" w:rsidRDefault="001413A2" w:rsidP="001413A2">
      <w:pPr>
        <w:pStyle w:val="IASBNormalL1"/>
        <w:rPr>
          <w:rFonts w:ascii="Arial" w:hAnsi="Arial" w:cs="Arial"/>
          <w:sz w:val="22"/>
          <w:szCs w:val="22"/>
        </w:rPr>
      </w:pPr>
      <w:r w:rsidRPr="00937559">
        <w:rPr>
          <w:rFonts w:ascii="Arial" w:hAnsi="Arial" w:cs="Arial"/>
          <w:sz w:val="22"/>
          <w:szCs w:val="22"/>
        </w:rPr>
        <w:t>*</w:t>
      </w:r>
      <w:r w:rsidRPr="00937559">
        <w:rPr>
          <w:rFonts w:ascii="Arial" w:hAnsi="Arial" w:cs="Arial"/>
          <w:sz w:val="22"/>
          <w:szCs w:val="22"/>
        </w:rPr>
        <w:tab/>
      </w:r>
      <w:r w:rsidRPr="00937559">
        <w:rPr>
          <w:rFonts w:ascii="Arial" w:hAnsi="Arial" w:cs="Arial"/>
          <w:sz w:val="22"/>
          <w:szCs w:val="22"/>
          <w:u w:val="single"/>
        </w:rPr>
        <w:t xml:space="preserve">Quando emitiu </w:t>
      </w:r>
      <w:r w:rsidR="000B4DE9">
        <w:rPr>
          <w:rFonts w:ascii="Arial" w:hAnsi="Arial" w:cs="Arial"/>
          <w:sz w:val="22"/>
          <w:szCs w:val="22"/>
          <w:u w:val="single"/>
        </w:rPr>
        <w:t>a Revisão de Pronunciamentos Técnicos nº 28</w:t>
      </w:r>
      <w:r w:rsidRPr="00937559">
        <w:rPr>
          <w:rFonts w:ascii="Arial" w:hAnsi="Arial" w:cs="Arial"/>
          <w:sz w:val="22"/>
          <w:szCs w:val="22"/>
          <w:u w:val="single"/>
        </w:rPr>
        <w:t xml:space="preserve"> </w:t>
      </w:r>
      <w:r w:rsidR="00E530F4">
        <w:rPr>
          <w:rFonts w:ascii="Arial" w:hAnsi="Arial" w:cs="Arial"/>
          <w:sz w:val="22"/>
          <w:szCs w:val="22"/>
          <w:u w:val="single"/>
        </w:rPr>
        <w:t xml:space="preserve">em </w:t>
      </w:r>
      <w:proofErr w:type="spellStart"/>
      <w:r w:rsidR="00E530F4">
        <w:rPr>
          <w:rFonts w:ascii="Arial" w:hAnsi="Arial" w:cs="Arial"/>
          <w:sz w:val="22"/>
          <w:szCs w:val="22"/>
          <w:u w:val="single"/>
        </w:rPr>
        <w:t>xxxxx</w:t>
      </w:r>
      <w:proofErr w:type="spellEnd"/>
      <w:r w:rsidR="00E530F4">
        <w:rPr>
          <w:rFonts w:ascii="Arial" w:hAnsi="Arial" w:cs="Arial"/>
          <w:sz w:val="22"/>
          <w:szCs w:val="22"/>
          <w:u w:val="single"/>
        </w:rPr>
        <w:t xml:space="preserve"> de 2025, o CPC </w:t>
      </w:r>
      <w:r w:rsidRPr="00937559">
        <w:rPr>
          <w:rFonts w:ascii="Arial" w:hAnsi="Arial" w:cs="Arial"/>
          <w:sz w:val="22"/>
          <w:szCs w:val="22"/>
          <w:u w:val="single"/>
        </w:rPr>
        <w:t xml:space="preserve">alterou o título </w:t>
      </w:r>
      <w:r w:rsidR="00C93D9B">
        <w:rPr>
          <w:rFonts w:ascii="Arial" w:hAnsi="Arial" w:cs="Arial"/>
          <w:sz w:val="22"/>
          <w:szCs w:val="22"/>
          <w:u w:val="single"/>
        </w:rPr>
        <w:t>do CPC 23</w:t>
      </w:r>
      <w:r w:rsidRPr="00937559">
        <w:rPr>
          <w:rFonts w:ascii="Arial" w:hAnsi="Arial" w:cs="Arial"/>
          <w:sz w:val="22"/>
          <w:szCs w:val="22"/>
          <w:u w:val="single"/>
        </w:rPr>
        <w:t xml:space="preserve"> para </w:t>
      </w:r>
      <w:r w:rsidRPr="00937559">
        <w:rPr>
          <w:rFonts w:ascii="Arial" w:hAnsi="Arial" w:cs="Arial"/>
          <w:i/>
          <w:sz w:val="22"/>
          <w:szCs w:val="22"/>
          <w:u w:val="single"/>
        </w:rPr>
        <w:t>Base de Preparação d</w:t>
      </w:r>
      <w:r w:rsidR="00DC6185">
        <w:rPr>
          <w:rFonts w:ascii="Arial" w:hAnsi="Arial" w:cs="Arial"/>
          <w:i/>
          <w:sz w:val="22"/>
          <w:szCs w:val="22"/>
          <w:u w:val="single"/>
        </w:rPr>
        <w:t>as</w:t>
      </w:r>
      <w:r w:rsidRPr="00937559">
        <w:rPr>
          <w:rFonts w:ascii="Arial" w:hAnsi="Arial" w:cs="Arial"/>
          <w:i/>
          <w:sz w:val="22"/>
          <w:szCs w:val="22"/>
          <w:u w:val="single"/>
        </w:rPr>
        <w:t xml:space="preserve"> </w:t>
      </w:r>
      <w:r w:rsidR="00E61BE1">
        <w:rPr>
          <w:rFonts w:ascii="Arial" w:hAnsi="Arial" w:cs="Arial"/>
          <w:i/>
          <w:sz w:val="22"/>
          <w:szCs w:val="22"/>
          <w:u w:val="single"/>
        </w:rPr>
        <w:t>Demonstrações Contábeis</w:t>
      </w:r>
      <w:r w:rsidRPr="00937559">
        <w:rPr>
          <w:rFonts w:ascii="Arial" w:hAnsi="Arial" w:cs="Arial"/>
          <w:sz w:val="22"/>
          <w:szCs w:val="22"/>
          <w:u w:val="single"/>
        </w:rPr>
        <w:t>.</w:t>
      </w:r>
    </w:p>
    <w:p w14:paraId="40DC5116" w14:textId="77777777" w:rsidR="001413A2" w:rsidRPr="00937559" w:rsidRDefault="001413A2" w:rsidP="00560493">
      <w:pPr>
        <w:spacing w:before="240" w:after="0" w:line="312" w:lineRule="auto"/>
        <w:jc w:val="both"/>
        <w:rPr>
          <w:rFonts w:ascii="Arial" w:eastAsia="Arial" w:hAnsi="Arial" w:cs="Arial"/>
          <w:b/>
        </w:rPr>
      </w:pPr>
    </w:p>
    <w:p w14:paraId="7B305F3F" w14:textId="6FC2225A" w:rsidR="00164FD1" w:rsidRPr="00560493" w:rsidRDefault="007C2B0A" w:rsidP="00164FD1">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 xml:space="preserve">os itens </w:t>
      </w:r>
      <w:r w:rsidR="00164FD1" w:rsidRPr="00937559">
        <w:rPr>
          <w:rFonts w:ascii="Arial" w:eastAsia="Arial" w:hAnsi="Arial" w:cs="Arial"/>
          <w:b/>
          <w:bCs/>
        </w:rPr>
        <w:t xml:space="preserve">50 </w:t>
      </w:r>
      <w:r w:rsidRPr="00937559">
        <w:rPr>
          <w:rFonts w:ascii="Arial" w:eastAsia="Arial" w:hAnsi="Arial" w:cs="Arial"/>
          <w:b/>
          <w:bCs/>
        </w:rPr>
        <w:t xml:space="preserve">e </w:t>
      </w:r>
      <w:r w:rsidR="00164FD1" w:rsidRPr="00937559">
        <w:rPr>
          <w:rFonts w:ascii="Arial" w:eastAsia="Arial" w:hAnsi="Arial" w:cs="Arial"/>
          <w:b/>
          <w:bCs/>
        </w:rPr>
        <w:t>B64.</w:t>
      </w:r>
      <w:r w:rsidRPr="00937559">
        <w:rPr>
          <w:rFonts w:ascii="Arial" w:eastAsia="Arial" w:hAnsi="Arial" w:cs="Arial"/>
          <w:b/>
          <w:bCs/>
        </w:rPr>
        <w:t xml:space="preserve">  inclui o item </w:t>
      </w:r>
      <w:r w:rsidR="00164FD1" w:rsidRPr="00937559">
        <w:rPr>
          <w:rFonts w:ascii="Arial" w:eastAsia="Arial" w:hAnsi="Arial" w:cs="Arial"/>
          <w:b/>
          <w:bCs/>
        </w:rPr>
        <w:t>64R</w:t>
      </w:r>
      <w:r w:rsidRPr="00937559">
        <w:rPr>
          <w:rFonts w:ascii="Arial" w:eastAsia="Arial" w:hAnsi="Arial" w:cs="Arial"/>
          <w:b/>
          <w:bCs/>
        </w:rPr>
        <w:t xml:space="preserve"> no </w:t>
      </w:r>
      <w:r w:rsidRPr="00937559">
        <w:rPr>
          <w:rFonts w:ascii="Arial" w:eastAsia="Arial" w:hAnsi="Arial" w:cs="Arial"/>
          <w:b/>
        </w:rPr>
        <w:t xml:space="preserve">CPC </w:t>
      </w:r>
      <w:r w:rsidR="00164FD1" w:rsidRPr="00937559">
        <w:rPr>
          <w:rFonts w:ascii="Arial" w:eastAsia="Arial" w:hAnsi="Arial" w:cs="Arial"/>
          <w:b/>
        </w:rPr>
        <w:t>15</w:t>
      </w:r>
      <w:r w:rsidRPr="00937559">
        <w:rPr>
          <w:rFonts w:ascii="Arial" w:eastAsia="Arial" w:hAnsi="Arial" w:cs="Arial"/>
          <w:b/>
        </w:rPr>
        <w:t xml:space="preserve"> (R1) </w:t>
      </w:r>
      <w:r w:rsidR="00164FD1" w:rsidRPr="00937559">
        <w:rPr>
          <w:rFonts w:ascii="Arial" w:eastAsia="Arial" w:hAnsi="Arial" w:cs="Arial"/>
          <w:b/>
        </w:rPr>
        <w:t>–</w:t>
      </w:r>
      <w:r w:rsidRPr="00937559">
        <w:rPr>
          <w:rFonts w:ascii="Arial" w:eastAsia="Arial" w:hAnsi="Arial" w:cs="Arial"/>
          <w:b/>
        </w:rPr>
        <w:t xml:space="preserve"> </w:t>
      </w:r>
      <w:r w:rsidR="00164FD1" w:rsidRPr="00937559">
        <w:rPr>
          <w:rFonts w:ascii="Arial" w:eastAsia="Arial" w:hAnsi="Arial" w:cs="Arial"/>
          <w:b/>
        </w:rPr>
        <w:t>Combinação de Negócios</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59E01B16" w14:textId="02B7886B" w:rsidR="00164FD1" w:rsidRPr="00937559" w:rsidRDefault="008805C5" w:rsidP="00164FD1">
      <w:pPr>
        <w:pStyle w:val="IASBSectionTitle1NonInd"/>
        <w:pBdr>
          <w:bottom w:val="none" w:sz="0" w:space="0" w:color="auto"/>
        </w:pBdr>
        <w:rPr>
          <w:sz w:val="22"/>
          <w:szCs w:val="22"/>
        </w:rPr>
      </w:pPr>
      <w:r>
        <w:rPr>
          <w:sz w:val="22"/>
          <w:szCs w:val="22"/>
        </w:rPr>
        <w:t>M</w:t>
      </w:r>
      <w:r w:rsidR="00164FD1" w:rsidRPr="00937559">
        <w:rPr>
          <w:sz w:val="22"/>
          <w:szCs w:val="22"/>
        </w:rPr>
        <w:t>étodo de aquisição</w:t>
      </w:r>
    </w:p>
    <w:p w14:paraId="057BF92E" w14:textId="77777777" w:rsidR="00164FD1" w:rsidRPr="00937559" w:rsidRDefault="00164FD1" w:rsidP="00164FD1">
      <w:pPr>
        <w:pStyle w:val="IASBNormalnpara"/>
        <w:rPr>
          <w:rFonts w:ascii="Arial" w:hAnsi="Arial" w:cs="Arial"/>
          <w:sz w:val="22"/>
          <w:szCs w:val="22"/>
        </w:rPr>
      </w:pPr>
      <w:r w:rsidRPr="00937559">
        <w:rPr>
          <w:rFonts w:ascii="Arial" w:hAnsi="Arial" w:cs="Arial"/>
          <w:sz w:val="22"/>
          <w:szCs w:val="22"/>
        </w:rPr>
        <w:tab/>
        <w:t>...</w:t>
      </w:r>
    </w:p>
    <w:p w14:paraId="0013198E" w14:textId="77777777" w:rsidR="00164FD1" w:rsidRPr="00937559" w:rsidRDefault="00164FD1" w:rsidP="00164FD1">
      <w:pPr>
        <w:pStyle w:val="IASBSectionTitle2Ind"/>
        <w:rPr>
          <w:sz w:val="22"/>
          <w:szCs w:val="22"/>
        </w:rPr>
      </w:pPr>
      <w:r w:rsidRPr="00937559">
        <w:rPr>
          <w:sz w:val="22"/>
          <w:szCs w:val="22"/>
        </w:rPr>
        <w:t>Período de Mensuração</w:t>
      </w:r>
    </w:p>
    <w:p w14:paraId="77C806C4" w14:textId="77777777" w:rsidR="00164FD1" w:rsidRPr="00937559" w:rsidRDefault="00164FD1" w:rsidP="00164FD1">
      <w:pPr>
        <w:pStyle w:val="IASBNormalnpara"/>
        <w:rPr>
          <w:rFonts w:ascii="Arial" w:hAnsi="Arial" w:cs="Arial"/>
          <w:sz w:val="22"/>
          <w:szCs w:val="22"/>
        </w:rPr>
      </w:pPr>
      <w:r w:rsidRPr="00937559">
        <w:rPr>
          <w:rFonts w:ascii="Arial" w:hAnsi="Arial" w:cs="Arial"/>
          <w:sz w:val="22"/>
          <w:szCs w:val="22"/>
        </w:rPr>
        <w:tab/>
        <w:t>...</w:t>
      </w:r>
    </w:p>
    <w:p w14:paraId="4FB89786" w14:textId="02C1C1F2" w:rsidR="00164FD1" w:rsidRPr="00937559" w:rsidRDefault="00164FD1" w:rsidP="00164FD1">
      <w:pPr>
        <w:pStyle w:val="IASBNormalnpara"/>
        <w:rPr>
          <w:rFonts w:ascii="Arial" w:hAnsi="Arial" w:cs="Arial"/>
          <w:sz w:val="22"/>
          <w:szCs w:val="22"/>
        </w:rPr>
      </w:pPr>
      <w:r w:rsidRPr="1DFCB749">
        <w:rPr>
          <w:rFonts w:ascii="Arial" w:hAnsi="Arial" w:cs="Arial"/>
          <w:sz w:val="22"/>
          <w:szCs w:val="22"/>
        </w:rPr>
        <w:t>50</w:t>
      </w:r>
      <w:r>
        <w:tab/>
      </w:r>
      <w:r w:rsidRPr="1DFCB749">
        <w:rPr>
          <w:rFonts w:ascii="Arial" w:hAnsi="Arial" w:cs="Arial"/>
          <w:sz w:val="22"/>
          <w:szCs w:val="22"/>
        </w:rPr>
        <w:t xml:space="preserve">Após o </w:t>
      </w:r>
      <w:r w:rsidR="431778EE" w:rsidRPr="1DFCB749">
        <w:rPr>
          <w:rFonts w:ascii="Arial" w:hAnsi="Arial" w:cs="Arial"/>
          <w:sz w:val="22"/>
          <w:szCs w:val="22"/>
        </w:rPr>
        <w:t>encerrament</w:t>
      </w:r>
      <w:r w:rsidRPr="1DFCB749">
        <w:rPr>
          <w:rFonts w:ascii="Arial" w:hAnsi="Arial" w:cs="Arial"/>
          <w:sz w:val="22"/>
          <w:szCs w:val="22"/>
        </w:rPr>
        <w:t xml:space="preserve">o do período de mensuração, </w:t>
      </w:r>
      <w:r w:rsidR="008805C5">
        <w:rPr>
          <w:rFonts w:ascii="Arial" w:hAnsi="Arial" w:cs="Arial"/>
          <w:sz w:val="22"/>
          <w:szCs w:val="22"/>
        </w:rPr>
        <w:t>o</w:t>
      </w:r>
      <w:r w:rsidRPr="1DFCB749">
        <w:rPr>
          <w:rFonts w:ascii="Arial" w:hAnsi="Arial" w:cs="Arial"/>
          <w:sz w:val="22"/>
          <w:szCs w:val="22"/>
        </w:rPr>
        <w:t xml:space="preserve"> adquirente </w:t>
      </w:r>
      <w:r w:rsidR="1377A634" w:rsidRPr="1DFCB749">
        <w:rPr>
          <w:rFonts w:ascii="Arial" w:hAnsi="Arial" w:cs="Arial"/>
          <w:sz w:val="22"/>
          <w:szCs w:val="22"/>
        </w:rPr>
        <w:t>deve revisar os registros contábeis d</w:t>
      </w:r>
      <w:r w:rsidRPr="1DFCB749">
        <w:rPr>
          <w:rFonts w:ascii="Arial" w:hAnsi="Arial" w:cs="Arial"/>
          <w:sz w:val="22"/>
          <w:szCs w:val="22"/>
        </w:rPr>
        <w:t>a combinação de negócios</w:t>
      </w:r>
      <w:r w:rsidR="169FF647" w:rsidRPr="1DFCB749">
        <w:rPr>
          <w:rFonts w:ascii="Arial" w:hAnsi="Arial" w:cs="Arial"/>
          <w:sz w:val="22"/>
          <w:szCs w:val="22"/>
        </w:rPr>
        <w:t xml:space="preserve"> somente</w:t>
      </w:r>
      <w:r w:rsidRPr="1DFCB749">
        <w:rPr>
          <w:rFonts w:ascii="Arial" w:hAnsi="Arial" w:cs="Arial"/>
          <w:sz w:val="22"/>
          <w:szCs w:val="22"/>
        </w:rPr>
        <w:t xml:space="preserve"> para corrigir erro</w:t>
      </w:r>
      <w:r w:rsidR="2226FBCD" w:rsidRPr="1DFCB749">
        <w:rPr>
          <w:rFonts w:ascii="Arial" w:hAnsi="Arial" w:cs="Arial"/>
          <w:sz w:val="22"/>
          <w:szCs w:val="22"/>
        </w:rPr>
        <w:t>s</w:t>
      </w:r>
      <w:r w:rsidRPr="1DFCB749">
        <w:rPr>
          <w:rFonts w:ascii="Arial" w:hAnsi="Arial" w:cs="Arial"/>
          <w:sz w:val="22"/>
          <w:szCs w:val="22"/>
        </w:rPr>
        <w:t xml:space="preserve">, </w:t>
      </w:r>
      <w:r w:rsidR="1B94FCD0" w:rsidRPr="1DFCB749">
        <w:rPr>
          <w:rFonts w:ascii="Arial" w:hAnsi="Arial" w:cs="Arial"/>
          <w:sz w:val="22"/>
          <w:szCs w:val="22"/>
        </w:rPr>
        <w:t>em conformidade</w:t>
      </w:r>
      <w:r w:rsidRPr="1DFCB749">
        <w:rPr>
          <w:rFonts w:ascii="Arial" w:hAnsi="Arial" w:cs="Arial"/>
          <w:sz w:val="22"/>
          <w:szCs w:val="22"/>
        </w:rPr>
        <w:t xml:space="preserve"> </w:t>
      </w:r>
      <w:r w:rsidR="214B0726" w:rsidRPr="1DFCB749">
        <w:rPr>
          <w:rFonts w:ascii="Arial" w:hAnsi="Arial" w:cs="Arial"/>
          <w:sz w:val="22"/>
          <w:szCs w:val="22"/>
        </w:rPr>
        <w:t>com o disposto n</w:t>
      </w:r>
      <w:r w:rsidR="00C93D9B" w:rsidRPr="1DFCB749">
        <w:rPr>
          <w:rFonts w:ascii="Arial" w:hAnsi="Arial" w:cs="Arial"/>
          <w:sz w:val="22"/>
          <w:szCs w:val="22"/>
        </w:rPr>
        <w:t xml:space="preserve">o </w:t>
      </w:r>
      <w:r w:rsidR="4494B730" w:rsidRPr="1DFCB749">
        <w:rPr>
          <w:rFonts w:ascii="Arial" w:hAnsi="Arial" w:cs="Arial"/>
          <w:sz w:val="22"/>
          <w:szCs w:val="22"/>
        </w:rPr>
        <w:t xml:space="preserve">Pronunciamento Técnico </w:t>
      </w:r>
      <w:r w:rsidR="00C93D9B" w:rsidRPr="1DFCB749">
        <w:rPr>
          <w:rFonts w:ascii="Arial" w:hAnsi="Arial" w:cs="Arial"/>
          <w:sz w:val="22"/>
          <w:szCs w:val="22"/>
        </w:rPr>
        <w:t>CPC 23</w:t>
      </w:r>
      <w:r w:rsidRPr="1DFCB749">
        <w:rPr>
          <w:rFonts w:ascii="Arial" w:hAnsi="Arial" w:cs="Arial"/>
          <w:sz w:val="22"/>
          <w:szCs w:val="22"/>
        </w:rPr>
        <w:t xml:space="preserve"> – </w:t>
      </w:r>
      <w:r w:rsidRPr="1DFCB749">
        <w:rPr>
          <w:rFonts w:ascii="Arial" w:hAnsi="Arial" w:cs="Arial"/>
          <w:i/>
          <w:iCs/>
          <w:sz w:val="22"/>
          <w:szCs w:val="22"/>
          <w:u w:val="single"/>
        </w:rPr>
        <w:t>Base de Preparação d</w:t>
      </w:r>
      <w:r w:rsidR="0066606F">
        <w:rPr>
          <w:rFonts w:ascii="Arial" w:hAnsi="Arial" w:cs="Arial"/>
          <w:i/>
          <w:iCs/>
          <w:sz w:val="22"/>
          <w:szCs w:val="22"/>
          <w:u w:val="single"/>
        </w:rPr>
        <w:t>as</w:t>
      </w:r>
      <w:r w:rsidRPr="1DFCB749">
        <w:rPr>
          <w:rFonts w:ascii="Arial" w:hAnsi="Arial" w:cs="Arial"/>
          <w:i/>
          <w:iCs/>
          <w:sz w:val="22"/>
          <w:szCs w:val="22"/>
          <w:u w:val="single"/>
        </w:rPr>
        <w:t xml:space="preserve"> </w:t>
      </w:r>
      <w:r w:rsidR="00E61BE1">
        <w:rPr>
          <w:rFonts w:ascii="Arial" w:hAnsi="Arial" w:cs="Arial"/>
          <w:i/>
          <w:iCs/>
          <w:sz w:val="22"/>
          <w:szCs w:val="22"/>
          <w:u w:val="single"/>
        </w:rPr>
        <w:t>Demonstrações Contábeis</w:t>
      </w:r>
      <w:r w:rsidRPr="1DFCB749">
        <w:rPr>
          <w:rFonts w:ascii="Arial" w:hAnsi="Arial" w:cs="Arial"/>
          <w:i/>
          <w:iCs/>
          <w:sz w:val="22"/>
          <w:szCs w:val="22"/>
          <w:u w:val="single"/>
        </w:rPr>
        <w:t xml:space="preserve"> </w:t>
      </w:r>
      <w:r w:rsidRPr="1DFCB749">
        <w:rPr>
          <w:rFonts w:ascii="Arial" w:hAnsi="Arial" w:cs="Arial"/>
          <w:i/>
          <w:iCs/>
          <w:strike/>
          <w:sz w:val="22"/>
          <w:szCs w:val="22"/>
        </w:rPr>
        <w:t xml:space="preserve">Políticas Contábeis, Mudança </w:t>
      </w:r>
      <w:r w:rsidR="004121B3">
        <w:rPr>
          <w:rFonts w:ascii="Arial" w:hAnsi="Arial" w:cs="Arial"/>
          <w:i/>
          <w:iCs/>
          <w:strike/>
          <w:sz w:val="22"/>
          <w:szCs w:val="22"/>
        </w:rPr>
        <w:t>de</w:t>
      </w:r>
      <w:r w:rsidRPr="1DFCB749">
        <w:rPr>
          <w:rFonts w:ascii="Arial" w:hAnsi="Arial" w:cs="Arial"/>
          <w:i/>
          <w:iCs/>
          <w:strike/>
          <w:sz w:val="22"/>
          <w:szCs w:val="22"/>
        </w:rPr>
        <w:t xml:space="preserve"> Estimativa e </w:t>
      </w:r>
      <w:r w:rsidR="004121B3">
        <w:rPr>
          <w:rFonts w:ascii="Arial" w:hAnsi="Arial" w:cs="Arial"/>
          <w:i/>
          <w:iCs/>
          <w:strike/>
          <w:sz w:val="22"/>
          <w:szCs w:val="22"/>
        </w:rPr>
        <w:t xml:space="preserve">Retificação de </w:t>
      </w:r>
      <w:r w:rsidRPr="1DFCB749">
        <w:rPr>
          <w:rFonts w:ascii="Arial" w:hAnsi="Arial" w:cs="Arial"/>
          <w:i/>
          <w:iCs/>
          <w:strike/>
          <w:sz w:val="22"/>
          <w:szCs w:val="22"/>
        </w:rPr>
        <w:t>Erro</w:t>
      </w:r>
      <w:r w:rsidRPr="1DFCB749">
        <w:rPr>
          <w:rFonts w:ascii="Arial" w:hAnsi="Arial" w:cs="Arial"/>
          <w:sz w:val="22"/>
          <w:szCs w:val="22"/>
        </w:rPr>
        <w:t>.</w:t>
      </w:r>
    </w:p>
    <w:p w14:paraId="7799BCC7" w14:textId="77777777" w:rsidR="00164FD1" w:rsidRPr="00937559" w:rsidRDefault="00164FD1" w:rsidP="00164FD1">
      <w:pPr>
        <w:pStyle w:val="IASBNormalnpara"/>
        <w:rPr>
          <w:rFonts w:ascii="Arial" w:hAnsi="Arial" w:cs="Arial"/>
          <w:sz w:val="22"/>
          <w:szCs w:val="22"/>
        </w:rPr>
      </w:pPr>
      <w:r w:rsidRPr="00937559">
        <w:rPr>
          <w:rFonts w:ascii="Arial" w:hAnsi="Arial" w:cs="Arial"/>
          <w:sz w:val="22"/>
          <w:szCs w:val="22"/>
        </w:rPr>
        <w:tab/>
        <w:t>...</w:t>
      </w:r>
    </w:p>
    <w:p w14:paraId="5FEC1AF9" w14:textId="6D5C11AB" w:rsidR="00164FD1" w:rsidRPr="00937559" w:rsidRDefault="008805C5" w:rsidP="00164FD1">
      <w:pPr>
        <w:pStyle w:val="IASBSectionTitle1NonInd"/>
        <w:pBdr>
          <w:bottom w:val="none" w:sz="0" w:space="0" w:color="auto"/>
        </w:pBdr>
        <w:rPr>
          <w:sz w:val="22"/>
          <w:szCs w:val="22"/>
        </w:rPr>
      </w:pPr>
      <w:r>
        <w:rPr>
          <w:sz w:val="22"/>
          <w:szCs w:val="22"/>
        </w:rPr>
        <w:t>V</w:t>
      </w:r>
      <w:r w:rsidR="00164FD1" w:rsidRPr="00937559">
        <w:rPr>
          <w:sz w:val="22"/>
          <w:szCs w:val="22"/>
        </w:rPr>
        <w:t>igência e transição</w:t>
      </w:r>
    </w:p>
    <w:p w14:paraId="7FD3A5E2" w14:textId="4B08DBD7" w:rsidR="00164FD1" w:rsidRPr="00937559" w:rsidRDefault="008805C5" w:rsidP="00164FD1">
      <w:pPr>
        <w:pStyle w:val="IASBSectionTitle2Ind"/>
        <w:rPr>
          <w:sz w:val="22"/>
          <w:szCs w:val="22"/>
        </w:rPr>
      </w:pPr>
      <w:r>
        <w:rPr>
          <w:sz w:val="22"/>
          <w:szCs w:val="22"/>
        </w:rPr>
        <w:t>V</w:t>
      </w:r>
      <w:r w:rsidR="00164FD1" w:rsidRPr="00937559">
        <w:rPr>
          <w:sz w:val="22"/>
          <w:szCs w:val="22"/>
        </w:rPr>
        <w:t>igência</w:t>
      </w:r>
    </w:p>
    <w:p w14:paraId="758FD0B9" w14:textId="77777777" w:rsidR="00164FD1" w:rsidRPr="00937559" w:rsidRDefault="00164FD1" w:rsidP="00164FD1">
      <w:pPr>
        <w:pStyle w:val="IASBNormalnpara"/>
        <w:rPr>
          <w:rFonts w:ascii="Arial" w:hAnsi="Arial" w:cs="Arial"/>
          <w:sz w:val="22"/>
          <w:szCs w:val="22"/>
        </w:rPr>
      </w:pPr>
      <w:r w:rsidRPr="00937559">
        <w:rPr>
          <w:rFonts w:ascii="Arial" w:hAnsi="Arial" w:cs="Arial"/>
          <w:sz w:val="22"/>
          <w:szCs w:val="22"/>
        </w:rPr>
        <w:tab/>
        <w:t>...</w:t>
      </w:r>
    </w:p>
    <w:p w14:paraId="294752B4" w14:textId="432EF304" w:rsidR="00164FD1" w:rsidRPr="00937559" w:rsidRDefault="00164FD1" w:rsidP="00164FD1">
      <w:pPr>
        <w:pStyle w:val="IASBNormalnpara"/>
        <w:rPr>
          <w:rFonts w:ascii="Arial" w:hAnsi="Arial" w:cs="Arial"/>
          <w:sz w:val="22"/>
          <w:szCs w:val="22"/>
        </w:rPr>
      </w:pPr>
      <w:r w:rsidRPr="40533652">
        <w:rPr>
          <w:rFonts w:ascii="Arial" w:hAnsi="Arial" w:cs="Arial"/>
          <w:sz w:val="22"/>
          <w:szCs w:val="22"/>
          <w:u w:val="single"/>
        </w:rPr>
        <w:t>64R</w:t>
      </w:r>
      <w:r>
        <w:tab/>
      </w:r>
      <w:r w:rsidR="008805C5" w:rsidRPr="008805C5">
        <w:rPr>
          <w:rFonts w:ascii="Arial" w:hAnsi="Arial" w:cs="Arial"/>
          <w:sz w:val="22"/>
          <w:szCs w:val="22"/>
          <w:u w:val="single"/>
        </w:rPr>
        <w:t xml:space="preserve"> </w:t>
      </w:r>
      <w:r w:rsidR="008805C5">
        <w:rPr>
          <w:rFonts w:ascii="Arial" w:hAnsi="Arial" w:cs="Arial"/>
          <w:sz w:val="22"/>
          <w:szCs w:val="22"/>
          <w:u w:val="single"/>
        </w:rPr>
        <w:t xml:space="preserve">A </w:t>
      </w:r>
      <w:r w:rsidR="00BA1E41">
        <w:rPr>
          <w:rFonts w:ascii="Arial" w:hAnsi="Arial" w:cs="Arial"/>
          <w:sz w:val="22"/>
          <w:szCs w:val="22"/>
          <w:u w:val="single"/>
        </w:rPr>
        <w:t>Revisão de Pronunciamentos Técnicos nº 28</w:t>
      </w:r>
      <w:r w:rsidR="008805C5">
        <w:rPr>
          <w:rFonts w:ascii="Arial" w:hAnsi="Arial" w:cs="Arial"/>
          <w:sz w:val="22"/>
          <w:szCs w:val="22"/>
          <w:u w:val="single"/>
        </w:rPr>
        <w:t>, aprovada pelo CPC em</w:t>
      </w:r>
      <w:r w:rsidR="008805C5" w:rsidRPr="00937559">
        <w:rPr>
          <w:rFonts w:ascii="Arial" w:hAnsi="Arial" w:cs="Arial"/>
          <w:sz w:val="22"/>
          <w:szCs w:val="22"/>
          <w:u w:val="single"/>
        </w:rPr>
        <w:t xml:space="preserve"> </w:t>
      </w:r>
      <w:r w:rsidR="008805C5">
        <w:rPr>
          <w:rFonts w:ascii="Arial" w:hAnsi="Arial" w:cs="Arial"/>
          <w:sz w:val="22"/>
          <w:szCs w:val="22"/>
          <w:u w:val="single"/>
        </w:rPr>
        <w:t xml:space="preserve">XXXXX </w:t>
      </w:r>
      <w:r w:rsidR="008805C5" w:rsidRPr="00937559">
        <w:rPr>
          <w:rFonts w:ascii="Arial" w:hAnsi="Arial" w:cs="Arial"/>
          <w:sz w:val="22"/>
          <w:szCs w:val="22"/>
          <w:u w:val="single"/>
        </w:rPr>
        <w:t>de 202</w:t>
      </w:r>
      <w:r w:rsidR="008805C5">
        <w:rPr>
          <w:rFonts w:ascii="Arial" w:hAnsi="Arial" w:cs="Arial"/>
          <w:sz w:val="22"/>
          <w:szCs w:val="22"/>
          <w:u w:val="single"/>
        </w:rPr>
        <w:t>5,</w:t>
      </w:r>
      <w:r w:rsidR="008805C5" w:rsidRPr="00937559">
        <w:rPr>
          <w:rFonts w:ascii="Arial" w:hAnsi="Arial" w:cs="Arial"/>
          <w:sz w:val="22"/>
          <w:szCs w:val="22"/>
          <w:u w:val="single"/>
        </w:rPr>
        <w:t xml:space="preserve"> </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50 e B64. </w:t>
      </w:r>
      <w:r w:rsidR="737534A4" w:rsidRPr="40533652">
        <w:rPr>
          <w:rFonts w:ascii="Arial" w:hAnsi="Arial" w:cs="Arial"/>
          <w:sz w:val="22"/>
          <w:szCs w:val="22"/>
          <w:u w:val="single"/>
        </w:rPr>
        <w:t>A entidade</w:t>
      </w:r>
      <w:r w:rsidRPr="40533652">
        <w:rPr>
          <w:rFonts w:ascii="Arial" w:hAnsi="Arial" w:cs="Arial"/>
          <w:sz w:val="22"/>
          <w:szCs w:val="22"/>
          <w:u w:val="single"/>
        </w:rPr>
        <w:t xml:space="preserve"> </w:t>
      </w:r>
      <w:r w:rsidR="008805C5">
        <w:rPr>
          <w:rFonts w:ascii="Arial" w:hAnsi="Arial" w:cs="Arial"/>
          <w:sz w:val="22"/>
          <w:szCs w:val="22"/>
          <w:u w:val="single"/>
        </w:rPr>
        <w:t>deve aplicar</w:t>
      </w:r>
      <w:r w:rsidR="008805C5" w:rsidRPr="40533652">
        <w:rPr>
          <w:rFonts w:ascii="Arial" w:hAnsi="Arial" w:cs="Arial"/>
          <w:sz w:val="22"/>
          <w:szCs w:val="22"/>
          <w:u w:val="single"/>
        </w:rPr>
        <w:t xml:space="preserve"> </w:t>
      </w:r>
      <w:r w:rsidRPr="40533652">
        <w:rPr>
          <w:rFonts w:ascii="Arial" w:hAnsi="Arial" w:cs="Arial"/>
          <w:sz w:val="22"/>
          <w:szCs w:val="22"/>
          <w:u w:val="single"/>
        </w:rPr>
        <w:t xml:space="preserve">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303C82DB" w14:textId="77777777" w:rsidR="00164FD1" w:rsidRPr="00937559" w:rsidRDefault="00164FD1" w:rsidP="00164FD1">
      <w:pPr>
        <w:pStyle w:val="IASBNormalnpara"/>
        <w:rPr>
          <w:rFonts w:ascii="Arial" w:hAnsi="Arial" w:cs="Arial"/>
          <w:sz w:val="22"/>
          <w:szCs w:val="22"/>
        </w:rPr>
      </w:pPr>
      <w:r w:rsidRPr="00937559">
        <w:rPr>
          <w:rFonts w:ascii="Arial" w:hAnsi="Arial" w:cs="Arial"/>
          <w:sz w:val="22"/>
          <w:szCs w:val="22"/>
        </w:rPr>
        <w:tab/>
        <w:t>...</w:t>
      </w:r>
    </w:p>
    <w:p w14:paraId="1C74DFA1" w14:textId="77777777" w:rsidR="00164FD1" w:rsidRPr="00937559" w:rsidRDefault="00164FD1" w:rsidP="00164FD1">
      <w:pPr>
        <w:pStyle w:val="IASBSectionTitle2NonInd"/>
        <w:rPr>
          <w:sz w:val="22"/>
          <w:szCs w:val="22"/>
        </w:rPr>
      </w:pPr>
      <w:r w:rsidRPr="00937559">
        <w:rPr>
          <w:sz w:val="22"/>
          <w:szCs w:val="22"/>
        </w:rPr>
        <w:t>Apêndice B</w:t>
      </w:r>
      <w:r w:rsidRPr="00937559">
        <w:rPr>
          <w:sz w:val="22"/>
          <w:szCs w:val="22"/>
        </w:rPr>
        <w:br/>
        <w:t>Orientação de aplicação</w:t>
      </w:r>
    </w:p>
    <w:p w14:paraId="4AB3F5AF" w14:textId="77777777" w:rsidR="00164FD1" w:rsidRPr="00937559" w:rsidRDefault="00164FD1" w:rsidP="00164FD1">
      <w:pPr>
        <w:pStyle w:val="IASBNormalnpara"/>
        <w:rPr>
          <w:rFonts w:ascii="Arial" w:hAnsi="Arial" w:cs="Arial"/>
          <w:sz w:val="22"/>
          <w:szCs w:val="22"/>
        </w:rPr>
      </w:pPr>
      <w:r w:rsidRPr="00937559">
        <w:rPr>
          <w:rFonts w:ascii="Arial" w:hAnsi="Arial" w:cs="Arial"/>
          <w:sz w:val="22"/>
          <w:szCs w:val="22"/>
        </w:rPr>
        <w:tab/>
        <w:t>...</w:t>
      </w:r>
    </w:p>
    <w:p w14:paraId="74E51E60" w14:textId="0B63EF49" w:rsidR="00164FD1" w:rsidRPr="00937559" w:rsidRDefault="00164FD1" w:rsidP="00164FD1">
      <w:pPr>
        <w:pStyle w:val="IASBSectionTitle1NonInd"/>
        <w:rPr>
          <w:sz w:val="22"/>
          <w:szCs w:val="22"/>
        </w:rPr>
      </w:pPr>
      <w:r w:rsidRPr="00937559">
        <w:rPr>
          <w:sz w:val="22"/>
          <w:szCs w:val="22"/>
        </w:rPr>
        <w:t xml:space="preserve">Divulgações (aplicação dos </w:t>
      </w:r>
      <w:r w:rsidR="001E3273">
        <w:rPr>
          <w:sz w:val="22"/>
          <w:szCs w:val="22"/>
        </w:rPr>
        <w:t>itens</w:t>
      </w:r>
      <w:r w:rsidRPr="00937559">
        <w:rPr>
          <w:sz w:val="22"/>
          <w:szCs w:val="22"/>
        </w:rPr>
        <w:t xml:space="preserve"> 59 e 61)</w:t>
      </w:r>
    </w:p>
    <w:p w14:paraId="14CB46FB" w14:textId="7A981079" w:rsidR="00164FD1" w:rsidRPr="00937559" w:rsidRDefault="00164FD1" w:rsidP="00164FD1">
      <w:pPr>
        <w:pStyle w:val="IASBNormalnpara"/>
        <w:rPr>
          <w:rFonts w:ascii="Arial" w:hAnsi="Arial" w:cs="Arial"/>
          <w:sz w:val="22"/>
          <w:szCs w:val="22"/>
        </w:rPr>
      </w:pPr>
      <w:r w:rsidRPr="00937559">
        <w:rPr>
          <w:rFonts w:ascii="Arial" w:hAnsi="Arial" w:cs="Arial"/>
          <w:sz w:val="22"/>
          <w:szCs w:val="22"/>
        </w:rPr>
        <w:t>B64</w:t>
      </w:r>
      <w:r w:rsidRPr="00937559">
        <w:rPr>
          <w:rFonts w:ascii="Arial" w:hAnsi="Arial" w:cs="Arial"/>
          <w:sz w:val="22"/>
          <w:szCs w:val="22"/>
        </w:rPr>
        <w:tab/>
        <w:t xml:space="preserve">Para </w:t>
      </w:r>
      <w:r w:rsidR="008D4348">
        <w:rPr>
          <w:rFonts w:ascii="Arial" w:hAnsi="Arial" w:cs="Arial"/>
          <w:sz w:val="22"/>
          <w:szCs w:val="22"/>
        </w:rPr>
        <w:t>cumprir</w:t>
      </w:r>
      <w:r w:rsidR="008D4348" w:rsidRPr="00937559">
        <w:rPr>
          <w:rFonts w:ascii="Arial" w:hAnsi="Arial" w:cs="Arial"/>
          <w:sz w:val="22"/>
          <w:szCs w:val="22"/>
        </w:rPr>
        <w:t xml:space="preserve"> </w:t>
      </w:r>
      <w:r w:rsidRPr="00937559">
        <w:rPr>
          <w:rFonts w:ascii="Arial" w:hAnsi="Arial" w:cs="Arial"/>
          <w:sz w:val="22"/>
          <w:szCs w:val="22"/>
        </w:rPr>
        <w:t>o</w:t>
      </w:r>
      <w:r w:rsidR="008D4348">
        <w:rPr>
          <w:rFonts w:ascii="Arial" w:hAnsi="Arial" w:cs="Arial"/>
          <w:sz w:val="22"/>
          <w:szCs w:val="22"/>
        </w:rPr>
        <w:t>s</w:t>
      </w:r>
      <w:r w:rsidRPr="00937559">
        <w:rPr>
          <w:rFonts w:ascii="Arial" w:hAnsi="Arial" w:cs="Arial"/>
          <w:sz w:val="22"/>
          <w:szCs w:val="22"/>
        </w:rPr>
        <w:t xml:space="preserve"> objetivo</w:t>
      </w:r>
      <w:r w:rsidR="008D4348">
        <w:rPr>
          <w:rFonts w:ascii="Arial" w:hAnsi="Arial" w:cs="Arial"/>
          <w:sz w:val="22"/>
          <w:szCs w:val="22"/>
        </w:rPr>
        <w:t>s</w:t>
      </w:r>
      <w:r w:rsidRPr="00937559">
        <w:rPr>
          <w:rFonts w:ascii="Arial" w:hAnsi="Arial" w:cs="Arial"/>
          <w:sz w:val="22"/>
          <w:szCs w:val="22"/>
        </w:rPr>
        <w:t xml:space="preserve"> do </w:t>
      </w:r>
      <w:r w:rsidR="00D35C34">
        <w:rPr>
          <w:rFonts w:ascii="Arial" w:hAnsi="Arial" w:cs="Arial"/>
          <w:sz w:val="22"/>
          <w:szCs w:val="22"/>
        </w:rPr>
        <w:t>item</w:t>
      </w:r>
      <w:r w:rsidRPr="00937559">
        <w:rPr>
          <w:rFonts w:ascii="Arial" w:hAnsi="Arial" w:cs="Arial"/>
          <w:sz w:val="22"/>
          <w:szCs w:val="22"/>
        </w:rPr>
        <w:t xml:space="preserve"> 59, </w:t>
      </w:r>
      <w:r w:rsidR="008D4348">
        <w:rPr>
          <w:rFonts w:ascii="Arial" w:hAnsi="Arial" w:cs="Arial"/>
          <w:sz w:val="22"/>
          <w:szCs w:val="22"/>
        </w:rPr>
        <w:t>o</w:t>
      </w:r>
      <w:r w:rsidRPr="00937559">
        <w:rPr>
          <w:rFonts w:ascii="Arial" w:hAnsi="Arial" w:cs="Arial"/>
          <w:sz w:val="22"/>
          <w:szCs w:val="22"/>
        </w:rPr>
        <w:t xml:space="preserve"> adquirente </w:t>
      </w:r>
      <w:r w:rsidR="008D4348">
        <w:rPr>
          <w:rFonts w:ascii="Arial" w:hAnsi="Arial" w:cs="Arial"/>
          <w:sz w:val="22"/>
          <w:szCs w:val="22"/>
        </w:rPr>
        <w:t>deve divulgar</w:t>
      </w:r>
      <w:r w:rsidR="008D4348" w:rsidRPr="00937559">
        <w:rPr>
          <w:rFonts w:ascii="Arial" w:hAnsi="Arial" w:cs="Arial"/>
          <w:sz w:val="22"/>
          <w:szCs w:val="22"/>
        </w:rPr>
        <w:t xml:space="preserve"> </w:t>
      </w:r>
      <w:r w:rsidRPr="00937559">
        <w:rPr>
          <w:rFonts w:ascii="Arial" w:hAnsi="Arial" w:cs="Arial"/>
          <w:sz w:val="22"/>
          <w:szCs w:val="22"/>
        </w:rPr>
        <w:t xml:space="preserve">as informações </w:t>
      </w:r>
      <w:r w:rsidR="008D4348">
        <w:rPr>
          <w:rFonts w:ascii="Arial" w:hAnsi="Arial" w:cs="Arial"/>
          <w:sz w:val="22"/>
          <w:szCs w:val="22"/>
        </w:rPr>
        <w:t xml:space="preserve">a seguir </w:t>
      </w:r>
      <w:r w:rsidRPr="00937559">
        <w:rPr>
          <w:rFonts w:ascii="Arial" w:hAnsi="Arial" w:cs="Arial"/>
          <w:sz w:val="22"/>
          <w:szCs w:val="22"/>
        </w:rPr>
        <w:t xml:space="preserve">para cada combinação de negócios que ocorrer </w:t>
      </w:r>
      <w:r w:rsidR="008D4348">
        <w:rPr>
          <w:rFonts w:ascii="Arial" w:hAnsi="Arial" w:cs="Arial"/>
          <w:sz w:val="22"/>
          <w:szCs w:val="22"/>
        </w:rPr>
        <w:t>ao longo</w:t>
      </w:r>
      <w:r w:rsidR="008D4348" w:rsidRPr="00937559">
        <w:rPr>
          <w:rFonts w:ascii="Arial" w:hAnsi="Arial" w:cs="Arial"/>
          <w:sz w:val="22"/>
          <w:szCs w:val="22"/>
        </w:rPr>
        <w:t xml:space="preserve"> </w:t>
      </w:r>
      <w:r w:rsidR="008D4348">
        <w:rPr>
          <w:rFonts w:ascii="Arial" w:hAnsi="Arial" w:cs="Arial"/>
          <w:sz w:val="22"/>
          <w:szCs w:val="22"/>
        </w:rPr>
        <w:t>d</w:t>
      </w:r>
      <w:r w:rsidRPr="00937559">
        <w:rPr>
          <w:rFonts w:ascii="Arial" w:hAnsi="Arial" w:cs="Arial"/>
          <w:sz w:val="22"/>
          <w:szCs w:val="22"/>
        </w:rPr>
        <w:t xml:space="preserve">o período de </w:t>
      </w:r>
      <w:r w:rsidR="00B36996">
        <w:rPr>
          <w:rFonts w:ascii="Arial" w:hAnsi="Arial" w:cs="Arial"/>
          <w:sz w:val="22"/>
          <w:szCs w:val="22"/>
        </w:rPr>
        <w:t>reporte</w:t>
      </w:r>
      <w:r w:rsidRPr="00937559">
        <w:rPr>
          <w:rFonts w:ascii="Arial" w:hAnsi="Arial" w:cs="Arial"/>
          <w:sz w:val="22"/>
          <w:szCs w:val="22"/>
        </w:rPr>
        <w:t>:</w:t>
      </w:r>
    </w:p>
    <w:p w14:paraId="556ED9A2" w14:textId="77777777" w:rsidR="00164FD1" w:rsidRPr="00937559" w:rsidRDefault="00164FD1" w:rsidP="00164FD1">
      <w:pPr>
        <w:pStyle w:val="IASBNormalnparaP"/>
        <w:rPr>
          <w:rFonts w:ascii="Arial" w:hAnsi="Arial" w:cs="Arial"/>
          <w:sz w:val="22"/>
          <w:szCs w:val="22"/>
        </w:rPr>
      </w:pPr>
      <w:r w:rsidRPr="00937559">
        <w:rPr>
          <w:rFonts w:ascii="Arial" w:hAnsi="Arial" w:cs="Arial"/>
          <w:sz w:val="22"/>
          <w:szCs w:val="22"/>
        </w:rPr>
        <w:t>...</w:t>
      </w:r>
    </w:p>
    <w:p w14:paraId="189FFC83" w14:textId="77777777" w:rsidR="00164FD1" w:rsidRPr="00937559" w:rsidRDefault="00164FD1" w:rsidP="00164FD1">
      <w:pPr>
        <w:pStyle w:val="IASBNormalnparaL1"/>
        <w:rPr>
          <w:rFonts w:ascii="Arial" w:hAnsi="Arial" w:cs="Arial"/>
          <w:sz w:val="22"/>
          <w:szCs w:val="22"/>
        </w:rPr>
      </w:pPr>
      <w:r w:rsidRPr="00937559">
        <w:rPr>
          <w:rFonts w:ascii="Arial" w:hAnsi="Arial" w:cs="Arial"/>
          <w:sz w:val="22"/>
          <w:szCs w:val="22"/>
        </w:rPr>
        <w:t>(q)</w:t>
      </w:r>
      <w:r w:rsidRPr="00937559">
        <w:rPr>
          <w:rFonts w:ascii="Arial" w:hAnsi="Arial" w:cs="Arial"/>
          <w:sz w:val="22"/>
          <w:szCs w:val="22"/>
        </w:rPr>
        <w:tab/>
        <w:t>as seguintes informações:</w:t>
      </w:r>
    </w:p>
    <w:p w14:paraId="4CA6ED34" w14:textId="77777777" w:rsidR="00164FD1" w:rsidRPr="00937559" w:rsidRDefault="00164FD1" w:rsidP="00164FD1">
      <w:pPr>
        <w:pStyle w:val="IASBNormalnparaL1"/>
        <w:rPr>
          <w:rFonts w:ascii="Arial" w:hAnsi="Arial" w:cs="Arial"/>
          <w:sz w:val="22"/>
          <w:szCs w:val="22"/>
        </w:rPr>
      </w:pPr>
      <w:r w:rsidRPr="00937559">
        <w:rPr>
          <w:rFonts w:ascii="Arial" w:hAnsi="Arial" w:cs="Arial"/>
          <w:sz w:val="22"/>
          <w:szCs w:val="22"/>
        </w:rPr>
        <w:tab/>
        <w:t>...</w:t>
      </w:r>
    </w:p>
    <w:p w14:paraId="3AE6C5E6" w14:textId="38C02BE9" w:rsidR="00164FD1" w:rsidRPr="00937559" w:rsidRDefault="6927343B" w:rsidP="009F30A2">
      <w:pPr>
        <w:pStyle w:val="IASBNormalnparaL1"/>
        <w:ind w:left="782" w:firstLine="0"/>
        <w:rPr>
          <w:rFonts w:ascii="Arial" w:hAnsi="Arial" w:cs="Arial"/>
          <w:sz w:val="22"/>
          <w:szCs w:val="22"/>
        </w:rPr>
      </w:pPr>
      <w:r w:rsidRPr="1DFCB749">
        <w:rPr>
          <w:rFonts w:ascii="Arial" w:hAnsi="Arial" w:cs="Arial"/>
          <w:sz w:val="22"/>
          <w:szCs w:val="22"/>
        </w:rPr>
        <w:lastRenderedPageBreak/>
        <w:t>Para o caso de ser impraticável a divulgação de qualquer das informações exigidas pela alínea (q)</w:t>
      </w:r>
      <w:r w:rsidR="00164FD1" w:rsidRPr="00937559">
        <w:rPr>
          <w:rFonts w:ascii="Arial" w:hAnsi="Arial" w:cs="Arial"/>
          <w:sz w:val="22"/>
          <w:szCs w:val="22"/>
        </w:rPr>
        <w:t>,</w:t>
      </w:r>
      <w:r w:rsidR="459F22D7" w:rsidRPr="00937559">
        <w:rPr>
          <w:rFonts w:ascii="Arial" w:hAnsi="Arial" w:cs="Arial"/>
          <w:sz w:val="22"/>
          <w:szCs w:val="22"/>
        </w:rPr>
        <w:t xml:space="preserve"> o</w:t>
      </w:r>
      <w:r w:rsidR="00164FD1" w:rsidRPr="00937559">
        <w:rPr>
          <w:rFonts w:ascii="Arial" w:hAnsi="Arial" w:cs="Arial"/>
          <w:sz w:val="22"/>
          <w:szCs w:val="22"/>
        </w:rPr>
        <w:t xml:space="preserve"> adquirente deve divulgar esse fato e explicar por que </w:t>
      </w:r>
      <w:r w:rsidR="28598447" w:rsidRPr="00937559">
        <w:rPr>
          <w:rFonts w:ascii="Arial" w:hAnsi="Arial" w:cs="Arial"/>
          <w:sz w:val="22"/>
          <w:szCs w:val="22"/>
        </w:rPr>
        <w:t>su</w:t>
      </w:r>
      <w:r w:rsidR="00164FD1" w:rsidRPr="00937559">
        <w:rPr>
          <w:rFonts w:ascii="Arial" w:hAnsi="Arial" w:cs="Arial"/>
          <w:sz w:val="22"/>
          <w:szCs w:val="22"/>
        </w:rPr>
        <w:t xml:space="preserve">a divulgação é impraticável. </w:t>
      </w:r>
      <w:r w:rsidR="00B8799E">
        <w:rPr>
          <w:rFonts w:ascii="Arial" w:hAnsi="Arial" w:cs="Arial"/>
          <w:sz w:val="22"/>
          <w:szCs w:val="22"/>
        </w:rPr>
        <w:t>Este Pronunciamento</w:t>
      </w:r>
      <w:r w:rsidR="00164FD1" w:rsidRPr="00937559">
        <w:rPr>
          <w:rFonts w:ascii="Arial" w:hAnsi="Arial" w:cs="Arial"/>
          <w:sz w:val="22"/>
          <w:szCs w:val="22"/>
        </w:rPr>
        <w:t xml:space="preserve"> utiliza o termo “impraticável” com o mesmo significado </w:t>
      </w:r>
      <w:r w:rsidR="00C93D9B">
        <w:rPr>
          <w:rFonts w:ascii="Arial" w:hAnsi="Arial" w:cs="Arial"/>
          <w:sz w:val="22"/>
          <w:szCs w:val="22"/>
        </w:rPr>
        <w:t xml:space="preserve">do </w:t>
      </w:r>
      <w:r w:rsidR="38FDCFFD" w:rsidRPr="1DFCB749">
        <w:rPr>
          <w:rFonts w:ascii="Arial" w:hAnsi="Arial" w:cs="Arial"/>
          <w:sz w:val="22"/>
          <w:szCs w:val="22"/>
        </w:rPr>
        <w:t>Pronunciamento Técnico</w:t>
      </w:r>
      <w:r w:rsidR="38FDCFFD">
        <w:rPr>
          <w:rFonts w:ascii="Arial" w:hAnsi="Arial" w:cs="Arial"/>
          <w:sz w:val="22"/>
          <w:szCs w:val="22"/>
        </w:rPr>
        <w:t xml:space="preserve"> </w:t>
      </w:r>
      <w:r w:rsidR="00C93D9B" w:rsidRPr="00937559">
        <w:rPr>
          <w:rFonts w:ascii="Arial" w:hAnsi="Arial" w:cs="Arial"/>
          <w:sz w:val="22"/>
          <w:szCs w:val="22"/>
        </w:rPr>
        <w:t>CPC 23</w:t>
      </w:r>
      <w:r w:rsidR="00164FD1" w:rsidRPr="1DFCB749">
        <w:rPr>
          <w:rFonts w:ascii="Arial" w:hAnsi="Arial" w:cs="Arial"/>
          <w:sz w:val="22"/>
          <w:szCs w:val="22"/>
        </w:rPr>
        <w:t xml:space="preserve"> – </w:t>
      </w:r>
      <w:r w:rsidR="00164FD1" w:rsidRPr="1DFCB749">
        <w:rPr>
          <w:rFonts w:ascii="Arial" w:hAnsi="Arial" w:cs="Arial"/>
          <w:i/>
          <w:iCs/>
          <w:sz w:val="22"/>
          <w:szCs w:val="22"/>
          <w:u w:val="single"/>
        </w:rPr>
        <w:t>Base de Preparação d</w:t>
      </w:r>
      <w:r w:rsidR="0066606F">
        <w:rPr>
          <w:rFonts w:ascii="Arial" w:hAnsi="Arial" w:cs="Arial"/>
          <w:i/>
          <w:iCs/>
          <w:sz w:val="22"/>
          <w:szCs w:val="22"/>
          <w:u w:val="single"/>
        </w:rPr>
        <w:t>as</w:t>
      </w:r>
      <w:r w:rsidR="00164FD1" w:rsidRPr="1DFCB749">
        <w:rPr>
          <w:rFonts w:ascii="Arial" w:hAnsi="Arial" w:cs="Arial"/>
          <w:i/>
          <w:iCs/>
          <w:sz w:val="22"/>
          <w:szCs w:val="22"/>
          <w:u w:val="single"/>
        </w:rPr>
        <w:t xml:space="preserve"> </w:t>
      </w:r>
      <w:r w:rsidR="00E61BE1">
        <w:rPr>
          <w:rFonts w:ascii="Arial" w:hAnsi="Arial" w:cs="Arial"/>
          <w:i/>
          <w:iCs/>
          <w:sz w:val="22"/>
          <w:szCs w:val="22"/>
          <w:u w:val="single"/>
        </w:rPr>
        <w:t>Demonstrações Contábeis</w:t>
      </w:r>
      <w:r w:rsidR="00164FD1" w:rsidRPr="1DFCB749">
        <w:rPr>
          <w:rFonts w:ascii="Arial" w:hAnsi="Arial" w:cs="Arial"/>
          <w:i/>
          <w:iCs/>
          <w:sz w:val="22"/>
          <w:szCs w:val="22"/>
          <w:u w:val="single"/>
        </w:rPr>
        <w:t xml:space="preserve"> </w:t>
      </w:r>
      <w:r w:rsidR="00164FD1" w:rsidRPr="1DFCB749">
        <w:rPr>
          <w:rFonts w:ascii="Arial" w:hAnsi="Arial" w:cs="Arial"/>
          <w:i/>
          <w:iCs/>
          <w:strike/>
          <w:sz w:val="22"/>
          <w:szCs w:val="22"/>
        </w:rPr>
        <w:t xml:space="preserve">Políticas Contábeis, Mudança </w:t>
      </w:r>
      <w:r w:rsidR="004121B3">
        <w:rPr>
          <w:rFonts w:ascii="Arial" w:hAnsi="Arial" w:cs="Arial"/>
          <w:i/>
          <w:iCs/>
          <w:strike/>
          <w:sz w:val="22"/>
          <w:szCs w:val="22"/>
        </w:rPr>
        <w:t>de</w:t>
      </w:r>
      <w:r w:rsidR="00164FD1" w:rsidRPr="1DFCB749">
        <w:rPr>
          <w:rFonts w:ascii="Arial" w:hAnsi="Arial" w:cs="Arial"/>
          <w:i/>
          <w:iCs/>
          <w:strike/>
          <w:sz w:val="22"/>
          <w:szCs w:val="22"/>
        </w:rPr>
        <w:t xml:space="preserve"> Estimativas e </w:t>
      </w:r>
      <w:r w:rsidR="004121B3">
        <w:rPr>
          <w:rFonts w:ascii="Arial" w:hAnsi="Arial" w:cs="Arial"/>
          <w:i/>
          <w:iCs/>
          <w:strike/>
          <w:sz w:val="22"/>
          <w:szCs w:val="22"/>
        </w:rPr>
        <w:t xml:space="preserve">Retificação de </w:t>
      </w:r>
      <w:r w:rsidR="00164FD1" w:rsidRPr="1DFCB749">
        <w:rPr>
          <w:rFonts w:ascii="Arial" w:hAnsi="Arial" w:cs="Arial"/>
          <w:i/>
          <w:iCs/>
          <w:strike/>
          <w:sz w:val="22"/>
          <w:szCs w:val="22"/>
        </w:rPr>
        <w:t>Erro</w:t>
      </w:r>
      <w:r w:rsidR="00164FD1" w:rsidRPr="1DFCB749">
        <w:rPr>
          <w:rFonts w:ascii="Arial" w:hAnsi="Arial" w:cs="Arial"/>
          <w:sz w:val="22"/>
          <w:szCs w:val="22"/>
        </w:rPr>
        <w:t>.</w:t>
      </w:r>
    </w:p>
    <w:p w14:paraId="58FA1379" w14:textId="3FD91002" w:rsidR="007C2B0A" w:rsidRPr="00937559" w:rsidRDefault="007C2B0A" w:rsidP="00477A92">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 xml:space="preserve">os itens </w:t>
      </w:r>
      <w:r w:rsidR="00586A55" w:rsidRPr="00937559">
        <w:rPr>
          <w:rFonts w:ascii="Arial" w:eastAsia="Arial" w:hAnsi="Arial" w:cs="Arial"/>
          <w:b/>
          <w:bCs/>
        </w:rPr>
        <w:t xml:space="preserve">2, 3, 5A, 5B, 13, 17, 26A, 33 </w:t>
      </w:r>
      <w:r w:rsidR="00560493">
        <w:rPr>
          <w:rFonts w:ascii="Arial" w:eastAsia="Arial" w:hAnsi="Arial" w:cs="Arial"/>
          <w:b/>
          <w:bCs/>
        </w:rPr>
        <w:t>a</w:t>
      </w:r>
      <w:r w:rsidR="00586A55" w:rsidRPr="00937559">
        <w:rPr>
          <w:rFonts w:ascii="Arial" w:eastAsia="Arial" w:hAnsi="Arial" w:cs="Arial"/>
          <w:b/>
          <w:bCs/>
        </w:rPr>
        <w:t xml:space="preserve"> 36A, 38</w:t>
      </w:r>
      <w:r w:rsidR="0045501C">
        <w:rPr>
          <w:rFonts w:ascii="Arial" w:eastAsia="Arial" w:hAnsi="Arial" w:cs="Arial"/>
          <w:b/>
          <w:bCs/>
        </w:rPr>
        <w:t xml:space="preserve"> e</w:t>
      </w:r>
      <w:r w:rsidR="00586A55" w:rsidRPr="00937559">
        <w:rPr>
          <w:rFonts w:ascii="Arial" w:eastAsia="Arial" w:hAnsi="Arial" w:cs="Arial"/>
          <w:b/>
          <w:bCs/>
        </w:rPr>
        <w:t xml:space="preserve"> 39</w:t>
      </w:r>
      <w:r w:rsidR="004E1653">
        <w:rPr>
          <w:rFonts w:ascii="Arial" w:eastAsia="Arial" w:hAnsi="Arial" w:cs="Arial"/>
          <w:b/>
          <w:bCs/>
        </w:rPr>
        <w:t>, o</w:t>
      </w:r>
      <w:r w:rsidR="00C852D7">
        <w:rPr>
          <w:rFonts w:ascii="Arial" w:eastAsia="Arial" w:hAnsi="Arial" w:cs="Arial"/>
          <w:b/>
          <w:bCs/>
        </w:rPr>
        <w:t>s</w:t>
      </w:r>
      <w:r w:rsidR="004E1653">
        <w:rPr>
          <w:rFonts w:ascii="Arial" w:eastAsia="Arial" w:hAnsi="Arial" w:cs="Arial"/>
          <w:b/>
          <w:bCs/>
        </w:rPr>
        <w:t xml:space="preserve"> </w:t>
      </w:r>
      <w:r w:rsidR="00C852D7">
        <w:rPr>
          <w:rFonts w:ascii="Arial" w:eastAsia="Arial" w:hAnsi="Arial" w:cs="Arial"/>
          <w:b/>
          <w:bCs/>
        </w:rPr>
        <w:t>títulos antes</w:t>
      </w:r>
      <w:r w:rsidR="004E1653">
        <w:rPr>
          <w:rFonts w:ascii="Arial" w:eastAsia="Arial" w:hAnsi="Arial" w:cs="Arial"/>
          <w:b/>
          <w:bCs/>
        </w:rPr>
        <w:t xml:space="preserve"> dos itens 31 e 38</w:t>
      </w:r>
      <w:r w:rsidR="006D5ACE" w:rsidRPr="00937559">
        <w:rPr>
          <w:rFonts w:ascii="Arial" w:eastAsia="Arial" w:hAnsi="Arial" w:cs="Arial"/>
          <w:b/>
          <w:bCs/>
        </w:rPr>
        <w:t xml:space="preserve"> e inclui</w:t>
      </w:r>
      <w:r w:rsidRPr="00937559">
        <w:rPr>
          <w:rFonts w:ascii="Arial" w:eastAsia="Arial" w:hAnsi="Arial" w:cs="Arial"/>
          <w:b/>
          <w:bCs/>
        </w:rPr>
        <w:t xml:space="preserve"> o item </w:t>
      </w:r>
      <w:r w:rsidR="00586A55" w:rsidRPr="00937559">
        <w:rPr>
          <w:rFonts w:ascii="Arial" w:eastAsia="Arial" w:hAnsi="Arial" w:cs="Arial"/>
          <w:b/>
          <w:bCs/>
        </w:rPr>
        <w:t>44N</w:t>
      </w:r>
      <w:r w:rsidRPr="00937559">
        <w:rPr>
          <w:rFonts w:ascii="Arial" w:eastAsia="Arial" w:hAnsi="Arial" w:cs="Arial"/>
          <w:b/>
          <w:bCs/>
        </w:rPr>
        <w:t xml:space="preserve"> no </w:t>
      </w:r>
      <w:r w:rsidRPr="00937559">
        <w:rPr>
          <w:rFonts w:ascii="Arial" w:eastAsia="Arial" w:hAnsi="Arial" w:cs="Arial"/>
          <w:b/>
        </w:rPr>
        <w:t xml:space="preserve">CPC </w:t>
      </w:r>
      <w:r w:rsidR="00586A55" w:rsidRPr="00937559">
        <w:rPr>
          <w:rFonts w:ascii="Arial" w:eastAsia="Arial" w:hAnsi="Arial" w:cs="Arial"/>
          <w:b/>
        </w:rPr>
        <w:t>31</w:t>
      </w:r>
      <w:r w:rsidR="004E1653">
        <w:rPr>
          <w:rFonts w:ascii="Arial" w:eastAsia="Arial" w:hAnsi="Arial" w:cs="Arial"/>
          <w:b/>
        </w:rPr>
        <w:t xml:space="preserve"> –</w:t>
      </w:r>
      <w:r w:rsidRPr="00937559">
        <w:rPr>
          <w:rFonts w:ascii="Arial" w:eastAsia="Arial" w:hAnsi="Arial" w:cs="Arial"/>
          <w:b/>
        </w:rPr>
        <w:t xml:space="preserve"> </w:t>
      </w:r>
      <w:r w:rsidR="00586A55" w:rsidRPr="00937559">
        <w:rPr>
          <w:rFonts w:ascii="Arial" w:eastAsia="Arial" w:hAnsi="Arial" w:cs="Arial"/>
          <w:b/>
        </w:rPr>
        <w:t>Ativo Não Circulante Mantido para Venda e Operação Descontinuada</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46C0156C" w14:textId="77777777" w:rsidR="00586A55" w:rsidRPr="00937559" w:rsidRDefault="00586A55" w:rsidP="00586A55">
      <w:pPr>
        <w:pStyle w:val="IASBSectionTitle1NonInd"/>
        <w:pBdr>
          <w:bottom w:val="none" w:sz="0" w:space="0" w:color="auto"/>
        </w:pBdr>
        <w:rPr>
          <w:sz w:val="22"/>
          <w:szCs w:val="22"/>
        </w:rPr>
      </w:pPr>
      <w:r w:rsidRPr="00937559">
        <w:rPr>
          <w:sz w:val="22"/>
          <w:szCs w:val="22"/>
        </w:rPr>
        <w:t>Alcance</w:t>
      </w:r>
    </w:p>
    <w:p w14:paraId="5202B5E9" w14:textId="3E67B930" w:rsidR="00586A55" w:rsidRDefault="00586A55" w:rsidP="1DFCB749">
      <w:pPr>
        <w:pStyle w:val="IASBNormalnpara"/>
        <w:rPr>
          <w:rFonts w:ascii="Arial" w:hAnsi="Arial" w:cs="Arial"/>
          <w:sz w:val="22"/>
          <w:szCs w:val="22"/>
        </w:rPr>
      </w:pPr>
      <w:r w:rsidRPr="1DFCB749">
        <w:rPr>
          <w:rFonts w:ascii="Arial" w:hAnsi="Arial" w:cs="Arial"/>
          <w:sz w:val="22"/>
          <w:szCs w:val="22"/>
        </w:rPr>
        <w:t>2</w:t>
      </w:r>
      <w:r>
        <w:tab/>
      </w:r>
      <w:r w:rsidRPr="1DFCB749">
        <w:rPr>
          <w:rFonts w:ascii="Arial" w:hAnsi="Arial" w:cs="Arial"/>
          <w:sz w:val="22"/>
          <w:szCs w:val="22"/>
        </w:rPr>
        <w:t>Os requisitos de classificação</w:t>
      </w:r>
      <w:r w:rsidRPr="1DFCB749">
        <w:rPr>
          <w:rFonts w:ascii="Arial" w:hAnsi="Arial" w:cs="Arial"/>
          <w:sz w:val="22"/>
          <w:szCs w:val="22"/>
          <w:u w:val="single"/>
        </w:rPr>
        <w:t>,</w:t>
      </w:r>
      <w:r w:rsidRPr="1DFCB749">
        <w:rPr>
          <w:rFonts w:ascii="Arial" w:hAnsi="Arial" w:cs="Arial"/>
          <w:sz w:val="22"/>
          <w:szCs w:val="22"/>
        </w:rPr>
        <w:t xml:space="preserve"> </w:t>
      </w:r>
      <w:r w:rsidRPr="1DFCB749">
        <w:rPr>
          <w:rFonts w:ascii="Arial" w:hAnsi="Arial" w:cs="Arial"/>
          <w:strike/>
          <w:sz w:val="22"/>
          <w:szCs w:val="22"/>
        </w:rPr>
        <w:t>e</w:t>
      </w:r>
      <w:r w:rsidR="00E8055A">
        <w:rPr>
          <w:rFonts w:ascii="Arial" w:hAnsi="Arial" w:cs="Arial"/>
          <w:strike/>
          <w:sz w:val="22"/>
          <w:szCs w:val="22"/>
        </w:rPr>
        <w:t xml:space="preserve"> de</w:t>
      </w:r>
      <w:r w:rsidRPr="00E8055A">
        <w:rPr>
          <w:rFonts w:ascii="Arial" w:hAnsi="Arial" w:cs="Arial"/>
          <w:strike/>
          <w:sz w:val="22"/>
          <w:szCs w:val="22"/>
        </w:rPr>
        <w:t xml:space="preserve"> </w:t>
      </w:r>
      <w:r w:rsidRPr="1DFCB749">
        <w:rPr>
          <w:rFonts w:ascii="Arial" w:hAnsi="Arial" w:cs="Arial"/>
          <w:sz w:val="22"/>
          <w:szCs w:val="22"/>
        </w:rPr>
        <w:t xml:space="preserve">apresentação </w:t>
      </w:r>
      <w:r w:rsidRPr="1DFCB749">
        <w:rPr>
          <w:rFonts w:ascii="Arial" w:hAnsi="Arial" w:cs="Arial"/>
          <w:sz w:val="22"/>
          <w:szCs w:val="22"/>
          <w:u w:val="single"/>
        </w:rPr>
        <w:t>e divulgação</w:t>
      </w:r>
      <w:r w:rsidRPr="1DFCB749">
        <w:rPr>
          <w:rFonts w:ascii="Arial" w:hAnsi="Arial" w:cs="Arial"/>
          <w:sz w:val="22"/>
          <w:szCs w:val="22"/>
        </w:rPr>
        <w:t xml:space="preserve"> </w:t>
      </w:r>
      <w:r w:rsidR="00B8799E" w:rsidRPr="1DFCB749">
        <w:rPr>
          <w:rFonts w:ascii="Arial" w:hAnsi="Arial" w:cs="Arial"/>
          <w:sz w:val="22"/>
          <w:szCs w:val="22"/>
        </w:rPr>
        <w:t>deste Pronunciamento</w:t>
      </w:r>
      <w:r w:rsidR="0E449F0E" w:rsidRPr="1DFCB749">
        <w:rPr>
          <w:rFonts w:ascii="Arial" w:hAnsi="Arial" w:cs="Arial"/>
          <w:sz w:val="22"/>
          <w:szCs w:val="22"/>
        </w:rPr>
        <w:t xml:space="preserve"> Técnico</w:t>
      </w:r>
      <w:r w:rsidRPr="1DFCB749">
        <w:rPr>
          <w:rFonts w:ascii="Arial" w:hAnsi="Arial" w:cs="Arial"/>
          <w:sz w:val="22"/>
          <w:szCs w:val="22"/>
        </w:rPr>
        <w:t xml:space="preserve"> </w:t>
      </w:r>
      <w:r w:rsidR="633C7174" w:rsidRPr="1DFCB749">
        <w:rPr>
          <w:rFonts w:ascii="Arial" w:hAnsi="Arial" w:cs="Arial"/>
          <w:sz w:val="22"/>
          <w:szCs w:val="22"/>
        </w:rPr>
        <w:t xml:space="preserve">aplicam-se </w:t>
      </w:r>
      <w:r w:rsidRPr="1DFCB749">
        <w:rPr>
          <w:rFonts w:ascii="Arial" w:hAnsi="Arial" w:cs="Arial"/>
          <w:sz w:val="22"/>
          <w:szCs w:val="22"/>
        </w:rPr>
        <w:t xml:space="preserve">a todos os ativos não circulantes reconhecidos e a todos os grupos </w:t>
      </w:r>
      <w:r w:rsidR="6FEB61FB" w:rsidRPr="1DFCB749">
        <w:rPr>
          <w:rFonts w:ascii="Arial" w:hAnsi="Arial" w:cs="Arial"/>
          <w:sz w:val="22"/>
          <w:szCs w:val="22"/>
        </w:rPr>
        <w:t>de ativos mantidos para venda da entidade. Os requisitos de mensuração deste Pronunciamento aplicam-se a todos os ativos não circulantes reconhecidos e aos grupos de ativos mantidos para venda (tal como definido no item 4), com exceção dos ativos listados no item 5, que devem continuar a ser mensurados de acordo com os pronunciamentos específicos aplicáveis.</w:t>
      </w:r>
    </w:p>
    <w:p w14:paraId="2C382C0C" w14:textId="77777777" w:rsidR="00E8055A" w:rsidRPr="00937559" w:rsidRDefault="00E8055A" w:rsidP="1DFCB749">
      <w:pPr>
        <w:pStyle w:val="IASBNormalnpara"/>
        <w:rPr>
          <w:rFonts w:ascii="Arial" w:hAnsi="Arial" w:cs="Arial"/>
          <w:sz w:val="22"/>
          <w:szCs w:val="22"/>
        </w:rPr>
      </w:pPr>
    </w:p>
    <w:p w14:paraId="1F8DB73B" w14:textId="52A54D63" w:rsidR="00586A55" w:rsidRPr="00937559" w:rsidRDefault="00586A55" w:rsidP="1DFCB749">
      <w:pPr>
        <w:pStyle w:val="IASBNormalnpara"/>
        <w:rPr>
          <w:rFonts w:ascii="Arial" w:hAnsi="Arial" w:cs="Arial"/>
          <w:sz w:val="22"/>
          <w:szCs w:val="22"/>
        </w:rPr>
      </w:pPr>
      <w:r w:rsidRPr="1DFCB749">
        <w:rPr>
          <w:rFonts w:ascii="Arial" w:hAnsi="Arial" w:cs="Arial"/>
          <w:sz w:val="22"/>
          <w:szCs w:val="22"/>
        </w:rPr>
        <w:t>3</w:t>
      </w:r>
      <w:r>
        <w:tab/>
      </w:r>
      <w:r w:rsidRPr="1DFCB749">
        <w:rPr>
          <w:rFonts w:ascii="Arial" w:hAnsi="Arial" w:cs="Arial"/>
          <w:sz w:val="22"/>
          <w:szCs w:val="22"/>
        </w:rPr>
        <w:t>Os ativos classificados como não circulantes</w:t>
      </w:r>
      <w:r w:rsidR="00093AEC">
        <w:rPr>
          <w:rFonts w:ascii="Arial" w:hAnsi="Arial" w:cs="Arial"/>
          <w:sz w:val="22"/>
          <w:szCs w:val="22"/>
        </w:rPr>
        <w:t>,</w:t>
      </w:r>
      <w:r w:rsidRPr="1DFCB749">
        <w:rPr>
          <w:rFonts w:ascii="Arial" w:hAnsi="Arial" w:cs="Arial"/>
          <w:sz w:val="22"/>
          <w:szCs w:val="22"/>
        </w:rPr>
        <w:t xml:space="preserve"> de acordo com </w:t>
      </w:r>
      <w:r w:rsidR="007866D4" w:rsidRPr="1DFCB749">
        <w:rPr>
          <w:rFonts w:ascii="Arial" w:hAnsi="Arial" w:cs="Arial"/>
          <w:sz w:val="22"/>
          <w:szCs w:val="22"/>
        </w:rPr>
        <w:t xml:space="preserve">o </w:t>
      </w:r>
      <w:r w:rsidR="4C4C7CB0" w:rsidRPr="1DFCB749">
        <w:rPr>
          <w:rFonts w:ascii="Arial" w:hAnsi="Arial" w:cs="Arial"/>
          <w:sz w:val="22"/>
          <w:szCs w:val="22"/>
        </w:rPr>
        <w:t xml:space="preserve">Pronunciamento Técnico </w:t>
      </w:r>
      <w:r w:rsidR="007866D4" w:rsidRPr="1DFCB749">
        <w:rPr>
          <w:rFonts w:ascii="Arial" w:hAnsi="Arial" w:cs="Arial"/>
          <w:sz w:val="22"/>
          <w:szCs w:val="22"/>
        </w:rPr>
        <w:t>CPC 51</w:t>
      </w:r>
      <w:r w:rsidRPr="1DFCB749">
        <w:rPr>
          <w:rFonts w:ascii="Arial" w:hAnsi="Arial" w:cs="Arial"/>
          <w:sz w:val="22"/>
          <w:szCs w:val="22"/>
          <w:u w:val="single"/>
        </w:rPr>
        <w:t xml:space="preserve"> – </w:t>
      </w:r>
      <w:r w:rsidRPr="1DFCB749">
        <w:rPr>
          <w:rFonts w:ascii="Arial" w:hAnsi="Arial" w:cs="Arial"/>
          <w:i/>
          <w:iCs/>
          <w:sz w:val="22"/>
          <w:szCs w:val="22"/>
          <w:u w:val="single"/>
        </w:rPr>
        <w:t xml:space="preserve">Apresentação e Divulgação em </w:t>
      </w:r>
      <w:r w:rsidR="00E61BE1">
        <w:rPr>
          <w:rFonts w:ascii="Arial" w:hAnsi="Arial" w:cs="Arial"/>
          <w:i/>
          <w:iCs/>
          <w:sz w:val="22"/>
          <w:szCs w:val="22"/>
          <w:u w:val="single"/>
        </w:rPr>
        <w:t>Demonstrações Contábeis</w:t>
      </w:r>
      <w:r w:rsidRPr="1DFCB749">
        <w:rPr>
          <w:rFonts w:ascii="Arial" w:hAnsi="Arial" w:cs="Arial"/>
          <w:sz w:val="22"/>
          <w:szCs w:val="22"/>
        </w:rPr>
        <w:t xml:space="preserve"> </w:t>
      </w:r>
      <w:r w:rsidR="00BE6578">
        <w:rPr>
          <w:rFonts w:ascii="Arial" w:hAnsi="Arial" w:cs="Arial"/>
          <w:strike/>
          <w:sz w:val="22"/>
          <w:szCs w:val="22"/>
        </w:rPr>
        <w:t>CPC 26</w:t>
      </w:r>
      <w:r w:rsidRPr="1DFCB749">
        <w:rPr>
          <w:rFonts w:ascii="Arial" w:hAnsi="Arial" w:cs="Arial"/>
          <w:strike/>
          <w:sz w:val="22"/>
          <w:szCs w:val="22"/>
        </w:rPr>
        <w:t xml:space="preserve">– </w:t>
      </w:r>
      <w:r w:rsidRPr="1DFCB749">
        <w:rPr>
          <w:rFonts w:ascii="Arial" w:hAnsi="Arial" w:cs="Arial"/>
          <w:i/>
          <w:iCs/>
          <w:strike/>
          <w:sz w:val="22"/>
          <w:szCs w:val="22"/>
        </w:rPr>
        <w:t>Apresentação d</w:t>
      </w:r>
      <w:r w:rsidR="00C4787F">
        <w:rPr>
          <w:rFonts w:ascii="Arial" w:hAnsi="Arial" w:cs="Arial"/>
          <w:i/>
          <w:iCs/>
          <w:strike/>
          <w:sz w:val="22"/>
          <w:szCs w:val="22"/>
        </w:rPr>
        <w:t>as</w:t>
      </w:r>
      <w:r w:rsidRPr="1DFCB749">
        <w:rPr>
          <w:rFonts w:ascii="Arial" w:hAnsi="Arial" w:cs="Arial"/>
          <w:i/>
          <w:iCs/>
          <w:strike/>
          <w:sz w:val="22"/>
          <w:szCs w:val="22"/>
        </w:rPr>
        <w:t xml:space="preserve"> </w:t>
      </w:r>
      <w:r w:rsidR="00E61BE1">
        <w:rPr>
          <w:rFonts w:ascii="Arial" w:hAnsi="Arial" w:cs="Arial"/>
          <w:i/>
          <w:iCs/>
          <w:strike/>
          <w:sz w:val="22"/>
          <w:szCs w:val="22"/>
        </w:rPr>
        <w:t>Demonstrações Contábeis</w:t>
      </w:r>
      <w:r w:rsidR="00093AEC" w:rsidRPr="00093AEC">
        <w:rPr>
          <w:rFonts w:ascii="Arial" w:hAnsi="Arial" w:cs="Arial"/>
          <w:i/>
          <w:iCs/>
          <w:sz w:val="22"/>
          <w:szCs w:val="22"/>
        </w:rPr>
        <w:t>,</w:t>
      </w:r>
      <w:r w:rsidRPr="1DFCB749">
        <w:rPr>
          <w:rFonts w:ascii="Arial" w:hAnsi="Arial" w:cs="Arial"/>
          <w:sz w:val="22"/>
          <w:szCs w:val="22"/>
        </w:rPr>
        <w:t xml:space="preserve"> não</w:t>
      </w:r>
      <w:r w:rsidR="176CF9A6" w:rsidRPr="1DFCB749">
        <w:rPr>
          <w:rFonts w:ascii="Arial" w:hAnsi="Arial" w:cs="Arial"/>
          <w:sz w:val="22"/>
          <w:szCs w:val="22"/>
        </w:rPr>
        <w:t xml:space="preserve"> </w:t>
      </w:r>
      <w:r w:rsidR="5BC65AD9" w:rsidRPr="1DFCB749">
        <w:rPr>
          <w:rFonts w:ascii="Arial" w:hAnsi="Arial" w:cs="Arial"/>
          <w:sz w:val="22"/>
          <w:szCs w:val="22"/>
        </w:rPr>
        <w:t>devem ser reclassificados para ativos circulantes enquanto não satisfizerem aos critérios de classificação como mantidos para venda de acordo com este Pronunciamento. Os ativos de uma classe que a entidade normalmente consideraria como não circulante, e que sejam adquiridos para revenda, não devem ser classificados como circulantes, a não ser que satisfaçam aos critérios de classificação como mantidos para venda de acordo com este Pronunciamento Técnico</w:t>
      </w:r>
      <w:r w:rsidR="00093AEC">
        <w:rPr>
          <w:rFonts w:ascii="Arial" w:hAnsi="Arial" w:cs="Arial"/>
          <w:sz w:val="22"/>
          <w:szCs w:val="22"/>
        </w:rPr>
        <w:t>.</w:t>
      </w:r>
    </w:p>
    <w:p w14:paraId="041E7785" w14:textId="77777777"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w:t>
      </w:r>
    </w:p>
    <w:p w14:paraId="3000BE3F" w14:textId="1B5C943E" w:rsidR="1DFCB749" w:rsidRDefault="1DFCB749" w:rsidP="1DFCB749">
      <w:pPr>
        <w:pStyle w:val="IASBNormalnpara"/>
        <w:rPr>
          <w:rFonts w:ascii="Arial" w:hAnsi="Arial" w:cs="Arial"/>
          <w:sz w:val="22"/>
          <w:szCs w:val="22"/>
        </w:rPr>
      </w:pPr>
    </w:p>
    <w:p w14:paraId="1FDBE603" w14:textId="53D9A37C" w:rsidR="00586A55" w:rsidRPr="00937559" w:rsidRDefault="00586A55" w:rsidP="1DFCB749">
      <w:pPr>
        <w:pStyle w:val="IASBNormalnpara"/>
        <w:rPr>
          <w:rFonts w:ascii="Arial" w:hAnsi="Arial" w:cs="Arial"/>
          <w:sz w:val="22"/>
          <w:szCs w:val="22"/>
        </w:rPr>
      </w:pPr>
      <w:r w:rsidRPr="1DFCB749">
        <w:rPr>
          <w:rFonts w:ascii="Arial" w:hAnsi="Arial" w:cs="Arial"/>
          <w:sz w:val="22"/>
          <w:szCs w:val="22"/>
        </w:rPr>
        <w:t>5A</w:t>
      </w:r>
      <w:r>
        <w:tab/>
      </w:r>
      <w:r w:rsidR="0C7A75E0" w:rsidRPr="1DFCB749">
        <w:rPr>
          <w:rFonts w:ascii="Arial" w:hAnsi="Arial" w:cs="Arial"/>
          <w:sz w:val="22"/>
          <w:szCs w:val="22"/>
        </w:rPr>
        <w:t xml:space="preserve">A </w:t>
      </w:r>
      <w:r w:rsidRPr="1DFCB749">
        <w:rPr>
          <w:rFonts w:ascii="Arial" w:hAnsi="Arial" w:cs="Arial"/>
          <w:sz w:val="22"/>
          <w:szCs w:val="22"/>
        </w:rPr>
        <w:t>classificação, apresentação</w:t>
      </w:r>
      <w:r w:rsidRPr="1DFCB749">
        <w:rPr>
          <w:rFonts w:ascii="Arial" w:hAnsi="Arial" w:cs="Arial"/>
          <w:sz w:val="22"/>
          <w:szCs w:val="22"/>
          <w:u w:val="single"/>
        </w:rPr>
        <w:t>,</w:t>
      </w:r>
      <w:r w:rsidRPr="1DFCB749">
        <w:rPr>
          <w:rFonts w:ascii="Arial" w:hAnsi="Arial" w:cs="Arial"/>
          <w:sz w:val="22"/>
          <w:szCs w:val="22"/>
        </w:rPr>
        <w:t xml:space="preserve"> </w:t>
      </w:r>
      <w:r w:rsidRPr="1DFCB749">
        <w:rPr>
          <w:rFonts w:ascii="Arial" w:hAnsi="Arial" w:cs="Arial"/>
          <w:strike/>
          <w:sz w:val="22"/>
          <w:szCs w:val="22"/>
        </w:rPr>
        <w:t>e</w:t>
      </w:r>
      <w:r w:rsidR="00E8055A">
        <w:rPr>
          <w:rFonts w:ascii="Arial" w:hAnsi="Arial" w:cs="Arial"/>
          <w:strike/>
          <w:sz w:val="22"/>
          <w:szCs w:val="22"/>
        </w:rPr>
        <w:t xml:space="preserve"> a</w:t>
      </w:r>
      <w:r w:rsidRPr="1DFCB749">
        <w:rPr>
          <w:rFonts w:ascii="Arial" w:hAnsi="Arial" w:cs="Arial"/>
          <w:sz w:val="22"/>
          <w:szCs w:val="22"/>
        </w:rPr>
        <w:t xml:space="preserve"> mensuração </w:t>
      </w:r>
      <w:r w:rsidRPr="1DFCB749">
        <w:rPr>
          <w:rFonts w:ascii="Arial" w:hAnsi="Arial" w:cs="Arial"/>
          <w:sz w:val="22"/>
          <w:szCs w:val="22"/>
          <w:u w:val="single"/>
        </w:rPr>
        <w:t>e divulgação</w:t>
      </w:r>
      <w:r w:rsidRPr="1DFCB749">
        <w:rPr>
          <w:rFonts w:ascii="Arial" w:hAnsi="Arial" w:cs="Arial"/>
          <w:sz w:val="22"/>
          <w:szCs w:val="22"/>
        </w:rPr>
        <w:t xml:space="preserve"> </w:t>
      </w:r>
      <w:r w:rsidR="00E8055A">
        <w:rPr>
          <w:rFonts w:ascii="Arial" w:hAnsi="Arial" w:cs="Arial"/>
          <w:sz w:val="22"/>
          <w:szCs w:val="22"/>
        </w:rPr>
        <w:t xml:space="preserve">requeridas </w:t>
      </w:r>
      <w:r w:rsidR="76D966DA" w:rsidRPr="1DFCB749">
        <w:rPr>
          <w:rFonts w:ascii="Arial" w:hAnsi="Arial" w:cs="Arial"/>
          <w:sz w:val="22"/>
          <w:szCs w:val="22"/>
        </w:rPr>
        <w:t xml:space="preserve">neste Pronunciamento Técnico aplicáveis a ativo não circulante (ou </w:t>
      </w:r>
      <w:r w:rsidR="00C27415" w:rsidRPr="00E8055A">
        <w:rPr>
          <w:rFonts w:ascii="Arial" w:hAnsi="Arial" w:cs="Arial"/>
          <w:sz w:val="22"/>
          <w:szCs w:val="22"/>
        </w:rPr>
        <w:t>grupo de ativos</w:t>
      </w:r>
      <w:r w:rsidR="76D966DA" w:rsidRPr="1DFCB749">
        <w:rPr>
          <w:rFonts w:ascii="Arial" w:hAnsi="Arial" w:cs="Arial"/>
          <w:sz w:val="22"/>
          <w:szCs w:val="22"/>
        </w:rPr>
        <w:t xml:space="preserve">) classificado como mantido para venda também se aplicam a ativo não circulante (ou </w:t>
      </w:r>
      <w:r w:rsidR="00C27415" w:rsidRPr="00E8055A">
        <w:rPr>
          <w:rFonts w:ascii="Arial" w:hAnsi="Arial" w:cs="Arial"/>
          <w:sz w:val="22"/>
          <w:szCs w:val="22"/>
        </w:rPr>
        <w:t>grupo de ativos</w:t>
      </w:r>
      <w:r w:rsidR="76D966DA" w:rsidRPr="1DFCB749">
        <w:rPr>
          <w:rFonts w:ascii="Arial" w:hAnsi="Arial" w:cs="Arial"/>
          <w:sz w:val="22"/>
          <w:szCs w:val="22"/>
        </w:rPr>
        <w:t>) que seja classificado como destinado a ser distribuído aos sócios na sua condição de proprietários (mantido para distribuição aos proprietários).</w:t>
      </w:r>
    </w:p>
    <w:p w14:paraId="089672E2" w14:textId="6213789E" w:rsidR="1DFCB749" w:rsidRDefault="1DFCB749" w:rsidP="1DFCB749">
      <w:pPr>
        <w:pStyle w:val="IASBNormalnpara"/>
        <w:rPr>
          <w:rFonts w:ascii="Arial" w:hAnsi="Arial" w:cs="Arial"/>
          <w:sz w:val="22"/>
          <w:szCs w:val="22"/>
        </w:rPr>
      </w:pPr>
    </w:p>
    <w:p w14:paraId="5213B983" w14:textId="31DA574B" w:rsidR="00586A55" w:rsidRPr="00937559" w:rsidRDefault="00586A55" w:rsidP="1DFCB749">
      <w:pPr>
        <w:pStyle w:val="IASBNormalnpara"/>
        <w:rPr>
          <w:rFonts w:ascii="Arial" w:hAnsi="Arial" w:cs="Arial"/>
          <w:sz w:val="22"/>
          <w:szCs w:val="22"/>
        </w:rPr>
      </w:pPr>
      <w:r w:rsidRPr="1DFCB749">
        <w:rPr>
          <w:rFonts w:ascii="Arial" w:hAnsi="Arial" w:cs="Arial"/>
          <w:sz w:val="22"/>
          <w:szCs w:val="22"/>
        </w:rPr>
        <w:t>5B</w:t>
      </w:r>
      <w:r>
        <w:tab/>
      </w:r>
      <w:r w:rsidR="6F6799B7" w:rsidRPr="1DFCB749">
        <w:rPr>
          <w:rFonts w:ascii="Arial" w:hAnsi="Arial" w:cs="Arial"/>
          <w:sz w:val="22"/>
          <w:szCs w:val="22"/>
        </w:rPr>
        <w:t>Este Pronunciamento especifica as divulgações requeridas sobre ativos não circulantes (ou grupos de ativos) classificados como mantidos para venda ou operações descontinuadas. Divulgações exigidas por outros Pronunciamentos Técnicos não se aplicam a esses ativos (ou grupos de ativos) a menos que esses Pronunciamentos exijam:</w:t>
      </w:r>
    </w:p>
    <w:p w14:paraId="59C0A7D0" w14:textId="7149D5BD" w:rsidR="00586A55" w:rsidRPr="00937559" w:rsidRDefault="00586A55" w:rsidP="00586A55">
      <w:pPr>
        <w:pStyle w:val="IASBNormalnparaL1"/>
        <w:rPr>
          <w:rFonts w:ascii="Arial" w:hAnsi="Arial" w:cs="Arial"/>
          <w:sz w:val="22"/>
          <w:szCs w:val="22"/>
        </w:rPr>
      </w:pPr>
      <w:r w:rsidRPr="00937559">
        <w:rPr>
          <w:rFonts w:ascii="Arial" w:hAnsi="Arial" w:cs="Arial"/>
          <w:sz w:val="22"/>
          <w:szCs w:val="22"/>
        </w:rPr>
        <w:t>(a)</w:t>
      </w:r>
      <w:r w:rsidRPr="00937559">
        <w:rPr>
          <w:rFonts w:ascii="Arial" w:hAnsi="Arial" w:cs="Arial"/>
          <w:sz w:val="22"/>
          <w:szCs w:val="22"/>
        </w:rPr>
        <w:tab/>
        <w:t>divulgaç</w:t>
      </w:r>
      <w:r w:rsidR="00093AEC">
        <w:rPr>
          <w:rFonts w:ascii="Arial" w:hAnsi="Arial" w:cs="Arial"/>
          <w:sz w:val="22"/>
          <w:szCs w:val="22"/>
        </w:rPr>
        <w:t>ão</w:t>
      </w:r>
      <w:r w:rsidRPr="00937559">
        <w:rPr>
          <w:rFonts w:ascii="Arial" w:hAnsi="Arial" w:cs="Arial"/>
          <w:sz w:val="22"/>
          <w:szCs w:val="22"/>
        </w:rPr>
        <w:t xml:space="preserve"> específica </w:t>
      </w:r>
      <w:r w:rsidR="00093AEC">
        <w:rPr>
          <w:rFonts w:ascii="Arial" w:hAnsi="Arial" w:cs="Arial"/>
          <w:sz w:val="22"/>
          <w:szCs w:val="22"/>
        </w:rPr>
        <w:t>a respeito dos</w:t>
      </w:r>
      <w:r w:rsidRPr="00937559">
        <w:rPr>
          <w:rFonts w:ascii="Arial" w:hAnsi="Arial" w:cs="Arial"/>
          <w:sz w:val="22"/>
          <w:szCs w:val="22"/>
        </w:rPr>
        <w:t xml:space="preserve"> ativos não circulantes (ou grupos de </w:t>
      </w:r>
      <w:r w:rsidR="00093AEC">
        <w:rPr>
          <w:rFonts w:ascii="Arial" w:hAnsi="Arial" w:cs="Arial"/>
          <w:sz w:val="22"/>
          <w:szCs w:val="22"/>
        </w:rPr>
        <w:t>ativos</w:t>
      </w:r>
      <w:r w:rsidRPr="00937559">
        <w:rPr>
          <w:rFonts w:ascii="Arial" w:hAnsi="Arial" w:cs="Arial"/>
          <w:sz w:val="22"/>
          <w:szCs w:val="22"/>
        </w:rPr>
        <w:t>) classificados como mantidos para venda ou operações descontinuadas; ou</w:t>
      </w:r>
    </w:p>
    <w:p w14:paraId="4EF2AC81" w14:textId="1C6C66D8" w:rsidR="00586A55" w:rsidRPr="00937559" w:rsidRDefault="00586A55" w:rsidP="00586A55">
      <w:pPr>
        <w:pStyle w:val="IASBNormalnparaL1"/>
        <w:rPr>
          <w:rFonts w:ascii="Arial" w:hAnsi="Arial" w:cs="Arial"/>
          <w:sz w:val="22"/>
          <w:szCs w:val="22"/>
        </w:rPr>
      </w:pPr>
      <w:r w:rsidRPr="00937559">
        <w:rPr>
          <w:rFonts w:ascii="Arial" w:hAnsi="Arial" w:cs="Arial"/>
          <w:sz w:val="22"/>
          <w:szCs w:val="22"/>
        </w:rPr>
        <w:t>(b)</w:t>
      </w:r>
      <w:r w:rsidRPr="00937559">
        <w:rPr>
          <w:rFonts w:ascii="Arial" w:hAnsi="Arial" w:cs="Arial"/>
          <w:sz w:val="22"/>
          <w:szCs w:val="22"/>
        </w:rPr>
        <w:tab/>
        <w:t>divulgaç</w:t>
      </w:r>
      <w:r w:rsidR="00093AEC">
        <w:rPr>
          <w:rFonts w:ascii="Arial" w:hAnsi="Arial" w:cs="Arial"/>
          <w:sz w:val="22"/>
          <w:szCs w:val="22"/>
        </w:rPr>
        <w:t>ão</w:t>
      </w:r>
      <w:r w:rsidRPr="00937559">
        <w:rPr>
          <w:rFonts w:ascii="Arial" w:hAnsi="Arial" w:cs="Arial"/>
          <w:sz w:val="22"/>
          <w:szCs w:val="22"/>
        </w:rPr>
        <w:t xml:space="preserve"> sobre mensuração de ativos e passivos </w:t>
      </w:r>
      <w:r w:rsidR="00093AEC">
        <w:rPr>
          <w:rFonts w:ascii="Arial" w:hAnsi="Arial" w:cs="Arial"/>
          <w:sz w:val="22"/>
          <w:szCs w:val="22"/>
        </w:rPr>
        <w:t>de grupo de ativos mantidos para venda</w:t>
      </w:r>
      <w:r w:rsidRPr="00937559">
        <w:rPr>
          <w:rFonts w:ascii="Arial" w:hAnsi="Arial" w:cs="Arial"/>
          <w:sz w:val="22"/>
          <w:szCs w:val="22"/>
        </w:rPr>
        <w:t xml:space="preserve"> que não estejam dentro do alcance da</w:t>
      </w:r>
      <w:r w:rsidR="00093AEC">
        <w:rPr>
          <w:rFonts w:ascii="Arial" w:hAnsi="Arial" w:cs="Arial"/>
          <w:sz w:val="22"/>
          <w:szCs w:val="22"/>
        </w:rPr>
        <w:t>s</w:t>
      </w:r>
      <w:r w:rsidRPr="00937559">
        <w:rPr>
          <w:rFonts w:ascii="Arial" w:hAnsi="Arial" w:cs="Arial"/>
          <w:sz w:val="22"/>
          <w:szCs w:val="22"/>
        </w:rPr>
        <w:t xml:space="preserve"> exigência</w:t>
      </w:r>
      <w:r w:rsidR="00093AEC">
        <w:rPr>
          <w:rFonts w:ascii="Arial" w:hAnsi="Arial" w:cs="Arial"/>
          <w:sz w:val="22"/>
          <w:szCs w:val="22"/>
        </w:rPr>
        <w:t>s</w:t>
      </w:r>
      <w:r w:rsidRPr="00937559">
        <w:rPr>
          <w:rFonts w:ascii="Arial" w:hAnsi="Arial" w:cs="Arial"/>
          <w:sz w:val="22"/>
          <w:szCs w:val="22"/>
        </w:rPr>
        <w:t xml:space="preserve"> de mensuração </w:t>
      </w:r>
      <w:r w:rsidR="00093AEC">
        <w:rPr>
          <w:rFonts w:ascii="Arial" w:hAnsi="Arial" w:cs="Arial"/>
          <w:sz w:val="22"/>
          <w:szCs w:val="22"/>
        </w:rPr>
        <w:t>deste Pronunciamento Técnico</w:t>
      </w:r>
      <w:r w:rsidRPr="00937559">
        <w:rPr>
          <w:rFonts w:ascii="Arial" w:hAnsi="Arial" w:cs="Arial"/>
          <w:sz w:val="22"/>
          <w:szCs w:val="22"/>
        </w:rPr>
        <w:t xml:space="preserve"> e</w:t>
      </w:r>
      <w:r w:rsidR="00093AEC">
        <w:rPr>
          <w:rFonts w:ascii="Arial" w:hAnsi="Arial" w:cs="Arial"/>
          <w:sz w:val="22"/>
          <w:szCs w:val="22"/>
        </w:rPr>
        <w:t xml:space="preserve"> que</w:t>
      </w:r>
      <w:r w:rsidRPr="00937559">
        <w:rPr>
          <w:rFonts w:ascii="Arial" w:hAnsi="Arial" w:cs="Arial"/>
          <w:sz w:val="22"/>
          <w:szCs w:val="22"/>
        </w:rPr>
        <w:t xml:space="preserve"> essas divulgações não </w:t>
      </w:r>
      <w:r w:rsidR="00093AEC">
        <w:rPr>
          <w:rFonts w:ascii="Arial" w:hAnsi="Arial" w:cs="Arial"/>
          <w:sz w:val="22"/>
          <w:szCs w:val="22"/>
        </w:rPr>
        <w:t>estejam já disponíveis em</w:t>
      </w:r>
      <w:r w:rsidRPr="00937559">
        <w:rPr>
          <w:rFonts w:ascii="Arial" w:hAnsi="Arial" w:cs="Arial"/>
          <w:sz w:val="22"/>
          <w:szCs w:val="22"/>
        </w:rPr>
        <w:t xml:space="preserve"> outras notas às </w:t>
      </w:r>
      <w:r w:rsidR="00E61BE1">
        <w:rPr>
          <w:rFonts w:ascii="Arial" w:hAnsi="Arial" w:cs="Arial"/>
          <w:sz w:val="22"/>
          <w:szCs w:val="22"/>
        </w:rPr>
        <w:t xml:space="preserve">demonstrações </w:t>
      </w:r>
      <w:r w:rsidR="00093AEC">
        <w:rPr>
          <w:rFonts w:ascii="Arial" w:hAnsi="Arial" w:cs="Arial"/>
          <w:sz w:val="22"/>
          <w:szCs w:val="22"/>
        </w:rPr>
        <w:t>c</w:t>
      </w:r>
      <w:r w:rsidR="00E61BE1">
        <w:rPr>
          <w:rFonts w:ascii="Arial" w:hAnsi="Arial" w:cs="Arial"/>
          <w:sz w:val="22"/>
          <w:szCs w:val="22"/>
        </w:rPr>
        <w:t>ontábeis</w:t>
      </w:r>
      <w:r w:rsidRPr="00937559">
        <w:rPr>
          <w:rFonts w:ascii="Arial" w:hAnsi="Arial" w:cs="Arial"/>
          <w:sz w:val="22"/>
          <w:szCs w:val="22"/>
        </w:rPr>
        <w:t>.</w:t>
      </w:r>
    </w:p>
    <w:p w14:paraId="4ED0B7D0" w14:textId="670E3099" w:rsidR="00586A55" w:rsidRPr="00937559" w:rsidRDefault="00586A55" w:rsidP="00586A55">
      <w:pPr>
        <w:pStyle w:val="IASBNormalnparaP"/>
        <w:rPr>
          <w:rFonts w:ascii="Arial" w:hAnsi="Arial" w:cs="Arial"/>
          <w:sz w:val="22"/>
          <w:szCs w:val="22"/>
        </w:rPr>
      </w:pPr>
      <w:r w:rsidRPr="1DFCB749">
        <w:rPr>
          <w:rFonts w:ascii="Arial" w:hAnsi="Arial" w:cs="Arial"/>
          <w:sz w:val="22"/>
          <w:szCs w:val="22"/>
        </w:rPr>
        <w:t>Divulgações adicionais sobre ativos não circulantes (ou grupos de a</w:t>
      </w:r>
      <w:r w:rsidR="5638AAA8" w:rsidRPr="1DFCB749">
        <w:rPr>
          <w:rFonts w:ascii="Arial" w:hAnsi="Arial" w:cs="Arial"/>
          <w:sz w:val="22"/>
          <w:szCs w:val="22"/>
        </w:rPr>
        <w:t>tivos</w:t>
      </w:r>
      <w:r w:rsidRPr="1DFCB749">
        <w:rPr>
          <w:rFonts w:ascii="Arial" w:hAnsi="Arial" w:cs="Arial"/>
          <w:sz w:val="22"/>
          <w:szCs w:val="22"/>
        </w:rPr>
        <w:t xml:space="preserve">) classificados como mantidos para venda ou operações descontinuadas podem ser necessárias para </w:t>
      </w:r>
      <w:r w:rsidR="60FD8DAE" w:rsidRPr="1DFCB749">
        <w:rPr>
          <w:rFonts w:ascii="Arial" w:hAnsi="Arial" w:cs="Arial"/>
          <w:sz w:val="22"/>
          <w:szCs w:val="22"/>
        </w:rPr>
        <w:t>o atendimento</w:t>
      </w:r>
      <w:r w:rsidRPr="1DFCB749">
        <w:rPr>
          <w:rFonts w:ascii="Arial" w:hAnsi="Arial" w:cs="Arial"/>
          <w:sz w:val="22"/>
          <w:szCs w:val="22"/>
        </w:rPr>
        <w:t xml:space="preserve"> </w:t>
      </w:r>
      <w:r w:rsidR="60FD8DAE" w:rsidRPr="1DFCB749">
        <w:rPr>
          <w:rFonts w:ascii="Arial" w:hAnsi="Arial" w:cs="Arial"/>
          <w:sz w:val="22"/>
          <w:szCs w:val="22"/>
        </w:rPr>
        <w:t>a</w:t>
      </w:r>
      <w:r w:rsidRPr="1DFCB749">
        <w:rPr>
          <w:rFonts w:ascii="Arial" w:hAnsi="Arial" w:cs="Arial"/>
          <w:sz w:val="22"/>
          <w:szCs w:val="22"/>
        </w:rPr>
        <w:t xml:space="preserve">os requisitos </w:t>
      </w:r>
      <w:r w:rsidRPr="1DFCB749">
        <w:rPr>
          <w:rFonts w:ascii="Arial" w:hAnsi="Arial" w:cs="Arial"/>
          <w:strike/>
          <w:sz w:val="22"/>
          <w:szCs w:val="22"/>
        </w:rPr>
        <w:t>gerais</w:t>
      </w:r>
      <w:r w:rsidRPr="1DFCB749">
        <w:rPr>
          <w:rFonts w:ascii="Arial" w:hAnsi="Arial" w:cs="Arial"/>
          <w:sz w:val="22"/>
          <w:szCs w:val="22"/>
        </w:rPr>
        <w:t xml:space="preserve"> </w:t>
      </w:r>
      <w:r w:rsidRPr="1DFCB749">
        <w:rPr>
          <w:rFonts w:ascii="Arial" w:hAnsi="Arial" w:cs="Arial"/>
          <w:sz w:val="22"/>
          <w:szCs w:val="22"/>
          <w:u w:val="single"/>
        </w:rPr>
        <w:t>de divulgação</w:t>
      </w:r>
      <w:r w:rsidRPr="1DFCB749">
        <w:rPr>
          <w:rFonts w:ascii="Arial" w:hAnsi="Arial" w:cs="Arial"/>
          <w:sz w:val="22"/>
          <w:szCs w:val="22"/>
        </w:rPr>
        <w:t xml:space="preserve"> </w:t>
      </w:r>
      <w:r w:rsidR="007866D4" w:rsidRPr="1DFCB749">
        <w:rPr>
          <w:rFonts w:ascii="Arial" w:hAnsi="Arial" w:cs="Arial"/>
          <w:sz w:val="22"/>
          <w:szCs w:val="22"/>
        </w:rPr>
        <w:t>do CPC 51</w:t>
      </w:r>
      <w:r w:rsidRPr="1DFCB749">
        <w:rPr>
          <w:rFonts w:ascii="Arial" w:hAnsi="Arial" w:cs="Arial"/>
          <w:sz w:val="22"/>
          <w:szCs w:val="22"/>
          <w:u w:val="single"/>
        </w:rPr>
        <w:t xml:space="preserve"> e os requisitos </w:t>
      </w:r>
      <w:r w:rsidR="00C93D9B" w:rsidRPr="1DFCB749">
        <w:rPr>
          <w:rFonts w:ascii="Arial" w:hAnsi="Arial" w:cs="Arial"/>
          <w:sz w:val="22"/>
          <w:szCs w:val="22"/>
          <w:u w:val="single"/>
        </w:rPr>
        <w:t>do CPC 23</w:t>
      </w:r>
      <w:r w:rsidRPr="1DFCB749">
        <w:rPr>
          <w:rFonts w:ascii="Arial" w:hAnsi="Arial" w:cs="Arial"/>
          <w:sz w:val="22"/>
          <w:szCs w:val="22"/>
          <w:u w:val="single"/>
        </w:rPr>
        <w:t xml:space="preserve"> – </w:t>
      </w:r>
      <w:r w:rsidRPr="1DFCB749">
        <w:rPr>
          <w:rFonts w:ascii="Arial" w:hAnsi="Arial" w:cs="Arial"/>
          <w:i/>
          <w:iCs/>
          <w:sz w:val="22"/>
          <w:szCs w:val="22"/>
          <w:u w:val="single"/>
        </w:rPr>
        <w:t>Base de Preparação d</w:t>
      </w:r>
      <w:r w:rsidR="0066606F">
        <w:rPr>
          <w:rFonts w:ascii="Arial" w:hAnsi="Arial" w:cs="Arial"/>
          <w:i/>
          <w:iCs/>
          <w:sz w:val="22"/>
          <w:szCs w:val="22"/>
          <w:u w:val="single"/>
        </w:rPr>
        <w:t>as</w:t>
      </w:r>
      <w:r w:rsidRPr="1DFCB749">
        <w:rPr>
          <w:rFonts w:ascii="Arial" w:hAnsi="Arial" w:cs="Arial"/>
          <w:i/>
          <w:iCs/>
          <w:sz w:val="22"/>
          <w:szCs w:val="22"/>
          <w:u w:val="single"/>
        </w:rPr>
        <w:t xml:space="preserve"> </w:t>
      </w:r>
      <w:r w:rsidR="00E61BE1">
        <w:rPr>
          <w:rFonts w:ascii="Arial" w:hAnsi="Arial" w:cs="Arial"/>
          <w:i/>
          <w:iCs/>
          <w:sz w:val="22"/>
          <w:szCs w:val="22"/>
          <w:u w:val="single"/>
        </w:rPr>
        <w:t>Demonstrações Contábeis</w:t>
      </w:r>
      <w:r w:rsidRPr="1DFCB749">
        <w:rPr>
          <w:rFonts w:ascii="Arial" w:hAnsi="Arial" w:cs="Arial"/>
          <w:sz w:val="22"/>
          <w:szCs w:val="22"/>
          <w:u w:val="single"/>
        </w:rPr>
        <w:t xml:space="preserve"> </w:t>
      </w:r>
      <w:r w:rsidR="00700622" w:rsidRPr="1DFCB749">
        <w:rPr>
          <w:rFonts w:ascii="Arial" w:hAnsi="Arial" w:cs="Arial"/>
          <w:i/>
          <w:iCs/>
          <w:strike/>
          <w:sz w:val="22"/>
          <w:szCs w:val="22"/>
        </w:rPr>
        <w:t xml:space="preserve"> </w:t>
      </w:r>
      <w:r w:rsidR="00BE6578">
        <w:rPr>
          <w:rFonts w:ascii="Arial" w:hAnsi="Arial" w:cs="Arial"/>
          <w:i/>
          <w:iCs/>
          <w:strike/>
          <w:sz w:val="22"/>
          <w:szCs w:val="22"/>
        </w:rPr>
        <w:t>CPC 26</w:t>
      </w:r>
      <w:r w:rsidRPr="1DFCB749">
        <w:rPr>
          <w:rFonts w:ascii="Arial" w:hAnsi="Arial" w:cs="Arial"/>
          <w:sz w:val="22"/>
          <w:szCs w:val="22"/>
        </w:rPr>
        <w:t xml:space="preserve">, em particular os </w:t>
      </w:r>
      <w:r w:rsidR="001E3273" w:rsidRPr="1DFCB749">
        <w:rPr>
          <w:rFonts w:ascii="Arial" w:hAnsi="Arial" w:cs="Arial"/>
          <w:sz w:val="22"/>
          <w:szCs w:val="22"/>
        </w:rPr>
        <w:t>itens</w:t>
      </w:r>
      <w:r w:rsidRPr="1DFCB749">
        <w:rPr>
          <w:rFonts w:ascii="Arial" w:hAnsi="Arial" w:cs="Arial"/>
          <w:sz w:val="22"/>
          <w:szCs w:val="22"/>
        </w:rPr>
        <w:t xml:space="preserve"> 6A e 31A </w:t>
      </w:r>
      <w:r w:rsidR="00C93D9B" w:rsidRPr="1DFCB749">
        <w:rPr>
          <w:rFonts w:ascii="Arial" w:hAnsi="Arial" w:cs="Arial"/>
          <w:sz w:val="22"/>
          <w:szCs w:val="22"/>
        </w:rPr>
        <w:t>do CPC 23</w:t>
      </w:r>
      <w:r w:rsidRPr="1DFCB749">
        <w:rPr>
          <w:rFonts w:ascii="Arial" w:hAnsi="Arial" w:cs="Arial"/>
          <w:strike/>
          <w:sz w:val="22"/>
          <w:szCs w:val="22"/>
        </w:rPr>
        <w:t>15 e 125 dessa Norma</w:t>
      </w:r>
      <w:r w:rsidRPr="1DFCB749">
        <w:rPr>
          <w:rFonts w:ascii="Arial" w:hAnsi="Arial" w:cs="Arial"/>
          <w:sz w:val="22"/>
          <w:szCs w:val="22"/>
        </w:rPr>
        <w:t>.</w:t>
      </w:r>
    </w:p>
    <w:p w14:paraId="3828966E" w14:textId="2853EF68" w:rsidR="00586A55" w:rsidRPr="00937559" w:rsidRDefault="00500613" w:rsidP="00586A55">
      <w:pPr>
        <w:pStyle w:val="IASBSectionTitle1NonInd"/>
        <w:pBdr>
          <w:bottom w:val="none" w:sz="0" w:space="0" w:color="auto"/>
        </w:pBdr>
        <w:rPr>
          <w:sz w:val="22"/>
          <w:szCs w:val="22"/>
        </w:rPr>
      </w:pPr>
      <w:r w:rsidRPr="00BC0C0E">
        <w:rPr>
          <w:strike/>
          <w:sz w:val="22"/>
          <w:szCs w:val="22"/>
        </w:rPr>
        <w:lastRenderedPageBreak/>
        <w:t>Classificação de ativo não circulante como mantido para venda</w:t>
      </w:r>
      <w:r>
        <w:rPr>
          <w:sz w:val="22"/>
          <w:szCs w:val="22"/>
        </w:rPr>
        <w:t xml:space="preserve"> </w:t>
      </w:r>
      <w:r w:rsidR="00586A55" w:rsidRPr="00BC0C0E">
        <w:rPr>
          <w:sz w:val="22"/>
          <w:szCs w:val="22"/>
          <w:u w:val="single"/>
        </w:rPr>
        <w:t xml:space="preserve">Classificação de ativo não circulante (ou grupos de </w:t>
      </w:r>
      <w:r w:rsidR="00BC0C0E">
        <w:rPr>
          <w:sz w:val="22"/>
          <w:szCs w:val="22"/>
          <w:u w:val="single"/>
        </w:rPr>
        <w:t>ativos</w:t>
      </w:r>
      <w:r w:rsidR="00586A55" w:rsidRPr="00BC0C0E">
        <w:rPr>
          <w:sz w:val="22"/>
          <w:szCs w:val="22"/>
          <w:u w:val="single"/>
        </w:rPr>
        <w:t>) como mantido para venda ou mantido para distribuição a sócios</w:t>
      </w:r>
    </w:p>
    <w:p w14:paraId="081FDB12" w14:textId="77777777"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ab/>
        <w:t>...</w:t>
      </w:r>
    </w:p>
    <w:p w14:paraId="4924049A" w14:textId="3AFDBC71" w:rsidR="00586A55" w:rsidRPr="00937559" w:rsidRDefault="00586A55" w:rsidP="00586A55">
      <w:pPr>
        <w:pStyle w:val="IASBSectionTitle2Ind"/>
        <w:rPr>
          <w:sz w:val="22"/>
          <w:szCs w:val="22"/>
        </w:rPr>
      </w:pPr>
      <w:r w:rsidRPr="00937559">
        <w:rPr>
          <w:sz w:val="22"/>
          <w:szCs w:val="22"/>
        </w:rPr>
        <w:t xml:space="preserve">Ativo não circulante a ser </w:t>
      </w:r>
      <w:r w:rsidR="00A605C4">
        <w:rPr>
          <w:sz w:val="22"/>
          <w:szCs w:val="22"/>
        </w:rPr>
        <w:t>baixado</w:t>
      </w:r>
    </w:p>
    <w:p w14:paraId="05D1513B" w14:textId="4E54D548" w:rsidR="00586A55" w:rsidRPr="00937559" w:rsidRDefault="00586A55" w:rsidP="1DFCB749">
      <w:pPr>
        <w:pStyle w:val="IASBNormalnpara"/>
        <w:rPr>
          <w:rFonts w:ascii="Arial" w:hAnsi="Arial" w:cs="Arial"/>
          <w:sz w:val="22"/>
          <w:szCs w:val="22"/>
        </w:rPr>
      </w:pPr>
      <w:r w:rsidRPr="1DFCB749">
        <w:rPr>
          <w:rFonts w:ascii="Arial" w:hAnsi="Arial" w:cs="Arial"/>
          <w:sz w:val="22"/>
          <w:szCs w:val="22"/>
        </w:rPr>
        <w:t>13</w:t>
      </w:r>
      <w:r>
        <w:tab/>
      </w:r>
      <w:r w:rsidR="44ACD5D0" w:rsidRPr="1DFCB749">
        <w:rPr>
          <w:rFonts w:ascii="Arial" w:hAnsi="Arial" w:cs="Arial"/>
          <w:sz w:val="22"/>
          <w:szCs w:val="22"/>
        </w:rPr>
        <w:t xml:space="preserve">A entidade não deve classificar como mantido para venda o ativo não circulante ou o </w:t>
      </w:r>
      <w:r w:rsidR="00C27415" w:rsidRPr="00BC0C0E">
        <w:rPr>
          <w:rFonts w:ascii="Arial" w:hAnsi="Arial" w:cs="Arial"/>
          <w:sz w:val="22"/>
          <w:szCs w:val="22"/>
        </w:rPr>
        <w:t>grupo de ativos</w:t>
      </w:r>
      <w:r w:rsidR="44ACD5D0" w:rsidRPr="00BC0C0E">
        <w:rPr>
          <w:rFonts w:ascii="Arial" w:hAnsi="Arial" w:cs="Arial"/>
          <w:sz w:val="22"/>
          <w:szCs w:val="22"/>
        </w:rPr>
        <w:t xml:space="preserve"> </w:t>
      </w:r>
      <w:r w:rsidR="44ACD5D0" w:rsidRPr="1DFCB749">
        <w:rPr>
          <w:rFonts w:ascii="Arial" w:hAnsi="Arial" w:cs="Arial"/>
          <w:sz w:val="22"/>
          <w:szCs w:val="22"/>
        </w:rPr>
        <w:t>destinado a ser baixado. Isso se deve ao fato de o seu valor contábil ser recuperado principalmente por meio do uso contínuo</w:t>
      </w:r>
      <w:r w:rsidRPr="1DFCB749">
        <w:rPr>
          <w:rFonts w:ascii="Arial" w:hAnsi="Arial" w:cs="Arial"/>
          <w:sz w:val="22"/>
          <w:szCs w:val="22"/>
        </w:rPr>
        <w:t xml:space="preserve">. </w:t>
      </w:r>
      <w:r w:rsidR="7959EFA2" w:rsidRPr="1DFCB749">
        <w:rPr>
          <w:rFonts w:ascii="Arial" w:hAnsi="Arial" w:cs="Arial"/>
          <w:sz w:val="22"/>
          <w:szCs w:val="22"/>
        </w:rPr>
        <w:t>Contud</w:t>
      </w:r>
      <w:r w:rsidRPr="1DFCB749">
        <w:rPr>
          <w:rFonts w:ascii="Arial" w:hAnsi="Arial" w:cs="Arial"/>
          <w:sz w:val="22"/>
          <w:szCs w:val="22"/>
        </w:rPr>
        <w:t xml:space="preserve">o, </w:t>
      </w:r>
      <w:r w:rsidR="5D9F3B29" w:rsidRPr="1DFCB749">
        <w:rPr>
          <w:rFonts w:ascii="Arial" w:hAnsi="Arial" w:cs="Arial"/>
          <w:sz w:val="22"/>
          <w:szCs w:val="22"/>
        </w:rPr>
        <w:t xml:space="preserve">se o </w:t>
      </w:r>
      <w:r w:rsidR="00C27415" w:rsidRPr="00BC0C0E">
        <w:rPr>
          <w:rFonts w:ascii="Arial" w:hAnsi="Arial" w:cs="Arial"/>
          <w:sz w:val="22"/>
          <w:szCs w:val="22"/>
        </w:rPr>
        <w:t>grupo de ativos</w:t>
      </w:r>
      <w:r w:rsidR="5D9F3B29" w:rsidRPr="1DFCB749">
        <w:rPr>
          <w:rFonts w:ascii="Arial" w:hAnsi="Arial" w:cs="Arial"/>
          <w:sz w:val="22"/>
          <w:szCs w:val="22"/>
        </w:rPr>
        <w:t xml:space="preserve"> classificado como mantido para venda que será baixado satisfizer aos critérios do item 32(a) a (c)</w:t>
      </w:r>
      <w:r w:rsidRPr="1DFCB749">
        <w:rPr>
          <w:rFonts w:ascii="Arial" w:hAnsi="Arial" w:cs="Arial"/>
          <w:sz w:val="22"/>
          <w:szCs w:val="22"/>
        </w:rPr>
        <w:t xml:space="preserve">, a entidade </w:t>
      </w:r>
      <w:r w:rsidR="20D6F62F" w:rsidRPr="1DFCB749">
        <w:rPr>
          <w:rFonts w:ascii="Arial" w:hAnsi="Arial" w:cs="Arial"/>
          <w:sz w:val="22"/>
          <w:szCs w:val="22"/>
        </w:rPr>
        <w:t xml:space="preserve">deve apresentar </w:t>
      </w:r>
      <w:r w:rsidRPr="1DFCB749">
        <w:rPr>
          <w:rFonts w:ascii="Arial" w:hAnsi="Arial" w:cs="Arial"/>
          <w:sz w:val="22"/>
          <w:szCs w:val="22"/>
          <w:u w:val="single"/>
        </w:rPr>
        <w:t>ou divulgar</w:t>
      </w:r>
      <w:r w:rsidRPr="1DFCB749">
        <w:rPr>
          <w:rFonts w:ascii="Arial" w:hAnsi="Arial" w:cs="Arial"/>
          <w:sz w:val="22"/>
          <w:szCs w:val="22"/>
        </w:rPr>
        <w:t xml:space="preserve"> os resultados e</w:t>
      </w:r>
      <w:r w:rsidR="00A605C4">
        <w:rPr>
          <w:rFonts w:ascii="Arial" w:hAnsi="Arial" w:cs="Arial"/>
          <w:sz w:val="22"/>
          <w:szCs w:val="22"/>
        </w:rPr>
        <w:t xml:space="preserve"> os</w:t>
      </w:r>
      <w:r w:rsidRPr="1DFCB749">
        <w:rPr>
          <w:rFonts w:ascii="Arial" w:hAnsi="Arial" w:cs="Arial"/>
          <w:sz w:val="22"/>
          <w:szCs w:val="22"/>
        </w:rPr>
        <w:t xml:space="preserve"> fluxos de caixa do </w:t>
      </w:r>
      <w:r w:rsidR="475E87DF" w:rsidRPr="1DFCB749">
        <w:rPr>
          <w:rFonts w:ascii="Arial" w:hAnsi="Arial" w:cs="Arial"/>
          <w:sz w:val="22"/>
          <w:szCs w:val="22"/>
        </w:rPr>
        <w:t xml:space="preserve">ativo mantido para venda </w:t>
      </w:r>
      <w:r w:rsidRPr="1DFCB749">
        <w:rPr>
          <w:rFonts w:ascii="Arial" w:hAnsi="Arial" w:cs="Arial"/>
          <w:sz w:val="22"/>
          <w:szCs w:val="22"/>
        </w:rPr>
        <w:t xml:space="preserve">como operações descontinuadas, </w:t>
      </w:r>
      <w:r w:rsidR="54411C5F" w:rsidRPr="1DFCB749">
        <w:rPr>
          <w:rFonts w:ascii="Arial" w:hAnsi="Arial" w:cs="Arial"/>
          <w:sz w:val="22"/>
          <w:szCs w:val="22"/>
        </w:rPr>
        <w:t>de acordo com os itens 33 e 34, na data na qual ele deixar de ser usado. Os ativos não circulantes a serem baixados incluem ativos que devem ser usados até o final da sua vida econômica e ativos não circulantes que devem ser fechados em vez de vendidos.</w:t>
      </w:r>
    </w:p>
    <w:p w14:paraId="4A25EA46" w14:textId="77777777"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ab/>
        <w:t>...</w:t>
      </w:r>
    </w:p>
    <w:p w14:paraId="2B994EDB" w14:textId="7539A8FA" w:rsidR="00586A55" w:rsidRPr="00BC0C0E" w:rsidRDefault="00500613" w:rsidP="00586A55">
      <w:pPr>
        <w:pStyle w:val="IASBSectionTitle1NonInd"/>
        <w:pBdr>
          <w:bottom w:val="none" w:sz="0" w:space="0" w:color="auto"/>
        </w:pBdr>
        <w:rPr>
          <w:sz w:val="22"/>
          <w:szCs w:val="22"/>
          <w:u w:val="single"/>
        </w:rPr>
      </w:pPr>
      <w:r w:rsidRPr="00BC0C0E">
        <w:rPr>
          <w:strike/>
          <w:sz w:val="22"/>
          <w:szCs w:val="22"/>
        </w:rPr>
        <w:t xml:space="preserve">Mensuração de ativo não circulante </w:t>
      </w:r>
      <w:r w:rsidR="00BC0C0E">
        <w:rPr>
          <w:strike/>
          <w:sz w:val="22"/>
          <w:szCs w:val="22"/>
        </w:rPr>
        <w:t xml:space="preserve">classificado </w:t>
      </w:r>
      <w:r w:rsidRPr="00BC0C0E">
        <w:rPr>
          <w:strike/>
          <w:sz w:val="22"/>
          <w:szCs w:val="22"/>
        </w:rPr>
        <w:t>como mantido para venda</w:t>
      </w:r>
      <w:r>
        <w:rPr>
          <w:sz w:val="22"/>
          <w:szCs w:val="22"/>
        </w:rPr>
        <w:t xml:space="preserve"> </w:t>
      </w:r>
      <w:r w:rsidR="00586A55" w:rsidRPr="00BC0C0E">
        <w:rPr>
          <w:sz w:val="22"/>
          <w:szCs w:val="22"/>
          <w:u w:val="single"/>
        </w:rPr>
        <w:t xml:space="preserve">Mensuração de ativo não circulante (ou grupos de </w:t>
      </w:r>
      <w:r w:rsidR="00BC0C0E">
        <w:rPr>
          <w:sz w:val="22"/>
          <w:szCs w:val="22"/>
          <w:u w:val="single"/>
        </w:rPr>
        <w:t>ativos</w:t>
      </w:r>
      <w:r w:rsidR="00586A55" w:rsidRPr="00BC0C0E">
        <w:rPr>
          <w:sz w:val="22"/>
          <w:szCs w:val="22"/>
          <w:u w:val="single"/>
        </w:rPr>
        <w:t>) classificado como mantidos para venda</w:t>
      </w:r>
    </w:p>
    <w:p w14:paraId="3372EFB7" w14:textId="27C4C962" w:rsidR="00586A55" w:rsidRPr="00937559" w:rsidRDefault="00500613" w:rsidP="00586A55">
      <w:pPr>
        <w:pStyle w:val="IASBSectionTitle2Ind"/>
        <w:rPr>
          <w:sz w:val="22"/>
          <w:szCs w:val="22"/>
        </w:rPr>
      </w:pPr>
      <w:r w:rsidRPr="00BC0C0E">
        <w:rPr>
          <w:strike/>
          <w:sz w:val="22"/>
          <w:szCs w:val="22"/>
        </w:rPr>
        <w:t>Mensuração de ativo não circulante mantido para venda</w:t>
      </w:r>
      <w:r>
        <w:rPr>
          <w:sz w:val="22"/>
          <w:szCs w:val="22"/>
        </w:rPr>
        <w:t xml:space="preserve"> </w:t>
      </w:r>
      <w:r w:rsidR="00586A55" w:rsidRPr="00BC0C0E">
        <w:rPr>
          <w:sz w:val="22"/>
          <w:szCs w:val="22"/>
          <w:u w:val="single"/>
        </w:rPr>
        <w:t xml:space="preserve">Mensuração de ativo não circulante (ou grupos de </w:t>
      </w:r>
      <w:r w:rsidR="00BC0C0E">
        <w:rPr>
          <w:sz w:val="22"/>
          <w:szCs w:val="22"/>
          <w:u w:val="single"/>
        </w:rPr>
        <w:t>ativos</w:t>
      </w:r>
      <w:r w:rsidR="00586A55" w:rsidRPr="00BC0C0E">
        <w:rPr>
          <w:sz w:val="22"/>
          <w:szCs w:val="22"/>
          <w:u w:val="single"/>
        </w:rPr>
        <w:t>)</w:t>
      </w:r>
    </w:p>
    <w:p w14:paraId="5B63163F" w14:textId="77777777"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ab/>
        <w:t>...</w:t>
      </w:r>
    </w:p>
    <w:p w14:paraId="035955C4" w14:textId="2920B9A9" w:rsidR="00586A55" w:rsidRPr="00937559" w:rsidRDefault="00586A55" w:rsidP="00586A55">
      <w:pPr>
        <w:pStyle w:val="IASBNormalnpara"/>
        <w:rPr>
          <w:rFonts w:ascii="Arial" w:hAnsi="Arial" w:cs="Arial"/>
          <w:sz w:val="22"/>
          <w:szCs w:val="22"/>
        </w:rPr>
      </w:pPr>
      <w:r w:rsidRPr="1DFCB749">
        <w:rPr>
          <w:rFonts w:ascii="Arial" w:hAnsi="Arial" w:cs="Arial"/>
          <w:sz w:val="22"/>
          <w:szCs w:val="22"/>
        </w:rPr>
        <w:t>17</w:t>
      </w:r>
      <w:r>
        <w:tab/>
      </w:r>
      <w:r w:rsidRPr="1DFCB749">
        <w:rPr>
          <w:rFonts w:ascii="Arial" w:hAnsi="Arial" w:cs="Arial"/>
          <w:sz w:val="22"/>
          <w:szCs w:val="22"/>
        </w:rPr>
        <w:t xml:space="preserve">Quando se espera que a venda ocorra </w:t>
      </w:r>
      <w:r w:rsidR="3B760344" w:rsidRPr="1DFCB749">
        <w:rPr>
          <w:rFonts w:ascii="Arial" w:hAnsi="Arial" w:cs="Arial"/>
          <w:sz w:val="22"/>
          <w:szCs w:val="22"/>
        </w:rPr>
        <w:t xml:space="preserve">após </w:t>
      </w:r>
      <w:r w:rsidRPr="1DFCB749">
        <w:rPr>
          <w:rFonts w:ascii="Arial" w:hAnsi="Arial" w:cs="Arial"/>
          <w:sz w:val="22"/>
          <w:szCs w:val="22"/>
        </w:rPr>
        <w:t xml:space="preserve">um ano, a entidade </w:t>
      </w:r>
      <w:r w:rsidR="5652F973" w:rsidRPr="1DFCB749">
        <w:rPr>
          <w:rFonts w:ascii="Arial" w:hAnsi="Arial" w:cs="Arial"/>
          <w:sz w:val="22"/>
          <w:szCs w:val="22"/>
        </w:rPr>
        <w:t>deve</w:t>
      </w:r>
      <w:r w:rsidRPr="1DFCB749">
        <w:rPr>
          <w:rFonts w:ascii="Arial" w:hAnsi="Arial" w:cs="Arial"/>
          <w:sz w:val="22"/>
          <w:szCs w:val="22"/>
        </w:rPr>
        <w:t xml:space="preserve"> </w:t>
      </w:r>
      <w:r w:rsidR="5652F973" w:rsidRPr="1DFCB749">
        <w:rPr>
          <w:rFonts w:ascii="Arial" w:hAnsi="Arial" w:cs="Arial"/>
          <w:sz w:val="22"/>
          <w:szCs w:val="22"/>
        </w:rPr>
        <w:t>mensurar as despesa</w:t>
      </w:r>
      <w:r w:rsidRPr="1DFCB749">
        <w:rPr>
          <w:rFonts w:ascii="Arial" w:hAnsi="Arial" w:cs="Arial"/>
          <w:sz w:val="22"/>
          <w:szCs w:val="22"/>
        </w:rPr>
        <w:t xml:space="preserve">s </w:t>
      </w:r>
      <w:r w:rsidR="3965823C" w:rsidRPr="1DFCB749">
        <w:rPr>
          <w:rFonts w:ascii="Arial" w:hAnsi="Arial" w:cs="Arial"/>
          <w:sz w:val="22"/>
          <w:szCs w:val="22"/>
        </w:rPr>
        <w:t>de venda</w:t>
      </w:r>
      <w:r w:rsidRPr="1DFCB749">
        <w:rPr>
          <w:rFonts w:ascii="Arial" w:hAnsi="Arial" w:cs="Arial"/>
          <w:sz w:val="22"/>
          <w:szCs w:val="22"/>
        </w:rPr>
        <w:t xml:space="preserve"> pelo valor presente. Qualquer aumento no valor presente</w:t>
      </w:r>
      <w:r w:rsidR="1B4EECE6" w:rsidRPr="1DFCB749">
        <w:rPr>
          <w:rFonts w:ascii="Arial" w:hAnsi="Arial" w:cs="Arial"/>
          <w:sz w:val="22"/>
          <w:szCs w:val="22"/>
        </w:rPr>
        <w:t xml:space="preserve"> das despesas</w:t>
      </w:r>
      <w:r w:rsidR="71D69920" w:rsidRPr="1DFCB749">
        <w:rPr>
          <w:rFonts w:ascii="Arial" w:hAnsi="Arial" w:cs="Arial"/>
          <w:sz w:val="22"/>
          <w:szCs w:val="22"/>
        </w:rPr>
        <w:t xml:space="preserve"> de venda que resulte da passagem do tempo deve ser </w:t>
      </w:r>
      <w:r w:rsidRPr="1DFCB749">
        <w:rPr>
          <w:rFonts w:ascii="Arial" w:hAnsi="Arial" w:cs="Arial"/>
          <w:sz w:val="22"/>
          <w:szCs w:val="22"/>
          <w:u w:val="single"/>
        </w:rPr>
        <w:t xml:space="preserve">classificado </w:t>
      </w:r>
      <w:r w:rsidRPr="1DFCB749">
        <w:rPr>
          <w:rFonts w:ascii="Arial" w:hAnsi="Arial" w:cs="Arial"/>
          <w:strike/>
          <w:sz w:val="22"/>
          <w:szCs w:val="22"/>
        </w:rPr>
        <w:t>apresentado</w:t>
      </w:r>
      <w:r w:rsidRPr="1DFCB749">
        <w:rPr>
          <w:rFonts w:ascii="Arial" w:hAnsi="Arial" w:cs="Arial"/>
          <w:sz w:val="22"/>
          <w:szCs w:val="22"/>
        </w:rPr>
        <w:t xml:space="preserve"> </w:t>
      </w:r>
      <w:r w:rsidR="5BD6D95F" w:rsidRPr="1DFCB749">
        <w:rPr>
          <w:rFonts w:ascii="Arial" w:hAnsi="Arial" w:cs="Arial"/>
          <w:sz w:val="22"/>
          <w:szCs w:val="22"/>
        </w:rPr>
        <w:t xml:space="preserve">nos resultados </w:t>
      </w:r>
      <w:r w:rsidR="5BD6D95F" w:rsidRPr="00BC0C0E">
        <w:rPr>
          <w:rFonts w:ascii="Arial" w:hAnsi="Arial" w:cs="Arial"/>
          <w:strike/>
          <w:sz w:val="22"/>
          <w:szCs w:val="22"/>
        </w:rPr>
        <w:t>como despesa financeira</w:t>
      </w:r>
      <w:r w:rsidR="00A605C4" w:rsidRPr="00BC0C0E">
        <w:rPr>
          <w:rFonts w:ascii="Arial" w:hAnsi="Arial" w:cs="Arial"/>
          <w:strike/>
          <w:sz w:val="22"/>
          <w:szCs w:val="22"/>
        </w:rPr>
        <w:t>, aplicando-se no que couber as disposições do Pronunciamento Técnico CPC 12 – Ajuste a Valor Presente</w:t>
      </w:r>
      <w:r w:rsidRPr="1DFCB749">
        <w:rPr>
          <w:rFonts w:ascii="Arial" w:hAnsi="Arial" w:cs="Arial"/>
          <w:sz w:val="22"/>
          <w:szCs w:val="22"/>
        </w:rPr>
        <w:t xml:space="preserve"> </w:t>
      </w:r>
      <w:r w:rsidRPr="1DFCB749">
        <w:rPr>
          <w:rFonts w:ascii="Arial" w:hAnsi="Arial" w:cs="Arial"/>
          <w:sz w:val="22"/>
          <w:szCs w:val="22"/>
          <w:u w:val="single"/>
        </w:rPr>
        <w:t xml:space="preserve">aplicando os requisitos </w:t>
      </w:r>
      <w:r w:rsidR="007866D4" w:rsidRPr="1DFCB749">
        <w:rPr>
          <w:rFonts w:ascii="Arial" w:hAnsi="Arial" w:cs="Arial"/>
          <w:sz w:val="22"/>
          <w:szCs w:val="22"/>
          <w:u w:val="single"/>
        </w:rPr>
        <w:t>do CPC 51</w:t>
      </w:r>
      <w:r w:rsidRPr="1DFCB749">
        <w:rPr>
          <w:rFonts w:ascii="Arial" w:hAnsi="Arial" w:cs="Arial"/>
          <w:sz w:val="22"/>
          <w:szCs w:val="22"/>
          <w:u w:val="single"/>
        </w:rPr>
        <w:t xml:space="preserve"> relativos a receitas e despesas decorrentes da </w:t>
      </w:r>
      <w:proofErr w:type="spellStart"/>
      <w:r w:rsidRPr="1DFCB749">
        <w:rPr>
          <w:rFonts w:ascii="Arial" w:hAnsi="Arial" w:cs="Arial"/>
          <w:sz w:val="22"/>
          <w:szCs w:val="22"/>
          <w:u w:val="single"/>
        </w:rPr>
        <w:t>remensuração</w:t>
      </w:r>
      <w:proofErr w:type="spellEnd"/>
      <w:r w:rsidRPr="1DFCB749">
        <w:rPr>
          <w:rFonts w:ascii="Arial" w:hAnsi="Arial" w:cs="Arial"/>
          <w:sz w:val="22"/>
          <w:szCs w:val="22"/>
          <w:u w:val="single"/>
        </w:rPr>
        <w:t xml:space="preserve"> de um ativo não circulante (ou grupo de </w:t>
      </w:r>
      <w:r w:rsidR="009465EB" w:rsidRPr="00560493">
        <w:rPr>
          <w:rFonts w:ascii="Arial" w:hAnsi="Arial" w:cs="Arial"/>
          <w:color w:val="000000" w:themeColor="text1"/>
          <w:sz w:val="22"/>
          <w:szCs w:val="22"/>
          <w:u w:val="single"/>
        </w:rPr>
        <w:t>ativos</w:t>
      </w:r>
      <w:r w:rsidRPr="1DFCB749">
        <w:rPr>
          <w:rFonts w:ascii="Arial" w:hAnsi="Arial" w:cs="Arial"/>
          <w:sz w:val="22"/>
          <w:szCs w:val="22"/>
          <w:u w:val="single"/>
        </w:rPr>
        <w:t>) classificado como mantido para venda</w:t>
      </w:r>
      <w:r w:rsidRPr="1DFCB749">
        <w:rPr>
          <w:rFonts w:ascii="Arial" w:hAnsi="Arial" w:cs="Arial"/>
          <w:sz w:val="22"/>
          <w:szCs w:val="22"/>
        </w:rPr>
        <w:t>.</w:t>
      </w:r>
    </w:p>
    <w:p w14:paraId="153C02BE" w14:textId="77777777"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ab/>
        <w:t>...</w:t>
      </w:r>
    </w:p>
    <w:p w14:paraId="3A41F1E4" w14:textId="19271E19" w:rsidR="00586A55" w:rsidRPr="00937559" w:rsidRDefault="006221CB" w:rsidP="00586A55">
      <w:pPr>
        <w:pStyle w:val="IASBSectionTitle2Ind"/>
        <w:rPr>
          <w:sz w:val="22"/>
          <w:szCs w:val="22"/>
        </w:rPr>
      </w:pPr>
      <w:r>
        <w:rPr>
          <w:sz w:val="22"/>
          <w:szCs w:val="22"/>
        </w:rPr>
        <w:t>Alteração</w:t>
      </w:r>
      <w:r w:rsidRPr="00937559">
        <w:rPr>
          <w:sz w:val="22"/>
          <w:szCs w:val="22"/>
        </w:rPr>
        <w:t xml:space="preserve"> </w:t>
      </w:r>
      <w:r w:rsidR="00586A55" w:rsidRPr="00937559">
        <w:rPr>
          <w:sz w:val="22"/>
          <w:szCs w:val="22"/>
        </w:rPr>
        <w:t xml:space="preserve">em plano de venda ou </w:t>
      </w:r>
      <w:r>
        <w:rPr>
          <w:sz w:val="22"/>
          <w:szCs w:val="22"/>
        </w:rPr>
        <w:t>em</w:t>
      </w:r>
      <w:r w:rsidRPr="00937559">
        <w:rPr>
          <w:sz w:val="22"/>
          <w:szCs w:val="22"/>
        </w:rPr>
        <w:t xml:space="preserve"> </w:t>
      </w:r>
      <w:r w:rsidR="00586A55" w:rsidRPr="00937559">
        <w:rPr>
          <w:sz w:val="22"/>
          <w:szCs w:val="22"/>
        </w:rPr>
        <w:t xml:space="preserve">plano de distribuição </w:t>
      </w:r>
      <w:r>
        <w:rPr>
          <w:sz w:val="22"/>
          <w:szCs w:val="22"/>
        </w:rPr>
        <w:t>aos proprietários</w:t>
      </w:r>
    </w:p>
    <w:p w14:paraId="0EE97A85" w14:textId="77777777"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ab/>
        <w:t>...</w:t>
      </w:r>
    </w:p>
    <w:p w14:paraId="2E0DE6C2" w14:textId="20E01FF4" w:rsidR="00586A55" w:rsidRPr="00937559" w:rsidRDefault="00586A55" w:rsidP="1DFCB749">
      <w:pPr>
        <w:pStyle w:val="IASBNormalnpara"/>
        <w:rPr>
          <w:rFonts w:ascii="Arial" w:hAnsi="Arial" w:cs="Arial"/>
          <w:sz w:val="22"/>
          <w:szCs w:val="22"/>
        </w:rPr>
      </w:pPr>
      <w:r w:rsidRPr="1DFCB749">
        <w:rPr>
          <w:rFonts w:ascii="Arial" w:hAnsi="Arial" w:cs="Arial"/>
          <w:sz w:val="22"/>
          <w:szCs w:val="22"/>
        </w:rPr>
        <w:t>26A</w:t>
      </w:r>
      <w:r>
        <w:tab/>
      </w:r>
      <w:r w:rsidR="00C90531" w:rsidRPr="1DFCB749">
        <w:rPr>
          <w:rFonts w:ascii="Arial" w:hAnsi="Arial" w:cs="Arial"/>
          <w:sz w:val="22"/>
          <w:szCs w:val="22"/>
        </w:rPr>
        <w:t>Se a entidade reclassificar um ativo (</w:t>
      </w:r>
      <w:r w:rsidR="00C90531" w:rsidRPr="00B2063D">
        <w:rPr>
          <w:rFonts w:ascii="Arial" w:hAnsi="Arial" w:cs="Arial"/>
          <w:sz w:val="22"/>
          <w:szCs w:val="22"/>
        </w:rPr>
        <w:t xml:space="preserve">ou </w:t>
      </w:r>
      <w:r w:rsidR="00C27415" w:rsidRPr="00B2063D">
        <w:rPr>
          <w:rFonts w:ascii="Arial" w:hAnsi="Arial" w:cs="Arial"/>
          <w:sz w:val="22"/>
          <w:szCs w:val="22"/>
        </w:rPr>
        <w:t>grupo de ativos</w:t>
      </w:r>
      <w:r w:rsidR="00C90531" w:rsidRPr="1DFCB749">
        <w:rPr>
          <w:rFonts w:ascii="Arial" w:hAnsi="Arial" w:cs="Arial"/>
          <w:sz w:val="22"/>
          <w:szCs w:val="22"/>
        </w:rPr>
        <w:t>) diretamente de mantido para venda para mantido para distribuição aos proprietários, ou diretamente de mantido para distribuição aos proprietários para mantido para venda, então, a mudança na classificação deve ser considerada como continuação do plano original de alienação. A entidade:</w:t>
      </w:r>
    </w:p>
    <w:p w14:paraId="665A5AEB" w14:textId="12D09862" w:rsidR="00586A55" w:rsidRPr="00937559" w:rsidRDefault="00586A55" w:rsidP="00586A55">
      <w:pPr>
        <w:pStyle w:val="IASBNormalnparaL1"/>
        <w:rPr>
          <w:rFonts w:ascii="Arial" w:hAnsi="Arial" w:cs="Arial"/>
          <w:sz w:val="22"/>
          <w:szCs w:val="22"/>
        </w:rPr>
      </w:pPr>
      <w:r w:rsidRPr="7B742074">
        <w:rPr>
          <w:rFonts w:ascii="Arial" w:hAnsi="Arial" w:cs="Arial"/>
          <w:sz w:val="22"/>
          <w:szCs w:val="22"/>
        </w:rPr>
        <w:t>(a)</w:t>
      </w:r>
      <w:r>
        <w:tab/>
      </w:r>
      <w:r w:rsidRPr="7B742074">
        <w:rPr>
          <w:rFonts w:ascii="Arial" w:hAnsi="Arial" w:cs="Arial"/>
          <w:sz w:val="22"/>
          <w:szCs w:val="22"/>
        </w:rPr>
        <w:t xml:space="preserve">não </w:t>
      </w:r>
      <w:r w:rsidR="563EB837" w:rsidRPr="7B742074">
        <w:rPr>
          <w:rFonts w:ascii="Arial" w:hAnsi="Arial" w:cs="Arial"/>
          <w:sz w:val="22"/>
          <w:szCs w:val="22"/>
        </w:rPr>
        <w:t>deve</w:t>
      </w:r>
      <w:r w:rsidRPr="7B742074">
        <w:rPr>
          <w:rFonts w:ascii="Arial" w:hAnsi="Arial" w:cs="Arial"/>
          <w:sz w:val="22"/>
          <w:szCs w:val="22"/>
        </w:rPr>
        <w:t xml:space="preserve"> </w:t>
      </w:r>
      <w:r w:rsidR="563EB837" w:rsidRPr="7B742074">
        <w:rPr>
          <w:rFonts w:ascii="Arial" w:hAnsi="Arial" w:cs="Arial"/>
          <w:sz w:val="22"/>
          <w:szCs w:val="22"/>
        </w:rPr>
        <w:t xml:space="preserve">seguir </w:t>
      </w:r>
      <w:r w:rsidRPr="7B742074">
        <w:rPr>
          <w:rFonts w:ascii="Arial" w:hAnsi="Arial" w:cs="Arial"/>
          <w:sz w:val="22"/>
          <w:szCs w:val="22"/>
        </w:rPr>
        <w:t xml:space="preserve">a orientação </w:t>
      </w:r>
      <w:r w:rsidR="605F0657" w:rsidRPr="7B742074">
        <w:rPr>
          <w:rFonts w:ascii="Arial" w:hAnsi="Arial" w:cs="Arial"/>
          <w:sz w:val="22"/>
          <w:szCs w:val="22"/>
        </w:rPr>
        <w:t>d</w:t>
      </w:r>
      <w:r w:rsidRPr="7B742074">
        <w:rPr>
          <w:rFonts w:ascii="Arial" w:hAnsi="Arial" w:cs="Arial"/>
          <w:sz w:val="22"/>
          <w:szCs w:val="22"/>
        </w:rPr>
        <w:t xml:space="preserve">os </w:t>
      </w:r>
      <w:r w:rsidR="001E3273" w:rsidRPr="7B742074">
        <w:rPr>
          <w:rFonts w:ascii="Arial" w:hAnsi="Arial" w:cs="Arial"/>
          <w:sz w:val="22"/>
          <w:szCs w:val="22"/>
        </w:rPr>
        <w:t>itens</w:t>
      </w:r>
      <w:r w:rsidRPr="7B742074">
        <w:rPr>
          <w:rFonts w:ascii="Arial" w:hAnsi="Arial" w:cs="Arial"/>
          <w:sz w:val="22"/>
          <w:szCs w:val="22"/>
        </w:rPr>
        <w:t xml:space="preserve"> 27</w:t>
      </w:r>
      <w:r w:rsidR="2A254E59" w:rsidRPr="7B742074">
        <w:rPr>
          <w:rFonts w:ascii="Arial" w:hAnsi="Arial" w:cs="Arial"/>
          <w:sz w:val="22"/>
          <w:szCs w:val="22"/>
        </w:rPr>
        <w:t xml:space="preserve"> a </w:t>
      </w:r>
      <w:r w:rsidRPr="7B742074">
        <w:rPr>
          <w:rFonts w:ascii="Arial" w:hAnsi="Arial" w:cs="Arial"/>
          <w:sz w:val="22"/>
          <w:szCs w:val="22"/>
        </w:rPr>
        <w:t xml:space="preserve">29 para contabilizar essa mudança. A entidade </w:t>
      </w:r>
      <w:r w:rsidR="39ED6E04" w:rsidRPr="7B742074">
        <w:rPr>
          <w:rFonts w:ascii="Arial" w:hAnsi="Arial" w:cs="Arial"/>
          <w:sz w:val="22"/>
          <w:szCs w:val="22"/>
        </w:rPr>
        <w:t xml:space="preserve">deve </w:t>
      </w:r>
      <w:r w:rsidRPr="7B742074">
        <w:rPr>
          <w:rFonts w:ascii="Arial" w:hAnsi="Arial" w:cs="Arial"/>
          <w:sz w:val="22"/>
          <w:szCs w:val="22"/>
        </w:rPr>
        <w:t>aplica</w:t>
      </w:r>
      <w:r w:rsidR="1AC76874" w:rsidRPr="7B742074">
        <w:rPr>
          <w:rFonts w:ascii="Arial" w:hAnsi="Arial" w:cs="Arial"/>
          <w:sz w:val="22"/>
          <w:szCs w:val="22"/>
        </w:rPr>
        <w:t xml:space="preserve">r </w:t>
      </w:r>
      <w:r w:rsidRPr="7B742074">
        <w:rPr>
          <w:rFonts w:ascii="Arial" w:hAnsi="Arial" w:cs="Arial"/>
          <w:sz w:val="22"/>
          <w:szCs w:val="22"/>
        </w:rPr>
        <w:t>os requisitos de classificação, apresentação</w:t>
      </w:r>
      <w:r w:rsidRPr="7B742074">
        <w:rPr>
          <w:rFonts w:ascii="Arial" w:hAnsi="Arial" w:cs="Arial"/>
          <w:sz w:val="22"/>
          <w:szCs w:val="22"/>
          <w:u w:val="single"/>
        </w:rPr>
        <w:t>,</w:t>
      </w:r>
      <w:r w:rsidRPr="7B742074">
        <w:rPr>
          <w:rFonts w:ascii="Arial" w:hAnsi="Arial" w:cs="Arial"/>
          <w:sz w:val="22"/>
          <w:szCs w:val="22"/>
        </w:rPr>
        <w:t xml:space="preserve"> </w:t>
      </w:r>
      <w:r w:rsidRPr="7B742074">
        <w:rPr>
          <w:rFonts w:ascii="Arial" w:hAnsi="Arial" w:cs="Arial"/>
          <w:strike/>
          <w:sz w:val="22"/>
          <w:szCs w:val="22"/>
        </w:rPr>
        <w:t>e</w:t>
      </w:r>
      <w:r w:rsidRPr="7B742074">
        <w:rPr>
          <w:rFonts w:ascii="Arial" w:hAnsi="Arial" w:cs="Arial"/>
          <w:sz w:val="22"/>
          <w:szCs w:val="22"/>
        </w:rPr>
        <w:t xml:space="preserve"> mensuração </w:t>
      </w:r>
      <w:r w:rsidRPr="7B742074">
        <w:rPr>
          <w:rFonts w:ascii="Arial" w:hAnsi="Arial" w:cs="Arial"/>
          <w:sz w:val="22"/>
          <w:szCs w:val="22"/>
          <w:u w:val="single"/>
        </w:rPr>
        <w:t>e divulgação</w:t>
      </w:r>
      <w:r w:rsidRPr="7B742074">
        <w:rPr>
          <w:rFonts w:ascii="Arial" w:hAnsi="Arial" w:cs="Arial"/>
          <w:sz w:val="22"/>
          <w:szCs w:val="22"/>
        </w:rPr>
        <w:t xml:space="preserve"> </w:t>
      </w:r>
      <w:r w:rsidR="47E49736" w:rsidRPr="7B742074">
        <w:rPr>
          <w:rFonts w:ascii="Arial" w:hAnsi="Arial" w:cs="Arial"/>
          <w:sz w:val="22"/>
          <w:szCs w:val="22"/>
        </w:rPr>
        <w:t>deste pronunciamento aplicáveis ao novo método de alienação;</w:t>
      </w:r>
    </w:p>
    <w:p w14:paraId="595C1348" w14:textId="50BD5E52" w:rsidR="00586A55" w:rsidRPr="00937559" w:rsidRDefault="00586A55" w:rsidP="00560493">
      <w:pPr>
        <w:pStyle w:val="IASBNormalnpara"/>
        <w:rPr>
          <w:rFonts w:ascii="Arial" w:hAnsi="Arial" w:cs="Arial"/>
          <w:sz w:val="22"/>
          <w:szCs w:val="22"/>
        </w:rPr>
      </w:pPr>
      <w:r w:rsidRPr="00937559">
        <w:rPr>
          <w:rFonts w:ascii="Arial" w:hAnsi="Arial" w:cs="Arial"/>
          <w:sz w:val="22"/>
          <w:szCs w:val="22"/>
        </w:rPr>
        <w:tab/>
        <w:t>...</w:t>
      </w:r>
    </w:p>
    <w:p w14:paraId="3C5CA239" w14:textId="1D154C24" w:rsidR="00586A55" w:rsidRPr="00937559" w:rsidRDefault="00586A55" w:rsidP="00586A55">
      <w:pPr>
        <w:pStyle w:val="IASBNormalnpara"/>
      </w:pPr>
      <w:r w:rsidRPr="00937559">
        <w:rPr>
          <w:rFonts w:ascii="Arial" w:hAnsi="Arial" w:cs="Arial"/>
          <w:sz w:val="22"/>
          <w:szCs w:val="22"/>
        </w:rPr>
        <w:t>...</w:t>
      </w:r>
    </w:p>
    <w:p w14:paraId="48C84238" w14:textId="77777777" w:rsidR="00586A55" w:rsidRPr="00937559" w:rsidRDefault="00586A55" w:rsidP="00586A55">
      <w:pPr>
        <w:pStyle w:val="IASBSectionTitle1NonInd"/>
        <w:pBdr>
          <w:bottom w:val="none" w:sz="0" w:space="0" w:color="auto"/>
        </w:pBdr>
        <w:rPr>
          <w:sz w:val="22"/>
          <w:szCs w:val="22"/>
        </w:rPr>
      </w:pPr>
      <w:r w:rsidRPr="00937559">
        <w:rPr>
          <w:sz w:val="22"/>
          <w:szCs w:val="22"/>
        </w:rPr>
        <w:t>Apresentação e divulgação</w:t>
      </w:r>
    </w:p>
    <w:p w14:paraId="45A12C32" w14:textId="77777777"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ab/>
        <w:t>...</w:t>
      </w:r>
    </w:p>
    <w:p w14:paraId="53294970" w14:textId="6B47D5A5" w:rsidR="00586A55" w:rsidRPr="00937559" w:rsidRDefault="00586A55" w:rsidP="00586A55">
      <w:pPr>
        <w:pStyle w:val="IASBSectionTitle2Ind"/>
        <w:rPr>
          <w:sz w:val="22"/>
          <w:szCs w:val="22"/>
        </w:rPr>
      </w:pPr>
      <w:r w:rsidRPr="00937559">
        <w:rPr>
          <w:strike/>
          <w:sz w:val="22"/>
          <w:szCs w:val="22"/>
        </w:rPr>
        <w:lastRenderedPageBreak/>
        <w:t>Apresentação de operaç</w:t>
      </w:r>
      <w:r w:rsidR="00925A55">
        <w:rPr>
          <w:strike/>
          <w:sz w:val="22"/>
          <w:szCs w:val="22"/>
        </w:rPr>
        <w:t>ão</w:t>
      </w:r>
      <w:r w:rsidR="00564AFB">
        <w:rPr>
          <w:strike/>
          <w:sz w:val="22"/>
          <w:szCs w:val="22"/>
        </w:rPr>
        <w:t xml:space="preserve"> </w:t>
      </w:r>
      <w:r w:rsidR="00564AFB" w:rsidRPr="00564AFB">
        <w:rPr>
          <w:sz w:val="22"/>
          <w:szCs w:val="22"/>
          <w:u w:val="single"/>
        </w:rPr>
        <w:t>Operação</w:t>
      </w:r>
      <w:r w:rsidRPr="00564AFB">
        <w:rPr>
          <w:sz w:val="22"/>
          <w:szCs w:val="22"/>
        </w:rPr>
        <w:t xml:space="preserve"> descontinuada</w:t>
      </w:r>
    </w:p>
    <w:p w14:paraId="71F32E44" w14:textId="016FA0ED"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31</w:t>
      </w:r>
      <w:r w:rsidRPr="00937559">
        <w:rPr>
          <w:rFonts w:ascii="Arial" w:hAnsi="Arial" w:cs="Arial"/>
          <w:sz w:val="22"/>
          <w:szCs w:val="22"/>
        </w:rPr>
        <w:tab/>
        <w:t xml:space="preserve">Um </w:t>
      </w:r>
      <w:r w:rsidRPr="00937559">
        <w:rPr>
          <w:rFonts w:ascii="Arial" w:hAnsi="Arial" w:cs="Arial"/>
          <w:i/>
          <w:sz w:val="22"/>
          <w:szCs w:val="22"/>
        </w:rPr>
        <w:t>componente da entidade</w:t>
      </w:r>
      <w:r w:rsidRPr="00937559">
        <w:rPr>
          <w:rFonts w:ascii="Arial" w:hAnsi="Arial" w:cs="Arial"/>
          <w:sz w:val="22"/>
          <w:szCs w:val="22"/>
        </w:rPr>
        <w:t xml:space="preserve"> compreende operações e fluxos de caixa que podem ser claramente distinguidos, operacionalmente e para fins de </w:t>
      </w:r>
      <w:r w:rsidR="00500613">
        <w:rPr>
          <w:rFonts w:ascii="Arial" w:hAnsi="Arial" w:cs="Arial"/>
          <w:sz w:val="22"/>
          <w:szCs w:val="22"/>
        </w:rPr>
        <w:t>divulgação nas demonstrações contábeis</w:t>
      </w:r>
      <w:r w:rsidRPr="00937559">
        <w:rPr>
          <w:rFonts w:ascii="Arial" w:hAnsi="Arial" w:cs="Arial"/>
          <w:sz w:val="22"/>
          <w:szCs w:val="22"/>
        </w:rPr>
        <w:t xml:space="preserve">, do resto da entidade. Em outras palavras, um componente da entidade </w:t>
      </w:r>
      <w:r w:rsidR="00500613">
        <w:rPr>
          <w:rFonts w:ascii="Arial" w:hAnsi="Arial" w:cs="Arial"/>
          <w:sz w:val="22"/>
          <w:szCs w:val="22"/>
        </w:rPr>
        <w:t xml:space="preserve">terá sido </w:t>
      </w:r>
      <w:r w:rsidRPr="00937559">
        <w:rPr>
          <w:rFonts w:ascii="Arial" w:hAnsi="Arial" w:cs="Arial"/>
          <w:sz w:val="22"/>
          <w:szCs w:val="22"/>
        </w:rPr>
        <w:t xml:space="preserve">uma unidade geradora de caixa ou um grupo de unidades geradoras de caixa enquanto mantido </w:t>
      </w:r>
      <w:r w:rsidR="00500613">
        <w:rPr>
          <w:rFonts w:ascii="Arial" w:hAnsi="Arial" w:cs="Arial"/>
          <w:sz w:val="22"/>
          <w:szCs w:val="22"/>
        </w:rPr>
        <w:t>em</w:t>
      </w:r>
      <w:r w:rsidR="00500613" w:rsidRPr="00937559">
        <w:rPr>
          <w:rFonts w:ascii="Arial" w:hAnsi="Arial" w:cs="Arial"/>
          <w:sz w:val="22"/>
          <w:szCs w:val="22"/>
        </w:rPr>
        <w:t xml:space="preserve"> </w:t>
      </w:r>
      <w:r w:rsidRPr="00937559">
        <w:rPr>
          <w:rFonts w:ascii="Arial" w:hAnsi="Arial" w:cs="Arial"/>
          <w:sz w:val="22"/>
          <w:szCs w:val="22"/>
        </w:rPr>
        <w:t>uso.</w:t>
      </w:r>
    </w:p>
    <w:p w14:paraId="1942EC14" w14:textId="77777777"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ab/>
        <w:t>...</w:t>
      </w:r>
    </w:p>
    <w:p w14:paraId="37677B08" w14:textId="34CD181A" w:rsidR="00586A55" w:rsidRPr="00937559" w:rsidRDefault="00586A55" w:rsidP="00586A55">
      <w:pPr>
        <w:pStyle w:val="IASBNormalnpara"/>
        <w:rPr>
          <w:rFonts w:ascii="Arial" w:hAnsi="Arial" w:cs="Arial"/>
          <w:sz w:val="22"/>
          <w:szCs w:val="22"/>
        </w:rPr>
      </w:pPr>
      <w:r w:rsidRPr="1DFCB749">
        <w:rPr>
          <w:rFonts w:ascii="Arial" w:hAnsi="Arial" w:cs="Arial"/>
          <w:sz w:val="22"/>
          <w:szCs w:val="22"/>
        </w:rPr>
        <w:t>33</w:t>
      </w:r>
      <w:r>
        <w:tab/>
      </w:r>
      <w:r w:rsidR="74B37B15" w:rsidRPr="1DFCB749">
        <w:rPr>
          <w:rFonts w:ascii="Arial" w:hAnsi="Arial" w:cs="Arial"/>
          <w:sz w:val="22"/>
          <w:szCs w:val="22"/>
        </w:rPr>
        <w:t xml:space="preserve">A </w:t>
      </w:r>
      <w:r w:rsidRPr="1DFCB749">
        <w:rPr>
          <w:rFonts w:ascii="Arial" w:hAnsi="Arial" w:cs="Arial"/>
          <w:sz w:val="22"/>
          <w:szCs w:val="22"/>
        </w:rPr>
        <w:t xml:space="preserve">entidade </w:t>
      </w:r>
      <w:r w:rsidR="2D1CC4DA" w:rsidRPr="1DFCB749">
        <w:rPr>
          <w:rFonts w:ascii="Arial" w:hAnsi="Arial" w:cs="Arial"/>
          <w:sz w:val="22"/>
          <w:szCs w:val="22"/>
        </w:rPr>
        <w:t xml:space="preserve">deve </w:t>
      </w:r>
      <w:r w:rsidRPr="1DFCB749">
        <w:rPr>
          <w:rFonts w:ascii="Arial" w:hAnsi="Arial" w:cs="Arial"/>
          <w:sz w:val="22"/>
          <w:szCs w:val="22"/>
          <w:u w:val="single"/>
        </w:rPr>
        <w:t xml:space="preserve">apresentar ou </w:t>
      </w:r>
      <w:r w:rsidR="1BFC1797" w:rsidRPr="1DFCB749">
        <w:rPr>
          <w:rFonts w:ascii="Arial" w:hAnsi="Arial" w:cs="Arial"/>
          <w:sz w:val="22"/>
          <w:szCs w:val="22"/>
        </w:rPr>
        <w:t>evidenci</w:t>
      </w:r>
      <w:r w:rsidRPr="1DFCB749">
        <w:rPr>
          <w:rFonts w:ascii="Arial" w:hAnsi="Arial" w:cs="Arial"/>
          <w:sz w:val="22"/>
          <w:szCs w:val="22"/>
        </w:rPr>
        <w:t>ar:</w:t>
      </w:r>
    </w:p>
    <w:p w14:paraId="17E7AB7D" w14:textId="77777777" w:rsidR="00586A55" w:rsidRPr="00937559" w:rsidRDefault="00586A55" w:rsidP="00586A55">
      <w:pPr>
        <w:pStyle w:val="IASBNormalnparaP"/>
        <w:rPr>
          <w:rFonts w:ascii="Arial" w:hAnsi="Arial" w:cs="Arial"/>
          <w:sz w:val="22"/>
          <w:szCs w:val="22"/>
        </w:rPr>
      </w:pPr>
      <w:r w:rsidRPr="00937559">
        <w:rPr>
          <w:rFonts w:ascii="Arial" w:hAnsi="Arial" w:cs="Arial"/>
          <w:sz w:val="22"/>
          <w:szCs w:val="22"/>
        </w:rPr>
        <w:t>...</w:t>
      </w:r>
    </w:p>
    <w:p w14:paraId="2DAA9C20" w14:textId="18E957E2" w:rsidR="00586A55" w:rsidRPr="00937559" w:rsidRDefault="00586A55" w:rsidP="1DFCB749">
      <w:pPr>
        <w:pStyle w:val="IASBNormalnparaL1"/>
        <w:rPr>
          <w:rFonts w:ascii="Arial" w:hAnsi="Arial" w:cs="Arial"/>
          <w:sz w:val="22"/>
          <w:szCs w:val="22"/>
        </w:rPr>
      </w:pPr>
      <w:r w:rsidRPr="1DFCB749">
        <w:rPr>
          <w:rFonts w:ascii="Arial" w:hAnsi="Arial" w:cs="Arial"/>
          <w:sz w:val="22"/>
          <w:szCs w:val="22"/>
        </w:rPr>
        <w:t>(b)</w:t>
      </w:r>
      <w:r>
        <w:tab/>
      </w:r>
      <w:r w:rsidR="39773C58" w:rsidRPr="1DFCB749">
        <w:rPr>
          <w:rFonts w:ascii="Arial" w:hAnsi="Arial" w:cs="Arial"/>
          <w:sz w:val="22"/>
          <w:szCs w:val="22"/>
        </w:rPr>
        <w:t>análise da quantia única referida na alínea (a) com:</w:t>
      </w:r>
    </w:p>
    <w:p w14:paraId="05343692" w14:textId="239C7100" w:rsidR="00586A55" w:rsidRPr="00937559" w:rsidRDefault="00586A55" w:rsidP="00586A55">
      <w:pPr>
        <w:pStyle w:val="IASBNormalnparaL2"/>
        <w:rPr>
          <w:rFonts w:ascii="Arial" w:hAnsi="Arial" w:cs="Arial"/>
          <w:sz w:val="22"/>
          <w:szCs w:val="22"/>
        </w:rPr>
      </w:pPr>
      <w:r w:rsidRPr="1DFCB749">
        <w:rPr>
          <w:rFonts w:ascii="Arial" w:hAnsi="Arial" w:cs="Arial"/>
          <w:sz w:val="22"/>
          <w:szCs w:val="22"/>
        </w:rPr>
        <w:t>(i)</w:t>
      </w:r>
      <w:r>
        <w:tab/>
      </w:r>
      <w:r w:rsidR="6AB5EFE9" w:rsidRPr="1DFCB749">
        <w:rPr>
          <w:rFonts w:ascii="Arial" w:hAnsi="Arial" w:cs="Arial"/>
          <w:sz w:val="22"/>
          <w:szCs w:val="22"/>
        </w:rPr>
        <w:t>as receitas, as despesas e o resultado antes dos tributos das operações descontinuadas</w:t>
      </w:r>
      <w:r w:rsidRPr="1DFCB749">
        <w:rPr>
          <w:rFonts w:ascii="Arial" w:hAnsi="Arial" w:cs="Arial"/>
          <w:sz w:val="22"/>
          <w:szCs w:val="22"/>
        </w:rPr>
        <w:t>;</w:t>
      </w:r>
    </w:p>
    <w:p w14:paraId="3F1E2255" w14:textId="6EDABD8E" w:rsidR="00586A55" w:rsidRPr="00937559" w:rsidRDefault="00586A55" w:rsidP="1DFCB749">
      <w:pPr>
        <w:pStyle w:val="IASBNormalnparaL2"/>
        <w:rPr>
          <w:rFonts w:ascii="Arial" w:hAnsi="Arial" w:cs="Arial"/>
          <w:sz w:val="22"/>
          <w:szCs w:val="22"/>
        </w:rPr>
      </w:pPr>
      <w:r w:rsidRPr="1DFCB749">
        <w:rPr>
          <w:rFonts w:ascii="Arial" w:hAnsi="Arial" w:cs="Arial"/>
          <w:sz w:val="22"/>
          <w:szCs w:val="22"/>
        </w:rPr>
        <w:t>(</w:t>
      </w:r>
      <w:proofErr w:type="spellStart"/>
      <w:r w:rsidRPr="1DFCB749">
        <w:rPr>
          <w:rFonts w:ascii="Arial" w:hAnsi="Arial" w:cs="Arial"/>
          <w:sz w:val="22"/>
          <w:szCs w:val="22"/>
        </w:rPr>
        <w:t>ii</w:t>
      </w:r>
      <w:proofErr w:type="spellEnd"/>
      <w:r w:rsidRPr="1DFCB749">
        <w:rPr>
          <w:rFonts w:ascii="Arial" w:hAnsi="Arial" w:cs="Arial"/>
          <w:sz w:val="22"/>
          <w:szCs w:val="22"/>
        </w:rPr>
        <w:t>)</w:t>
      </w:r>
      <w:r>
        <w:tab/>
      </w:r>
      <w:r w:rsidR="6752E8F8" w:rsidRPr="1DFCB749">
        <w:rPr>
          <w:rFonts w:ascii="Arial" w:hAnsi="Arial" w:cs="Arial"/>
          <w:sz w:val="22"/>
          <w:szCs w:val="22"/>
        </w:rPr>
        <w:t>as despesas com os tributos sobre o lucro relacionadas conforme exigido pelo item 81(h) do Pronunciamento Técnico CPC 32 – Tributos sobre o Lucro;</w:t>
      </w:r>
    </w:p>
    <w:p w14:paraId="0217DF90" w14:textId="37F52D04" w:rsidR="00586A55" w:rsidRPr="00937559" w:rsidRDefault="00586A55" w:rsidP="1DFCB749">
      <w:pPr>
        <w:pStyle w:val="IASBNormalnparaL2"/>
        <w:rPr>
          <w:rFonts w:ascii="Arial" w:hAnsi="Arial" w:cs="Arial"/>
          <w:sz w:val="22"/>
          <w:szCs w:val="22"/>
        </w:rPr>
      </w:pPr>
      <w:r w:rsidRPr="1DFCB749">
        <w:rPr>
          <w:rFonts w:ascii="Arial" w:hAnsi="Arial" w:cs="Arial"/>
          <w:sz w:val="22"/>
          <w:szCs w:val="22"/>
        </w:rPr>
        <w:t>(</w:t>
      </w:r>
      <w:proofErr w:type="spellStart"/>
      <w:r w:rsidRPr="1DFCB749">
        <w:rPr>
          <w:rFonts w:ascii="Arial" w:hAnsi="Arial" w:cs="Arial"/>
          <w:sz w:val="22"/>
          <w:szCs w:val="22"/>
        </w:rPr>
        <w:t>iii</w:t>
      </w:r>
      <w:proofErr w:type="spellEnd"/>
      <w:r w:rsidRPr="1DFCB749">
        <w:rPr>
          <w:rFonts w:ascii="Arial" w:hAnsi="Arial" w:cs="Arial"/>
          <w:sz w:val="22"/>
          <w:szCs w:val="22"/>
        </w:rPr>
        <w:t>)</w:t>
      </w:r>
      <w:r>
        <w:tab/>
      </w:r>
      <w:r w:rsidR="33AF4CF7" w:rsidRPr="1DFCB749">
        <w:rPr>
          <w:rFonts w:ascii="Arial" w:hAnsi="Arial" w:cs="Arial"/>
          <w:sz w:val="22"/>
          <w:szCs w:val="22"/>
        </w:rPr>
        <w:t xml:space="preserve">os ganhos ou as perdas reconhecidas na mensuração pelo valor justo menos as despesas de venda ou na alienação de ativos ou de </w:t>
      </w:r>
      <w:r w:rsidR="00C27415" w:rsidRPr="004E1653">
        <w:rPr>
          <w:rFonts w:ascii="Arial" w:hAnsi="Arial" w:cs="Arial"/>
          <w:sz w:val="22"/>
          <w:szCs w:val="22"/>
        </w:rPr>
        <w:t>grupo de ativos</w:t>
      </w:r>
      <w:r w:rsidR="33AF4CF7" w:rsidRPr="1DFCB749">
        <w:rPr>
          <w:rFonts w:ascii="Arial" w:hAnsi="Arial" w:cs="Arial"/>
          <w:sz w:val="22"/>
          <w:szCs w:val="22"/>
        </w:rPr>
        <w:t xml:space="preserve"> mantidos para venda que constitua a operação descontinuada; e</w:t>
      </w:r>
    </w:p>
    <w:p w14:paraId="68E85221" w14:textId="57EFBFD4" w:rsidR="00586A55" w:rsidRPr="00937559" w:rsidRDefault="00586A55" w:rsidP="1DFCB749">
      <w:pPr>
        <w:pStyle w:val="IASBNormalnparaL2"/>
        <w:rPr>
          <w:rFonts w:ascii="Arial" w:hAnsi="Arial" w:cs="Arial"/>
          <w:sz w:val="22"/>
          <w:szCs w:val="22"/>
        </w:rPr>
      </w:pPr>
      <w:r w:rsidRPr="1DFCB749">
        <w:rPr>
          <w:rFonts w:ascii="Arial" w:hAnsi="Arial" w:cs="Arial"/>
          <w:sz w:val="22"/>
          <w:szCs w:val="22"/>
        </w:rPr>
        <w:t>(</w:t>
      </w:r>
      <w:proofErr w:type="spellStart"/>
      <w:r w:rsidRPr="1DFCB749">
        <w:rPr>
          <w:rFonts w:ascii="Arial" w:hAnsi="Arial" w:cs="Arial"/>
          <w:sz w:val="22"/>
          <w:szCs w:val="22"/>
        </w:rPr>
        <w:t>iv</w:t>
      </w:r>
      <w:proofErr w:type="spellEnd"/>
      <w:r w:rsidRPr="1DFCB749">
        <w:rPr>
          <w:rFonts w:ascii="Arial" w:hAnsi="Arial" w:cs="Arial"/>
          <w:sz w:val="22"/>
          <w:szCs w:val="22"/>
        </w:rPr>
        <w:t>)</w:t>
      </w:r>
      <w:r>
        <w:tab/>
      </w:r>
      <w:r w:rsidR="1B051674" w:rsidRPr="1DFCB749">
        <w:rPr>
          <w:rFonts w:ascii="Arial" w:hAnsi="Arial" w:cs="Arial"/>
          <w:sz w:val="22"/>
          <w:szCs w:val="22"/>
        </w:rPr>
        <w:t xml:space="preserve">as despesas de </w:t>
      </w:r>
      <w:r w:rsidR="1B051674" w:rsidRPr="004E1653">
        <w:rPr>
          <w:rFonts w:ascii="Arial" w:hAnsi="Arial" w:cs="Arial"/>
          <w:strike/>
          <w:sz w:val="22"/>
          <w:szCs w:val="22"/>
        </w:rPr>
        <w:t>imposto de renda</w:t>
      </w:r>
      <w:r w:rsidR="004E1653">
        <w:rPr>
          <w:rFonts w:ascii="Arial" w:hAnsi="Arial" w:cs="Arial"/>
          <w:strike/>
          <w:sz w:val="22"/>
          <w:szCs w:val="22"/>
        </w:rPr>
        <w:t xml:space="preserve"> </w:t>
      </w:r>
      <w:r w:rsidR="00B36996" w:rsidRPr="004E1653">
        <w:rPr>
          <w:rFonts w:ascii="Arial" w:hAnsi="Arial" w:cs="Arial"/>
          <w:sz w:val="22"/>
          <w:szCs w:val="22"/>
          <w:u w:val="single"/>
        </w:rPr>
        <w:t>tributos sobre o lucro</w:t>
      </w:r>
      <w:r w:rsidR="1B051674" w:rsidRPr="1DFCB749">
        <w:rPr>
          <w:rFonts w:ascii="Arial" w:hAnsi="Arial" w:cs="Arial"/>
          <w:sz w:val="22"/>
          <w:szCs w:val="22"/>
        </w:rPr>
        <w:t xml:space="preserve"> relacionadas conforme exigido pelo item 81(h) do Pronunciamento Técnico CPC 32.</w:t>
      </w:r>
    </w:p>
    <w:p w14:paraId="33A3AC62" w14:textId="101F8660" w:rsidR="00586A55" w:rsidRPr="00937559" w:rsidRDefault="00586A55" w:rsidP="7B742074">
      <w:pPr>
        <w:pStyle w:val="IASBNormalnparaL1"/>
        <w:rPr>
          <w:rFonts w:ascii="Arial" w:hAnsi="Arial" w:cs="Arial"/>
          <w:sz w:val="22"/>
          <w:szCs w:val="22"/>
        </w:rPr>
      </w:pPr>
      <w:r w:rsidRPr="00937559">
        <w:rPr>
          <w:rFonts w:ascii="Arial" w:hAnsi="Arial" w:cs="Arial"/>
          <w:sz w:val="22"/>
          <w:szCs w:val="22"/>
        </w:rPr>
        <w:tab/>
      </w:r>
      <w:r w:rsidRPr="7B742074">
        <w:rPr>
          <w:rFonts w:ascii="Arial" w:hAnsi="Arial" w:cs="Arial"/>
          <w:sz w:val="22"/>
          <w:szCs w:val="22"/>
        </w:rPr>
        <w:t xml:space="preserve">A análise pode ser apresentada </w:t>
      </w:r>
      <w:r w:rsidRPr="7B742074">
        <w:rPr>
          <w:rFonts w:ascii="Arial" w:hAnsi="Arial" w:cs="Arial"/>
          <w:sz w:val="22"/>
          <w:szCs w:val="22"/>
          <w:u w:val="single"/>
        </w:rPr>
        <w:t>na demonstração do resultado ou divulgada</w:t>
      </w:r>
      <w:r w:rsidRPr="7B742074">
        <w:rPr>
          <w:rFonts w:ascii="Arial" w:hAnsi="Arial" w:cs="Arial"/>
          <w:sz w:val="22"/>
          <w:szCs w:val="22"/>
        </w:rPr>
        <w:t xml:space="preserve"> nas notas explicativas</w:t>
      </w:r>
      <w:r w:rsidRPr="7B742074">
        <w:rPr>
          <w:rFonts w:ascii="Arial" w:hAnsi="Arial" w:cs="Arial"/>
          <w:strike/>
          <w:sz w:val="22"/>
          <w:szCs w:val="22"/>
        </w:rPr>
        <w:t xml:space="preserve"> ou na demonstração do resultado</w:t>
      </w:r>
      <w:r w:rsidRPr="7B742074">
        <w:rPr>
          <w:rFonts w:ascii="Arial" w:hAnsi="Arial" w:cs="Arial"/>
          <w:sz w:val="22"/>
          <w:szCs w:val="22"/>
        </w:rPr>
        <w:t xml:space="preserve">. Se for </w:t>
      </w:r>
      <w:r w:rsidRPr="004E1653">
        <w:rPr>
          <w:rFonts w:ascii="Arial" w:hAnsi="Arial" w:cs="Arial"/>
          <w:sz w:val="22"/>
          <w:szCs w:val="22"/>
          <w:u w:val="single"/>
        </w:rPr>
        <w:t>apresentada</w:t>
      </w:r>
      <w:r w:rsidRPr="7B742074">
        <w:rPr>
          <w:rFonts w:ascii="Arial" w:hAnsi="Arial" w:cs="Arial"/>
          <w:sz w:val="22"/>
          <w:szCs w:val="22"/>
        </w:rPr>
        <w:t xml:space="preserve"> na demonstração do resultado, </w:t>
      </w:r>
      <w:r w:rsidR="4201EFA0" w:rsidRPr="7B742074">
        <w:rPr>
          <w:rFonts w:ascii="Arial" w:hAnsi="Arial" w:cs="Arial"/>
          <w:sz w:val="22"/>
          <w:szCs w:val="22"/>
        </w:rPr>
        <w:t xml:space="preserve">deve ser </w:t>
      </w:r>
      <w:r w:rsidRPr="7B742074">
        <w:rPr>
          <w:rFonts w:ascii="Arial" w:hAnsi="Arial" w:cs="Arial"/>
          <w:sz w:val="22"/>
          <w:szCs w:val="22"/>
          <w:u w:val="single"/>
        </w:rPr>
        <w:t>classificada</w:t>
      </w:r>
      <w:r w:rsidRPr="7B742074">
        <w:rPr>
          <w:rFonts w:ascii="Arial" w:hAnsi="Arial" w:cs="Arial"/>
          <w:sz w:val="22"/>
          <w:szCs w:val="22"/>
        </w:rPr>
        <w:t xml:space="preserve"> </w:t>
      </w:r>
      <w:r w:rsidRPr="7B742074">
        <w:rPr>
          <w:rFonts w:ascii="Arial" w:hAnsi="Arial" w:cs="Arial"/>
          <w:strike/>
          <w:sz w:val="22"/>
          <w:szCs w:val="22"/>
        </w:rPr>
        <w:t>apresentada</w:t>
      </w:r>
      <w:r w:rsidRPr="7B742074">
        <w:rPr>
          <w:rFonts w:ascii="Arial" w:hAnsi="Arial" w:cs="Arial"/>
          <w:sz w:val="22"/>
          <w:szCs w:val="22"/>
        </w:rPr>
        <w:t xml:space="preserve"> </w:t>
      </w:r>
      <w:r w:rsidRPr="7B742074">
        <w:rPr>
          <w:rFonts w:ascii="Arial" w:hAnsi="Arial" w:cs="Arial"/>
          <w:sz w:val="22"/>
          <w:szCs w:val="22"/>
          <w:u w:val="single"/>
        </w:rPr>
        <w:t>na categoria de operações descontinuadas</w:t>
      </w:r>
      <w:r w:rsidRPr="7B742074">
        <w:rPr>
          <w:rFonts w:ascii="Arial" w:hAnsi="Arial" w:cs="Arial"/>
          <w:strike/>
          <w:sz w:val="22"/>
          <w:szCs w:val="22"/>
        </w:rPr>
        <w:t xml:space="preserve"> em seção identificada </w:t>
      </w:r>
      <w:r w:rsidR="00A17FB0">
        <w:rPr>
          <w:rFonts w:ascii="Arial" w:hAnsi="Arial" w:cs="Arial"/>
          <w:strike/>
          <w:sz w:val="22"/>
          <w:szCs w:val="22"/>
        </w:rPr>
        <w:t>e que esteja</w:t>
      </w:r>
      <w:r w:rsidR="00A17FB0" w:rsidRPr="7B742074">
        <w:rPr>
          <w:rFonts w:ascii="Arial" w:hAnsi="Arial" w:cs="Arial"/>
          <w:strike/>
          <w:sz w:val="22"/>
          <w:szCs w:val="22"/>
        </w:rPr>
        <w:t xml:space="preserve"> </w:t>
      </w:r>
      <w:r w:rsidRPr="7B742074">
        <w:rPr>
          <w:rFonts w:ascii="Arial" w:hAnsi="Arial" w:cs="Arial"/>
          <w:strike/>
          <w:sz w:val="22"/>
          <w:szCs w:val="22"/>
        </w:rPr>
        <w:t xml:space="preserve">relacionada </w:t>
      </w:r>
      <w:r w:rsidR="00A17FB0">
        <w:rPr>
          <w:rFonts w:ascii="Arial" w:hAnsi="Arial" w:cs="Arial"/>
          <w:strike/>
          <w:sz w:val="22"/>
          <w:szCs w:val="22"/>
        </w:rPr>
        <w:t>com as</w:t>
      </w:r>
      <w:r w:rsidR="00A17FB0" w:rsidRPr="7B742074">
        <w:rPr>
          <w:rFonts w:ascii="Arial" w:hAnsi="Arial" w:cs="Arial"/>
          <w:strike/>
          <w:sz w:val="22"/>
          <w:szCs w:val="22"/>
        </w:rPr>
        <w:t xml:space="preserve"> </w:t>
      </w:r>
      <w:r w:rsidRPr="7B742074">
        <w:rPr>
          <w:rFonts w:ascii="Arial" w:hAnsi="Arial" w:cs="Arial"/>
          <w:strike/>
          <w:sz w:val="22"/>
          <w:szCs w:val="22"/>
        </w:rPr>
        <w:t>operações descontinuadas</w:t>
      </w:r>
      <w:r w:rsidRPr="7B742074">
        <w:rPr>
          <w:rFonts w:ascii="Arial" w:hAnsi="Arial" w:cs="Arial"/>
          <w:sz w:val="22"/>
          <w:szCs w:val="22"/>
        </w:rPr>
        <w:t xml:space="preserve">, </w:t>
      </w:r>
      <w:r w:rsidR="4734E422" w:rsidRPr="7B742074">
        <w:rPr>
          <w:rFonts w:ascii="Arial" w:hAnsi="Arial" w:cs="Arial"/>
          <w:sz w:val="22"/>
          <w:szCs w:val="22"/>
        </w:rPr>
        <w:t>isto é</w:t>
      </w:r>
      <w:r w:rsidRPr="7B742074">
        <w:rPr>
          <w:rFonts w:ascii="Arial" w:hAnsi="Arial" w:cs="Arial"/>
          <w:sz w:val="22"/>
          <w:szCs w:val="22"/>
        </w:rPr>
        <w:t xml:space="preserve">, separadamente das operações em continuidade. </w:t>
      </w:r>
      <w:r w:rsidR="41441388" w:rsidRPr="7B742074">
        <w:rPr>
          <w:rFonts w:ascii="Arial" w:hAnsi="Arial" w:cs="Arial"/>
          <w:sz w:val="22"/>
          <w:szCs w:val="22"/>
        </w:rPr>
        <w:t>A análise não é exigida para grupos de ativos mantidos para venda que sejam controladas recém-adquiridas que satisfaçam aos critérios de classificação como destinadas à venda no momento da aquisição (ver item 11).</w:t>
      </w:r>
    </w:p>
    <w:p w14:paraId="291907C4" w14:textId="64690B4D" w:rsidR="00586A55" w:rsidRPr="00937559" w:rsidRDefault="00586A55" w:rsidP="00586A55">
      <w:pPr>
        <w:pStyle w:val="IASBNormalnparaL1"/>
        <w:rPr>
          <w:rFonts w:ascii="Arial" w:hAnsi="Arial" w:cs="Arial"/>
          <w:sz w:val="22"/>
          <w:szCs w:val="22"/>
        </w:rPr>
      </w:pPr>
      <w:r w:rsidRPr="4E35C3F7">
        <w:rPr>
          <w:rFonts w:ascii="Arial" w:hAnsi="Arial" w:cs="Arial"/>
          <w:sz w:val="22"/>
          <w:szCs w:val="22"/>
        </w:rPr>
        <w:t>(c)</w:t>
      </w:r>
      <w:r>
        <w:tab/>
      </w:r>
      <w:r w:rsidRPr="4E35C3F7">
        <w:rPr>
          <w:rFonts w:ascii="Arial" w:hAnsi="Arial" w:cs="Arial"/>
          <w:sz w:val="22"/>
          <w:szCs w:val="22"/>
        </w:rPr>
        <w:t xml:space="preserve">os fluxos de caixa líquidos atribuíveis às atividades operacionais, de investimento e de financiamento de operações descontinuadas. </w:t>
      </w:r>
      <w:r w:rsidRPr="4E35C3F7">
        <w:rPr>
          <w:rFonts w:ascii="Arial" w:hAnsi="Arial" w:cs="Arial"/>
          <w:sz w:val="22"/>
          <w:szCs w:val="22"/>
          <w:u w:val="single"/>
        </w:rPr>
        <w:t xml:space="preserve">Essas informações </w:t>
      </w:r>
      <w:r w:rsidRPr="4E35C3F7">
        <w:rPr>
          <w:rFonts w:ascii="Arial" w:hAnsi="Arial" w:cs="Arial"/>
          <w:strike/>
          <w:sz w:val="22"/>
          <w:szCs w:val="22"/>
        </w:rPr>
        <w:t xml:space="preserve">Essas </w:t>
      </w:r>
      <w:r w:rsidR="72B2ECD5" w:rsidRPr="4E35C3F7">
        <w:rPr>
          <w:rFonts w:ascii="Arial" w:hAnsi="Arial" w:cs="Arial"/>
          <w:strike/>
          <w:sz w:val="22"/>
          <w:szCs w:val="22"/>
        </w:rPr>
        <w:t xml:space="preserve">evidenciações </w:t>
      </w:r>
      <w:r w:rsidRPr="4E35C3F7">
        <w:rPr>
          <w:rFonts w:ascii="Arial" w:hAnsi="Arial" w:cs="Arial"/>
          <w:sz w:val="22"/>
          <w:szCs w:val="22"/>
        </w:rPr>
        <w:t xml:space="preserve">podem ser apresentadas </w:t>
      </w:r>
      <w:r w:rsidRPr="4E35C3F7">
        <w:rPr>
          <w:rFonts w:ascii="Arial" w:hAnsi="Arial" w:cs="Arial"/>
          <w:sz w:val="22"/>
          <w:szCs w:val="22"/>
          <w:u w:val="single"/>
        </w:rPr>
        <w:t>na demonstração dos fluxos de caixa ou divulgadas</w:t>
      </w:r>
      <w:r w:rsidRPr="4E35C3F7">
        <w:rPr>
          <w:rFonts w:ascii="Arial" w:hAnsi="Arial" w:cs="Arial"/>
          <w:sz w:val="22"/>
          <w:szCs w:val="22"/>
        </w:rPr>
        <w:t xml:space="preserve"> nas notas explicativas</w:t>
      </w:r>
      <w:r w:rsidRPr="4E35C3F7">
        <w:rPr>
          <w:rFonts w:ascii="Arial" w:hAnsi="Arial" w:cs="Arial"/>
          <w:strike/>
          <w:sz w:val="22"/>
          <w:szCs w:val="22"/>
        </w:rPr>
        <w:t xml:space="preserve"> ou n</w:t>
      </w:r>
      <w:r w:rsidR="001033FC">
        <w:rPr>
          <w:rFonts w:ascii="Arial" w:hAnsi="Arial" w:cs="Arial"/>
          <w:strike/>
          <w:sz w:val="22"/>
          <w:szCs w:val="22"/>
        </w:rPr>
        <w:t>os quadros d</w:t>
      </w:r>
      <w:r w:rsidRPr="4E35C3F7">
        <w:rPr>
          <w:rFonts w:ascii="Arial" w:hAnsi="Arial" w:cs="Arial"/>
          <w:strike/>
          <w:sz w:val="22"/>
          <w:szCs w:val="22"/>
        </w:rPr>
        <w:t xml:space="preserve">as </w:t>
      </w:r>
      <w:r w:rsidR="00E61BE1">
        <w:rPr>
          <w:rFonts w:ascii="Arial" w:hAnsi="Arial" w:cs="Arial"/>
          <w:strike/>
          <w:sz w:val="22"/>
          <w:szCs w:val="22"/>
        </w:rPr>
        <w:t>demonstrações contábeis</w:t>
      </w:r>
      <w:r w:rsidRPr="4E35C3F7">
        <w:rPr>
          <w:rFonts w:ascii="Arial" w:hAnsi="Arial" w:cs="Arial"/>
          <w:sz w:val="22"/>
          <w:szCs w:val="22"/>
        </w:rPr>
        <w:t xml:space="preserve">. Essas </w:t>
      </w:r>
      <w:r w:rsidR="7E686378" w:rsidRPr="4E35C3F7">
        <w:rPr>
          <w:rFonts w:ascii="Arial" w:hAnsi="Arial" w:cs="Arial"/>
          <w:sz w:val="22"/>
          <w:szCs w:val="22"/>
        </w:rPr>
        <w:t xml:space="preserve">evidenciações </w:t>
      </w:r>
      <w:r w:rsidRPr="4E35C3F7">
        <w:rPr>
          <w:rFonts w:ascii="Arial" w:hAnsi="Arial" w:cs="Arial"/>
          <w:sz w:val="22"/>
          <w:szCs w:val="22"/>
        </w:rPr>
        <w:t>não são exigidas para grupos de alienação que sejam subsidiárias recém-adquiridas que atendam aos critérios para serem classificadas como mantidas para venda na aquisição (</w:t>
      </w:r>
      <w:r w:rsidRPr="4E35C3F7">
        <w:rPr>
          <w:rFonts w:ascii="Arial" w:hAnsi="Arial" w:cs="Arial"/>
          <w:i/>
          <w:iCs/>
          <w:sz w:val="22"/>
          <w:szCs w:val="22"/>
        </w:rPr>
        <w:t>v</w:t>
      </w:r>
      <w:r w:rsidR="3F290265" w:rsidRPr="4E35C3F7">
        <w:rPr>
          <w:rFonts w:ascii="Arial" w:hAnsi="Arial" w:cs="Arial"/>
          <w:i/>
          <w:iCs/>
          <w:sz w:val="22"/>
          <w:szCs w:val="22"/>
        </w:rPr>
        <w:t xml:space="preserve">er </w:t>
      </w:r>
      <w:r w:rsidR="00D35C34" w:rsidRPr="4E35C3F7">
        <w:rPr>
          <w:rFonts w:ascii="Arial" w:hAnsi="Arial" w:cs="Arial"/>
          <w:sz w:val="22"/>
          <w:szCs w:val="22"/>
        </w:rPr>
        <w:t>item</w:t>
      </w:r>
      <w:r w:rsidRPr="4E35C3F7">
        <w:rPr>
          <w:rFonts w:ascii="Arial" w:hAnsi="Arial" w:cs="Arial"/>
          <w:sz w:val="22"/>
          <w:szCs w:val="22"/>
        </w:rPr>
        <w:t xml:space="preserve"> 11).</w:t>
      </w:r>
    </w:p>
    <w:p w14:paraId="404BADB7" w14:textId="56F2F210" w:rsidR="00586A55" w:rsidRPr="00937559" w:rsidRDefault="00586A55" w:rsidP="00586A55">
      <w:pPr>
        <w:pStyle w:val="IASBNormalnparaL1"/>
        <w:rPr>
          <w:rFonts w:ascii="Arial" w:hAnsi="Arial" w:cs="Arial"/>
          <w:sz w:val="22"/>
          <w:szCs w:val="22"/>
        </w:rPr>
      </w:pPr>
      <w:r w:rsidRPr="7B742074">
        <w:rPr>
          <w:rFonts w:ascii="Arial" w:hAnsi="Arial" w:cs="Arial"/>
          <w:sz w:val="22"/>
          <w:szCs w:val="22"/>
        </w:rPr>
        <w:t>(d)</w:t>
      </w:r>
      <w:r>
        <w:tab/>
      </w:r>
      <w:r w:rsidR="0293025B" w:rsidRPr="7B742074">
        <w:rPr>
          <w:rFonts w:ascii="Arial" w:hAnsi="Arial" w:cs="Arial"/>
          <w:sz w:val="22"/>
          <w:szCs w:val="22"/>
        </w:rPr>
        <w:t>o montante do resultado das operações continuadas e o das operações descontinuadas atribuível aos acionistas controladores</w:t>
      </w:r>
      <w:r w:rsidRPr="7B742074">
        <w:rPr>
          <w:rFonts w:ascii="Arial" w:hAnsi="Arial" w:cs="Arial"/>
          <w:sz w:val="22"/>
          <w:szCs w:val="22"/>
        </w:rPr>
        <w:t xml:space="preserve">. </w:t>
      </w:r>
      <w:r w:rsidRPr="7B742074">
        <w:rPr>
          <w:rFonts w:ascii="Arial" w:hAnsi="Arial" w:cs="Arial"/>
          <w:sz w:val="22"/>
          <w:szCs w:val="22"/>
          <w:u w:val="single"/>
        </w:rPr>
        <w:t>Essas informações</w:t>
      </w:r>
      <w:r w:rsidR="001033FC">
        <w:rPr>
          <w:rFonts w:ascii="Arial" w:hAnsi="Arial" w:cs="Arial"/>
          <w:sz w:val="22"/>
          <w:szCs w:val="22"/>
          <w:u w:val="single"/>
        </w:rPr>
        <w:t xml:space="preserve"> podem</w:t>
      </w:r>
      <w:r w:rsidRPr="7B742074">
        <w:rPr>
          <w:rFonts w:ascii="Arial" w:hAnsi="Arial" w:cs="Arial"/>
          <w:sz w:val="22"/>
          <w:szCs w:val="22"/>
          <w:u w:val="single"/>
        </w:rPr>
        <w:t xml:space="preserve"> </w:t>
      </w:r>
      <w:r w:rsidRPr="7B742074">
        <w:rPr>
          <w:rFonts w:ascii="Arial" w:hAnsi="Arial" w:cs="Arial"/>
          <w:strike/>
          <w:sz w:val="22"/>
          <w:szCs w:val="22"/>
        </w:rPr>
        <w:t xml:space="preserve">Essa </w:t>
      </w:r>
      <w:r w:rsidR="61E56715" w:rsidRPr="7B742074">
        <w:rPr>
          <w:rFonts w:ascii="Arial" w:hAnsi="Arial" w:cs="Arial"/>
          <w:strike/>
          <w:sz w:val="22"/>
          <w:szCs w:val="22"/>
        </w:rPr>
        <w:t>evidenciaç</w:t>
      </w:r>
      <w:r w:rsidR="001033FC">
        <w:rPr>
          <w:rFonts w:ascii="Arial" w:hAnsi="Arial" w:cs="Arial"/>
          <w:strike/>
          <w:sz w:val="22"/>
          <w:szCs w:val="22"/>
        </w:rPr>
        <w:t>ão</w:t>
      </w:r>
      <w:r w:rsidR="61E56715" w:rsidRPr="001033FC">
        <w:rPr>
          <w:rFonts w:ascii="Arial" w:hAnsi="Arial" w:cs="Arial"/>
          <w:strike/>
          <w:sz w:val="22"/>
          <w:szCs w:val="22"/>
        </w:rPr>
        <w:t xml:space="preserve"> </w:t>
      </w:r>
      <w:r w:rsidRPr="001033FC">
        <w:rPr>
          <w:rFonts w:ascii="Arial" w:hAnsi="Arial" w:cs="Arial"/>
          <w:strike/>
          <w:sz w:val="22"/>
          <w:szCs w:val="22"/>
        </w:rPr>
        <w:t>pode</w:t>
      </w:r>
      <w:r w:rsidRPr="7B742074">
        <w:rPr>
          <w:rFonts w:ascii="Arial" w:hAnsi="Arial" w:cs="Arial"/>
          <w:sz w:val="22"/>
          <w:szCs w:val="22"/>
        </w:rPr>
        <w:t xml:space="preserve"> </w:t>
      </w:r>
      <w:r w:rsidRPr="7B742074">
        <w:rPr>
          <w:rFonts w:ascii="Arial" w:hAnsi="Arial" w:cs="Arial"/>
          <w:sz w:val="22"/>
          <w:szCs w:val="22"/>
          <w:u w:val="single"/>
        </w:rPr>
        <w:t>ser apresentadas na demonstração do resultado ou divulgadas</w:t>
      </w:r>
      <w:r w:rsidRPr="7B742074">
        <w:rPr>
          <w:rFonts w:ascii="Arial" w:hAnsi="Arial" w:cs="Arial"/>
          <w:sz w:val="22"/>
          <w:szCs w:val="22"/>
        </w:rPr>
        <w:t xml:space="preserve"> </w:t>
      </w:r>
      <w:r w:rsidRPr="7B742074">
        <w:rPr>
          <w:rFonts w:ascii="Arial" w:hAnsi="Arial" w:cs="Arial"/>
          <w:strike/>
          <w:sz w:val="22"/>
          <w:szCs w:val="22"/>
        </w:rPr>
        <w:t xml:space="preserve">ser </w:t>
      </w:r>
      <w:r w:rsidRPr="001033FC">
        <w:rPr>
          <w:rFonts w:ascii="Arial" w:hAnsi="Arial" w:cs="Arial"/>
          <w:strike/>
          <w:sz w:val="22"/>
          <w:szCs w:val="22"/>
        </w:rPr>
        <w:t xml:space="preserve">apresentada </w:t>
      </w:r>
      <w:r w:rsidR="001033FC" w:rsidRPr="001033FC">
        <w:rPr>
          <w:rFonts w:ascii="Arial" w:hAnsi="Arial" w:cs="Arial"/>
          <w:strike/>
          <w:sz w:val="22"/>
          <w:szCs w:val="22"/>
        </w:rPr>
        <w:t>alternativamente</w:t>
      </w:r>
      <w:r w:rsidR="001033FC">
        <w:rPr>
          <w:rFonts w:ascii="Arial" w:hAnsi="Arial" w:cs="Arial"/>
          <w:sz w:val="22"/>
          <w:szCs w:val="22"/>
        </w:rPr>
        <w:t xml:space="preserve"> </w:t>
      </w:r>
      <w:r w:rsidRPr="7B742074">
        <w:rPr>
          <w:rFonts w:ascii="Arial" w:hAnsi="Arial" w:cs="Arial"/>
          <w:sz w:val="22"/>
          <w:szCs w:val="22"/>
        </w:rPr>
        <w:t>nas notas explicativas</w:t>
      </w:r>
      <w:r w:rsidR="001033FC">
        <w:rPr>
          <w:rFonts w:ascii="Arial" w:hAnsi="Arial" w:cs="Arial"/>
          <w:sz w:val="22"/>
          <w:szCs w:val="22"/>
        </w:rPr>
        <w:t xml:space="preserve"> </w:t>
      </w:r>
      <w:r w:rsidR="001033FC" w:rsidRPr="001033FC">
        <w:rPr>
          <w:rFonts w:ascii="Arial" w:hAnsi="Arial" w:cs="Arial"/>
          <w:strike/>
          <w:sz w:val="22"/>
          <w:szCs w:val="22"/>
        </w:rPr>
        <w:t>que tratam do resultado</w:t>
      </w:r>
      <w:r w:rsidRPr="7B742074">
        <w:rPr>
          <w:rFonts w:ascii="Arial" w:hAnsi="Arial" w:cs="Arial"/>
          <w:sz w:val="22"/>
          <w:szCs w:val="22"/>
        </w:rPr>
        <w:t>.</w:t>
      </w:r>
    </w:p>
    <w:p w14:paraId="32541235" w14:textId="4FBFEAD6" w:rsidR="00586A55" w:rsidRPr="00937559" w:rsidRDefault="00586A55" w:rsidP="00586A55">
      <w:pPr>
        <w:pStyle w:val="IASBNormalnpara"/>
        <w:rPr>
          <w:rFonts w:ascii="Arial" w:hAnsi="Arial" w:cs="Arial"/>
          <w:sz w:val="22"/>
          <w:szCs w:val="22"/>
        </w:rPr>
      </w:pPr>
      <w:r w:rsidRPr="4E35C3F7">
        <w:rPr>
          <w:rFonts w:ascii="Arial" w:hAnsi="Arial" w:cs="Arial"/>
          <w:sz w:val="22"/>
          <w:szCs w:val="22"/>
        </w:rPr>
        <w:t>33A</w:t>
      </w:r>
      <w:r>
        <w:tab/>
      </w:r>
      <w:r w:rsidRPr="4E35C3F7">
        <w:rPr>
          <w:rFonts w:ascii="Arial" w:hAnsi="Arial" w:cs="Arial"/>
          <w:sz w:val="22"/>
          <w:szCs w:val="22"/>
        </w:rPr>
        <w:t xml:space="preserve">Se a entidade apresentar </w:t>
      </w:r>
      <w:r w:rsidR="00803081">
        <w:rPr>
          <w:rFonts w:ascii="Arial" w:hAnsi="Arial" w:cs="Arial"/>
          <w:sz w:val="22"/>
          <w:szCs w:val="22"/>
        </w:rPr>
        <w:t>a demonstração d</w:t>
      </w:r>
      <w:r w:rsidR="00C27415">
        <w:rPr>
          <w:rFonts w:ascii="Arial" w:hAnsi="Arial" w:cs="Arial"/>
          <w:sz w:val="22"/>
          <w:szCs w:val="22"/>
        </w:rPr>
        <w:t xml:space="preserve">o resultado </w:t>
      </w:r>
      <w:r w:rsidR="00C27415" w:rsidRPr="00803081">
        <w:rPr>
          <w:rFonts w:ascii="Arial" w:hAnsi="Arial" w:cs="Arial"/>
          <w:strike/>
          <w:sz w:val="22"/>
          <w:szCs w:val="22"/>
        </w:rPr>
        <w:t>do período</w:t>
      </w:r>
      <w:r w:rsidR="00C27415">
        <w:rPr>
          <w:rFonts w:ascii="Arial" w:hAnsi="Arial" w:cs="Arial"/>
          <w:sz w:val="22"/>
          <w:szCs w:val="22"/>
        </w:rPr>
        <w:t xml:space="preserve"> </w:t>
      </w:r>
      <w:r w:rsidR="00803081">
        <w:rPr>
          <w:rFonts w:ascii="Arial" w:hAnsi="Arial" w:cs="Arial"/>
          <w:sz w:val="22"/>
          <w:szCs w:val="22"/>
        </w:rPr>
        <w:t>como uma demonstração</w:t>
      </w:r>
      <w:r w:rsidR="00C27415" w:rsidRPr="00803081">
        <w:rPr>
          <w:rFonts w:ascii="Arial" w:hAnsi="Arial" w:cs="Arial"/>
          <w:sz w:val="22"/>
          <w:szCs w:val="22"/>
        </w:rPr>
        <w:t xml:space="preserve"> </w:t>
      </w:r>
      <w:r w:rsidRPr="00803081">
        <w:rPr>
          <w:rFonts w:ascii="Arial" w:hAnsi="Arial" w:cs="Arial"/>
          <w:sz w:val="22"/>
          <w:szCs w:val="22"/>
        </w:rPr>
        <w:t>separada</w:t>
      </w:r>
      <w:r w:rsidRPr="4E35C3F7">
        <w:rPr>
          <w:rFonts w:ascii="Arial" w:hAnsi="Arial" w:cs="Arial"/>
          <w:sz w:val="22"/>
          <w:szCs w:val="22"/>
        </w:rPr>
        <w:t xml:space="preserve">, conforme descrito no </w:t>
      </w:r>
      <w:r w:rsidR="00D35C34" w:rsidRPr="4E35C3F7">
        <w:rPr>
          <w:rFonts w:ascii="Arial" w:hAnsi="Arial" w:cs="Arial"/>
          <w:sz w:val="22"/>
          <w:szCs w:val="22"/>
        </w:rPr>
        <w:t>item</w:t>
      </w:r>
      <w:r w:rsidRPr="4E35C3F7">
        <w:rPr>
          <w:rFonts w:ascii="Arial" w:hAnsi="Arial" w:cs="Arial"/>
          <w:sz w:val="22"/>
          <w:szCs w:val="22"/>
        </w:rPr>
        <w:t xml:space="preserve"> </w:t>
      </w:r>
      <w:r w:rsidRPr="4E35C3F7">
        <w:rPr>
          <w:rFonts w:ascii="Arial" w:hAnsi="Arial" w:cs="Arial"/>
          <w:sz w:val="22"/>
          <w:szCs w:val="22"/>
          <w:u w:val="single"/>
        </w:rPr>
        <w:t xml:space="preserve">12(b) </w:t>
      </w:r>
      <w:r w:rsidR="007866D4" w:rsidRPr="4E35C3F7">
        <w:rPr>
          <w:rFonts w:ascii="Arial" w:hAnsi="Arial" w:cs="Arial"/>
          <w:sz w:val="22"/>
          <w:szCs w:val="22"/>
          <w:u w:val="single"/>
        </w:rPr>
        <w:t>do CPC 51</w:t>
      </w:r>
      <w:r w:rsidRPr="4E35C3F7">
        <w:rPr>
          <w:rFonts w:ascii="Arial" w:hAnsi="Arial" w:cs="Arial"/>
          <w:strike/>
          <w:sz w:val="22"/>
          <w:szCs w:val="22"/>
        </w:rPr>
        <w:t xml:space="preserve">10A </w:t>
      </w:r>
      <w:r w:rsidR="00C93D9B" w:rsidRPr="4E35C3F7">
        <w:rPr>
          <w:rFonts w:ascii="Arial" w:hAnsi="Arial" w:cs="Arial"/>
          <w:strike/>
          <w:sz w:val="22"/>
          <w:szCs w:val="22"/>
        </w:rPr>
        <w:t xml:space="preserve">do </w:t>
      </w:r>
      <w:r w:rsidR="00803081">
        <w:rPr>
          <w:rFonts w:ascii="Arial" w:hAnsi="Arial" w:cs="Arial"/>
          <w:strike/>
          <w:sz w:val="22"/>
          <w:szCs w:val="22"/>
        </w:rPr>
        <w:t xml:space="preserve">Pronunciamento Técnico </w:t>
      </w:r>
      <w:r w:rsidR="00C93D9B" w:rsidRPr="4E35C3F7">
        <w:rPr>
          <w:rFonts w:ascii="Arial" w:hAnsi="Arial" w:cs="Arial"/>
          <w:strike/>
          <w:sz w:val="22"/>
          <w:szCs w:val="22"/>
        </w:rPr>
        <w:t>CPC 26</w:t>
      </w:r>
      <w:r w:rsidRPr="4E35C3F7">
        <w:rPr>
          <w:rFonts w:ascii="Arial" w:hAnsi="Arial" w:cs="Arial"/>
          <w:sz w:val="22"/>
          <w:szCs w:val="22"/>
        </w:rPr>
        <w:t xml:space="preserve">, uma </w:t>
      </w:r>
      <w:r w:rsidRPr="4E35C3F7">
        <w:rPr>
          <w:rFonts w:ascii="Arial" w:hAnsi="Arial" w:cs="Arial"/>
          <w:sz w:val="22"/>
          <w:szCs w:val="22"/>
          <w:u w:val="single"/>
        </w:rPr>
        <w:t>categoria</w:t>
      </w:r>
      <w:r w:rsidRPr="4E35C3F7">
        <w:rPr>
          <w:rFonts w:ascii="Arial" w:hAnsi="Arial" w:cs="Arial"/>
          <w:sz w:val="22"/>
          <w:szCs w:val="22"/>
        </w:rPr>
        <w:t xml:space="preserve"> </w:t>
      </w:r>
      <w:r w:rsidRPr="4E35C3F7">
        <w:rPr>
          <w:rFonts w:ascii="Arial" w:hAnsi="Arial" w:cs="Arial"/>
          <w:strike/>
          <w:sz w:val="22"/>
          <w:szCs w:val="22"/>
        </w:rPr>
        <w:t>seção</w:t>
      </w:r>
      <w:r w:rsidRPr="4E35C3F7">
        <w:rPr>
          <w:rFonts w:ascii="Arial" w:hAnsi="Arial" w:cs="Arial"/>
          <w:sz w:val="22"/>
          <w:szCs w:val="22"/>
        </w:rPr>
        <w:t xml:space="preserve"> identificada como relacionada às operações descontinuadas </w:t>
      </w:r>
      <w:r w:rsidR="6E6E4228" w:rsidRPr="4E35C3F7">
        <w:rPr>
          <w:rFonts w:ascii="Arial" w:hAnsi="Arial" w:cs="Arial"/>
          <w:sz w:val="22"/>
          <w:szCs w:val="22"/>
        </w:rPr>
        <w:t>deve ser</w:t>
      </w:r>
      <w:r w:rsidRPr="4E35C3F7">
        <w:rPr>
          <w:rFonts w:ascii="Arial" w:hAnsi="Arial" w:cs="Arial"/>
          <w:sz w:val="22"/>
          <w:szCs w:val="22"/>
        </w:rPr>
        <w:t xml:space="preserve"> apresentada </w:t>
      </w:r>
      <w:r w:rsidRPr="4E35C3F7">
        <w:rPr>
          <w:rFonts w:ascii="Arial" w:hAnsi="Arial" w:cs="Arial"/>
          <w:sz w:val="22"/>
          <w:szCs w:val="22"/>
          <w:u w:val="single"/>
        </w:rPr>
        <w:t xml:space="preserve">na </w:t>
      </w:r>
      <w:r w:rsidRPr="4E35C3F7">
        <w:rPr>
          <w:rFonts w:ascii="Arial" w:hAnsi="Arial" w:cs="Arial"/>
          <w:strike/>
          <w:sz w:val="22"/>
          <w:szCs w:val="22"/>
        </w:rPr>
        <w:t>nessa</w:t>
      </w:r>
      <w:r w:rsidRPr="4E35C3F7">
        <w:rPr>
          <w:rFonts w:ascii="Arial" w:hAnsi="Arial" w:cs="Arial"/>
          <w:sz w:val="22"/>
          <w:szCs w:val="22"/>
        </w:rPr>
        <w:t xml:space="preserve"> demonstração</w:t>
      </w:r>
      <w:r w:rsidRPr="4E35C3F7">
        <w:rPr>
          <w:rFonts w:ascii="Arial" w:hAnsi="Arial" w:cs="Arial"/>
          <w:sz w:val="22"/>
          <w:szCs w:val="22"/>
          <w:u w:val="single"/>
        </w:rPr>
        <w:t xml:space="preserve"> do </w:t>
      </w:r>
      <w:r w:rsidR="00C27415">
        <w:rPr>
          <w:rFonts w:ascii="Arial" w:hAnsi="Arial" w:cs="Arial"/>
          <w:sz w:val="22"/>
          <w:szCs w:val="22"/>
          <w:u w:val="single"/>
        </w:rPr>
        <w:t>resultado</w:t>
      </w:r>
      <w:r w:rsidRPr="4E35C3F7">
        <w:rPr>
          <w:rFonts w:ascii="Arial" w:hAnsi="Arial" w:cs="Arial"/>
          <w:sz w:val="22"/>
          <w:szCs w:val="22"/>
        </w:rPr>
        <w:t>.</w:t>
      </w:r>
    </w:p>
    <w:p w14:paraId="5E4B5517" w14:textId="563AAD9E" w:rsidR="00586A55" w:rsidRPr="00937559" w:rsidRDefault="00586A55" w:rsidP="00586A55">
      <w:pPr>
        <w:pStyle w:val="IASBNormalnpara"/>
        <w:rPr>
          <w:rFonts w:ascii="Arial" w:hAnsi="Arial" w:cs="Arial"/>
          <w:sz w:val="22"/>
          <w:szCs w:val="22"/>
        </w:rPr>
      </w:pPr>
      <w:r w:rsidRPr="40533652">
        <w:rPr>
          <w:rFonts w:ascii="Arial" w:hAnsi="Arial" w:cs="Arial"/>
          <w:sz w:val="22"/>
          <w:szCs w:val="22"/>
        </w:rPr>
        <w:t>34</w:t>
      </w:r>
      <w:r>
        <w:tab/>
      </w:r>
      <w:r w:rsidR="737534A4" w:rsidRPr="40533652">
        <w:rPr>
          <w:rFonts w:ascii="Arial" w:hAnsi="Arial" w:cs="Arial"/>
          <w:sz w:val="22"/>
          <w:szCs w:val="22"/>
        </w:rPr>
        <w:t>A entidade</w:t>
      </w:r>
      <w:r w:rsidRPr="40533652">
        <w:rPr>
          <w:rFonts w:ascii="Arial" w:hAnsi="Arial" w:cs="Arial"/>
          <w:sz w:val="22"/>
          <w:szCs w:val="22"/>
        </w:rPr>
        <w:t xml:space="preserve"> </w:t>
      </w:r>
      <w:r w:rsidR="00560341">
        <w:rPr>
          <w:rFonts w:ascii="Arial" w:hAnsi="Arial" w:cs="Arial"/>
          <w:sz w:val="22"/>
          <w:szCs w:val="22"/>
        </w:rPr>
        <w:t xml:space="preserve">deve </w:t>
      </w:r>
      <w:r w:rsidR="00012B5D" w:rsidRPr="00012B5D">
        <w:rPr>
          <w:rFonts w:ascii="Arial" w:hAnsi="Arial" w:cs="Arial"/>
          <w:sz w:val="22"/>
          <w:szCs w:val="22"/>
          <w:u w:val="single"/>
        </w:rPr>
        <w:t>reapresentar</w:t>
      </w:r>
      <w:r w:rsidR="00012B5D">
        <w:rPr>
          <w:rFonts w:ascii="Arial" w:hAnsi="Arial" w:cs="Arial"/>
          <w:sz w:val="22"/>
          <w:szCs w:val="22"/>
        </w:rPr>
        <w:t xml:space="preserve"> </w:t>
      </w:r>
      <w:r w:rsidR="00560341" w:rsidRPr="00012B5D">
        <w:rPr>
          <w:rFonts w:ascii="Arial" w:hAnsi="Arial" w:cs="Arial"/>
          <w:strike/>
          <w:sz w:val="22"/>
          <w:szCs w:val="22"/>
        </w:rPr>
        <w:t>apresentar novamente</w:t>
      </w:r>
      <w:r w:rsidR="00560341" w:rsidRPr="40533652">
        <w:rPr>
          <w:rFonts w:ascii="Arial" w:hAnsi="Arial" w:cs="Arial"/>
          <w:sz w:val="22"/>
          <w:szCs w:val="22"/>
        </w:rPr>
        <w:t xml:space="preserve"> </w:t>
      </w:r>
      <w:r w:rsidRPr="40533652">
        <w:rPr>
          <w:rFonts w:ascii="Arial" w:hAnsi="Arial" w:cs="Arial"/>
          <w:sz w:val="22"/>
          <w:szCs w:val="22"/>
        </w:rPr>
        <w:t xml:space="preserve">as </w:t>
      </w:r>
      <w:r w:rsidRPr="40533652">
        <w:rPr>
          <w:rFonts w:ascii="Arial" w:hAnsi="Arial" w:cs="Arial"/>
          <w:sz w:val="22"/>
          <w:szCs w:val="22"/>
          <w:u w:val="single"/>
        </w:rPr>
        <w:t>apresentações e</w:t>
      </w:r>
      <w:r w:rsidRPr="40533652">
        <w:rPr>
          <w:rFonts w:ascii="Arial" w:hAnsi="Arial" w:cs="Arial"/>
          <w:sz w:val="22"/>
          <w:szCs w:val="22"/>
        </w:rPr>
        <w:t xml:space="preserve"> divulgações do </w:t>
      </w:r>
      <w:r w:rsidR="00D35C34" w:rsidRPr="40533652">
        <w:rPr>
          <w:rFonts w:ascii="Arial" w:hAnsi="Arial" w:cs="Arial"/>
          <w:sz w:val="22"/>
          <w:szCs w:val="22"/>
        </w:rPr>
        <w:t>item</w:t>
      </w:r>
      <w:r w:rsidRPr="40533652">
        <w:rPr>
          <w:rFonts w:ascii="Arial" w:hAnsi="Arial" w:cs="Arial"/>
          <w:sz w:val="22"/>
          <w:szCs w:val="22"/>
        </w:rPr>
        <w:t xml:space="preserve"> 33 para períodos anteriores apresentados nas </w:t>
      </w:r>
      <w:r w:rsidR="00E61BE1">
        <w:rPr>
          <w:rFonts w:ascii="Arial" w:hAnsi="Arial" w:cs="Arial"/>
          <w:sz w:val="22"/>
          <w:szCs w:val="22"/>
        </w:rPr>
        <w:t>demonstrações contábeis</w:t>
      </w:r>
      <w:r w:rsidRPr="40533652">
        <w:rPr>
          <w:rFonts w:ascii="Arial" w:hAnsi="Arial" w:cs="Arial"/>
          <w:sz w:val="22"/>
          <w:szCs w:val="22"/>
        </w:rPr>
        <w:t xml:space="preserve">, de </w:t>
      </w:r>
      <w:r w:rsidR="00560341">
        <w:rPr>
          <w:rFonts w:ascii="Arial" w:hAnsi="Arial" w:cs="Arial"/>
          <w:sz w:val="22"/>
          <w:szCs w:val="22"/>
        </w:rPr>
        <w:t>forma</w:t>
      </w:r>
      <w:r w:rsidR="00560341" w:rsidRPr="40533652">
        <w:rPr>
          <w:rFonts w:ascii="Arial" w:hAnsi="Arial" w:cs="Arial"/>
          <w:sz w:val="22"/>
          <w:szCs w:val="22"/>
        </w:rPr>
        <w:t xml:space="preserve"> </w:t>
      </w:r>
      <w:r w:rsidRPr="40533652">
        <w:rPr>
          <w:rFonts w:ascii="Arial" w:hAnsi="Arial" w:cs="Arial"/>
          <w:sz w:val="22"/>
          <w:szCs w:val="22"/>
        </w:rPr>
        <w:t xml:space="preserve">que as </w:t>
      </w:r>
      <w:r w:rsidRPr="40533652">
        <w:rPr>
          <w:rFonts w:ascii="Arial" w:hAnsi="Arial" w:cs="Arial"/>
          <w:sz w:val="22"/>
          <w:szCs w:val="22"/>
          <w:u w:val="single"/>
        </w:rPr>
        <w:t>apresentações e</w:t>
      </w:r>
      <w:r w:rsidRPr="40533652">
        <w:rPr>
          <w:rFonts w:ascii="Arial" w:hAnsi="Arial" w:cs="Arial"/>
          <w:sz w:val="22"/>
          <w:szCs w:val="22"/>
        </w:rPr>
        <w:t xml:space="preserve"> divulgações </w:t>
      </w:r>
      <w:r w:rsidR="00560341">
        <w:rPr>
          <w:rFonts w:ascii="Arial" w:hAnsi="Arial" w:cs="Arial"/>
          <w:sz w:val="22"/>
          <w:szCs w:val="22"/>
        </w:rPr>
        <w:t>se relacionem com</w:t>
      </w:r>
      <w:r w:rsidRPr="40533652">
        <w:rPr>
          <w:rFonts w:ascii="Arial" w:hAnsi="Arial" w:cs="Arial"/>
          <w:sz w:val="22"/>
          <w:szCs w:val="22"/>
        </w:rPr>
        <w:t xml:space="preserve"> todas as operações que </w:t>
      </w:r>
      <w:r w:rsidR="00560341">
        <w:rPr>
          <w:rFonts w:ascii="Arial" w:hAnsi="Arial" w:cs="Arial"/>
          <w:sz w:val="22"/>
          <w:szCs w:val="22"/>
        </w:rPr>
        <w:t>tenham sido</w:t>
      </w:r>
      <w:r w:rsidR="00560341" w:rsidRPr="40533652">
        <w:rPr>
          <w:rFonts w:ascii="Arial" w:hAnsi="Arial" w:cs="Arial"/>
          <w:sz w:val="22"/>
          <w:szCs w:val="22"/>
        </w:rPr>
        <w:t xml:space="preserve"> </w:t>
      </w:r>
      <w:r w:rsidRPr="40533652">
        <w:rPr>
          <w:rFonts w:ascii="Arial" w:hAnsi="Arial" w:cs="Arial"/>
          <w:sz w:val="22"/>
          <w:szCs w:val="22"/>
        </w:rPr>
        <w:t xml:space="preserve">descontinuadas </w:t>
      </w:r>
      <w:r w:rsidR="00560341">
        <w:rPr>
          <w:rFonts w:ascii="Arial" w:hAnsi="Arial" w:cs="Arial"/>
          <w:sz w:val="22"/>
          <w:szCs w:val="22"/>
        </w:rPr>
        <w:t>à</w:t>
      </w:r>
      <w:r w:rsidR="00C27415">
        <w:rPr>
          <w:rFonts w:ascii="Arial" w:hAnsi="Arial" w:cs="Arial"/>
          <w:sz w:val="22"/>
          <w:szCs w:val="22"/>
        </w:rPr>
        <w:t xml:space="preserve"> data do balanço</w:t>
      </w:r>
      <w:r w:rsidRPr="40533652">
        <w:rPr>
          <w:rFonts w:ascii="Arial" w:hAnsi="Arial" w:cs="Arial"/>
          <w:sz w:val="22"/>
          <w:szCs w:val="22"/>
        </w:rPr>
        <w:t xml:space="preserve"> </w:t>
      </w:r>
      <w:r w:rsidR="00560341">
        <w:rPr>
          <w:rFonts w:ascii="Arial" w:hAnsi="Arial" w:cs="Arial"/>
          <w:sz w:val="22"/>
          <w:szCs w:val="22"/>
        </w:rPr>
        <w:t>do último</w:t>
      </w:r>
      <w:r w:rsidRPr="40533652">
        <w:rPr>
          <w:rFonts w:ascii="Arial" w:hAnsi="Arial" w:cs="Arial"/>
          <w:sz w:val="22"/>
          <w:szCs w:val="22"/>
        </w:rPr>
        <w:t xml:space="preserve"> período apresentado.</w:t>
      </w:r>
    </w:p>
    <w:p w14:paraId="0B0C4B65" w14:textId="75438C0F" w:rsidR="00586A55" w:rsidRPr="00937559" w:rsidRDefault="00586A55" w:rsidP="00586A55">
      <w:pPr>
        <w:pStyle w:val="IASBNormalnpara"/>
        <w:rPr>
          <w:rFonts w:ascii="Arial" w:hAnsi="Arial" w:cs="Arial"/>
          <w:sz w:val="22"/>
          <w:szCs w:val="22"/>
        </w:rPr>
      </w:pPr>
      <w:r w:rsidRPr="7B742074">
        <w:rPr>
          <w:rFonts w:ascii="Arial" w:hAnsi="Arial" w:cs="Arial"/>
          <w:sz w:val="22"/>
          <w:szCs w:val="22"/>
        </w:rPr>
        <w:t>35</w:t>
      </w:r>
      <w:r>
        <w:tab/>
      </w:r>
      <w:r w:rsidRPr="7B742074">
        <w:rPr>
          <w:rFonts w:ascii="Arial" w:hAnsi="Arial" w:cs="Arial"/>
          <w:sz w:val="22"/>
          <w:szCs w:val="22"/>
        </w:rPr>
        <w:t xml:space="preserve">Os ajustes </w:t>
      </w:r>
      <w:r w:rsidR="65F52642" w:rsidRPr="7B742074">
        <w:rPr>
          <w:rFonts w:ascii="Arial" w:hAnsi="Arial" w:cs="Arial"/>
          <w:sz w:val="22"/>
          <w:szCs w:val="22"/>
        </w:rPr>
        <w:t xml:space="preserve">efetuados </w:t>
      </w:r>
      <w:r w:rsidRPr="7B742074">
        <w:rPr>
          <w:rFonts w:ascii="Arial" w:hAnsi="Arial" w:cs="Arial"/>
          <w:sz w:val="22"/>
          <w:szCs w:val="22"/>
        </w:rPr>
        <w:t xml:space="preserve">no período corrente </w:t>
      </w:r>
      <w:r w:rsidR="2E902A3B" w:rsidRPr="7B742074">
        <w:rPr>
          <w:rFonts w:ascii="Arial" w:hAnsi="Arial" w:cs="Arial"/>
          <w:sz w:val="22"/>
          <w:szCs w:val="22"/>
        </w:rPr>
        <w:t>nos montant</w:t>
      </w:r>
      <w:r w:rsidRPr="7B742074">
        <w:rPr>
          <w:rFonts w:ascii="Arial" w:hAnsi="Arial" w:cs="Arial"/>
          <w:sz w:val="22"/>
          <w:szCs w:val="22"/>
        </w:rPr>
        <w:t xml:space="preserve">es anteriormente </w:t>
      </w:r>
      <w:r w:rsidRPr="7B742074">
        <w:rPr>
          <w:rFonts w:ascii="Arial" w:hAnsi="Arial" w:cs="Arial"/>
          <w:sz w:val="22"/>
          <w:szCs w:val="22"/>
          <w:u w:val="single"/>
        </w:rPr>
        <w:t xml:space="preserve">classificados </w:t>
      </w:r>
      <w:r w:rsidRPr="7B742074">
        <w:rPr>
          <w:rFonts w:ascii="Arial" w:hAnsi="Arial" w:cs="Arial"/>
          <w:strike/>
          <w:sz w:val="22"/>
          <w:szCs w:val="22"/>
        </w:rPr>
        <w:t>apresentados</w:t>
      </w:r>
      <w:r w:rsidRPr="7B742074">
        <w:rPr>
          <w:rFonts w:ascii="Arial" w:hAnsi="Arial" w:cs="Arial"/>
          <w:sz w:val="22"/>
          <w:szCs w:val="22"/>
          <w:u w:val="single"/>
        </w:rPr>
        <w:t xml:space="preserve"> na categoria </w:t>
      </w:r>
      <w:r w:rsidR="00D51535">
        <w:rPr>
          <w:rFonts w:ascii="Arial" w:hAnsi="Arial" w:cs="Arial"/>
          <w:sz w:val="22"/>
          <w:szCs w:val="22"/>
          <w:u w:val="single"/>
        </w:rPr>
        <w:t xml:space="preserve">de </w:t>
      </w:r>
      <w:r w:rsidRPr="7B742074">
        <w:rPr>
          <w:rFonts w:ascii="Arial" w:hAnsi="Arial" w:cs="Arial"/>
          <w:sz w:val="22"/>
          <w:szCs w:val="22"/>
          <w:u w:val="single"/>
        </w:rPr>
        <w:t>operações descontinuadas</w:t>
      </w:r>
      <w:r w:rsidRPr="7B742074">
        <w:rPr>
          <w:rFonts w:ascii="Arial" w:hAnsi="Arial" w:cs="Arial"/>
          <w:sz w:val="22"/>
          <w:szCs w:val="22"/>
        </w:rPr>
        <w:t xml:space="preserve"> </w:t>
      </w:r>
      <w:r w:rsidRPr="7B742074">
        <w:rPr>
          <w:rFonts w:ascii="Arial" w:hAnsi="Arial" w:cs="Arial"/>
          <w:strike/>
          <w:sz w:val="22"/>
          <w:szCs w:val="22"/>
        </w:rPr>
        <w:t>em operações descontinuadas</w:t>
      </w:r>
      <w:r w:rsidRPr="7B742074">
        <w:rPr>
          <w:rFonts w:ascii="Arial" w:hAnsi="Arial" w:cs="Arial"/>
          <w:sz w:val="22"/>
          <w:szCs w:val="22"/>
        </w:rPr>
        <w:t>, que est</w:t>
      </w:r>
      <w:r w:rsidR="32F9ADEB" w:rsidRPr="7B742074">
        <w:rPr>
          <w:rFonts w:ascii="Arial" w:hAnsi="Arial" w:cs="Arial"/>
          <w:sz w:val="22"/>
          <w:szCs w:val="22"/>
        </w:rPr>
        <w:t>ejam</w:t>
      </w:r>
      <w:r w:rsidRPr="7B742074">
        <w:rPr>
          <w:rFonts w:ascii="Arial" w:hAnsi="Arial" w:cs="Arial"/>
          <w:sz w:val="22"/>
          <w:szCs w:val="22"/>
        </w:rPr>
        <w:t xml:space="preserve"> diretamente relacionados </w:t>
      </w:r>
      <w:r w:rsidR="218C4B69" w:rsidRPr="7B742074">
        <w:rPr>
          <w:rFonts w:ascii="Arial" w:hAnsi="Arial" w:cs="Arial"/>
          <w:sz w:val="22"/>
          <w:szCs w:val="22"/>
        </w:rPr>
        <w:t>com a</w:t>
      </w:r>
      <w:r w:rsidRPr="7B742074">
        <w:rPr>
          <w:rFonts w:ascii="Arial" w:hAnsi="Arial" w:cs="Arial"/>
          <w:sz w:val="22"/>
          <w:szCs w:val="22"/>
        </w:rPr>
        <w:t xml:space="preserve"> </w:t>
      </w:r>
      <w:r w:rsidR="4DFC8649" w:rsidRPr="7B742074">
        <w:rPr>
          <w:rFonts w:ascii="Arial" w:hAnsi="Arial" w:cs="Arial"/>
          <w:sz w:val="22"/>
          <w:szCs w:val="22"/>
        </w:rPr>
        <w:t xml:space="preserve">baixa de </w:t>
      </w:r>
      <w:r w:rsidRPr="7B742074">
        <w:rPr>
          <w:rFonts w:ascii="Arial" w:hAnsi="Arial" w:cs="Arial"/>
          <w:sz w:val="22"/>
          <w:szCs w:val="22"/>
        </w:rPr>
        <w:t xml:space="preserve">operação descontinuada em período </w:t>
      </w:r>
      <w:r w:rsidRPr="7B742074">
        <w:rPr>
          <w:rFonts w:ascii="Arial" w:hAnsi="Arial" w:cs="Arial"/>
          <w:sz w:val="22"/>
          <w:szCs w:val="22"/>
        </w:rPr>
        <w:lastRenderedPageBreak/>
        <w:t xml:space="preserve">anterior </w:t>
      </w:r>
      <w:r w:rsidRPr="7B742074">
        <w:rPr>
          <w:rFonts w:ascii="Arial" w:hAnsi="Arial" w:cs="Arial"/>
          <w:sz w:val="22"/>
          <w:szCs w:val="22"/>
          <w:u w:val="single"/>
        </w:rPr>
        <w:t xml:space="preserve">também </w:t>
      </w:r>
      <w:r w:rsidR="45F62D6B" w:rsidRPr="7B742074">
        <w:rPr>
          <w:rFonts w:ascii="Arial" w:hAnsi="Arial" w:cs="Arial"/>
          <w:sz w:val="22"/>
          <w:szCs w:val="22"/>
        </w:rPr>
        <w:t>devem ser classificados</w:t>
      </w:r>
      <w:r w:rsidRPr="7B742074">
        <w:rPr>
          <w:rFonts w:ascii="Arial" w:hAnsi="Arial" w:cs="Arial"/>
          <w:sz w:val="22"/>
          <w:szCs w:val="22"/>
        </w:rPr>
        <w:t xml:space="preserve"> separadamente </w:t>
      </w:r>
      <w:r w:rsidRPr="7B742074">
        <w:rPr>
          <w:rFonts w:ascii="Arial" w:hAnsi="Arial" w:cs="Arial"/>
          <w:sz w:val="22"/>
          <w:szCs w:val="22"/>
          <w:u w:val="single"/>
        </w:rPr>
        <w:t xml:space="preserve">na categoria </w:t>
      </w:r>
      <w:r w:rsidR="00D51535">
        <w:rPr>
          <w:rFonts w:ascii="Arial" w:hAnsi="Arial" w:cs="Arial"/>
          <w:sz w:val="22"/>
          <w:szCs w:val="22"/>
          <w:u w:val="single"/>
        </w:rPr>
        <w:t xml:space="preserve">de </w:t>
      </w:r>
      <w:r w:rsidRPr="7B742074">
        <w:rPr>
          <w:rFonts w:ascii="Arial" w:hAnsi="Arial" w:cs="Arial"/>
          <w:sz w:val="22"/>
          <w:szCs w:val="22"/>
          <w:u w:val="single"/>
        </w:rPr>
        <w:t>operações descontinuadas</w:t>
      </w:r>
      <w:r w:rsidR="00D51535" w:rsidRPr="00D51535">
        <w:rPr>
          <w:rFonts w:ascii="Arial" w:hAnsi="Arial" w:cs="Arial"/>
          <w:sz w:val="22"/>
          <w:szCs w:val="22"/>
        </w:rPr>
        <w:t xml:space="preserve"> </w:t>
      </w:r>
      <w:r w:rsidR="00C852D7">
        <w:rPr>
          <w:rFonts w:ascii="Arial" w:hAnsi="Arial" w:cs="Arial"/>
          <w:strike/>
          <w:sz w:val="22"/>
          <w:szCs w:val="22"/>
        </w:rPr>
        <w:t xml:space="preserve">nas </w:t>
      </w:r>
      <w:r w:rsidRPr="7B742074">
        <w:rPr>
          <w:rFonts w:ascii="Arial" w:hAnsi="Arial" w:cs="Arial"/>
          <w:strike/>
          <w:sz w:val="22"/>
          <w:szCs w:val="22"/>
        </w:rPr>
        <w:t>operações descontinuadas</w:t>
      </w:r>
      <w:r w:rsidRPr="7B742074">
        <w:rPr>
          <w:rFonts w:ascii="Arial" w:hAnsi="Arial" w:cs="Arial"/>
          <w:sz w:val="22"/>
          <w:szCs w:val="22"/>
        </w:rPr>
        <w:t xml:space="preserve">. A natureza e o </w:t>
      </w:r>
      <w:r w:rsidR="576C3B7E" w:rsidRPr="7B742074">
        <w:rPr>
          <w:rFonts w:ascii="Arial" w:hAnsi="Arial" w:cs="Arial"/>
          <w:sz w:val="22"/>
          <w:szCs w:val="22"/>
        </w:rPr>
        <w:t>montante</w:t>
      </w:r>
      <w:r w:rsidRPr="7B742074">
        <w:rPr>
          <w:rFonts w:ascii="Arial" w:hAnsi="Arial" w:cs="Arial"/>
          <w:sz w:val="22"/>
          <w:szCs w:val="22"/>
        </w:rPr>
        <w:t xml:space="preserve"> desses ajustes </w:t>
      </w:r>
      <w:r w:rsidR="0DB9A727" w:rsidRPr="7B742074">
        <w:rPr>
          <w:rFonts w:ascii="Arial" w:hAnsi="Arial" w:cs="Arial"/>
          <w:sz w:val="22"/>
          <w:szCs w:val="22"/>
        </w:rPr>
        <w:t xml:space="preserve">devem ser </w:t>
      </w:r>
      <w:r w:rsidRPr="7B742074">
        <w:rPr>
          <w:rFonts w:ascii="Arial" w:hAnsi="Arial" w:cs="Arial"/>
          <w:sz w:val="22"/>
          <w:szCs w:val="22"/>
        </w:rPr>
        <w:t xml:space="preserve">divulgados. </w:t>
      </w:r>
      <w:r w:rsidR="2FE56700" w:rsidRPr="7B742074">
        <w:rPr>
          <w:rFonts w:ascii="Arial" w:hAnsi="Arial" w:cs="Arial"/>
          <w:sz w:val="22"/>
          <w:szCs w:val="22"/>
        </w:rPr>
        <w:t>E</w:t>
      </w:r>
      <w:r w:rsidRPr="7B742074">
        <w:rPr>
          <w:rFonts w:ascii="Arial" w:hAnsi="Arial" w:cs="Arial"/>
          <w:sz w:val="22"/>
          <w:szCs w:val="22"/>
        </w:rPr>
        <w:t>xemplos d</w:t>
      </w:r>
      <w:r w:rsidR="6575A40F" w:rsidRPr="7B742074">
        <w:rPr>
          <w:rFonts w:ascii="Arial" w:hAnsi="Arial" w:cs="Arial"/>
          <w:sz w:val="22"/>
          <w:szCs w:val="22"/>
        </w:rPr>
        <w:t>e</w:t>
      </w:r>
      <w:r w:rsidRPr="7B742074">
        <w:rPr>
          <w:rFonts w:ascii="Arial" w:hAnsi="Arial" w:cs="Arial"/>
          <w:sz w:val="22"/>
          <w:szCs w:val="22"/>
        </w:rPr>
        <w:t xml:space="preserve"> circunstâncias em que esses ajustes podem </w:t>
      </w:r>
      <w:r w:rsidR="17B3C721" w:rsidRPr="7B742074">
        <w:rPr>
          <w:rFonts w:ascii="Arial" w:hAnsi="Arial" w:cs="Arial"/>
          <w:sz w:val="22"/>
          <w:szCs w:val="22"/>
        </w:rPr>
        <w:t>ocorrer incluem</w:t>
      </w:r>
      <w:r w:rsidR="00560341">
        <w:rPr>
          <w:rFonts w:ascii="Arial" w:hAnsi="Arial" w:cs="Arial"/>
          <w:sz w:val="22"/>
          <w:szCs w:val="22"/>
        </w:rPr>
        <w:t xml:space="preserve"> o seguinte</w:t>
      </w:r>
      <w:r w:rsidRPr="7B742074">
        <w:rPr>
          <w:rFonts w:ascii="Arial" w:hAnsi="Arial" w:cs="Arial"/>
          <w:sz w:val="22"/>
          <w:szCs w:val="22"/>
        </w:rPr>
        <w:t>:</w:t>
      </w:r>
    </w:p>
    <w:p w14:paraId="71B514B7" w14:textId="77777777"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ab/>
        <w:t>...</w:t>
      </w:r>
    </w:p>
    <w:p w14:paraId="4AE8A512" w14:textId="245D4A84" w:rsidR="00586A55" w:rsidRPr="00937559" w:rsidRDefault="00586A55" w:rsidP="00586A55">
      <w:pPr>
        <w:pStyle w:val="IASBNormalnpara"/>
        <w:rPr>
          <w:rFonts w:ascii="Arial" w:hAnsi="Arial" w:cs="Arial"/>
          <w:sz w:val="22"/>
          <w:szCs w:val="22"/>
        </w:rPr>
      </w:pPr>
      <w:r w:rsidRPr="7B742074">
        <w:rPr>
          <w:rFonts w:ascii="Arial" w:hAnsi="Arial" w:cs="Arial"/>
          <w:sz w:val="22"/>
          <w:szCs w:val="22"/>
        </w:rPr>
        <w:t>36</w:t>
      </w:r>
      <w:r>
        <w:tab/>
      </w:r>
      <w:r w:rsidRPr="7B742074">
        <w:rPr>
          <w:rFonts w:ascii="Arial" w:hAnsi="Arial" w:cs="Arial"/>
          <w:sz w:val="22"/>
          <w:szCs w:val="22"/>
        </w:rPr>
        <w:t xml:space="preserve">Se a entidade deixar de classificar um componente como mantido para venda, os resultados das operações do componente anteriormente </w:t>
      </w:r>
      <w:r w:rsidR="00C852D7" w:rsidRPr="7B742074">
        <w:rPr>
          <w:rFonts w:ascii="Arial" w:hAnsi="Arial" w:cs="Arial"/>
          <w:sz w:val="22"/>
          <w:szCs w:val="22"/>
          <w:u w:val="single"/>
        </w:rPr>
        <w:t xml:space="preserve">classificado </w:t>
      </w:r>
      <w:r w:rsidR="00C852D7" w:rsidRPr="7B742074">
        <w:rPr>
          <w:rFonts w:ascii="Arial" w:hAnsi="Arial" w:cs="Arial"/>
          <w:strike/>
          <w:sz w:val="22"/>
          <w:szCs w:val="22"/>
        </w:rPr>
        <w:t>apresentado</w:t>
      </w:r>
      <w:r w:rsidR="00C852D7" w:rsidRPr="7B742074">
        <w:rPr>
          <w:rFonts w:ascii="Arial" w:hAnsi="Arial" w:cs="Arial"/>
          <w:sz w:val="22"/>
          <w:szCs w:val="22"/>
        </w:rPr>
        <w:t xml:space="preserve"> </w:t>
      </w:r>
      <w:r w:rsidRPr="7B742074">
        <w:rPr>
          <w:rFonts w:ascii="Arial" w:hAnsi="Arial" w:cs="Arial"/>
          <w:sz w:val="22"/>
          <w:szCs w:val="22"/>
          <w:u w:val="single"/>
        </w:rPr>
        <w:t xml:space="preserve">na categoria de operações descontinuadas </w:t>
      </w:r>
      <w:r w:rsidRPr="7B742074">
        <w:rPr>
          <w:rFonts w:ascii="Arial" w:hAnsi="Arial" w:cs="Arial"/>
          <w:strike/>
          <w:sz w:val="22"/>
          <w:szCs w:val="22"/>
        </w:rPr>
        <w:t>em operações descontinuadas</w:t>
      </w:r>
      <w:r w:rsidRPr="7B742074">
        <w:rPr>
          <w:rFonts w:ascii="Arial" w:hAnsi="Arial" w:cs="Arial"/>
          <w:sz w:val="22"/>
          <w:szCs w:val="22"/>
        </w:rPr>
        <w:t xml:space="preserve">, de acordo com os </w:t>
      </w:r>
      <w:r w:rsidR="001E3273" w:rsidRPr="7B742074">
        <w:rPr>
          <w:rFonts w:ascii="Arial" w:hAnsi="Arial" w:cs="Arial"/>
          <w:sz w:val="22"/>
          <w:szCs w:val="22"/>
        </w:rPr>
        <w:t>itens</w:t>
      </w:r>
      <w:r w:rsidRPr="7B742074">
        <w:rPr>
          <w:rFonts w:ascii="Arial" w:hAnsi="Arial" w:cs="Arial"/>
          <w:sz w:val="22"/>
          <w:szCs w:val="22"/>
        </w:rPr>
        <w:t xml:space="preserve"> 33</w:t>
      </w:r>
      <w:r w:rsidR="00C852D7">
        <w:rPr>
          <w:rFonts w:ascii="Arial" w:hAnsi="Arial" w:cs="Arial"/>
          <w:sz w:val="22"/>
          <w:szCs w:val="22"/>
        </w:rPr>
        <w:t xml:space="preserve"> a </w:t>
      </w:r>
      <w:r w:rsidRPr="7B742074">
        <w:rPr>
          <w:rFonts w:ascii="Arial" w:hAnsi="Arial" w:cs="Arial"/>
          <w:sz w:val="22"/>
          <w:szCs w:val="22"/>
        </w:rPr>
        <w:t xml:space="preserve">35, </w:t>
      </w:r>
      <w:r w:rsidR="2FDE9D28" w:rsidRPr="7B742074">
        <w:rPr>
          <w:rFonts w:ascii="Arial" w:hAnsi="Arial" w:cs="Arial"/>
          <w:sz w:val="22"/>
          <w:szCs w:val="22"/>
        </w:rPr>
        <w:t>devem ser</w:t>
      </w:r>
      <w:r w:rsidRPr="7B742074">
        <w:rPr>
          <w:rFonts w:ascii="Arial" w:hAnsi="Arial" w:cs="Arial"/>
          <w:sz w:val="22"/>
          <w:szCs w:val="22"/>
        </w:rPr>
        <w:t xml:space="preserve"> reclassificados e incluídos </w:t>
      </w:r>
      <w:r w:rsidR="4B29C783" w:rsidRPr="7B742074">
        <w:rPr>
          <w:rFonts w:ascii="Arial" w:hAnsi="Arial" w:cs="Arial"/>
          <w:sz w:val="22"/>
          <w:szCs w:val="22"/>
        </w:rPr>
        <w:t>no resultado das</w:t>
      </w:r>
      <w:r w:rsidRPr="7B742074">
        <w:rPr>
          <w:rFonts w:ascii="Arial" w:hAnsi="Arial" w:cs="Arial"/>
          <w:sz w:val="22"/>
          <w:szCs w:val="22"/>
        </w:rPr>
        <w:t xml:space="preserve"> operações em continuidade</w:t>
      </w:r>
      <w:r w:rsidR="107FA6D7" w:rsidRPr="7B742074">
        <w:rPr>
          <w:rFonts w:ascii="Arial" w:hAnsi="Arial" w:cs="Arial"/>
          <w:sz w:val="22"/>
          <w:szCs w:val="22"/>
        </w:rPr>
        <w:t xml:space="preserve"> em todos os períodos apresentados</w:t>
      </w:r>
      <w:r w:rsidRPr="7B742074">
        <w:rPr>
          <w:rFonts w:ascii="Arial" w:hAnsi="Arial" w:cs="Arial"/>
          <w:sz w:val="22"/>
          <w:szCs w:val="22"/>
        </w:rPr>
        <w:t xml:space="preserve">. Os </w:t>
      </w:r>
      <w:r w:rsidR="3B1AC9CB" w:rsidRPr="7B742074">
        <w:rPr>
          <w:rFonts w:ascii="Arial" w:hAnsi="Arial" w:cs="Arial"/>
          <w:sz w:val="22"/>
          <w:szCs w:val="22"/>
        </w:rPr>
        <w:t>montant</w:t>
      </w:r>
      <w:r w:rsidRPr="7B742074">
        <w:rPr>
          <w:rFonts w:ascii="Arial" w:hAnsi="Arial" w:cs="Arial"/>
          <w:sz w:val="22"/>
          <w:szCs w:val="22"/>
        </w:rPr>
        <w:t xml:space="preserve">es </w:t>
      </w:r>
      <w:r w:rsidR="70E483A3" w:rsidRPr="7B742074">
        <w:rPr>
          <w:rFonts w:ascii="Arial" w:hAnsi="Arial" w:cs="Arial"/>
          <w:sz w:val="22"/>
          <w:szCs w:val="22"/>
        </w:rPr>
        <w:t xml:space="preserve">relativos a </w:t>
      </w:r>
      <w:r w:rsidRPr="7B742074">
        <w:rPr>
          <w:rFonts w:ascii="Arial" w:hAnsi="Arial" w:cs="Arial"/>
          <w:sz w:val="22"/>
          <w:szCs w:val="22"/>
        </w:rPr>
        <w:t xml:space="preserve">períodos anteriores </w:t>
      </w:r>
      <w:r w:rsidR="338758B7" w:rsidRPr="7B742074">
        <w:rPr>
          <w:rFonts w:ascii="Arial" w:hAnsi="Arial" w:cs="Arial"/>
          <w:sz w:val="22"/>
          <w:szCs w:val="22"/>
        </w:rPr>
        <w:t xml:space="preserve">devem ser </w:t>
      </w:r>
      <w:r w:rsidRPr="7B742074">
        <w:rPr>
          <w:rFonts w:ascii="Arial" w:hAnsi="Arial" w:cs="Arial"/>
          <w:sz w:val="22"/>
          <w:szCs w:val="22"/>
        </w:rPr>
        <w:t xml:space="preserve">descritos como tendo sido </w:t>
      </w:r>
      <w:r w:rsidR="5EC051C1" w:rsidRPr="7B742074">
        <w:rPr>
          <w:rFonts w:ascii="Arial" w:hAnsi="Arial" w:cs="Arial"/>
          <w:sz w:val="22"/>
          <w:szCs w:val="22"/>
        </w:rPr>
        <w:t xml:space="preserve">novamente </w:t>
      </w:r>
      <w:r w:rsidRPr="7B742074">
        <w:rPr>
          <w:rFonts w:ascii="Arial" w:hAnsi="Arial" w:cs="Arial"/>
          <w:sz w:val="22"/>
          <w:szCs w:val="22"/>
        </w:rPr>
        <w:t>apresentados.</w:t>
      </w:r>
    </w:p>
    <w:p w14:paraId="5A116F4A" w14:textId="088A4F8E" w:rsidR="00586A55" w:rsidRPr="00937559" w:rsidRDefault="00586A55" w:rsidP="00586A55">
      <w:pPr>
        <w:pStyle w:val="IASBNormalnpara"/>
        <w:rPr>
          <w:rFonts w:ascii="Arial" w:hAnsi="Arial" w:cs="Arial"/>
          <w:sz w:val="22"/>
          <w:szCs w:val="22"/>
        </w:rPr>
      </w:pPr>
      <w:r w:rsidRPr="40533652">
        <w:rPr>
          <w:rFonts w:ascii="Arial" w:hAnsi="Arial" w:cs="Arial"/>
          <w:sz w:val="22"/>
          <w:szCs w:val="22"/>
        </w:rPr>
        <w:t>36A</w:t>
      </w:r>
      <w:r>
        <w:tab/>
      </w:r>
      <w:r w:rsidR="737534A4" w:rsidRPr="40533652">
        <w:rPr>
          <w:rFonts w:ascii="Arial" w:hAnsi="Arial" w:cs="Arial"/>
          <w:sz w:val="22"/>
          <w:szCs w:val="22"/>
        </w:rPr>
        <w:t>A entidade</w:t>
      </w:r>
      <w:r w:rsidRPr="40533652">
        <w:rPr>
          <w:rFonts w:ascii="Arial" w:hAnsi="Arial" w:cs="Arial"/>
          <w:sz w:val="22"/>
          <w:szCs w:val="22"/>
        </w:rPr>
        <w:t xml:space="preserve"> que est</w:t>
      </w:r>
      <w:r w:rsidR="2B69AFC4" w:rsidRPr="40533652">
        <w:rPr>
          <w:rFonts w:ascii="Arial" w:hAnsi="Arial" w:cs="Arial"/>
          <w:sz w:val="22"/>
          <w:szCs w:val="22"/>
        </w:rPr>
        <w:t xml:space="preserve">eja </w:t>
      </w:r>
      <w:r w:rsidRPr="40533652">
        <w:rPr>
          <w:rFonts w:ascii="Arial" w:hAnsi="Arial" w:cs="Arial"/>
          <w:sz w:val="22"/>
          <w:szCs w:val="22"/>
        </w:rPr>
        <w:t>comprom</w:t>
      </w:r>
      <w:r w:rsidR="0F89D49F" w:rsidRPr="40533652">
        <w:rPr>
          <w:rFonts w:ascii="Arial" w:hAnsi="Arial" w:cs="Arial"/>
          <w:sz w:val="22"/>
          <w:szCs w:val="22"/>
        </w:rPr>
        <w:t>issa</w:t>
      </w:r>
      <w:r w:rsidRPr="40533652">
        <w:rPr>
          <w:rFonts w:ascii="Arial" w:hAnsi="Arial" w:cs="Arial"/>
          <w:sz w:val="22"/>
          <w:szCs w:val="22"/>
        </w:rPr>
        <w:t xml:space="preserve">da com plano de venda </w:t>
      </w:r>
      <w:r w:rsidR="6F78DE97" w:rsidRPr="40533652">
        <w:rPr>
          <w:rFonts w:ascii="Arial" w:hAnsi="Arial" w:cs="Arial"/>
          <w:sz w:val="22"/>
          <w:szCs w:val="22"/>
        </w:rPr>
        <w:t xml:space="preserve">do controle </w:t>
      </w:r>
      <w:r w:rsidRPr="40533652">
        <w:rPr>
          <w:rFonts w:ascii="Arial" w:hAnsi="Arial" w:cs="Arial"/>
          <w:sz w:val="22"/>
          <w:szCs w:val="22"/>
        </w:rPr>
        <w:t xml:space="preserve">de uma </w:t>
      </w:r>
      <w:r w:rsidR="1E2BB326" w:rsidRPr="40533652">
        <w:rPr>
          <w:rFonts w:ascii="Arial" w:hAnsi="Arial" w:cs="Arial"/>
          <w:sz w:val="22"/>
          <w:szCs w:val="22"/>
        </w:rPr>
        <w:t>controlada deve</w:t>
      </w:r>
      <w:r w:rsidRPr="40533652">
        <w:rPr>
          <w:rFonts w:ascii="Arial" w:hAnsi="Arial" w:cs="Arial"/>
          <w:sz w:val="22"/>
          <w:szCs w:val="22"/>
        </w:rPr>
        <w:t xml:space="preserve"> </w:t>
      </w:r>
      <w:r w:rsidRPr="40533652">
        <w:rPr>
          <w:rFonts w:ascii="Arial" w:hAnsi="Arial" w:cs="Arial"/>
          <w:sz w:val="22"/>
          <w:szCs w:val="22"/>
          <w:u w:val="single"/>
        </w:rPr>
        <w:t xml:space="preserve">apresentar ou </w:t>
      </w:r>
      <w:r w:rsidRPr="40533652">
        <w:rPr>
          <w:rFonts w:ascii="Arial" w:hAnsi="Arial" w:cs="Arial"/>
          <w:sz w:val="22"/>
          <w:szCs w:val="22"/>
        </w:rPr>
        <w:t xml:space="preserve">divulgar as informações </w:t>
      </w:r>
      <w:r w:rsidR="3ECE63B4" w:rsidRPr="40533652">
        <w:rPr>
          <w:rFonts w:ascii="Arial" w:hAnsi="Arial" w:cs="Arial"/>
          <w:sz w:val="22"/>
          <w:szCs w:val="22"/>
        </w:rPr>
        <w:t xml:space="preserve">requeridas </w:t>
      </w:r>
      <w:r w:rsidRPr="40533652">
        <w:rPr>
          <w:rFonts w:ascii="Arial" w:hAnsi="Arial" w:cs="Arial"/>
          <w:sz w:val="22"/>
          <w:szCs w:val="22"/>
        </w:rPr>
        <w:t xml:space="preserve">nos </w:t>
      </w:r>
      <w:r w:rsidR="001E3273" w:rsidRPr="40533652">
        <w:rPr>
          <w:rFonts w:ascii="Arial" w:hAnsi="Arial" w:cs="Arial"/>
          <w:sz w:val="22"/>
          <w:szCs w:val="22"/>
        </w:rPr>
        <w:t>itens</w:t>
      </w:r>
      <w:r w:rsidRPr="40533652">
        <w:rPr>
          <w:rFonts w:ascii="Arial" w:hAnsi="Arial" w:cs="Arial"/>
          <w:sz w:val="22"/>
          <w:szCs w:val="22"/>
        </w:rPr>
        <w:t xml:space="preserve"> 33</w:t>
      </w:r>
      <w:r w:rsidR="00C852D7">
        <w:rPr>
          <w:rFonts w:ascii="Arial" w:hAnsi="Arial" w:cs="Arial"/>
          <w:sz w:val="22"/>
          <w:szCs w:val="22"/>
        </w:rPr>
        <w:t xml:space="preserve"> a </w:t>
      </w:r>
      <w:r w:rsidRPr="40533652">
        <w:rPr>
          <w:rFonts w:ascii="Arial" w:hAnsi="Arial" w:cs="Arial"/>
          <w:sz w:val="22"/>
          <w:szCs w:val="22"/>
        </w:rPr>
        <w:t xml:space="preserve">36 quando a </w:t>
      </w:r>
      <w:r w:rsidR="295C0FC9" w:rsidRPr="40533652">
        <w:rPr>
          <w:rFonts w:ascii="Arial" w:hAnsi="Arial" w:cs="Arial"/>
          <w:sz w:val="22"/>
          <w:szCs w:val="22"/>
        </w:rPr>
        <w:t>co</w:t>
      </w:r>
      <w:r w:rsidR="79E8F5BC" w:rsidRPr="40533652">
        <w:rPr>
          <w:rFonts w:ascii="Arial" w:hAnsi="Arial" w:cs="Arial"/>
          <w:sz w:val="22"/>
          <w:szCs w:val="22"/>
        </w:rPr>
        <w:t>n</w:t>
      </w:r>
      <w:r w:rsidR="295C0FC9" w:rsidRPr="40533652">
        <w:rPr>
          <w:rFonts w:ascii="Arial" w:hAnsi="Arial" w:cs="Arial"/>
          <w:sz w:val="22"/>
          <w:szCs w:val="22"/>
        </w:rPr>
        <w:t xml:space="preserve">trolada </w:t>
      </w:r>
      <w:r w:rsidRPr="40533652">
        <w:rPr>
          <w:rFonts w:ascii="Arial" w:hAnsi="Arial" w:cs="Arial"/>
          <w:sz w:val="22"/>
          <w:szCs w:val="22"/>
        </w:rPr>
        <w:t xml:space="preserve">for um </w:t>
      </w:r>
      <w:r w:rsidR="00C27415" w:rsidRPr="00C852D7">
        <w:rPr>
          <w:rFonts w:ascii="Arial" w:hAnsi="Arial" w:cs="Arial"/>
          <w:sz w:val="22"/>
          <w:szCs w:val="22"/>
        </w:rPr>
        <w:t>grupo de ativos</w:t>
      </w:r>
      <w:r w:rsidR="7E3FD95F" w:rsidRPr="40533652">
        <w:rPr>
          <w:rFonts w:ascii="Arial" w:hAnsi="Arial" w:cs="Arial"/>
          <w:sz w:val="22"/>
          <w:szCs w:val="22"/>
        </w:rPr>
        <w:t xml:space="preserve"> e</w:t>
      </w:r>
      <w:r w:rsidRPr="40533652">
        <w:rPr>
          <w:rFonts w:ascii="Arial" w:hAnsi="Arial" w:cs="Arial"/>
          <w:sz w:val="22"/>
          <w:szCs w:val="22"/>
        </w:rPr>
        <w:t xml:space="preserve"> </w:t>
      </w:r>
      <w:r w:rsidR="7E3FD95F" w:rsidRPr="40533652">
        <w:rPr>
          <w:rFonts w:ascii="Arial" w:hAnsi="Arial" w:cs="Arial"/>
          <w:sz w:val="22"/>
          <w:szCs w:val="22"/>
        </w:rPr>
        <w:t xml:space="preserve">passivos mantidos para venda dentro da </w:t>
      </w:r>
      <w:r w:rsidRPr="40533652">
        <w:rPr>
          <w:rFonts w:ascii="Arial" w:hAnsi="Arial" w:cs="Arial"/>
          <w:sz w:val="22"/>
          <w:szCs w:val="22"/>
        </w:rPr>
        <w:t xml:space="preserve">definição de operação descontinuada </w:t>
      </w:r>
      <w:r w:rsidR="0185EFB0" w:rsidRPr="40533652">
        <w:rPr>
          <w:rFonts w:ascii="Arial" w:hAnsi="Arial" w:cs="Arial"/>
          <w:sz w:val="22"/>
          <w:szCs w:val="22"/>
        </w:rPr>
        <w:t>conforme</w:t>
      </w:r>
      <w:r w:rsidRPr="40533652">
        <w:rPr>
          <w:rFonts w:ascii="Arial" w:hAnsi="Arial" w:cs="Arial"/>
          <w:sz w:val="22"/>
          <w:szCs w:val="22"/>
        </w:rPr>
        <w:t xml:space="preserve"> o </w:t>
      </w:r>
      <w:r w:rsidR="00D35C34" w:rsidRPr="40533652">
        <w:rPr>
          <w:rFonts w:ascii="Arial" w:hAnsi="Arial" w:cs="Arial"/>
          <w:sz w:val="22"/>
          <w:szCs w:val="22"/>
        </w:rPr>
        <w:t>item</w:t>
      </w:r>
      <w:r w:rsidRPr="40533652">
        <w:rPr>
          <w:rFonts w:ascii="Arial" w:hAnsi="Arial" w:cs="Arial"/>
          <w:sz w:val="22"/>
          <w:szCs w:val="22"/>
        </w:rPr>
        <w:t xml:space="preserve"> 32.</w:t>
      </w:r>
    </w:p>
    <w:p w14:paraId="69E75C39" w14:textId="77777777"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ab/>
        <w:t>...</w:t>
      </w:r>
    </w:p>
    <w:p w14:paraId="6BC9D796" w14:textId="1BF1A842" w:rsidR="00586A55" w:rsidRPr="00937559" w:rsidRDefault="00586A55" w:rsidP="00586A55">
      <w:pPr>
        <w:pStyle w:val="IASBSectionTitle2Ind"/>
        <w:rPr>
          <w:sz w:val="22"/>
          <w:szCs w:val="22"/>
        </w:rPr>
      </w:pPr>
      <w:r w:rsidRPr="7B742074">
        <w:rPr>
          <w:sz w:val="22"/>
          <w:szCs w:val="22"/>
          <w:u w:val="single"/>
        </w:rPr>
        <w:t xml:space="preserve">Ativo </w:t>
      </w:r>
      <w:r w:rsidRPr="7B742074">
        <w:rPr>
          <w:strike/>
          <w:sz w:val="22"/>
          <w:szCs w:val="22"/>
        </w:rPr>
        <w:t xml:space="preserve">Apresentação de ativo </w:t>
      </w:r>
      <w:r w:rsidRPr="7B742074">
        <w:rPr>
          <w:sz w:val="22"/>
          <w:szCs w:val="22"/>
        </w:rPr>
        <w:t>não circulante</w:t>
      </w:r>
      <w:r w:rsidR="00560341" w:rsidRPr="004E1653">
        <w:rPr>
          <w:sz w:val="22"/>
          <w:szCs w:val="22"/>
          <w:u w:val="single"/>
        </w:rPr>
        <w:t xml:space="preserve"> ou grupo de </w:t>
      </w:r>
      <w:r w:rsidR="004E1653">
        <w:rPr>
          <w:sz w:val="22"/>
          <w:szCs w:val="22"/>
          <w:u w:val="single"/>
        </w:rPr>
        <w:t>ativos</w:t>
      </w:r>
      <w:r w:rsidRPr="7B742074">
        <w:rPr>
          <w:sz w:val="22"/>
          <w:szCs w:val="22"/>
        </w:rPr>
        <w:t xml:space="preserve"> classificado como mantido para venda</w:t>
      </w:r>
    </w:p>
    <w:p w14:paraId="39609060" w14:textId="1F0C069A" w:rsidR="00586A55" w:rsidRPr="00C852D7" w:rsidRDefault="00586A55" w:rsidP="7B742074">
      <w:pPr>
        <w:pStyle w:val="IASBNormalnpara"/>
        <w:rPr>
          <w:rFonts w:ascii="Arial" w:hAnsi="Arial" w:cs="Arial"/>
          <w:sz w:val="22"/>
          <w:szCs w:val="22"/>
        </w:rPr>
      </w:pPr>
      <w:r w:rsidRPr="7B742074">
        <w:rPr>
          <w:rFonts w:ascii="Arial" w:hAnsi="Arial" w:cs="Arial"/>
          <w:sz w:val="22"/>
          <w:szCs w:val="22"/>
        </w:rPr>
        <w:t>38</w:t>
      </w:r>
      <w:r>
        <w:tab/>
      </w:r>
      <w:r w:rsidR="5DEDBDAD" w:rsidRPr="7B742074">
        <w:rPr>
          <w:rFonts w:ascii="Arial" w:hAnsi="Arial" w:cs="Arial"/>
          <w:sz w:val="22"/>
          <w:szCs w:val="22"/>
        </w:rPr>
        <w:t xml:space="preserve">A entidade deve apresentar o ativo não circulante classificado como mantido para venda separadamente dos outros ativos no balanço patrimonial. Os passivos de </w:t>
      </w:r>
      <w:r w:rsidR="00C27415" w:rsidRPr="00C852D7">
        <w:rPr>
          <w:rFonts w:ascii="Arial" w:hAnsi="Arial" w:cs="Arial"/>
          <w:sz w:val="22"/>
          <w:szCs w:val="22"/>
        </w:rPr>
        <w:t>grupo de ativos</w:t>
      </w:r>
      <w:r w:rsidR="5DEDBDAD" w:rsidRPr="00C852D7">
        <w:rPr>
          <w:rFonts w:ascii="Arial" w:hAnsi="Arial" w:cs="Arial"/>
          <w:sz w:val="22"/>
          <w:szCs w:val="22"/>
        </w:rPr>
        <w:t xml:space="preserve"> classificado como mantido para venda devem ser apresentados separadamente dos outros passivos no balanço patrimonial. Esses ativos e passivos não devem ser compensados nem apresentados em um único montante.</w:t>
      </w:r>
      <w:r w:rsidRPr="00C852D7">
        <w:rPr>
          <w:rFonts w:ascii="Arial" w:hAnsi="Arial" w:cs="Arial"/>
          <w:sz w:val="22"/>
          <w:szCs w:val="22"/>
        </w:rPr>
        <w:t xml:space="preserve"> As principais classes de ativos e passivos classificados como mantidos para venda </w:t>
      </w:r>
      <w:r w:rsidR="2E6BB206" w:rsidRPr="00C852D7">
        <w:rPr>
          <w:rFonts w:ascii="Arial" w:hAnsi="Arial" w:cs="Arial"/>
          <w:sz w:val="22"/>
          <w:szCs w:val="22"/>
        </w:rPr>
        <w:t>devem ser</w:t>
      </w:r>
      <w:r w:rsidRPr="00C852D7">
        <w:rPr>
          <w:rFonts w:ascii="Arial" w:hAnsi="Arial" w:cs="Arial"/>
          <w:sz w:val="22"/>
          <w:szCs w:val="22"/>
        </w:rPr>
        <w:t xml:space="preserve"> </w:t>
      </w:r>
      <w:r w:rsidRPr="00C852D7">
        <w:rPr>
          <w:rFonts w:ascii="Arial" w:hAnsi="Arial" w:cs="Arial"/>
          <w:sz w:val="22"/>
          <w:szCs w:val="22"/>
          <w:u w:val="single"/>
        </w:rPr>
        <w:t>apresentadas</w:t>
      </w:r>
      <w:r w:rsidRPr="00C852D7">
        <w:rPr>
          <w:rFonts w:ascii="Arial" w:hAnsi="Arial" w:cs="Arial"/>
          <w:sz w:val="22"/>
          <w:szCs w:val="22"/>
        </w:rPr>
        <w:t xml:space="preserve"> </w:t>
      </w:r>
      <w:r w:rsidRPr="00C852D7">
        <w:rPr>
          <w:rFonts w:ascii="Arial" w:hAnsi="Arial" w:cs="Arial"/>
          <w:strike/>
          <w:sz w:val="22"/>
          <w:szCs w:val="22"/>
        </w:rPr>
        <w:t>divulgadas</w:t>
      </w:r>
      <w:r w:rsidRPr="00C852D7">
        <w:rPr>
          <w:rFonts w:ascii="Arial" w:hAnsi="Arial" w:cs="Arial"/>
          <w:sz w:val="22"/>
          <w:szCs w:val="22"/>
        </w:rPr>
        <w:t xml:space="preserve"> separadamente </w:t>
      </w:r>
      <w:r w:rsidR="00C852D7">
        <w:rPr>
          <w:rFonts w:ascii="Arial" w:hAnsi="Arial" w:cs="Arial"/>
          <w:sz w:val="22"/>
          <w:szCs w:val="22"/>
        </w:rPr>
        <w:t>no balanço patrimonial</w:t>
      </w:r>
      <w:r w:rsidRPr="00C852D7">
        <w:rPr>
          <w:rFonts w:ascii="Arial" w:hAnsi="Arial" w:cs="Arial"/>
          <w:sz w:val="22"/>
          <w:szCs w:val="22"/>
        </w:rPr>
        <w:t xml:space="preserve"> ou </w:t>
      </w:r>
      <w:r w:rsidRPr="00C852D7">
        <w:rPr>
          <w:rFonts w:ascii="Arial" w:hAnsi="Arial" w:cs="Arial"/>
          <w:sz w:val="22"/>
          <w:szCs w:val="22"/>
          <w:u w:val="single"/>
        </w:rPr>
        <w:t>divulgadas</w:t>
      </w:r>
      <w:r w:rsidRPr="00C852D7">
        <w:rPr>
          <w:rFonts w:ascii="Arial" w:hAnsi="Arial" w:cs="Arial"/>
          <w:sz w:val="22"/>
          <w:szCs w:val="22"/>
        </w:rPr>
        <w:t xml:space="preserve"> nas notas explicativas, exceto co</w:t>
      </w:r>
      <w:r w:rsidR="596B32EC" w:rsidRPr="00C852D7">
        <w:rPr>
          <w:rFonts w:ascii="Arial" w:hAnsi="Arial" w:cs="Arial"/>
          <w:sz w:val="22"/>
          <w:szCs w:val="22"/>
        </w:rPr>
        <w:t>nforme</w:t>
      </w:r>
      <w:r w:rsidRPr="00C852D7">
        <w:rPr>
          <w:rFonts w:ascii="Arial" w:hAnsi="Arial" w:cs="Arial"/>
          <w:sz w:val="22"/>
          <w:szCs w:val="22"/>
        </w:rPr>
        <w:t xml:space="preserve"> permitido pelo </w:t>
      </w:r>
      <w:r w:rsidR="00D35C34" w:rsidRPr="00C852D7">
        <w:rPr>
          <w:rFonts w:ascii="Arial" w:hAnsi="Arial" w:cs="Arial"/>
          <w:sz w:val="22"/>
          <w:szCs w:val="22"/>
        </w:rPr>
        <w:t>item</w:t>
      </w:r>
      <w:r w:rsidRPr="00C852D7">
        <w:rPr>
          <w:rFonts w:ascii="Arial" w:hAnsi="Arial" w:cs="Arial"/>
          <w:sz w:val="22"/>
          <w:szCs w:val="22"/>
        </w:rPr>
        <w:t xml:space="preserve"> 39. </w:t>
      </w:r>
      <w:r w:rsidR="4FEA649B" w:rsidRPr="00C852D7">
        <w:rPr>
          <w:rFonts w:ascii="Arial" w:hAnsi="Arial" w:cs="Arial"/>
          <w:sz w:val="22"/>
          <w:szCs w:val="22"/>
        </w:rPr>
        <w:t xml:space="preserve">A entidade deve apresentar separadamente qualquer receita ou despesa acumulada reconhecida diretamente no patrimônio líquido (outros resultados abrangentes) relacionada a um ativo não circulante ou a um </w:t>
      </w:r>
      <w:r w:rsidR="00C27415" w:rsidRPr="00C852D7">
        <w:rPr>
          <w:rFonts w:ascii="Arial" w:hAnsi="Arial" w:cs="Arial"/>
          <w:sz w:val="22"/>
          <w:szCs w:val="22"/>
        </w:rPr>
        <w:t>grupo de ativos</w:t>
      </w:r>
      <w:r w:rsidR="4FEA649B" w:rsidRPr="00C852D7">
        <w:rPr>
          <w:rFonts w:ascii="Arial" w:hAnsi="Arial" w:cs="Arial"/>
          <w:sz w:val="22"/>
          <w:szCs w:val="22"/>
        </w:rPr>
        <w:t xml:space="preserve"> classificado como mantido para venda.</w:t>
      </w:r>
    </w:p>
    <w:p w14:paraId="488F8885" w14:textId="2C824563" w:rsidR="00586A55" w:rsidRPr="00937559" w:rsidRDefault="00586A55" w:rsidP="00586A55">
      <w:pPr>
        <w:pStyle w:val="IASBNormalnpara"/>
        <w:rPr>
          <w:rFonts w:ascii="Arial" w:hAnsi="Arial" w:cs="Arial"/>
          <w:sz w:val="22"/>
          <w:szCs w:val="22"/>
        </w:rPr>
      </w:pPr>
      <w:r w:rsidRPr="00C852D7">
        <w:rPr>
          <w:rFonts w:ascii="Arial" w:hAnsi="Arial" w:cs="Arial"/>
          <w:sz w:val="22"/>
          <w:szCs w:val="22"/>
        </w:rPr>
        <w:t>39</w:t>
      </w:r>
      <w:r w:rsidRPr="00C852D7">
        <w:tab/>
      </w:r>
      <w:r w:rsidR="127A44F0" w:rsidRPr="00C852D7">
        <w:rPr>
          <w:rFonts w:ascii="Arial" w:hAnsi="Arial" w:cs="Arial"/>
          <w:sz w:val="22"/>
          <w:szCs w:val="22"/>
        </w:rPr>
        <w:t xml:space="preserve">Se o </w:t>
      </w:r>
      <w:r w:rsidR="00C27415" w:rsidRPr="00C852D7">
        <w:rPr>
          <w:rFonts w:ascii="Arial" w:hAnsi="Arial" w:cs="Arial"/>
          <w:sz w:val="22"/>
          <w:szCs w:val="22"/>
        </w:rPr>
        <w:t>grupo de ativos</w:t>
      </w:r>
      <w:r w:rsidR="127A44F0" w:rsidRPr="7B742074">
        <w:rPr>
          <w:rFonts w:ascii="Arial" w:hAnsi="Arial" w:cs="Arial"/>
          <w:sz w:val="22"/>
          <w:szCs w:val="22"/>
        </w:rPr>
        <w:t xml:space="preserve"> mantido para venda for controlada recém-adquirida que satisfaça aos critérios de classificação como destinada à venda no momento da aquisição (ver item 11)</w:t>
      </w:r>
      <w:r w:rsidRPr="7B742074">
        <w:rPr>
          <w:rFonts w:ascii="Arial" w:hAnsi="Arial" w:cs="Arial"/>
          <w:sz w:val="22"/>
          <w:szCs w:val="22"/>
        </w:rPr>
        <w:t xml:space="preserve">, </w:t>
      </w:r>
      <w:r w:rsidR="789B39AB" w:rsidRPr="7B742074">
        <w:rPr>
          <w:rFonts w:ascii="Arial" w:hAnsi="Arial" w:cs="Arial"/>
          <w:sz w:val="22"/>
          <w:szCs w:val="22"/>
        </w:rPr>
        <w:t xml:space="preserve">não é exigida </w:t>
      </w:r>
      <w:r w:rsidRPr="7B742074">
        <w:rPr>
          <w:rFonts w:ascii="Arial" w:hAnsi="Arial" w:cs="Arial"/>
          <w:sz w:val="22"/>
          <w:szCs w:val="22"/>
        </w:rPr>
        <w:t xml:space="preserve">a </w:t>
      </w:r>
      <w:r w:rsidRPr="7B742074">
        <w:rPr>
          <w:rFonts w:ascii="Arial" w:hAnsi="Arial" w:cs="Arial"/>
          <w:sz w:val="22"/>
          <w:szCs w:val="22"/>
          <w:u w:val="single"/>
        </w:rPr>
        <w:t xml:space="preserve">apresentação ou </w:t>
      </w:r>
      <w:r w:rsidRPr="7B742074">
        <w:rPr>
          <w:rFonts w:ascii="Arial" w:hAnsi="Arial" w:cs="Arial"/>
          <w:sz w:val="22"/>
          <w:szCs w:val="22"/>
        </w:rPr>
        <w:t>divulgação das principais classes de ativos e passivos</w:t>
      </w:r>
      <w:r w:rsidR="00C852D7">
        <w:rPr>
          <w:rFonts w:ascii="Arial" w:hAnsi="Arial" w:cs="Arial"/>
          <w:sz w:val="22"/>
          <w:szCs w:val="22"/>
        </w:rPr>
        <w:t>.</w:t>
      </w:r>
      <w:r w:rsidRPr="7B742074">
        <w:rPr>
          <w:rFonts w:ascii="Arial" w:hAnsi="Arial" w:cs="Arial"/>
          <w:sz w:val="22"/>
          <w:szCs w:val="22"/>
        </w:rPr>
        <w:t xml:space="preserve"> </w:t>
      </w:r>
    </w:p>
    <w:p w14:paraId="66B56D77" w14:textId="49C58C1F" w:rsidR="00586A55" w:rsidRPr="00937559" w:rsidRDefault="00586A55" w:rsidP="00560493">
      <w:pPr>
        <w:pStyle w:val="IASBNormalnpara"/>
        <w:rPr>
          <w:rFonts w:ascii="Arial" w:hAnsi="Arial" w:cs="Arial"/>
          <w:sz w:val="22"/>
          <w:szCs w:val="22"/>
        </w:rPr>
      </w:pPr>
      <w:r w:rsidRPr="00937559">
        <w:rPr>
          <w:rFonts w:ascii="Arial" w:hAnsi="Arial" w:cs="Arial"/>
          <w:sz w:val="22"/>
          <w:szCs w:val="22"/>
        </w:rPr>
        <w:tab/>
        <w:t>...</w:t>
      </w:r>
    </w:p>
    <w:p w14:paraId="59355DB9" w14:textId="77777777" w:rsidR="00586A55" w:rsidRPr="00937559" w:rsidRDefault="00586A55" w:rsidP="00586A55">
      <w:pPr>
        <w:pStyle w:val="IASBSectionTitle1NonInd"/>
        <w:pBdr>
          <w:bottom w:val="none" w:sz="0" w:space="0" w:color="auto"/>
        </w:pBdr>
        <w:rPr>
          <w:sz w:val="22"/>
          <w:szCs w:val="22"/>
        </w:rPr>
      </w:pPr>
      <w:r w:rsidRPr="00937559">
        <w:rPr>
          <w:sz w:val="22"/>
          <w:szCs w:val="22"/>
        </w:rPr>
        <w:t>Data de vigência</w:t>
      </w:r>
    </w:p>
    <w:p w14:paraId="6F5966D5" w14:textId="77777777" w:rsidR="00586A55" w:rsidRPr="00937559" w:rsidRDefault="00586A55" w:rsidP="00586A55">
      <w:pPr>
        <w:pStyle w:val="IASBNormalnpara"/>
        <w:rPr>
          <w:rFonts w:ascii="Arial" w:hAnsi="Arial" w:cs="Arial"/>
          <w:sz w:val="22"/>
          <w:szCs w:val="22"/>
        </w:rPr>
      </w:pPr>
      <w:r w:rsidRPr="00937559">
        <w:rPr>
          <w:rFonts w:ascii="Arial" w:hAnsi="Arial" w:cs="Arial"/>
          <w:sz w:val="22"/>
          <w:szCs w:val="22"/>
        </w:rPr>
        <w:tab/>
        <w:t>...</w:t>
      </w:r>
    </w:p>
    <w:p w14:paraId="2706F1BA" w14:textId="3F7DDFFC" w:rsidR="00164FD1" w:rsidRDefault="00586A55" w:rsidP="00560493">
      <w:pPr>
        <w:pStyle w:val="IASBNormalnpara"/>
        <w:rPr>
          <w:rFonts w:ascii="Arial" w:hAnsi="Arial" w:cs="Arial"/>
          <w:sz w:val="22"/>
          <w:szCs w:val="22"/>
          <w:u w:val="single"/>
        </w:rPr>
      </w:pPr>
      <w:r w:rsidRPr="40533652">
        <w:rPr>
          <w:rFonts w:ascii="Arial" w:hAnsi="Arial" w:cs="Arial"/>
          <w:sz w:val="22"/>
          <w:szCs w:val="22"/>
          <w:u w:val="single"/>
        </w:rPr>
        <w:t>44N</w:t>
      </w:r>
      <w:r>
        <w:tab/>
      </w:r>
      <w:r w:rsidR="00500613">
        <w:rPr>
          <w:rFonts w:ascii="Arial" w:hAnsi="Arial" w:cs="Arial"/>
          <w:sz w:val="22"/>
          <w:szCs w:val="22"/>
          <w:u w:val="single"/>
        </w:rPr>
        <w:t xml:space="preserve">A </w:t>
      </w:r>
      <w:r w:rsidR="00BA1E41">
        <w:rPr>
          <w:rFonts w:ascii="Arial" w:hAnsi="Arial" w:cs="Arial"/>
          <w:sz w:val="22"/>
          <w:szCs w:val="22"/>
          <w:u w:val="single"/>
        </w:rPr>
        <w:t>Revisão de Pronunciamentos Técnicos nº 28</w:t>
      </w:r>
      <w:r w:rsidR="00500613">
        <w:rPr>
          <w:rFonts w:ascii="Arial" w:hAnsi="Arial" w:cs="Arial"/>
          <w:sz w:val="22"/>
          <w:szCs w:val="22"/>
          <w:u w:val="single"/>
        </w:rPr>
        <w:t>, aprovada pelo CPC em</w:t>
      </w:r>
      <w:r w:rsidR="00500613" w:rsidRPr="00937559">
        <w:rPr>
          <w:rFonts w:ascii="Arial" w:hAnsi="Arial" w:cs="Arial"/>
          <w:sz w:val="22"/>
          <w:szCs w:val="22"/>
          <w:u w:val="single"/>
        </w:rPr>
        <w:t xml:space="preserve"> </w:t>
      </w:r>
      <w:r w:rsidR="00500613">
        <w:rPr>
          <w:rFonts w:ascii="Arial" w:hAnsi="Arial" w:cs="Arial"/>
          <w:sz w:val="22"/>
          <w:szCs w:val="22"/>
          <w:u w:val="single"/>
        </w:rPr>
        <w:t xml:space="preserve">XXXXX </w:t>
      </w:r>
      <w:r w:rsidR="00500613" w:rsidRPr="00937559">
        <w:rPr>
          <w:rFonts w:ascii="Arial" w:hAnsi="Arial" w:cs="Arial"/>
          <w:sz w:val="22"/>
          <w:szCs w:val="22"/>
          <w:u w:val="single"/>
        </w:rPr>
        <w:t>de 202</w:t>
      </w:r>
      <w:r w:rsidR="00500613">
        <w:rPr>
          <w:rFonts w:ascii="Arial" w:hAnsi="Arial" w:cs="Arial"/>
          <w:sz w:val="22"/>
          <w:szCs w:val="22"/>
          <w:u w:val="single"/>
        </w:rPr>
        <w:t>5,</w:t>
      </w:r>
      <w:r w:rsidR="00500613" w:rsidRPr="40533652">
        <w:rPr>
          <w:rFonts w:ascii="Arial" w:hAnsi="Arial" w:cs="Arial"/>
          <w:sz w:val="22"/>
          <w:szCs w:val="22"/>
          <w:u w:val="single"/>
        </w:rPr>
        <w:t xml:space="preserve"> </w:t>
      </w:r>
      <w:r w:rsidRPr="40533652">
        <w:rPr>
          <w:rFonts w:ascii="Arial" w:hAnsi="Arial" w:cs="Arial"/>
          <w:sz w:val="22"/>
          <w:szCs w:val="22"/>
          <w:u w:val="single"/>
        </w:rPr>
        <w:t xml:space="preserve">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2, 3, 5A, 5B, 13, 17, 26A, 33–36A, 38</w:t>
      </w:r>
      <w:r w:rsidR="0045501C">
        <w:rPr>
          <w:rFonts w:ascii="Arial" w:hAnsi="Arial" w:cs="Arial"/>
          <w:sz w:val="22"/>
          <w:szCs w:val="22"/>
          <w:u w:val="single"/>
        </w:rPr>
        <w:t xml:space="preserve"> e</w:t>
      </w:r>
      <w:r w:rsidRPr="40533652">
        <w:rPr>
          <w:rFonts w:ascii="Arial" w:hAnsi="Arial" w:cs="Arial"/>
          <w:sz w:val="22"/>
          <w:szCs w:val="22"/>
          <w:u w:val="single"/>
        </w:rPr>
        <w:t xml:space="preserve"> 39, e os títulos antes dos </w:t>
      </w:r>
      <w:r w:rsidR="001E3273" w:rsidRPr="40533652">
        <w:rPr>
          <w:rFonts w:ascii="Arial" w:hAnsi="Arial" w:cs="Arial"/>
          <w:sz w:val="22"/>
          <w:szCs w:val="22"/>
          <w:u w:val="single"/>
        </w:rPr>
        <w:t>itens</w:t>
      </w:r>
      <w:r w:rsidRPr="40533652">
        <w:rPr>
          <w:rFonts w:ascii="Arial" w:hAnsi="Arial" w:cs="Arial"/>
          <w:sz w:val="22"/>
          <w:szCs w:val="22"/>
          <w:u w:val="single"/>
        </w:rPr>
        <w:t xml:space="preserve"> 31 e 38. </w:t>
      </w:r>
      <w:r w:rsidR="737534A4" w:rsidRPr="40533652">
        <w:rPr>
          <w:rFonts w:ascii="Arial" w:hAnsi="Arial" w:cs="Arial"/>
          <w:sz w:val="22"/>
          <w:szCs w:val="22"/>
          <w:u w:val="single"/>
        </w:rPr>
        <w:t>A entidade</w:t>
      </w:r>
      <w:r w:rsidRPr="40533652">
        <w:rPr>
          <w:rFonts w:ascii="Arial" w:hAnsi="Arial" w:cs="Arial"/>
          <w:sz w:val="22"/>
          <w:szCs w:val="22"/>
          <w:u w:val="single"/>
        </w:rPr>
        <w:t xml:space="preserve"> </w:t>
      </w:r>
      <w:r w:rsidR="00500613">
        <w:rPr>
          <w:rFonts w:ascii="Arial" w:hAnsi="Arial" w:cs="Arial"/>
          <w:sz w:val="22"/>
          <w:szCs w:val="22"/>
          <w:u w:val="single"/>
        </w:rPr>
        <w:t>deverá aplicar</w:t>
      </w:r>
      <w:r w:rsidR="00500613" w:rsidRPr="40533652">
        <w:rPr>
          <w:rFonts w:ascii="Arial" w:hAnsi="Arial" w:cs="Arial"/>
          <w:sz w:val="22"/>
          <w:szCs w:val="22"/>
          <w:u w:val="single"/>
        </w:rPr>
        <w:t xml:space="preserve"> </w:t>
      </w:r>
      <w:r w:rsidRPr="40533652">
        <w:rPr>
          <w:rFonts w:ascii="Arial" w:hAnsi="Arial" w:cs="Arial"/>
          <w:sz w:val="22"/>
          <w:szCs w:val="22"/>
          <w:u w:val="single"/>
        </w:rPr>
        <w:t xml:space="preserve">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5B068C27" w14:textId="77777777" w:rsidR="00560493" w:rsidRPr="00560493" w:rsidRDefault="00560493" w:rsidP="00560493">
      <w:pPr>
        <w:pStyle w:val="IASBNormalnpara"/>
        <w:rPr>
          <w:rFonts w:ascii="Arial" w:hAnsi="Arial" w:cs="Arial"/>
          <w:sz w:val="22"/>
          <w:szCs w:val="22"/>
        </w:rPr>
      </w:pPr>
    </w:p>
    <w:p w14:paraId="13A730D9" w14:textId="4CB5FC32" w:rsidR="007C2B0A" w:rsidRPr="00937559" w:rsidRDefault="007C2B0A" w:rsidP="7B742074">
      <w:pPr>
        <w:numPr>
          <w:ilvl w:val="0"/>
          <w:numId w:val="3"/>
        </w:numPr>
        <w:spacing w:before="240" w:after="0" w:line="312" w:lineRule="auto"/>
        <w:ind w:left="567" w:hanging="567"/>
        <w:jc w:val="both"/>
        <w:rPr>
          <w:rFonts w:ascii="Arial" w:eastAsia="Arial" w:hAnsi="Arial" w:cs="Arial"/>
          <w:b/>
          <w:bCs/>
        </w:rPr>
      </w:pPr>
      <w:r w:rsidRPr="7B742074">
        <w:rPr>
          <w:rFonts w:ascii="Arial" w:eastAsia="Arial" w:hAnsi="Arial" w:cs="Arial"/>
          <w:b/>
          <w:bCs/>
        </w:rPr>
        <w:t xml:space="preserve">Altera os itens </w:t>
      </w:r>
      <w:r w:rsidR="006D5ACE" w:rsidRPr="7B742074">
        <w:rPr>
          <w:rFonts w:ascii="Arial" w:eastAsia="Arial" w:hAnsi="Arial" w:cs="Arial"/>
          <w:b/>
          <w:bCs/>
        </w:rPr>
        <w:t>3, 8, 20, 21, 24C, 24E, 24F, 24G, B5, B7 e B46 e i</w:t>
      </w:r>
      <w:r w:rsidRPr="7B742074">
        <w:rPr>
          <w:rFonts w:ascii="Arial" w:eastAsia="Arial" w:hAnsi="Arial" w:cs="Arial"/>
          <w:b/>
          <w:bCs/>
        </w:rPr>
        <w:t>nclui o</w:t>
      </w:r>
      <w:r w:rsidR="006D5ACE" w:rsidRPr="7B742074">
        <w:rPr>
          <w:rFonts w:ascii="Arial" w:eastAsia="Arial" w:hAnsi="Arial" w:cs="Arial"/>
          <w:b/>
          <w:bCs/>
        </w:rPr>
        <w:t>s</w:t>
      </w:r>
      <w:r w:rsidRPr="7B742074">
        <w:rPr>
          <w:rFonts w:ascii="Arial" w:eastAsia="Arial" w:hAnsi="Arial" w:cs="Arial"/>
          <w:b/>
          <w:bCs/>
        </w:rPr>
        <w:t xml:space="preserve"> ite</w:t>
      </w:r>
      <w:r w:rsidR="006D5ACE" w:rsidRPr="7B742074">
        <w:rPr>
          <w:rFonts w:ascii="Arial" w:eastAsia="Arial" w:hAnsi="Arial" w:cs="Arial"/>
          <w:b/>
          <w:bCs/>
        </w:rPr>
        <w:t>ns</w:t>
      </w:r>
      <w:r w:rsidRPr="7B742074">
        <w:rPr>
          <w:rFonts w:ascii="Arial" w:eastAsia="Arial" w:hAnsi="Arial" w:cs="Arial"/>
          <w:b/>
          <w:bCs/>
        </w:rPr>
        <w:t xml:space="preserve"> </w:t>
      </w:r>
      <w:r w:rsidR="006D5ACE" w:rsidRPr="7B742074">
        <w:rPr>
          <w:rFonts w:ascii="Arial" w:eastAsia="Arial" w:hAnsi="Arial" w:cs="Arial"/>
          <w:b/>
          <w:bCs/>
        </w:rPr>
        <w:t>19A, 19B e 44</w:t>
      </w:r>
      <w:r w:rsidR="2E9CF788" w:rsidRPr="7B742074">
        <w:rPr>
          <w:rFonts w:ascii="Arial" w:eastAsia="Arial" w:hAnsi="Arial" w:cs="Arial"/>
          <w:b/>
          <w:bCs/>
        </w:rPr>
        <w:t>KK no</w:t>
      </w:r>
      <w:r w:rsidRPr="7B742074">
        <w:rPr>
          <w:rFonts w:ascii="Arial" w:eastAsia="Arial" w:hAnsi="Arial" w:cs="Arial"/>
          <w:b/>
          <w:bCs/>
        </w:rPr>
        <w:t xml:space="preserve"> CPC </w:t>
      </w:r>
      <w:r w:rsidR="006D5ACE" w:rsidRPr="7B742074">
        <w:rPr>
          <w:rFonts w:ascii="Arial" w:eastAsia="Arial" w:hAnsi="Arial" w:cs="Arial"/>
          <w:b/>
          <w:bCs/>
        </w:rPr>
        <w:t>40</w:t>
      </w:r>
      <w:r w:rsidRPr="7B742074">
        <w:rPr>
          <w:rFonts w:ascii="Arial" w:eastAsia="Arial" w:hAnsi="Arial" w:cs="Arial"/>
          <w:b/>
          <w:bCs/>
        </w:rPr>
        <w:t xml:space="preserve"> (R1) - </w:t>
      </w:r>
      <w:r w:rsidR="006D5ACE" w:rsidRPr="7B742074">
        <w:rPr>
          <w:rFonts w:ascii="Arial" w:eastAsia="Arial" w:hAnsi="Arial" w:cs="Arial"/>
          <w:b/>
          <w:bCs/>
        </w:rPr>
        <w:t>Instrumentos Financeiros: Evidenciação</w:t>
      </w:r>
      <w:r w:rsidRPr="7B742074">
        <w:rPr>
          <w:rFonts w:ascii="Arial" w:eastAsia="Arial" w:hAnsi="Arial" w:cs="Arial"/>
          <w:b/>
          <w:bCs/>
        </w:rPr>
        <w:t>, que passam a vigorar com as seguintes redações:</w:t>
      </w:r>
    </w:p>
    <w:p w14:paraId="14CBCBA5" w14:textId="77777777" w:rsidR="00164FD1" w:rsidRPr="00937559" w:rsidRDefault="00164FD1" w:rsidP="00164FD1">
      <w:pPr>
        <w:pStyle w:val="PargrafodaLista"/>
        <w:rPr>
          <w:rFonts w:ascii="Arial" w:eastAsia="Arial" w:hAnsi="Arial" w:cs="Arial"/>
          <w:b/>
        </w:rPr>
      </w:pPr>
    </w:p>
    <w:p w14:paraId="1B5B334D" w14:textId="77777777" w:rsidR="00164FD1" w:rsidRPr="00937559" w:rsidRDefault="00164FD1" w:rsidP="00164FD1">
      <w:pPr>
        <w:spacing w:before="240" w:after="0" w:line="312" w:lineRule="auto"/>
        <w:jc w:val="both"/>
        <w:rPr>
          <w:rFonts w:ascii="Arial" w:eastAsia="Arial" w:hAnsi="Arial" w:cs="Arial"/>
          <w:b/>
        </w:rPr>
      </w:pPr>
    </w:p>
    <w:p w14:paraId="231C12F4" w14:textId="77777777" w:rsidR="006D5ACE" w:rsidRPr="00937559" w:rsidRDefault="006D5ACE" w:rsidP="006D5ACE">
      <w:pPr>
        <w:pStyle w:val="IASBSectionTitle1NonInd"/>
        <w:pBdr>
          <w:bottom w:val="none" w:sz="0" w:space="0" w:color="auto"/>
        </w:pBdr>
        <w:rPr>
          <w:sz w:val="22"/>
          <w:szCs w:val="22"/>
        </w:rPr>
      </w:pPr>
      <w:r w:rsidRPr="00937559">
        <w:rPr>
          <w:sz w:val="22"/>
          <w:szCs w:val="22"/>
        </w:rPr>
        <w:lastRenderedPageBreak/>
        <w:t>Alcance</w:t>
      </w:r>
    </w:p>
    <w:p w14:paraId="070FD4A4" w14:textId="44CB45A3" w:rsidR="006D5ACE" w:rsidRPr="00937559" w:rsidRDefault="006D5ACE" w:rsidP="006D5ACE">
      <w:pPr>
        <w:pStyle w:val="IASBNormalnpara"/>
        <w:rPr>
          <w:rFonts w:ascii="Arial" w:hAnsi="Arial" w:cs="Arial"/>
          <w:sz w:val="22"/>
          <w:szCs w:val="22"/>
        </w:rPr>
      </w:pPr>
      <w:r w:rsidRPr="7B742074">
        <w:rPr>
          <w:rFonts w:ascii="Arial" w:hAnsi="Arial" w:cs="Arial"/>
          <w:sz w:val="22"/>
          <w:szCs w:val="22"/>
        </w:rPr>
        <w:t>3</w:t>
      </w:r>
      <w:r>
        <w:tab/>
      </w:r>
      <w:r w:rsidR="00B8799E" w:rsidRPr="7B742074">
        <w:rPr>
          <w:rFonts w:ascii="Arial" w:hAnsi="Arial" w:cs="Arial"/>
          <w:sz w:val="22"/>
          <w:szCs w:val="22"/>
        </w:rPr>
        <w:t>Este Pronunciamento</w:t>
      </w:r>
      <w:r w:rsidRPr="7B742074">
        <w:rPr>
          <w:rFonts w:ascii="Arial" w:hAnsi="Arial" w:cs="Arial"/>
          <w:sz w:val="22"/>
          <w:szCs w:val="22"/>
        </w:rPr>
        <w:t xml:space="preserve"> </w:t>
      </w:r>
      <w:r w:rsidR="5B2B741E" w:rsidRPr="7B742074">
        <w:rPr>
          <w:rFonts w:ascii="Arial" w:hAnsi="Arial" w:cs="Arial"/>
          <w:sz w:val="22"/>
          <w:szCs w:val="22"/>
        </w:rPr>
        <w:t>deve ser</w:t>
      </w:r>
      <w:r w:rsidRPr="7B742074">
        <w:rPr>
          <w:rFonts w:ascii="Arial" w:hAnsi="Arial" w:cs="Arial"/>
          <w:sz w:val="22"/>
          <w:szCs w:val="22"/>
        </w:rPr>
        <w:t xml:space="preserve"> aplicad</w:t>
      </w:r>
      <w:r w:rsidR="0A6490BD" w:rsidRPr="7B742074">
        <w:rPr>
          <w:rFonts w:ascii="Arial" w:hAnsi="Arial" w:cs="Arial"/>
          <w:sz w:val="22"/>
          <w:szCs w:val="22"/>
        </w:rPr>
        <w:t>o</w:t>
      </w:r>
      <w:r w:rsidRPr="7B742074">
        <w:rPr>
          <w:rFonts w:ascii="Arial" w:hAnsi="Arial" w:cs="Arial"/>
          <w:sz w:val="22"/>
          <w:szCs w:val="22"/>
        </w:rPr>
        <w:t xml:space="preserve"> por todas as entidades a todos </w:t>
      </w:r>
      <w:r w:rsidR="5FAAA39C" w:rsidRPr="7B742074">
        <w:rPr>
          <w:rFonts w:ascii="Arial" w:hAnsi="Arial" w:cs="Arial"/>
          <w:sz w:val="22"/>
          <w:szCs w:val="22"/>
        </w:rPr>
        <w:t xml:space="preserve">os </w:t>
      </w:r>
      <w:r w:rsidRPr="7B742074">
        <w:rPr>
          <w:rFonts w:ascii="Arial" w:hAnsi="Arial" w:cs="Arial"/>
          <w:sz w:val="22"/>
          <w:szCs w:val="22"/>
        </w:rPr>
        <w:t>instrumentos financeiros, exceto:</w:t>
      </w:r>
    </w:p>
    <w:p w14:paraId="055D3B53" w14:textId="77777777" w:rsidR="006D5ACE" w:rsidRPr="00937559" w:rsidRDefault="006D5ACE" w:rsidP="006D5ACE">
      <w:pPr>
        <w:pStyle w:val="IASBNormalnparaP"/>
        <w:rPr>
          <w:rFonts w:ascii="Arial" w:hAnsi="Arial" w:cs="Arial"/>
          <w:sz w:val="22"/>
          <w:szCs w:val="22"/>
        </w:rPr>
      </w:pPr>
      <w:r w:rsidRPr="00937559">
        <w:rPr>
          <w:rFonts w:ascii="Arial" w:hAnsi="Arial" w:cs="Arial"/>
          <w:sz w:val="22"/>
          <w:szCs w:val="22"/>
        </w:rPr>
        <w:t>...</w:t>
      </w:r>
    </w:p>
    <w:p w14:paraId="64B984EA" w14:textId="32D7EE3A" w:rsidR="006D5ACE" w:rsidRPr="00937559" w:rsidRDefault="006D5ACE" w:rsidP="006D5ACE">
      <w:pPr>
        <w:pStyle w:val="IASBNormalnparaL1"/>
        <w:rPr>
          <w:rFonts w:ascii="Arial" w:hAnsi="Arial" w:cs="Arial"/>
          <w:sz w:val="22"/>
          <w:szCs w:val="22"/>
        </w:rPr>
      </w:pPr>
      <w:r w:rsidRPr="7B742074">
        <w:rPr>
          <w:rFonts w:ascii="Arial" w:hAnsi="Arial" w:cs="Arial"/>
          <w:sz w:val="22"/>
          <w:szCs w:val="22"/>
        </w:rPr>
        <w:t>(f)</w:t>
      </w:r>
      <w:r>
        <w:tab/>
      </w:r>
      <w:r w:rsidRPr="7B742074">
        <w:rPr>
          <w:rFonts w:ascii="Arial" w:hAnsi="Arial" w:cs="Arial"/>
          <w:sz w:val="22"/>
          <w:szCs w:val="22"/>
        </w:rPr>
        <w:t>instrumentos que s</w:t>
      </w:r>
      <w:r w:rsidR="5787F485" w:rsidRPr="7B742074">
        <w:rPr>
          <w:rFonts w:ascii="Arial" w:hAnsi="Arial" w:cs="Arial"/>
          <w:sz w:val="22"/>
          <w:szCs w:val="22"/>
        </w:rPr>
        <w:t xml:space="preserve">ão necessariamente </w:t>
      </w:r>
      <w:r w:rsidRPr="7B742074">
        <w:rPr>
          <w:rFonts w:ascii="Arial" w:hAnsi="Arial" w:cs="Arial"/>
          <w:sz w:val="22"/>
          <w:szCs w:val="22"/>
        </w:rPr>
        <w:t xml:space="preserve">classificados como instrumentos </w:t>
      </w:r>
      <w:r w:rsidR="4D0CC85E" w:rsidRPr="7B742074">
        <w:rPr>
          <w:rFonts w:ascii="Arial" w:hAnsi="Arial" w:cs="Arial"/>
          <w:sz w:val="22"/>
          <w:szCs w:val="22"/>
        </w:rPr>
        <w:t xml:space="preserve">patrimoniais </w:t>
      </w:r>
      <w:r w:rsidRPr="7B742074">
        <w:rPr>
          <w:rFonts w:ascii="Arial" w:hAnsi="Arial" w:cs="Arial"/>
          <w:sz w:val="22"/>
          <w:szCs w:val="22"/>
        </w:rPr>
        <w:t xml:space="preserve">de acordo com os </w:t>
      </w:r>
      <w:r w:rsidR="001E3273" w:rsidRPr="7B742074">
        <w:rPr>
          <w:rFonts w:ascii="Arial" w:hAnsi="Arial" w:cs="Arial"/>
          <w:sz w:val="22"/>
          <w:szCs w:val="22"/>
        </w:rPr>
        <w:t>itens</w:t>
      </w:r>
      <w:r w:rsidRPr="7B742074">
        <w:rPr>
          <w:rFonts w:ascii="Arial" w:hAnsi="Arial" w:cs="Arial"/>
          <w:sz w:val="22"/>
          <w:szCs w:val="22"/>
        </w:rPr>
        <w:t xml:space="preserve"> 16A e 16B ou </w:t>
      </w:r>
      <w:r w:rsidR="001E3273" w:rsidRPr="7B742074">
        <w:rPr>
          <w:rFonts w:ascii="Arial" w:hAnsi="Arial" w:cs="Arial"/>
          <w:sz w:val="22"/>
          <w:szCs w:val="22"/>
        </w:rPr>
        <w:t>itens</w:t>
      </w:r>
      <w:r w:rsidRPr="7B742074">
        <w:rPr>
          <w:rFonts w:ascii="Arial" w:hAnsi="Arial" w:cs="Arial"/>
          <w:sz w:val="22"/>
          <w:szCs w:val="22"/>
        </w:rPr>
        <w:t xml:space="preserve"> 16C e 16D </w:t>
      </w:r>
      <w:r w:rsidR="00C93D9B" w:rsidRPr="7B742074">
        <w:rPr>
          <w:rFonts w:ascii="Arial" w:hAnsi="Arial" w:cs="Arial"/>
          <w:sz w:val="22"/>
          <w:szCs w:val="22"/>
        </w:rPr>
        <w:t xml:space="preserve">do CPC </w:t>
      </w:r>
      <w:r w:rsidR="7F35DA4A" w:rsidRPr="7B742074">
        <w:rPr>
          <w:rFonts w:ascii="Arial" w:hAnsi="Arial" w:cs="Arial"/>
          <w:sz w:val="22"/>
          <w:szCs w:val="22"/>
        </w:rPr>
        <w:t>39</w:t>
      </w:r>
      <w:r w:rsidR="00120BAF">
        <w:rPr>
          <w:rFonts w:ascii="Arial" w:hAnsi="Arial" w:cs="Arial"/>
          <w:sz w:val="22"/>
          <w:szCs w:val="22"/>
        </w:rPr>
        <w:t xml:space="preserve"> </w:t>
      </w:r>
      <w:r w:rsidR="00C10DD4" w:rsidRPr="00120BAF">
        <w:rPr>
          <w:rFonts w:ascii="Arial" w:hAnsi="Arial" w:cs="Arial"/>
          <w:strike/>
          <w:sz w:val="22"/>
          <w:szCs w:val="22"/>
        </w:rPr>
        <w:t xml:space="preserve"> – Instrumentos Financeiros: Apresentação</w:t>
      </w:r>
      <w:r w:rsidRPr="7B742074">
        <w:rPr>
          <w:rFonts w:ascii="Arial" w:hAnsi="Arial" w:cs="Arial"/>
          <w:sz w:val="22"/>
          <w:szCs w:val="22"/>
        </w:rPr>
        <w:t>.</w:t>
      </w:r>
      <w:r w:rsidRPr="7B742074">
        <w:rPr>
          <w:rFonts w:ascii="Arial" w:hAnsi="Arial" w:cs="Arial"/>
          <w:sz w:val="22"/>
          <w:szCs w:val="22"/>
          <w:u w:val="single"/>
        </w:rPr>
        <w:t xml:space="preserve"> Contudo, as divulgações requeridas pelos </w:t>
      </w:r>
      <w:r w:rsidR="001E3273" w:rsidRPr="7B742074">
        <w:rPr>
          <w:rFonts w:ascii="Arial" w:hAnsi="Arial" w:cs="Arial"/>
          <w:sz w:val="22"/>
          <w:szCs w:val="22"/>
          <w:u w:val="single"/>
        </w:rPr>
        <w:t>itens</w:t>
      </w:r>
      <w:r w:rsidRPr="7B742074">
        <w:rPr>
          <w:rFonts w:ascii="Arial" w:hAnsi="Arial" w:cs="Arial"/>
          <w:sz w:val="22"/>
          <w:szCs w:val="22"/>
          <w:u w:val="single"/>
        </w:rPr>
        <w:t xml:space="preserve"> 19A</w:t>
      </w:r>
      <w:r w:rsidR="00120BAF">
        <w:rPr>
          <w:rFonts w:ascii="Arial" w:hAnsi="Arial" w:cs="Arial"/>
          <w:sz w:val="22"/>
          <w:szCs w:val="22"/>
          <w:u w:val="single"/>
        </w:rPr>
        <w:t xml:space="preserve"> e </w:t>
      </w:r>
      <w:r w:rsidRPr="7B742074">
        <w:rPr>
          <w:rFonts w:ascii="Arial" w:hAnsi="Arial" w:cs="Arial"/>
          <w:sz w:val="22"/>
          <w:szCs w:val="22"/>
          <w:u w:val="single"/>
        </w:rPr>
        <w:t>19B são requeridas para esses instrumentos.</w:t>
      </w:r>
    </w:p>
    <w:p w14:paraId="3C2CF3D4"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2392D84B" w14:textId="3172DDCD" w:rsidR="006D5ACE" w:rsidRPr="00937559" w:rsidRDefault="006D5ACE" w:rsidP="006D5ACE">
      <w:pPr>
        <w:pStyle w:val="IASBSectionTitle1NonInd"/>
        <w:pBdr>
          <w:bottom w:val="none" w:sz="0" w:space="0" w:color="auto"/>
        </w:pBdr>
        <w:rPr>
          <w:sz w:val="22"/>
          <w:szCs w:val="22"/>
        </w:rPr>
      </w:pPr>
      <w:r w:rsidRPr="00937559">
        <w:rPr>
          <w:sz w:val="22"/>
          <w:szCs w:val="22"/>
        </w:rPr>
        <w:t>Significância de instrumentos financeiros para a posição</w:t>
      </w:r>
      <w:r w:rsidR="00120BAF">
        <w:rPr>
          <w:sz w:val="22"/>
          <w:szCs w:val="22"/>
        </w:rPr>
        <w:t xml:space="preserve"> patrimonial e financeira</w:t>
      </w:r>
      <w:r w:rsidRPr="00937559">
        <w:rPr>
          <w:sz w:val="22"/>
          <w:szCs w:val="22"/>
        </w:rPr>
        <w:t xml:space="preserve"> e</w:t>
      </w:r>
      <w:r w:rsidR="00120BAF">
        <w:rPr>
          <w:sz w:val="22"/>
          <w:szCs w:val="22"/>
        </w:rPr>
        <w:t xml:space="preserve"> para a análise do</w:t>
      </w:r>
      <w:r w:rsidRPr="00937559">
        <w:rPr>
          <w:sz w:val="22"/>
          <w:szCs w:val="22"/>
        </w:rPr>
        <w:t xml:space="preserve"> desempenho</w:t>
      </w:r>
    </w:p>
    <w:p w14:paraId="53808BA3"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0579D69E" w14:textId="1B3041C0" w:rsidR="006D5ACE" w:rsidRPr="00937559" w:rsidRDefault="00C10DD4" w:rsidP="006D5ACE">
      <w:pPr>
        <w:pStyle w:val="IASBSectionTitle2Ind"/>
        <w:rPr>
          <w:sz w:val="22"/>
          <w:szCs w:val="22"/>
        </w:rPr>
      </w:pPr>
      <w:r>
        <w:rPr>
          <w:sz w:val="22"/>
          <w:szCs w:val="22"/>
        </w:rPr>
        <w:t>Balanço Patrimonial</w:t>
      </w:r>
    </w:p>
    <w:p w14:paraId="2E2B1C2E" w14:textId="0F89128E" w:rsidR="006D5ACE" w:rsidRPr="00937559" w:rsidRDefault="006D5ACE" w:rsidP="006D5ACE">
      <w:pPr>
        <w:pStyle w:val="IASBSectionTitle3Ind"/>
        <w:rPr>
          <w:szCs w:val="22"/>
        </w:rPr>
      </w:pPr>
      <w:r w:rsidRPr="00937559">
        <w:rPr>
          <w:szCs w:val="22"/>
        </w:rPr>
        <w:t>Categorias de ativos financeiros e passivos financeiros</w:t>
      </w:r>
    </w:p>
    <w:p w14:paraId="46E4CDB4" w14:textId="0A8B6081" w:rsidR="006D5ACE" w:rsidRPr="00937559" w:rsidRDefault="006D5ACE" w:rsidP="006D5ACE">
      <w:pPr>
        <w:pStyle w:val="IASBNormalnpara"/>
        <w:rPr>
          <w:rFonts w:ascii="Arial" w:hAnsi="Arial" w:cs="Arial"/>
          <w:sz w:val="22"/>
          <w:szCs w:val="22"/>
        </w:rPr>
      </w:pPr>
      <w:r w:rsidRPr="7B742074">
        <w:rPr>
          <w:rFonts w:ascii="Arial" w:hAnsi="Arial" w:cs="Arial"/>
          <w:sz w:val="22"/>
          <w:szCs w:val="22"/>
        </w:rPr>
        <w:t>8</w:t>
      </w:r>
      <w:r>
        <w:tab/>
      </w:r>
      <w:r w:rsidRPr="7B742074">
        <w:rPr>
          <w:rFonts w:ascii="Arial" w:hAnsi="Arial" w:cs="Arial"/>
          <w:sz w:val="22"/>
          <w:szCs w:val="22"/>
        </w:rPr>
        <w:t>O valor contáb</w:t>
      </w:r>
      <w:r w:rsidR="5816B6A2" w:rsidRPr="7B742074">
        <w:rPr>
          <w:rFonts w:ascii="Arial" w:hAnsi="Arial" w:cs="Arial"/>
          <w:sz w:val="22"/>
          <w:szCs w:val="22"/>
        </w:rPr>
        <w:t>il</w:t>
      </w:r>
      <w:r w:rsidRPr="7B742074">
        <w:rPr>
          <w:rFonts w:ascii="Arial" w:hAnsi="Arial" w:cs="Arial"/>
          <w:sz w:val="22"/>
          <w:szCs w:val="22"/>
        </w:rPr>
        <w:t xml:space="preserve"> de cada</w:t>
      </w:r>
      <w:r w:rsidR="6EBA2487" w:rsidRPr="7B742074">
        <w:rPr>
          <w:rFonts w:ascii="Arial" w:hAnsi="Arial" w:cs="Arial"/>
          <w:sz w:val="22"/>
          <w:szCs w:val="22"/>
        </w:rPr>
        <w:t xml:space="preserve"> categoria a seguir</w:t>
      </w:r>
      <w:r w:rsidRPr="7B742074">
        <w:rPr>
          <w:rFonts w:ascii="Arial" w:hAnsi="Arial" w:cs="Arial"/>
          <w:sz w:val="22"/>
          <w:szCs w:val="22"/>
        </w:rPr>
        <w:t xml:space="preserve">, como especificado </w:t>
      </w:r>
      <w:r w:rsidR="00801E66" w:rsidRPr="7B742074">
        <w:rPr>
          <w:rFonts w:ascii="Arial" w:hAnsi="Arial" w:cs="Arial"/>
          <w:sz w:val="22"/>
          <w:szCs w:val="22"/>
        </w:rPr>
        <w:t>no CPC 48</w:t>
      </w:r>
      <w:r w:rsidRPr="7B742074">
        <w:rPr>
          <w:rFonts w:ascii="Arial" w:hAnsi="Arial" w:cs="Arial"/>
          <w:sz w:val="22"/>
          <w:szCs w:val="22"/>
        </w:rPr>
        <w:t xml:space="preserve">, </w:t>
      </w:r>
      <w:r w:rsidR="20EB5A08" w:rsidRPr="7B742074">
        <w:rPr>
          <w:rFonts w:ascii="Arial" w:hAnsi="Arial" w:cs="Arial"/>
          <w:sz w:val="22"/>
          <w:szCs w:val="22"/>
        </w:rPr>
        <w:t xml:space="preserve">deve ser </w:t>
      </w:r>
      <w:r w:rsidRPr="7B742074">
        <w:rPr>
          <w:rFonts w:ascii="Arial" w:hAnsi="Arial" w:cs="Arial"/>
          <w:sz w:val="22"/>
          <w:szCs w:val="22"/>
          <w:u w:val="single"/>
        </w:rPr>
        <w:t>apresentad</w:t>
      </w:r>
      <w:r w:rsidR="3BCADB66" w:rsidRPr="7B742074">
        <w:rPr>
          <w:rFonts w:ascii="Arial" w:hAnsi="Arial" w:cs="Arial"/>
          <w:sz w:val="22"/>
          <w:szCs w:val="22"/>
          <w:u w:val="single"/>
        </w:rPr>
        <w:t>o</w:t>
      </w:r>
      <w:r w:rsidRPr="7B742074">
        <w:rPr>
          <w:rFonts w:ascii="Arial" w:hAnsi="Arial" w:cs="Arial"/>
          <w:sz w:val="22"/>
          <w:szCs w:val="22"/>
          <w:u w:val="single"/>
        </w:rPr>
        <w:t xml:space="preserve"> </w:t>
      </w:r>
      <w:r w:rsidRPr="7B742074">
        <w:rPr>
          <w:rFonts w:ascii="Arial" w:hAnsi="Arial" w:cs="Arial"/>
          <w:strike/>
          <w:sz w:val="22"/>
          <w:szCs w:val="22"/>
        </w:rPr>
        <w:t>divulgado</w:t>
      </w:r>
      <w:r w:rsidRPr="7B742074">
        <w:rPr>
          <w:rFonts w:ascii="Arial" w:hAnsi="Arial" w:cs="Arial"/>
          <w:sz w:val="22"/>
          <w:szCs w:val="22"/>
        </w:rPr>
        <w:t xml:space="preserve"> n</w:t>
      </w:r>
      <w:r w:rsidR="24B62640" w:rsidRPr="7B742074">
        <w:rPr>
          <w:rFonts w:ascii="Arial" w:hAnsi="Arial" w:cs="Arial"/>
          <w:sz w:val="22"/>
          <w:szCs w:val="22"/>
        </w:rPr>
        <w:t>o balanço patrimonial</w:t>
      </w:r>
      <w:r w:rsidRPr="7B742074">
        <w:rPr>
          <w:rFonts w:ascii="Arial" w:hAnsi="Arial" w:cs="Arial"/>
          <w:sz w:val="22"/>
          <w:szCs w:val="22"/>
        </w:rPr>
        <w:t xml:space="preserve"> ou </w:t>
      </w:r>
      <w:r w:rsidRPr="7B742074">
        <w:rPr>
          <w:rFonts w:ascii="Arial" w:hAnsi="Arial" w:cs="Arial"/>
          <w:sz w:val="22"/>
          <w:szCs w:val="22"/>
          <w:u w:val="single"/>
        </w:rPr>
        <w:t xml:space="preserve">divulgado </w:t>
      </w:r>
      <w:r w:rsidRPr="7B742074">
        <w:rPr>
          <w:rFonts w:ascii="Arial" w:hAnsi="Arial" w:cs="Arial"/>
          <w:sz w:val="22"/>
          <w:szCs w:val="22"/>
        </w:rPr>
        <w:t>nas notas explicativas:</w:t>
      </w:r>
    </w:p>
    <w:p w14:paraId="52B446AF"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7E70C0D3" w14:textId="38D78A17" w:rsidR="00E53272" w:rsidRPr="00937559" w:rsidRDefault="006D5ACE" w:rsidP="006D5ACE">
      <w:pPr>
        <w:pStyle w:val="IASBSectionTitle3Ind"/>
        <w:rPr>
          <w:szCs w:val="22"/>
        </w:rPr>
      </w:pPr>
      <w:r w:rsidRPr="00937559">
        <w:rPr>
          <w:szCs w:val="22"/>
          <w:u w:val="single"/>
        </w:rPr>
        <w:t xml:space="preserve">Instrumentos financeiros classificados como patrimônio líquido de acordo com os </w:t>
      </w:r>
      <w:r w:rsidR="001E3273">
        <w:rPr>
          <w:szCs w:val="22"/>
          <w:u w:val="single"/>
        </w:rPr>
        <w:t>itens</w:t>
      </w:r>
      <w:r w:rsidRPr="00937559">
        <w:rPr>
          <w:szCs w:val="22"/>
          <w:u w:val="single"/>
        </w:rPr>
        <w:t xml:space="preserve"> 16A</w:t>
      </w:r>
      <w:r w:rsidR="00BA1E41">
        <w:rPr>
          <w:szCs w:val="22"/>
          <w:u w:val="single"/>
        </w:rPr>
        <w:t xml:space="preserve"> e </w:t>
      </w:r>
      <w:r w:rsidRPr="00937559">
        <w:rPr>
          <w:szCs w:val="22"/>
          <w:u w:val="single"/>
        </w:rPr>
        <w:t xml:space="preserve">16B ou </w:t>
      </w:r>
      <w:r w:rsidR="001E3273">
        <w:rPr>
          <w:szCs w:val="22"/>
          <w:u w:val="single"/>
        </w:rPr>
        <w:t>itens</w:t>
      </w:r>
      <w:r w:rsidRPr="00937559">
        <w:rPr>
          <w:szCs w:val="22"/>
          <w:u w:val="single"/>
        </w:rPr>
        <w:t xml:space="preserve"> 16C</w:t>
      </w:r>
      <w:r w:rsidR="00BA1E41">
        <w:rPr>
          <w:szCs w:val="22"/>
          <w:u w:val="single"/>
        </w:rPr>
        <w:t xml:space="preserve"> e </w:t>
      </w:r>
      <w:r w:rsidRPr="00937559">
        <w:rPr>
          <w:szCs w:val="22"/>
          <w:u w:val="single"/>
        </w:rPr>
        <w:t xml:space="preserve">16D </w:t>
      </w:r>
      <w:r w:rsidR="00C93D9B">
        <w:rPr>
          <w:szCs w:val="22"/>
          <w:u w:val="single"/>
        </w:rPr>
        <w:t xml:space="preserve">do CPC </w:t>
      </w:r>
      <w:r w:rsidR="00C10DD4">
        <w:rPr>
          <w:szCs w:val="22"/>
          <w:u w:val="single"/>
        </w:rPr>
        <w:t>39</w:t>
      </w:r>
    </w:p>
    <w:p w14:paraId="08565A4B" w14:textId="25F0C207" w:rsidR="006D5ACE" w:rsidRPr="00937559" w:rsidRDefault="006D5ACE" w:rsidP="006D5ACE">
      <w:pPr>
        <w:pStyle w:val="IASBNormalnpara"/>
        <w:rPr>
          <w:rFonts w:ascii="Arial" w:hAnsi="Arial" w:cs="Arial"/>
          <w:sz w:val="22"/>
          <w:szCs w:val="22"/>
        </w:rPr>
      </w:pPr>
      <w:r w:rsidRPr="00937559">
        <w:rPr>
          <w:rFonts w:ascii="Arial" w:hAnsi="Arial" w:cs="Arial"/>
          <w:sz w:val="22"/>
          <w:szCs w:val="22"/>
          <w:u w:val="single"/>
        </w:rPr>
        <w:t>19A</w:t>
      </w:r>
      <w:r w:rsidRPr="00937559">
        <w:rPr>
          <w:rFonts w:ascii="Arial" w:hAnsi="Arial" w:cs="Arial"/>
          <w:sz w:val="22"/>
          <w:szCs w:val="22"/>
          <w:u w:val="single"/>
        </w:rPr>
        <w:tab/>
        <w:t xml:space="preserve">Para instrumentos financeiros com opção de venda classificados como instrumentos de patrimônio de acordo com os </w:t>
      </w:r>
      <w:r w:rsidR="001E3273">
        <w:rPr>
          <w:rFonts w:ascii="Arial" w:hAnsi="Arial" w:cs="Arial"/>
          <w:sz w:val="22"/>
          <w:szCs w:val="22"/>
          <w:u w:val="single"/>
        </w:rPr>
        <w:t>itens</w:t>
      </w:r>
      <w:r w:rsidRPr="00937559">
        <w:rPr>
          <w:rFonts w:ascii="Arial" w:hAnsi="Arial" w:cs="Arial"/>
          <w:sz w:val="22"/>
          <w:szCs w:val="22"/>
          <w:u w:val="single"/>
        </w:rPr>
        <w:t xml:space="preserve"> 16A</w:t>
      </w:r>
      <w:r w:rsidR="00BA1E41">
        <w:rPr>
          <w:rFonts w:ascii="Arial" w:hAnsi="Arial" w:cs="Arial"/>
          <w:sz w:val="22"/>
          <w:szCs w:val="22"/>
          <w:u w:val="single"/>
        </w:rPr>
        <w:t xml:space="preserve">  e </w:t>
      </w:r>
      <w:r w:rsidRPr="00937559">
        <w:rPr>
          <w:rFonts w:ascii="Arial" w:hAnsi="Arial" w:cs="Arial"/>
          <w:sz w:val="22"/>
          <w:szCs w:val="22"/>
          <w:u w:val="single"/>
        </w:rPr>
        <w:t xml:space="preserve">16B </w:t>
      </w:r>
      <w:r w:rsidR="00C93D9B">
        <w:rPr>
          <w:rFonts w:ascii="Arial" w:hAnsi="Arial" w:cs="Arial"/>
          <w:sz w:val="22"/>
          <w:szCs w:val="22"/>
          <w:u w:val="single"/>
        </w:rPr>
        <w:t xml:space="preserve">do CPC </w:t>
      </w:r>
      <w:r w:rsidR="0019491F">
        <w:rPr>
          <w:rFonts w:ascii="Arial" w:hAnsi="Arial" w:cs="Arial"/>
          <w:sz w:val="22"/>
          <w:szCs w:val="22"/>
          <w:u w:val="single"/>
        </w:rPr>
        <w:t>39</w:t>
      </w:r>
      <w:r w:rsidRPr="00937559">
        <w:rPr>
          <w:rFonts w:ascii="Arial" w:hAnsi="Arial" w:cs="Arial"/>
          <w:sz w:val="22"/>
          <w:szCs w:val="22"/>
          <w:u w:val="single"/>
        </w:rPr>
        <w:t>, uma entidade divulgará (na medida em que não tenha divulgado em outro lugar):</w:t>
      </w:r>
    </w:p>
    <w:p w14:paraId="73D2A1BF" w14:textId="77777777" w:rsidR="006D5ACE" w:rsidRPr="00937559" w:rsidRDefault="006D5ACE" w:rsidP="006D5ACE">
      <w:pPr>
        <w:pStyle w:val="IASBNormalnparaL1"/>
        <w:rPr>
          <w:rFonts w:ascii="Arial" w:hAnsi="Arial" w:cs="Arial"/>
          <w:sz w:val="22"/>
          <w:szCs w:val="22"/>
        </w:rPr>
      </w:pPr>
      <w:r w:rsidRPr="00937559">
        <w:rPr>
          <w:rFonts w:ascii="Arial" w:hAnsi="Arial" w:cs="Arial"/>
          <w:sz w:val="22"/>
          <w:szCs w:val="22"/>
          <w:u w:val="single"/>
        </w:rPr>
        <w:t>(a)</w:t>
      </w:r>
      <w:r w:rsidRPr="00937559">
        <w:rPr>
          <w:rFonts w:ascii="Arial" w:hAnsi="Arial" w:cs="Arial"/>
          <w:sz w:val="22"/>
          <w:szCs w:val="22"/>
        </w:rPr>
        <w:tab/>
      </w:r>
      <w:r w:rsidRPr="00937559">
        <w:rPr>
          <w:rFonts w:ascii="Arial" w:hAnsi="Arial" w:cs="Arial"/>
          <w:sz w:val="22"/>
          <w:szCs w:val="22"/>
          <w:u w:val="single"/>
        </w:rPr>
        <w:t>dados quantitativos resumidos sobre o valor classificado como patrimônio líquido;</w:t>
      </w:r>
    </w:p>
    <w:p w14:paraId="7294068F" w14:textId="77777777" w:rsidR="006D5ACE" w:rsidRPr="00937559" w:rsidRDefault="006D5ACE" w:rsidP="006D5ACE">
      <w:pPr>
        <w:pStyle w:val="IASBNormalnparaL1"/>
        <w:rPr>
          <w:rFonts w:ascii="Arial" w:hAnsi="Arial" w:cs="Arial"/>
          <w:sz w:val="22"/>
          <w:szCs w:val="22"/>
        </w:rPr>
      </w:pPr>
      <w:r w:rsidRPr="00937559">
        <w:rPr>
          <w:rFonts w:ascii="Arial" w:hAnsi="Arial" w:cs="Arial"/>
          <w:sz w:val="22"/>
          <w:szCs w:val="22"/>
          <w:u w:val="single"/>
        </w:rPr>
        <w:t>(b)</w:t>
      </w:r>
      <w:r w:rsidRPr="00937559">
        <w:rPr>
          <w:rFonts w:ascii="Arial" w:hAnsi="Arial" w:cs="Arial"/>
          <w:sz w:val="22"/>
          <w:szCs w:val="22"/>
        </w:rPr>
        <w:tab/>
      </w:r>
      <w:r w:rsidRPr="00937559">
        <w:rPr>
          <w:rFonts w:ascii="Arial" w:hAnsi="Arial" w:cs="Arial"/>
          <w:sz w:val="22"/>
          <w:szCs w:val="22"/>
          <w:u w:val="single"/>
        </w:rPr>
        <w:t>seus objetivos, políticas e processos para gerenciar a sua obrigação de recomprar ou resgatar os instrumentos, quando for obrigada a fazê-lo pelos titulares desses instrumentos, incluindo quaisquer alterações em relação ao período anterior;</w:t>
      </w:r>
    </w:p>
    <w:p w14:paraId="33CC84A0" w14:textId="77777777" w:rsidR="006D5ACE" w:rsidRPr="00937559" w:rsidRDefault="006D5ACE" w:rsidP="006D5ACE">
      <w:pPr>
        <w:pStyle w:val="IASBNormalnparaL1"/>
        <w:rPr>
          <w:rFonts w:ascii="Arial" w:hAnsi="Arial" w:cs="Arial"/>
          <w:sz w:val="22"/>
          <w:szCs w:val="22"/>
        </w:rPr>
      </w:pPr>
      <w:r w:rsidRPr="00937559">
        <w:rPr>
          <w:rFonts w:ascii="Arial" w:hAnsi="Arial" w:cs="Arial"/>
          <w:sz w:val="22"/>
          <w:szCs w:val="22"/>
          <w:u w:val="single"/>
        </w:rPr>
        <w:t>(c)</w:t>
      </w:r>
      <w:r w:rsidRPr="00937559">
        <w:rPr>
          <w:rFonts w:ascii="Arial" w:hAnsi="Arial" w:cs="Arial"/>
          <w:sz w:val="22"/>
          <w:szCs w:val="22"/>
        </w:rPr>
        <w:tab/>
      </w:r>
      <w:r w:rsidRPr="00937559">
        <w:rPr>
          <w:rFonts w:ascii="Arial" w:hAnsi="Arial" w:cs="Arial"/>
          <w:sz w:val="22"/>
          <w:szCs w:val="22"/>
          <w:u w:val="single"/>
        </w:rPr>
        <w:t>a saída de caixa esperada por ocasião do resgate ou recompra dessa classe de instrumentos financeiros; e</w:t>
      </w:r>
    </w:p>
    <w:p w14:paraId="4808BE86" w14:textId="77777777" w:rsidR="006D5ACE" w:rsidRPr="00937559" w:rsidRDefault="006D5ACE" w:rsidP="006D5ACE">
      <w:pPr>
        <w:pStyle w:val="IASBNormalnparaL1"/>
        <w:rPr>
          <w:rFonts w:ascii="Arial" w:hAnsi="Arial" w:cs="Arial"/>
          <w:sz w:val="22"/>
          <w:szCs w:val="22"/>
        </w:rPr>
      </w:pPr>
      <w:r w:rsidRPr="00937559">
        <w:rPr>
          <w:rFonts w:ascii="Arial" w:hAnsi="Arial" w:cs="Arial"/>
          <w:sz w:val="22"/>
          <w:szCs w:val="22"/>
          <w:u w:val="single"/>
        </w:rPr>
        <w:t>(d)</w:t>
      </w:r>
      <w:r w:rsidRPr="00937559">
        <w:rPr>
          <w:rFonts w:ascii="Arial" w:hAnsi="Arial" w:cs="Arial"/>
          <w:sz w:val="22"/>
          <w:szCs w:val="22"/>
          <w:u w:val="single"/>
        </w:rPr>
        <w:tab/>
        <w:t>informações sobre como a saída de caixa esperada por ocasião do resgate ou recompra foi determinada.</w:t>
      </w:r>
    </w:p>
    <w:p w14:paraId="1281F0B3"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u w:val="single"/>
        </w:rPr>
        <w:t>19B</w:t>
      </w:r>
      <w:r w:rsidRPr="00937559">
        <w:rPr>
          <w:rFonts w:ascii="Arial" w:hAnsi="Arial" w:cs="Arial"/>
          <w:sz w:val="22"/>
          <w:szCs w:val="22"/>
          <w:u w:val="single"/>
        </w:rPr>
        <w:tab/>
        <w:t>Se uma entidade tiver reclassificado quaisquer dos seguintes instrumentos financeiros entre passivos financeiros e patrimônio líquido, ela divulgará o valor reclassificado para/de cada categoria (passivos financeiros ou patrimônio líquido) e a época e o motivo dessa reclassificação:</w:t>
      </w:r>
    </w:p>
    <w:p w14:paraId="1DFBCA96" w14:textId="1BD07D7E" w:rsidR="006D5ACE" w:rsidRPr="00937559" w:rsidRDefault="006D5ACE" w:rsidP="006D5ACE">
      <w:pPr>
        <w:pStyle w:val="IASBNormalnparaL1"/>
        <w:rPr>
          <w:rFonts w:ascii="Arial" w:hAnsi="Arial" w:cs="Arial"/>
          <w:sz w:val="22"/>
          <w:szCs w:val="22"/>
        </w:rPr>
      </w:pPr>
      <w:r w:rsidRPr="00937559">
        <w:rPr>
          <w:rFonts w:ascii="Arial" w:hAnsi="Arial" w:cs="Arial"/>
          <w:sz w:val="22"/>
          <w:szCs w:val="22"/>
          <w:u w:val="single"/>
        </w:rPr>
        <w:t>(a)</w:t>
      </w:r>
      <w:r w:rsidRPr="00937559">
        <w:rPr>
          <w:rFonts w:ascii="Arial" w:hAnsi="Arial" w:cs="Arial"/>
          <w:sz w:val="22"/>
          <w:szCs w:val="22"/>
          <w:u w:val="single"/>
        </w:rPr>
        <w:tab/>
        <w:t xml:space="preserve">um instrumento financeiro com opção de venda classificado como um instrumento de patrimônio aplicando os </w:t>
      </w:r>
      <w:r w:rsidR="001E3273">
        <w:rPr>
          <w:rFonts w:ascii="Arial" w:hAnsi="Arial" w:cs="Arial"/>
          <w:sz w:val="22"/>
          <w:szCs w:val="22"/>
          <w:u w:val="single"/>
        </w:rPr>
        <w:t>itens</w:t>
      </w:r>
      <w:r w:rsidRPr="00937559">
        <w:rPr>
          <w:rFonts w:ascii="Arial" w:hAnsi="Arial" w:cs="Arial"/>
          <w:sz w:val="22"/>
          <w:szCs w:val="22"/>
          <w:u w:val="single"/>
        </w:rPr>
        <w:t xml:space="preserve"> 16A</w:t>
      </w:r>
      <w:r w:rsidR="0019491F">
        <w:rPr>
          <w:rFonts w:ascii="Arial" w:hAnsi="Arial" w:cs="Arial"/>
          <w:sz w:val="22"/>
          <w:szCs w:val="22"/>
          <w:u w:val="single"/>
        </w:rPr>
        <w:t xml:space="preserve"> e </w:t>
      </w:r>
      <w:r w:rsidRPr="00937559">
        <w:rPr>
          <w:rFonts w:ascii="Arial" w:hAnsi="Arial" w:cs="Arial"/>
          <w:sz w:val="22"/>
          <w:szCs w:val="22"/>
          <w:u w:val="single"/>
        </w:rPr>
        <w:t xml:space="preserve">16B </w:t>
      </w:r>
      <w:r w:rsidR="00C93D9B">
        <w:rPr>
          <w:rFonts w:ascii="Arial" w:hAnsi="Arial" w:cs="Arial"/>
          <w:sz w:val="22"/>
          <w:szCs w:val="22"/>
          <w:u w:val="single"/>
        </w:rPr>
        <w:t xml:space="preserve">do CPC </w:t>
      </w:r>
      <w:r w:rsidR="0019491F">
        <w:rPr>
          <w:rFonts w:ascii="Arial" w:hAnsi="Arial" w:cs="Arial"/>
          <w:sz w:val="22"/>
          <w:szCs w:val="22"/>
          <w:u w:val="single"/>
        </w:rPr>
        <w:t>39</w:t>
      </w:r>
      <w:r w:rsidRPr="00937559">
        <w:rPr>
          <w:rFonts w:ascii="Arial" w:hAnsi="Arial" w:cs="Arial"/>
          <w:sz w:val="22"/>
          <w:szCs w:val="22"/>
          <w:u w:val="single"/>
        </w:rPr>
        <w:t>, ou</w:t>
      </w:r>
    </w:p>
    <w:p w14:paraId="5F97A1E0" w14:textId="572AABDB" w:rsidR="006D5ACE" w:rsidRPr="00937559" w:rsidRDefault="006D5ACE" w:rsidP="006D5ACE">
      <w:pPr>
        <w:pStyle w:val="IASBNormalnparaL1"/>
        <w:rPr>
          <w:rFonts w:ascii="Arial" w:hAnsi="Arial" w:cs="Arial"/>
          <w:sz w:val="22"/>
          <w:szCs w:val="22"/>
        </w:rPr>
      </w:pPr>
      <w:r w:rsidRPr="00937559">
        <w:rPr>
          <w:rFonts w:ascii="Arial" w:hAnsi="Arial" w:cs="Arial"/>
          <w:sz w:val="22"/>
          <w:szCs w:val="22"/>
          <w:u w:val="single"/>
        </w:rPr>
        <w:t>(b)</w:t>
      </w:r>
      <w:r w:rsidRPr="00937559">
        <w:rPr>
          <w:rFonts w:ascii="Arial" w:hAnsi="Arial" w:cs="Arial"/>
          <w:sz w:val="22"/>
          <w:szCs w:val="22"/>
          <w:u w:val="single"/>
        </w:rPr>
        <w:tab/>
        <w:t xml:space="preserve">um instrumento que impõe à entidade uma obrigação de entregar a uma outra parte uma parcela </w:t>
      </w:r>
      <w:r w:rsidRPr="00937559">
        <w:rPr>
          <w:rFonts w:ascii="Arial" w:hAnsi="Arial" w:cs="Arial"/>
          <w:i/>
          <w:sz w:val="22"/>
          <w:szCs w:val="22"/>
          <w:u w:val="single"/>
        </w:rPr>
        <w:t>pro rata</w:t>
      </w:r>
      <w:r w:rsidRPr="00937559">
        <w:rPr>
          <w:rFonts w:ascii="Arial" w:hAnsi="Arial" w:cs="Arial"/>
          <w:sz w:val="22"/>
          <w:szCs w:val="22"/>
          <w:u w:val="single"/>
        </w:rPr>
        <w:t xml:space="preserve"> dos ativos líquidos da entidade apenas por ocasião da liquidação da entidade e que é classificado como um instrumento de patrimônio aplicando os </w:t>
      </w:r>
      <w:r w:rsidR="001E3273">
        <w:rPr>
          <w:rFonts w:ascii="Arial" w:hAnsi="Arial" w:cs="Arial"/>
          <w:sz w:val="22"/>
          <w:szCs w:val="22"/>
          <w:u w:val="single"/>
        </w:rPr>
        <w:t>itens</w:t>
      </w:r>
      <w:r w:rsidRPr="00937559">
        <w:rPr>
          <w:rFonts w:ascii="Arial" w:hAnsi="Arial" w:cs="Arial"/>
          <w:sz w:val="22"/>
          <w:szCs w:val="22"/>
          <w:u w:val="single"/>
        </w:rPr>
        <w:t xml:space="preserve"> 16C</w:t>
      </w:r>
      <w:r w:rsidR="00BA1E41">
        <w:rPr>
          <w:rFonts w:ascii="Arial" w:hAnsi="Arial" w:cs="Arial"/>
          <w:sz w:val="22"/>
          <w:szCs w:val="22"/>
          <w:u w:val="single"/>
        </w:rPr>
        <w:t xml:space="preserve"> e </w:t>
      </w:r>
      <w:r w:rsidRPr="00937559">
        <w:rPr>
          <w:rFonts w:ascii="Arial" w:hAnsi="Arial" w:cs="Arial"/>
          <w:sz w:val="22"/>
          <w:szCs w:val="22"/>
          <w:u w:val="single"/>
        </w:rPr>
        <w:t xml:space="preserve">16D </w:t>
      </w:r>
      <w:r w:rsidR="00C93D9B">
        <w:rPr>
          <w:rFonts w:ascii="Arial" w:hAnsi="Arial" w:cs="Arial"/>
          <w:sz w:val="22"/>
          <w:szCs w:val="22"/>
          <w:u w:val="single"/>
        </w:rPr>
        <w:t xml:space="preserve">do CPC </w:t>
      </w:r>
      <w:r w:rsidR="0019491F">
        <w:rPr>
          <w:rFonts w:ascii="Arial" w:hAnsi="Arial" w:cs="Arial"/>
          <w:sz w:val="22"/>
          <w:szCs w:val="22"/>
          <w:u w:val="single"/>
        </w:rPr>
        <w:t>39</w:t>
      </w:r>
      <w:r w:rsidRPr="00937559">
        <w:rPr>
          <w:rFonts w:ascii="Arial" w:hAnsi="Arial" w:cs="Arial"/>
          <w:sz w:val="22"/>
          <w:szCs w:val="22"/>
          <w:u w:val="single"/>
        </w:rPr>
        <w:t>.</w:t>
      </w:r>
    </w:p>
    <w:p w14:paraId="5729EFDB" w14:textId="213076CF" w:rsidR="006D5ACE" w:rsidRPr="00937559" w:rsidRDefault="006D5ACE" w:rsidP="006D5ACE">
      <w:pPr>
        <w:pStyle w:val="IASBSectionTitle2Ind"/>
        <w:rPr>
          <w:sz w:val="22"/>
          <w:szCs w:val="22"/>
        </w:rPr>
      </w:pPr>
      <w:r w:rsidRPr="00937559">
        <w:rPr>
          <w:sz w:val="22"/>
          <w:szCs w:val="22"/>
        </w:rPr>
        <w:lastRenderedPageBreak/>
        <w:t>Demonstraç</w:t>
      </w:r>
      <w:r w:rsidR="0019491F">
        <w:rPr>
          <w:sz w:val="22"/>
          <w:szCs w:val="22"/>
        </w:rPr>
        <w:t>ões</w:t>
      </w:r>
      <w:r w:rsidRPr="00937559">
        <w:rPr>
          <w:sz w:val="22"/>
          <w:szCs w:val="22"/>
        </w:rPr>
        <w:t xml:space="preserve"> do resultado </w:t>
      </w:r>
      <w:r w:rsidR="0019491F">
        <w:rPr>
          <w:sz w:val="22"/>
          <w:szCs w:val="22"/>
        </w:rPr>
        <w:t xml:space="preserve">e do resultado </w:t>
      </w:r>
      <w:r w:rsidRPr="00937559">
        <w:rPr>
          <w:sz w:val="22"/>
          <w:szCs w:val="22"/>
        </w:rPr>
        <w:t>abrangente</w:t>
      </w:r>
    </w:p>
    <w:p w14:paraId="7EE38A75" w14:textId="344B66A2" w:rsidR="006D5ACE" w:rsidRPr="00937559" w:rsidRDefault="006D5ACE" w:rsidP="006D5ACE">
      <w:pPr>
        <w:pStyle w:val="IASBSectionTitle3Ind"/>
        <w:rPr>
          <w:szCs w:val="22"/>
        </w:rPr>
      </w:pPr>
      <w:r w:rsidRPr="00937559">
        <w:rPr>
          <w:szCs w:val="22"/>
        </w:rPr>
        <w:t xml:space="preserve">Itens de receita, despesa, ganho </w:t>
      </w:r>
      <w:r w:rsidR="0019491F">
        <w:rPr>
          <w:szCs w:val="22"/>
        </w:rPr>
        <w:t>e</w:t>
      </w:r>
      <w:r w:rsidRPr="00937559">
        <w:rPr>
          <w:szCs w:val="22"/>
        </w:rPr>
        <w:t xml:space="preserve"> perda</w:t>
      </w:r>
    </w:p>
    <w:p w14:paraId="7A43ABE7" w14:textId="16F9FEEE" w:rsidR="006D5ACE" w:rsidRPr="00937559" w:rsidRDefault="006D5ACE" w:rsidP="006D5ACE">
      <w:pPr>
        <w:pStyle w:val="IASBNormalnpara"/>
        <w:rPr>
          <w:rFonts w:ascii="Arial" w:hAnsi="Arial" w:cs="Arial"/>
          <w:sz w:val="22"/>
          <w:szCs w:val="22"/>
        </w:rPr>
      </w:pPr>
      <w:r w:rsidRPr="7B742074">
        <w:rPr>
          <w:rFonts w:ascii="Arial" w:hAnsi="Arial" w:cs="Arial"/>
          <w:sz w:val="22"/>
          <w:szCs w:val="22"/>
        </w:rPr>
        <w:t>20</w:t>
      </w:r>
      <w:r>
        <w:tab/>
      </w:r>
      <w:r w:rsidR="1E059CF0" w:rsidRPr="7B742074">
        <w:rPr>
          <w:rFonts w:ascii="Arial" w:hAnsi="Arial" w:cs="Arial"/>
          <w:sz w:val="22"/>
          <w:szCs w:val="22"/>
        </w:rPr>
        <w:t xml:space="preserve">A </w:t>
      </w:r>
      <w:r w:rsidRPr="7B742074">
        <w:rPr>
          <w:rFonts w:ascii="Arial" w:hAnsi="Arial" w:cs="Arial"/>
          <w:sz w:val="22"/>
          <w:szCs w:val="22"/>
        </w:rPr>
        <w:t>entidade</w:t>
      </w:r>
      <w:r w:rsidR="39023BF1" w:rsidRPr="7B742074">
        <w:rPr>
          <w:rFonts w:ascii="Arial" w:hAnsi="Arial" w:cs="Arial"/>
          <w:sz w:val="22"/>
          <w:szCs w:val="22"/>
        </w:rPr>
        <w:t xml:space="preserve"> deve</w:t>
      </w:r>
      <w:r w:rsidRPr="7B742074">
        <w:rPr>
          <w:rFonts w:ascii="Arial" w:hAnsi="Arial" w:cs="Arial"/>
          <w:sz w:val="22"/>
          <w:szCs w:val="22"/>
        </w:rPr>
        <w:t xml:space="preserve"> </w:t>
      </w:r>
      <w:r w:rsidRPr="7B742074">
        <w:rPr>
          <w:rFonts w:ascii="Arial" w:hAnsi="Arial" w:cs="Arial"/>
          <w:sz w:val="22"/>
          <w:szCs w:val="22"/>
          <w:u w:val="single"/>
        </w:rPr>
        <w:t xml:space="preserve">apresentar, observados os requisitos de apresentação </w:t>
      </w:r>
      <w:r w:rsidR="007866D4" w:rsidRPr="7B742074">
        <w:rPr>
          <w:rFonts w:ascii="Arial" w:hAnsi="Arial" w:cs="Arial"/>
          <w:sz w:val="22"/>
          <w:szCs w:val="22"/>
          <w:u w:val="single"/>
        </w:rPr>
        <w:t>do CPC 51</w:t>
      </w:r>
      <w:r w:rsidRPr="7B742074">
        <w:rPr>
          <w:rFonts w:ascii="Arial" w:hAnsi="Arial" w:cs="Arial"/>
          <w:sz w:val="22"/>
          <w:szCs w:val="22"/>
          <w:u w:val="single"/>
        </w:rPr>
        <w:t xml:space="preserve"> – </w:t>
      </w:r>
      <w:r w:rsidRPr="7B742074">
        <w:rPr>
          <w:rFonts w:ascii="Arial" w:hAnsi="Arial" w:cs="Arial"/>
          <w:i/>
          <w:iCs/>
          <w:sz w:val="22"/>
          <w:szCs w:val="22"/>
          <w:u w:val="single"/>
        </w:rPr>
        <w:t xml:space="preserve">Apresentação e Divulgação em </w:t>
      </w:r>
      <w:r w:rsidR="00E61BE1">
        <w:rPr>
          <w:rFonts w:ascii="Arial" w:hAnsi="Arial" w:cs="Arial"/>
          <w:i/>
          <w:iCs/>
          <w:sz w:val="22"/>
          <w:szCs w:val="22"/>
          <w:u w:val="single"/>
        </w:rPr>
        <w:t>Demonstrações Contábeis</w:t>
      </w:r>
      <w:r w:rsidRPr="7B742074">
        <w:rPr>
          <w:rFonts w:ascii="Arial" w:hAnsi="Arial" w:cs="Arial"/>
          <w:sz w:val="22"/>
          <w:szCs w:val="22"/>
          <w:u w:val="single"/>
        </w:rPr>
        <w:t>,</w:t>
      </w:r>
      <w:r w:rsidRPr="7B742074">
        <w:rPr>
          <w:rFonts w:ascii="Arial" w:hAnsi="Arial" w:cs="Arial"/>
          <w:sz w:val="22"/>
          <w:szCs w:val="22"/>
        </w:rPr>
        <w:t xml:space="preserve"> </w:t>
      </w:r>
      <w:r w:rsidRPr="7B742074">
        <w:rPr>
          <w:rFonts w:ascii="Arial" w:hAnsi="Arial" w:cs="Arial"/>
          <w:strike/>
          <w:sz w:val="22"/>
          <w:szCs w:val="22"/>
        </w:rPr>
        <w:t>divulgar</w:t>
      </w:r>
      <w:r w:rsidRPr="7B742074">
        <w:rPr>
          <w:rFonts w:ascii="Arial" w:hAnsi="Arial" w:cs="Arial"/>
          <w:sz w:val="22"/>
          <w:szCs w:val="22"/>
        </w:rPr>
        <w:t xml:space="preserve"> os </w:t>
      </w:r>
      <w:r w:rsidR="1F5A6CC7" w:rsidRPr="7B742074">
        <w:rPr>
          <w:rFonts w:ascii="Arial" w:hAnsi="Arial" w:cs="Arial"/>
          <w:sz w:val="22"/>
          <w:szCs w:val="22"/>
        </w:rPr>
        <w:t>seguintes itens de receita, despesa, ganho e perda, quer na demonstração do resultado abrangente</w:t>
      </w:r>
      <w:r w:rsidRPr="7B742074">
        <w:rPr>
          <w:rFonts w:ascii="Arial" w:hAnsi="Arial" w:cs="Arial"/>
          <w:sz w:val="22"/>
          <w:szCs w:val="22"/>
        </w:rPr>
        <w:t xml:space="preserve"> ou </w:t>
      </w:r>
      <w:r w:rsidRPr="7B742074">
        <w:rPr>
          <w:rFonts w:ascii="Arial" w:hAnsi="Arial" w:cs="Arial"/>
          <w:sz w:val="22"/>
          <w:szCs w:val="22"/>
          <w:u w:val="single"/>
        </w:rPr>
        <w:t>divulgá-las</w:t>
      </w:r>
      <w:r w:rsidRPr="7B742074">
        <w:rPr>
          <w:rFonts w:ascii="Arial" w:hAnsi="Arial" w:cs="Arial"/>
          <w:sz w:val="22"/>
          <w:szCs w:val="22"/>
        </w:rPr>
        <w:t xml:space="preserve"> nas notas explicativas:</w:t>
      </w:r>
    </w:p>
    <w:p w14:paraId="1126B16F"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1471B430" w14:textId="77777777" w:rsidR="006D5ACE" w:rsidRPr="00937559" w:rsidRDefault="006D5ACE" w:rsidP="7B742074">
      <w:pPr>
        <w:pStyle w:val="IASBSectionTitle2Ind"/>
        <w:jc w:val="both"/>
        <w:rPr>
          <w:sz w:val="22"/>
          <w:szCs w:val="22"/>
        </w:rPr>
      </w:pPr>
      <w:r w:rsidRPr="7B742074">
        <w:rPr>
          <w:sz w:val="22"/>
          <w:szCs w:val="22"/>
        </w:rPr>
        <w:t>Outras divulgações</w:t>
      </w:r>
    </w:p>
    <w:p w14:paraId="691A4624" w14:textId="77777777" w:rsidR="006D5ACE" w:rsidRPr="00937559" w:rsidRDefault="006D5ACE" w:rsidP="006D5ACE">
      <w:pPr>
        <w:pStyle w:val="IASBSectionTitle3Ind"/>
        <w:rPr>
          <w:szCs w:val="22"/>
        </w:rPr>
      </w:pPr>
      <w:r w:rsidRPr="00937559">
        <w:rPr>
          <w:szCs w:val="22"/>
        </w:rPr>
        <w:t>Políticas contábeis</w:t>
      </w:r>
    </w:p>
    <w:p w14:paraId="3001AF77" w14:textId="70976225" w:rsidR="006D5ACE" w:rsidRPr="00937559" w:rsidRDefault="006D5ACE" w:rsidP="00E61BE1">
      <w:pPr>
        <w:pStyle w:val="IASBNormalnpara"/>
        <w:rPr>
          <w:rFonts w:ascii="Arial" w:hAnsi="Arial" w:cs="Arial"/>
          <w:sz w:val="22"/>
          <w:szCs w:val="22"/>
        </w:rPr>
      </w:pPr>
      <w:r w:rsidRPr="7B742074">
        <w:rPr>
          <w:rFonts w:ascii="Arial" w:hAnsi="Arial" w:cs="Arial"/>
          <w:sz w:val="22"/>
          <w:szCs w:val="22"/>
        </w:rPr>
        <w:t>21</w:t>
      </w:r>
      <w:r>
        <w:tab/>
      </w:r>
      <w:r w:rsidRPr="7B742074">
        <w:rPr>
          <w:rFonts w:ascii="Arial" w:hAnsi="Arial" w:cs="Arial"/>
          <w:sz w:val="22"/>
          <w:szCs w:val="22"/>
        </w:rPr>
        <w:t xml:space="preserve">De acordo com o </w:t>
      </w:r>
      <w:r w:rsidR="00D35C34" w:rsidRPr="7B742074">
        <w:rPr>
          <w:rFonts w:ascii="Arial" w:hAnsi="Arial" w:cs="Arial"/>
          <w:sz w:val="22"/>
          <w:szCs w:val="22"/>
        </w:rPr>
        <w:t>item</w:t>
      </w:r>
      <w:r w:rsidRPr="7B742074">
        <w:rPr>
          <w:rFonts w:ascii="Arial" w:hAnsi="Arial" w:cs="Arial"/>
          <w:sz w:val="22"/>
          <w:szCs w:val="22"/>
        </w:rPr>
        <w:t xml:space="preserve"> </w:t>
      </w:r>
      <w:r w:rsidRPr="7B742074">
        <w:rPr>
          <w:rFonts w:ascii="Arial" w:hAnsi="Arial" w:cs="Arial"/>
          <w:sz w:val="22"/>
          <w:szCs w:val="22"/>
          <w:u w:val="single"/>
        </w:rPr>
        <w:t xml:space="preserve">27A </w:t>
      </w:r>
      <w:r w:rsidR="00C93D9B" w:rsidRPr="7B742074">
        <w:rPr>
          <w:rFonts w:ascii="Arial" w:hAnsi="Arial" w:cs="Arial"/>
          <w:sz w:val="22"/>
          <w:szCs w:val="22"/>
          <w:u w:val="single"/>
        </w:rPr>
        <w:t>do CPC 23</w:t>
      </w:r>
      <w:r w:rsidRPr="7B742074">
        <w:rPr>
          <w:rFonts w:ascii="Arial" w:hAnsi="Arial" w:cs="Arial"/>
          <w:sz w:val="22"/>
          <w:szCs w:val="22"/>
          <w:u w:val="single"/>
        </w:rPr>
        <w:t xml:space="preserve"> – </w:t>
      </w:r>
      <w:r w:rsidRPr="7B742074">
        <w:rPr>
          <w:rFonts w:ascii="Arial" w:hAnsi="Arial" w:cs="Arial"/>
          <w:i/>
          <w:iCs/>
          <w:sz w:val="22"/>
          <w:szCs w:val="22"/>
          <w:u w:val="single"/>
        </w:rPr>
        <w:t>Bas</w:t>
      </w:r>
      <w:r w:rsidR="0019491F">
        <w:rPr>
          <w:rFonts w:ascii="Arial" w:hAnsi="Arial" w:cs="Arial"/>
          <w:i/>
          <w:iCs/>
          <w:sz w:val="22"/>
          <w:szCs w:val="22"/>
          <w:u w:val="single"/>
        </w:rPr>
        <w:t>e</w:t>
      </w:r>
      <w:r w:rsidRPr="7B742074">
        <w:rPr>
          <w:rFonts w:ascii="Arial" w:hAnsi="Arial" w:cs="Arial"/>
          <w:i/>
          <w:iCs/>
          <w:sz w:val="22"/>
          <w:szCs w:val="22"/>
          <w:u w:val="single"/>
        </w:rPr>
        <w:t xml:space="preserve"> de Preparação d</w:t>
      </w:r>
      <w:r w:rsidR="0019491F">
        <w:rPr>
          <w:rFonts w:ascii="Arial" w:hAnsi="Arial" w:cs="Arial"/>
          <w:i/>
          <w:iCs/>
          <w:sz w:val="22"/>
          <w:szCs w:val="22"/>
          <w:u w:val="single"/>
        </w:rPr>
        <w:t>as</w:t>
      </w:r>
      <w:r w:rsidRPr="7B742074">
        <w:rPr>
          <w:rFonts w:ascii="Arial" w:hAnsi="Arial" w:cs="Arial"/>
          <w:i/>
          <w:iCs/>
          <w:sz w:val="22"/>
          <w:szCs w:val="22"/>
          <w:u w:val="single"/>
        </w:rPr>
        <w:t xml:space="preserve"> </w:t>
      </w:r>
      <w:r w:rsidR="00E61BE1">
        <w:rPr>
          <w:rFonts w:ascii="Arial" w:hAnsi="Arial" w:cs="Arial"/>
          <w:i/>
          <w:iCs/>
          <w:sz w:val="22"/>
          <w:szCs w:val="22"/>
          <w:u w:val="single"/>
        </w:rPr>
        <w:t>Demonstrações Contábeis</w:t>
      </w:r>
      <w:r w:rsidRPr="7B742074">
        <w:rPr>
          <w:rFonts w:ascii="Arial" w:hAnsi="Arial" w:cs="Arial"/>
          <w:sz w:val="22"/>
          <w:szCs w:val="22"/>
        </w:rPr>
        <w:t xml:space="preserve"> </w:t>
      </w:r>
      <w:r w:rsidRPr="7B742074">
        <w:rPr>
          <w:rFonts w:ascii="Arial" w:hAnsi="Arial" w:cs="Arial"/>
          <w:strike/>
          <w:sz w:val="22"/>
          <w:szCs w:val="22"/>
        </w:rPr>
        <w:t xml:space="preserve">117 </w:t>
      </w:r>
      <w:r w:rsidR="00C93D9B" w:rsidRPr="7B742074">
        <w:rPr>
          <w:rFonts w:ascii="Arial" w:hAnsi="Arial" w:cs="Arial"/>
          <w:strike/>
          <w:sz w:val="22"/>
          <w:szCs w:val="22"/>
        </w:rPr>
        <w:t>do CPC 2</w:t>
      </w:r>
      <w:r w:rsidR="004121B3">
        <w:rPr>
          <w:rFonts w:ascii="Arial" w:hAnsi="Arial" w:cs="Arial"/>
          <w:strike/>
          <w:sz w:val="22"/>
          <w:szCs w:val="22"/>
        </w:rPr>
        <w:t>6</w:t>
      </w:r>
      <w:r w:rsidRPr="7B742074">
        <w:rPr>
          <w:rFonts w:ascii="Arial" w:hAnsi="Arial" w:cs="Arial"/>
          <w:strike/>
          <w:sz w:val="22"/>
          <w:szCs w:val="22"/>
        </w:rPr>
        <w:t xml:space="preserve"> – </w:t>
      </w:r>
      <w:r w:rsidRPr="7B742074">
        <w:rPr>
          <w:rFonts w:ascii="Arial" w:hAnsi="Arial" w:cs="Arial"/>
          <w:i/>
          <w:iCs/>
          <w:strike/>
          <w:sz w:val="22"/>
          <w:szCs w:val="22"/>
        </w:rPr>
        <w:t>Apresentação d</w:t>
      </w:r>
      <w:r w:rsidR="00C4787F">
        <w:rPr>
          <w:rFonts w:ascii="Arial" w:hAnsi="Arial" w:cs="Arial"/>
          <w:i/>
          <w:iCs/>
          <w:strike/>
          <w:sz w:val="22"/>
          <w:szCs w:val="22"/>
        </w:rPr>
        <w:t>as</w:t>
      </w:r>
      <w:r w:rsidRPr="7B742074">
        <w:rPr>
          <w:rFonts w:ascii="Arial" w:hAnsi="Arial" w:cs="Arial"/>
          <w:i/>
          <w:iCs/>
          <w:strike/>
          <w:sz w:val="22"/>
          <w:szCs w:val="22"/>
        </w:rPr>
        <w:t xml:space="preserve"> </w:t>
      </w:r>
      <w:r w:rsidR="00E530F4">
        <w:rPr>
          <w:rFonts w:ascii="Arial" w:hAnsi="Arial" w:cs="Arial"/>
          <w:i/>
          <w:iCs/>
          <w:strike/>
          <w:sz w:val="22"/>
          <w:szCs w:val="22"/>
        </w:rPr>
        <w:t>Demonstrações Contábeis</w:t>
      </w:r>
      <w:r w:rsidRPr="7B742074">
        <w:rPr>
          <w:rFonts w:ascii="Arial" w:hAnsi="Arial" w:cs="Arial"/>
          <w:sz w:val="22"/>
          <w:szCs w:val="22"/>
        </w:rPr>
        <w:t xml:space="preserve">, </w:t>
      </w:r>
      <w:r w:rsidR="4DC65714" w:rsidRPr="7B742074">
        <w:rPr>
          <w:rFonts w:ascii="Arial" w:hAnsi="Arial" w:cs="Arial"/>
          <w:sz w:val="22"/>
          <w:szCs w:val="22"/>
        </w:rPr>
        <w:t xml:space="preserve">a </w:t>
      </w:r>
      <w:r w:rsidRPr="7B742074">
        <w:rPr>
          <w:rFonts w:ascii="Arial" w:hAnsi="Arial" w:cs="Arial"/>
          <w:sz w:val="22"/>
          <w:szCs w:val="22"/>
        </w:rPr>
        <w:t xml:space="preserve">entidade </w:t>
      </w:r>
      <w:r w:rsidR="00F22646">
        <w:rPr>
          <w:rFonts w:ascii="Arial" w:hAnsi="Arial" w:cs="Arial"/>
          <w:sz w:val="22"/>
          <w:szCs w:val="22"/>
        </w:rPr>
        <w:t xml:space="preserve">deve </w:t>
      </w:r>
      <w:r w:rsidRPr="7B742074">
        <w:rPr>
          <w:rFonts w:ascii="Arial" w:hAnsi="Arial" w:cs="Arial"/>
          <w:sz w:val="22"/>
          <w:szCs w:val="22"/>
        </w:rPr>
        <w:t>divulga</w:t>
      </w:r>
      <w:r w:rsidR="00F22646">
        <w:rPr>
          <w:rFonts w:ascii="Arial" w:hAnsi="Arial" w:cs="Arial"/>
          <w:sz w:val="22"/>
          <w:szCs w:val="22"/>
        </w:rPr>
        <w:t>r a</w:t>
      </w:r>
      <w:r w:rsidRPr="7B742074">
        <w:rPr>
          <w:rFonts w:ascii="Arial" w:hAnsi="Arial" w:cs="Arial"/>
          <w:sz w:val="22"/>
          <w:szCs w:val="22"/>
        </w:rPr>
        <w:t xml:space="preserve"> informaç</w:t>
      </w:r>
      <w:r w:rsidR="00F22646">
        <w:rPr>
          <w:rFonts w:ascii="Arial" w:hAnsi="Arial" w:cs="Arial"/>
          <w:sz w:val="22"/>
          <w:szCs w:val="22"/>
        </w:rPr>
        <w:t>ão</w:t>
      </w:r>
      <w:r w:rsidRPr="7B742074">
        <w:rPr>
          <w:rFonts w:ascii="Arial" w:hAnsi="Arial" w:cs="Arial"/>
          <w:sz w:val="22"/>
          <w:szCs w:val="22"/>
        </w:rPr>
        <w:t xml:space="preserve"> de política contábil</w:t>
      </w:r>
      <w:r w:rsidR="00F22646">
        <w:rPr>
          <w:rFonts w:ascii="Arial" w:hAnsi="Arial" w:cs="Arial"/>
          <w:sz w:val="22"/>
          <w:szCs w:val="22"/>
        </w:rPr>
        <w:t xml:space="preserve"> material</w:t>
      </w:r>
      <w:r w:rsidRPr="7B742074">
        <w:rPr>
          <w:rFonts w:ascii="Arial" w:hAnsi="Arial" w:cs="Arial"/>
          <w:sz w:val="22"/>
          <w:szCs w:val="22"/>
        </w:rPr>
        <w:t xml:space="preserve">. Espera-se que as informações sobre a base (ou bases) de mensuração </w:t>
      </w:r>
      <w:r w:rsidR="00F22646">
        <w:rPr>
          <w:rFonts w:ascii="Arial" w:hAnsi="Arial" w:cs="Arial"/>
          <w:sz w:val="22"/>
          <w:szCs w:val="22"/>
        </w:rPr>
        <w:t>para</w:t>
      </w:r>
      <w:r w:rsidRPr="7B742074">
        <w:rPr>
          <w:rFonts w:ascii="Arial" w:hAnsi="Arial" w:cs="Arial"/>
          <w:sz w:val="22"/>
          <w:szCs w:val="22"/>
        </w:rPr>
        <w:t xml:space="preserve"> instrumentos financeiros u</w:t>
      </w:r>
      <w:r w:rsidR="00F22646">
        <w:rPr>
          <w:rFonts w:ascii="Arial" w:hAnsi="Arial" w:cs="Arial"/>
          <w:sz w:val="22"/>
          <w:szCs w:val="22"/>
        </w:rPr>
        <w:t>sado</w:t>
      </w:r>
      <w:r w:rsidRPr="7B742074">
        <w:rPr>
          <w:rFonts w:ascii="Arial" w:hAnsi="Arial" w:cs="Arial"/>
          <w:sz w:val="22"/>
          <w:szCs w:val="22"/>
        </w:rPr>
        <w:t xml:space="preserve">s na </w:t>
      </w:r>
      <w:r w:rsidR="00F22646">
        <w:rPr>
          <w:rFonts w:ascii="Arial" w:hAnsi="Arial" w:cs="Arial"/>
          <w:sz w:val="22"/>
          <w:szCs w:val="22"/>
        </w:rPr>
        <w:t>preparação</w:t>
      </w:r>
      <w:r w:rsidRPr="7B742074">
        <w:rPr>
          <w:rFonts w:ascii="Arial" w:hAnsi="Arial" w:cs="Arial"/>
          <w:sz w:val="22"/>
          <w:szCs w:val="22"/>
        </w:rPr>
        <w:t xml:space="preserve"> das </w:t>
      </w:r>
      <w:r w:rsidR="00E61BE1">
        <w:rPr>
          <w:rFonts w:ascii="Arial" w:hAnsi="Arial" w:cs="Arial"/>
          <w:sz w:val="22"/>
          <w:szCs w:val="22"/>
        </w:rPr>
        <w:t>demonstrações contábeis</w:t>
      </w:r>
      <w:r w:rsidRPr="7B742074">
        <w:rPr>
          <w:rFonts w:ascii="Arial" w:hAnsi="Arial" w:cs="Arial"/>
          <w:sz w:val="22"/>
          <w:szCs w:val="22"/>
        </w:rPr>
        <w:t xml:space="preserve"> sejam informações materiais de política contábil.</w:t>
      </w:r>
    </w:p>
    <w:p w14:paraId="4BB540A5" w14:textId="0DAE22FE" w:rsidR="006D5ACE" w:rsidRPr="00937559" w:rsidRDefault="00F22646" w:rsidP="006D5ACE">
      <w:pPr>
        <w:pStyle w:val="IASBSectionTitle3Ind"/>
        <w:rPr>
          <w:szCs w:val="22"/>
        </w:rPr>
      </w:pPr>
      <w:r>
        <w:rPr>
          <w:iCs/>
          <w:szCs w:val="22"/>
        </w:rPr>
        <w:t xml:space="preserve">Contabilidade de </w:t>
      </w:r>
      <w:r>
        <w:rPr>
          <w:i/>
          <w:szCs w:val="22"/>
        </w:rPr>
        <w:t>h</w:t>
      </w:r>
      <w:r w:rsidR="006D5ACE" w:rsidRPr="00937559">
        <w:rPr>
          <w:i/>
          <w:szCs w:val="22"/>
        </w:rPr>
        <w:t>edge</w:t>
      </w:r>
    </w:p>
    <w:p w14:paraId="037DE0AC"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0F20DB16" w14:textId="442DBCD4" w:rsidR="006D5ACE" w:rsidRPr="00937559" w:rsidRDefault="00F22646" w:rsidP="006D5ACE">
      <w:pPr>
        <w:pStyle w:val="IASBSectionTitle4Ind"/>
        <w:rPr>
          <w:szCs w:val="22"/>
        </w:rPr>
      </w:pPr>
      <w:r>
        <w:rPr>
          <w:szCs w:val="22"/>
        </w:rPr>
        <w:t>E</w:t>
      </w:r>
      <w:r w:rsidR="006D5ACE" w:rsidRPr="00937559">
        <w:rPr>
          <w:szCs w:val="22"/>
        </w:rPr>
        <w:t>feitos da</w:t>
      </w:r>
      <w:r>
        <w:rPr>
          <w:szCs w:val="22"/>
        </w:rPr>
        <w:t xml:space="preserve"> contabilização de</w:t>
      </w:r>
      <w:r w:rsidR="006D5ACE" w:rsidRPr="00937559">
        <w:rPr>
          <w:szCs w:val="22"/>
        </w:rPr>
        <w:t xml:space="preserve"> hedge sobre a posição financeira e sobre o desempenho</w:t>
      </w:r>
    </w:p>
    <w:p w14:paraId="7A81A219"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5A348162" w14:textId="19895851" w:rsidR="006D5ACE" w:rsidRPr="00937559" w:rsidRDefault="006D5ACE" w:rsidP="7B742074">
      <w:pPr>
        <w:pStyle w:val="IASBNormalnpara"/>
        <w:rPr>
          <w:rFonts w:ascii="Arial" w:hAnsi="Arial" w:cs="Arial"/>
          <w:sz w:val="22"/>
          <w:szCs w:val="22"/>
        </w:rPr>
      </w:pPr>
      <w:r w:rsidRPr="7B742074">
        <w:rPr>
          <w:rFonts w:ascii="Arial" w:hAnsi="Arial" w:cs="Arial"/>
          <w:sz w:val="22"/>
          <w:szCs w:val="22"/>
        </w:rPr>
        <w:t>24C</w:t>
      </w:r>
      <w:r>
        <w:tab/>
      </w:r>
      <w:r w:rsidR="52FDB70E" w:rsidRPr="7B742074">
        <w:rPr>
          <w:rFonts w:ascii="Arial" w:hAnsi="Arial" w:cs="Arial"/>
          <w:sz w:val="22"/>
          <w:szCs w:val="22"/>
        </w:rPr>
        <w:t xml:space="preserve">A entidade deve divulgar, em forma de tabela, os seguintes valores separadamente por categoria de risco para os tipos de </w:t>
      </w:r>
      <w:r w:rsidR="52FDB70E" w:rsidRPr="00F22646">
        <w:rPr>
          <w:rFonts w:ascii="Arial" w:hAnsi="Arial" w:cs="Arial"/>
          <w:i/>
          <w:iCs/>
          <w:sz w:val="22"/>
          <w:szCs w:val="22"/>
        </w:rPr>
        <w:t>hedge</w:t>
      </w:r>
      <w:r w:rsidR="52FDB70E" w:rsidRPr="7B742074">
        <w:rPr>
          <w:rFonts w:ascii="Arial" w:hAnsi="Arial" w:cs="Arial"/>
          <w:sz w:val="22"/>
          <w:szCs w:val="22"/>
        </w:rPr>
        <w:t>:</w:t>
      </w:r>
    </w:p>
    <w:p w14:paraId="2B546073" w14:textId="77777777" w:rsidR="006D5ACE" w:rsidRPr="00937559" w:rsidRDefault="006D5ACE" w:rsidP="006D5ACE">
      <w:pPr>
        <w:pStyle w:val="IASBNormalnparaP"/>
        <w:rPr>
          <w:rFonts w:ascii="Arial" w:hAnsi="Arial" w:cs="Arial"/>
          <w:sz w:val="22"/>
          <w:szCs w:val="22"/>
        </w:rPr>
      </w:pPr>
      <w:r w:rsidRPr="00937559">
        <w:rPr>
          <w:rFonts w:ascii="Arial" w:hAnsi="Arial" w:cs="Arial"/>
          <w:sz w:val="22"/>
          <w:szCs w:val="22"/>
        </w:rPr>
        <w:t>...</w:t>
      </w:r>
    </w:p>
    <w:p w14:paraId="5F04D911" w14:textId="7B4075D6" w:rsidR="006D5ACE" w:rsidRPr="00937559" w:rsidRDefault="006D5ACE" w:rsidP="006D5ACE">
      <w:pPr>
        <w:pStyle w:val="IASBNormalnparaL1"/>
        <w:rPr>
          <w:rFonts w:ascii="Arial" w:hAnsi="Arial" w:cs="Arial"/>
          <w:sz w:val="22"/>
          <w:szCs w:val="22"/>
        </w:rPr>
      </w:pPr>
      <w:r w:rsidRPr="7B742074">
        <w:rPr>
          <w:rFonts w:ascii="Arial" w:hAnsi="Arial" w:cs="Arial"/>
          <w:sz w:val="22"/>
          <w:szCs w:val="22"/>
        </w:rPr>
        <w:t>(b)</w:t>
      </w:r>
      <w:r>
        <w:tab/>
      </w:r>
      <w:r w:rsidRPr="7B742074">
        <w:rPr>
          <w:rFonts w:ascii="Arial" w:hAnsi="Arial" w:cs="Arial"/>
          <w:sz w:val="22"/>
          <w:szCs w:val="22"/>
        </w:rPr>
        <w:t xml:space="preserve">para </w:t>
      </w:r>
      <w:r w:rsidRPr="7B742074">
        <w:rPr>
          <w:rFonts w:ascii="Arial" w:hAnsi="Arial" w:cs="Arial"/>
          <w:i/>
          <w:iCs/>
          <w:sz w:val="22"/>
          <w:szCs w:val="22"/>
        </w:rPr>
        <w:t>hedges</w:t>
      </w:r>
      <w:r w:rsidRPr="7B742074">
        <w:rPr>
          <w:rFonts w:ascii="Arial" w:hAnsi="Arial" w:cs="Arial"/>
          <w:sz w:val="22"/>
          <w:szCs w:val="22"/>
        </w:rPr>
        <w:t xml:space="preserve"> de fluxo de caixa e </w:t>
      </w:r>
      <w:r w:rsidRPr="7B742074">
        <w:rPr>
          <w:rFonts w:ascii="Arial" w:hAnsi="Arial" w:cs="Arial"/>
          <w:i/>
          <w:iCs/>
          <w:sz w:val="22"/>
          <w:szCs w:val="22"/>
        </w:rPr>
        <w:t>hedges</w:t>
      </w:r>
      <w:r w:rsidRPr="7B742074">
        <w:rPr>
          <w:rFonts w:ascii="Arial" w:hAnsi="Arial" w:cs="Arial"/>
          <w:sz w:val="22"/>
          <w:szCs w:val="22"/>
        </w:rPr>
        <w:t xml:space="preserve"> de investimento líquido em operação no exterior:</w:t>
      </w:r>
    </w:p>
    <w:p w14:paraId="58085158" w14:textId="77777777" w:rsidR="006D5ACE" w:rsidRPr="00937559" w:rsidRDefault="006D5ACE" w:rsidP="006D5ACE">
      <w:pPr>
        <w:pStyle w:val="IASBNormalnparaL1"/>
        <w:rPr>
          <w:rFonts w:ascii="Arial" w:hAnsi="Arial" w:cs="Arial"/>
          <w:sz w:val="22"/>
          <w:szCs w:val="22"/>
        </w:rPr>
      </w:pPr>
      <w:r w:rsidRPr="00937559">
        <w:rPr>
          <w:rFonts w:ascii="Arial" w:hAnsi="Arial" w:cs="Arial"/>
          <w:sz w:val="22"/>
          <w:szCs w:val="22"/>
        </w:rPr>
        <w:t>...</w:t>
      </w:r>
      <w:r w:rsidRPr="00937559">
        <w:rPr>
          <w:rFonts w:ascii="Arial" w:hAnsi="Arial" w:cs="Arial"/>
          <w:sz w:val="22"/>
          <w:szCs w:val="22"/>
        </w:rPr>
        <w:tab/>
      </w:r>
    </w:p>
    <w:p w14:paraId="52257396" w14:textId="7DCAB774" w:rsidR="006D5ACE" w:rsidRPr="00937559" w:rsidRDefault="006D5ACE" w:rsidP="006D5ACE">
      <w:pPr>
        <w:pStyle w:val="IASBNormalnparaL2"/>
        <w:rPr>
          <w:rFonts w:ascii="Arial" w:hAnsi="Arial" w:cs="Arial"/>
          <w:sz w:val="22"/>
          <w:szCs w:val="22"/>
        </w:rPr>
      </w:pPr>
      <w:r w:rsidRPr="7B742074">
        <w:rPr>
          <w:rFonts w:ascii="Arial" w:hAnsi="Arial" w:cs="Arial"/>
          <w:sz w:val="22"/>
          <w:szCs w:val="22"/>
        </w:rPr>
        <w:t>(</w:t>
      </w:r>
      <w:proofErr w:type="spellStart"/>
      <w:r w:rsidRPr="7B742074">
        <w:rPr>
          <w:rFonts w:ascii="Arial" w:hAnsi="Arial" w:cs="Arial"/>
          <w:sz w:val="22"/>
          <w:szCs w:val="22"/>
        </w:rPr>
        <w:t>iv</w:t>
      </w:r>
      <w:proofErr w:type="spellEnd"/>
      <w:r w:rsidRPr="7B742074">
        <w:rPr>
          <w:rFonts w:ascii="Arial" w:hAnsi="Arial" w:cs="Arial"/>
          <w:sz w:val="22"/>
          <w:szCs w:val="22"/>
        </w:rPr>
        <w:t>)</w:t>
      </w:r>
      <w:r>
        <w:tab/>
      </w:r>
      <w:r w:rsidR="02CD6E46" w:rsidRPr="7B742074">
        <w:rPr>
          <w:rFonts w:ascii="Arial" w:hAnsi="Arial" w:cs="Arial"/>
          <w:sz w:val="22"/>
          <w:szCs w:val="22"/>
        </w:rPr>
        <w:t xml:space="preserve">o valor reclassificado da reserva de </w:t>
      </w:r>
      <w:r w:rsidR="02CD6E46" w:rsidRPr="00F22646">
        <w:rPr>
          <w:rFonts w:ascii="Arial" w:hAnsi="Arial" w:cs="Arial"/>
          <w:i/>
          <w:iCs/>
          <w:sz w:val="22"/>
          <w:szCs w:val="22"/>
        </w:rPr>
        <w:t>hedge</w:t>
      </w:r>
      <w:r w:rsidR="02CD6E46" w:rsidRPr="7B742074">
        <w:rPr>
          <w:rFonts w:ascii="Arial" w:hAnsi="Arial" w:cs="Arial"/>
          <w:sz w:val="22"/>
          <w:szCs w:val="22"/>
        </w:rPr>
        <w:t xml:space="preserve"> de fluxo de caixa ou da reserva de conversão de moeda estrangeira para o resultado como ajuste de reclassificação</w:t>
      </w:r>
      <w:r w:rsidRPr="7B742074">
        <w:rPr>
          <w:rFonts w:ascii="Arial" w:hAnsi="Arial" w:cs="Arial"/>
          <w:sz w:val="22"/>
          <w:szCs w:val="22"/>
        </w:rPr>
        <w:t xml:space="preserve"> (</w:t>
      </w:r>
      <w:r w:rsidRPr="7B742074">
        <w:rPr>
          <w:rFonts w:ascii="Arial" w:hAnsi="Arial" w:cs="Arial"/>
          <w:i/>
          <w:iCs/>
          <w:sz w:val="22"/>
          <w:szCs w:val="22"/>
        </w:rPr>
        <w:t>v</w:t>
      </w:r>
      <w:r w:rsidR="12735294" w:rsidRPr="7B742074">
        <w:rPr>
          <w:rFonts w:ascii="Arial" w:hAnsi="Arial" w:cs="Arial"/>
          <w:i/>
          <w:iCs/>
          <w:sz w:val="22"/>
          <w:szCs w:val="22"/>
        </w:rPr>
        <w:t>er</w:t>
      </w:r>
      <w:r w:rsidRPr="7B742074">
        <w:rPr>
          <w:rFonts w:ascii="Arial" w:hAnsi="Arial" w:cs="Arial"/>
          <w:i/>
          <w:iCs/>
          <w:sz w:val="22"/>
          <w:szCs w:val="22"/>
        </w:rPr>
        <w:t xml:space="preserve"> </w:t>
      </w:r>
      <w:r w:rsidR="007866D4" w:rsidRPr="7B742074">
        <w:rPr>
          <w:rFonts w:ascii="Arial" w:hAnsi="Arial" w:cs="Arial"/>
          <w:i/>
          <w:iCs/>
          <w:sz w:val="22"/>
          <w:szCs w:val="22"/>
          <w:u w:val="single"/>
        </w:rPr>
        <w:t>CPC 51</w:t>
      </w:r>
      <w:r w:rsidR="00700622" w:rsidRPr="7B742074">
        <w:rPr>
          <w:rFonts w:ascii="Arial" w:hAnsi="Arial" w:cs="Arial"/>
          <w:i/>
          <w:iCs/>
          <w:strike/>
          <w:sz w:val="22"/>
          <w:szCs w:val="22"/>
        </w:rPr>
        <w:t xml:space="preserve"> </w:t>
      </w:r>
      <w:r w:rsidR="00BE6578">
        <w:rPr>
          <w:rFonts w:ascii="Arial" w:hAnsi="Arial" w:cs="Arial"/>
          <w:i/>
          <w:iCs/>
          <w:strike/>
          <w:sz w:val="22"/>
          <w:szCs w:val="22"/>
        </w:rPr>
        <w:t>CPC 26</w:t>
      </w:r>
      <w:r w:rsidRPr="7B742074">
        <w:rPr>
          <w:rFonts w:ascii="Arial" w:hAnsi="Arial" w:cs="Arial"/>
          <w:sz w:val="22"/>
          <w:szCs w:val="22"/>
        </w:rPr>
        <w:t xml:space="preserve">) </w:t>
      </w:r>
      <w:r w:rsidR="1E75017A" w:rsidRPr="7B742074">
        <w:rPr>
          <w:rFonts w:ascii="Arial" w:hAnsi="Arial" w:cs="Arial"/>
          <w:sz w:val="22"/>
          <w:szCs w:val="22"/>
        </w:rPr>
        <w:t xml:space="preserve">(diferenciando entre os valores para os quais a contabilização de </w:t>
      </w:r>
      <w:r w:rsidR="1E75017A" w:rsidRPr="00233371">
        <w:rPr>
          <w:rFonts w:ascii="Arial" w:hAnsi="Arial" w:cs="Arial"/>
          <w:i/>
          <w:iCs/>
          <w:sz w:val="22"/>
          <w:szCs w:val="22"/>
        </w:rPr>
        <w:t>hedge</w:t>
      </w:r>
      <w:r w:rsidR="1E75017A" w:rsidRPr="7B742074">
        <w:rPr>
          <w:rFonts w:ascii="Arial" w:hAnsi="Arial" w:cs="Arial"/>
          <w:sz w:val="22"/>
          <w:szCs w:val="22"/>
        </w:rPr>
        <w:t xml:space="preserve"> tinha sido anteriormente utilizada, mas para os quais os fluxos de caixa futuros protegidos não devem mais ocorrer, e os valores que foram transferidos porque o item protegido afetou o resultado)</w:t>
      </w:r>
      <w:r w:rsidRPr="7B742074">
        <w:rPr>
          <w:rFonts w:ascii="Arial" w:hAnsi="Arial" w:cs="Arial"/>
          <w:sz w:val="22"/>
          <w:szCs w:val="22"/>
        </w:rPr>
        <w:t>;</w:t>
      </w:r>
    </w:p>
    <w:p w14:paraId="01D01A70" w14:textId="64ECE3A3" w:rsidR="006D5ACE" w:rsidRPr="00937559" w:rsidRDefault="006D5ACE" w:rsidP="006D5ACE">
      <w:pPr>
        <w:pStyle w:val="IASBNormalnparaL2"/>
        <w:rPr>
          <w:rFonts w:ascii="Arial" w:hAnsi="Arial" w:cs="Arial"/>
          <w:sz w:val="22"/>
          <w:szCs w:val="22"/>
        </w:rPr>
      </w:pPr>
      <w:r w:rsidRPr="7B742074">
        <w:rPr>
          <w:rFonts w:ascii="Arial" w:hAnsi="Arial" w:cs="Arial"/>
          <w:sz w:val="22"/>
          <w:szCs w:val="22"/>
        </w:rPr>
        <w:t>(v)</w:t>
      </w:r>
      <w:r>
        <w:tab/>
      </w:r>
      <w:r w:rsidRPr="7B742074">
        <w:rPr>
          <w:rFonts w:ascii="Arial" w:hAnsi="Arial" w:cs="Arial"/>
          <w:sz w:val="22"/>
          <w:szCs w:val="22"/>
        </w:rPr>
        <w:t>a rubrica na demonstração do resultado abrangente que inclui o ajuste de reclassificação (</w:t>
      </w:r>
      <w:r w:rsidR="3F17BFE0" w:rsidRPr="7B742074">
        <w:rPr>
          <w:rFonts w:ascii="Arial" w:hAnsi="Arial" w:cs="Arial"/>
          <w:sz w:val="22"/>
          <w:szCs w:val="22"/>
        </w:rPr>
        <w:t xml:space="preserve">ver </w:t>
      </w:r>
      <w:r w:rsidR="007866D4" w:rsidRPr="7B742074">
        <w:rPr>
          <w:rFonts w:ascii="Arial" w:hAnsi="Arial" w:cs="Arial"/>
          <w:i/>
          <w:iCs/>
          <w:sz w:val="22"/>
          <w:szCs w:val="22"/>
          <w:u w:val="single"/>
        </w:rPr>
        <w:t>CPC 51</w:t>
      </w:r>
      <w:r w:rsidR="00700622" w:rsidRPr="7B742074">
        <w:rPr>
          <w:rFonts w:ascii="Arial" w:hAnsi="Arial" w:cs="Arial"/>
          <w:i/>
          <w:iCs/>
          <w:strike/>
          <w:sz w:val="22"/>
          <w:szCs w:val="22"/>
        </w:rPr>
        <w:t xml:space="preserve"> </w:t>
      </w:r>
      <w:r w:rsidR="00BE6578">
        <w:rPr>
          <w:rFonts w:ascii="Arial" w:hAnsi="Arial" w:cs="Arial"/>
          <w:i/>
          <w:iCs/>
          <w:strike/>
          <w:sz w:val="22"/>
          <w:szCs w:val="22"/>
        </w:rPr>
        <w:t>CPC 26</w:t>
      </w:r>
      <w:r w:rsidRPr="7B742074">
        <w:rPr>
          <w:rFonts w:ascii="Arial" w:hAnsi="Arial" w:cs="Arial"/>
          <w:sz w:val="22"/>
          <w:szCs w:val="22"/>
        </w:rPr>
        <w:t>); e</w:t>
      </w:r>
    </w:p>
    <w:p w14:paraId="2792DF1B"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52FB1AEA" w14:textId="3D9B7F14" w:rsidR="006D5ACE" w:rsidRDefault="006D5ACE" w:rsidP="7B742074">
      <w:pPr>
        <w:pStyle w:val="IASBNormalnpara"/>
        <w:rPr>
          <w:rFonts w:ascii="Arial" w:hAnsi="Arial" w:cs="Arial"/>
          <w:sz w:val="22"/>
          <w:szCs w:val="22"/>
        </w:rPr>
      </w:pPr>
      <w:r w:rsidRPr="7B742074">
        <w:rPr>
          <w:rFonts w:ascii="Arial" w:hAnsi="Arial" w:cs="Arial"/>
          <w:sz w:val="22"/>
          <w:szCs w:val="22"/>
        </w:rPr>
        <w:t>24E</w:t>
      </w:r>
      <w:r>
        <w:tab/>
      </w:r>
      <w:r w:rsidR="3D29D971" w:rsidRPr="7B742074">
        <w:rPr>
          <w:rFonts w:ascii="Arial" w:hAnsi="Arial" w:cs="Arial"/>
          <w:sz w:val="22"/>
          <w:szCs w:val="22"/>
        </w:rPr>
        <w:t xml:space="preserve">A entidade deve fornecer a conciliação de cada componente do patrimônio líquido e a análise de outros resultados abrangentes de acordo com o </w:t>
      </w:r>
      <w:r w:rsidR="3D29D971" w:rsidRPr="00233371">
        <w:rPr>
          <w:rFonts w:ascii="Arial" w:hAnsi="Arial" w:cs="Arial"/>
          <w:sz w:val="22"/>
          <w:szCs w:val="22"/>
          <w:u w:val="single"/>
        </w:rPr>
        <w:t>CPC 51</w:t>
      </w:r>
      <w:r w:rsidR="00233371" w:rsidRPr="00233371">
        <w:rPr>
          <w:rFonts w:ascii="Arial" w:hAnsi="Arial" w:cs="Arial"/>
          <w:strike/>
          <w:sz w:val="22"/>
          <w:szCs w:val="22"/>
        </w:rPr>
        <w:t xml:space="preserve"> CPC 26</w:t>
      </w:r>
      <w:r w:rsidR="3D29D971" w:rsidRPr="7B742074">
        <w:rPr>
          <w:rFonts w:ascii="Arial" w:hAnsi="Arial" w:cs="Arial"/>
          <w:sz w:val="22"/>
          <w:szCs w:val="22"/>
        </w:rPr>
        <w:t xml:space="preserve">, que, consideradas em conjunto: </w:t>
      </w:r>
    </w:p>
    <w:p w14:paraId="501380D4"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174231F7" w14:textId="190ABCCC" w:rsidR="006D5ACE" w:rsidRPr="00937559" w:rsidRDefault="006D5ACE" w:rsidP="006D5ACE">
      <w:pPr>
        <w:pStyle w:val="IASBNormalnpara"/>
        <w:rPr>
          <w:rFonts w:ascii="Arial" w:hAnsi="Arial" w:cs="Arial"/>
          <w:sz w:val="22"/>
          <w:szCs w:val="22"/>
        </w:rPr>
      </w:pPr>
      <w:r w:rsidRPr="40533652">
        <w:rPr>
          <w:rFonts w:ascii="Arial" w:hAnsi="Arial" w:cs="Arial"/>
          <w:sz w:val="22"/>
          <w:szCs w:val="22"/>
        </w:rPr>
        <w:t>24F</w:t>
      </w:r>
      <w:r>
        <w:tab/>
      </w:r>
      <w:r w:rsidR="737534A4" w:rsidRPr="40533652">
        <w:rPr>
          <w:rFonts w:ascii="Arial" w:hAnsi="Arial" w:cs="Arial"/>
          <w:sz w:val="22"/>
          <w:szCs w:val="22"/>
        </w:rPr>
        <w:t>A entidade</w:t>
      </w:r>
      <w:r w:rsidRPr="40533652">
        <w:rPr>
          <w:rFonts w:ascii="Arial" w:hAnsi="Arial" w:cs="Arial"/>
          <w:sz w:val="22"/>
          <w:szCs w:val="22"/>
        </w:rPr>
        <w:t xml:space="preserve"> </w:t>
      </w:r>
      <w:r w:rsidR="400430E6" w:rsidRPr="40533652">
        <w:rPr>
          <w:rFonts w:ascii="Arial" w:hAnsi="Arial" w:cs="Arial"/>
          <w:sz w:val="22"/>
          <w:szCs w:val="22"/>
        </w:rPr>
        <w:t xml:space="preserve">deve </w:t>
      </w:r>
      <w:r w:rsidRPr="40533652">
        <w:rPr>
          <w:rFonts w:ascii="Arial" w:hAnsi="Arial" w:cs="Arial"/>
          <w:sz w:val="22"/>
          <w:szCs w:val="22"/>
          <w:u w:val="single"/>
        </w:rPr>
        <w:t xml:space="preserve">fornecer </w:t>
      </w:r>
      <w:r w:rsidRPr="40533652">
        <w:rPr>
          <w:rFonts w:ascii="Arial" w:hAnsi="Arial" w:cs="Arial"/>
          <w:strike/>
          <w:sz w:val="22"/>
          <w:szCs w:val="22"/>
        </w:rPr>
        <w:t>divulgar</w:t>
      </w:r>
      <w:r w:rsidRPr="40533652">
        <w:rPr>
          <w:rFonts w:ascii="Arial" w:hAnsi="Arial" w:cs="Arial"/>
          <w:sz w:val="22"/>
          <w:szCs w:val="22"/>
        </w:rPr>
        <w:t xml:space="preserve"> as informações exigidas no </w:t>
      </w:r>
      <w:r w:rsidR="00D35C34" w:rsidRPr="40533652">
        <w:rPr>
          <w:rFonts w:ascii="Arial" w:hAnsi="Arial" w:cs="Arial"/>
          <w:sz w:val="22"/>
          <w:szCs w:val="22"/>
        </w:rPr>
        <w:t>item</w:t>
      </w:r>
      <w:r w:rsidRPr="40533652">
        <w:rPr>
          <w:rFonts w:ascii="Arial" w:hAnsi="Arial" w:cs="Arial"/>
          <w:sz w:val="22"/>
          <w:szCs w:val="22"/>
        </w:rPr>
        <w:t xml:space="preserve"> 24E</w:t>
      </w:r>
      <w:r w:rsidR="00233371">
        <w:rPr>
          <w:rFonts w:ascii="Arial" w:hAnsi="Arial" w:cs="Arial"/>
          <w:sz w:val="22"/>
          <w:szCs w:val="22"/>
        </w:rPr>
        <w:t>,</w:t>
      </w:r>
      <w:r w:rsidRPr="40533652">
        <w:rPr>
          <w:rFonts w:ascii="Arial" w:hAnsi="Arial" w:cs="Arial"/>
          <w:sz w:val="22"/>
          <w:szCs w:val="22"/>
        </w:rPr>
        <w:t xml:space="preserve"> separadamente</w:t>
      </w:r>
      <w:r w:rsidR="00233371">
        <w:rPr>
          <w:rFonts w:ascii="Arial" w:hAnsi="Arial" w:cs="Arial"/>
          <w:sz w:val="22"/>
          <w:szCs w:val="22"/>
        </w:rPr>
        <w:t>,</w:t>
      </w:r>
      <w:r w:rsidRPr="40533652">
        <w:rPr>
          <w:rFonts w:ascii="Arial" w:hAnsi="Arial" w:cs="Arial"/>
          <w:sz w:val="22"/>
          <w:szCs w:val="22"/>
        </w:rPr>
        <w:t xml:space="preserve"> por categoria de risco. Essa desagregação por risco pode ser </w:t>
      </w:r>
      <w:r w:rsidRPr="40533652">
        <w:rPr>
          <w:rFonts w:ascii="Arial" w:hAnsi="Arial" w:cs="Arial"/>
          <w:sz w:val="22"/>
          <w:szCs w:val="22"/>
          <w:u w:val="single"/>
        </w:rPr>
        <w:t xml:space="preserve">divulgada </w:t>
      </w:r>
      <w:r w:rsidRPr="40533652">
        <w:rPr>
          <w:rFonts w:ascii="Arial" w:hAnsi="Arial" w:cs="Arial"/>
          <w:strike/>
          <w:sz w:val="22"/>
          <w:szCs w:val="22"/>
        </w:rPr>
        <w:t>fornecida</w:t>
      </w:r>
      <w:r w:rsidRPr="40533652">
        <w:rPr>
          <w:rFonts w:ascii="Arial" w:hAnsi="Arial" w:cs="Arial"/>
          <w:sz w:val="22"/>
          <w:szCs w:val="22"/>
        </w:rPr>
        <w:t xml:space="preserve"> nas notas explicativas às </w:t>
      </w:r>
      <w:r w:rsidR="00E61BE1">
        <w:rPr>
          <w:rFonts w:ascii="Arial" w:hAnsi="Arial" w:cs="Arial"/>
          <w:sz w:val="22"/>
          <w:szCs w:val="22"/>
        </w:rPr>
        <w:t xml:space="preserve">demonstrações </w:t>
      </w:r>
      <w:r w:rsidR="00233371">
        <w:rPr>
          <w:rFonts w:ascii="Arial" w:hAnsi="Arial" w:cs="Arial"/>
          <w:sz w:val="22"/>
          <w:szCs w:val="22"/>
        </w:rPr>
        <w:t>c</w:t>
      </w:r>
      <w:r w:rsidR="00E61BE1">
        <w:rPr>
          <w:rFonts w:ascii="Arial" w:hAnsi="Arial" w:cs="Arial"/>
          <w:sz w:val="22"/>
          <w:szCs w:val="22"/>
        </w:rPr>
        <w:t>ontábeis</w:t>
      </w:r>
      <w:r w:rsidRPr="40533652">
        <w:rPr>
          <w:rFonts w:ascii="Arial" w:hAnsi="Arial" w:cs="Arial"/>
          <w:sz w:val="22"/>
          <w:szCs w:val="22"/>
        </w:rPr>
        <w:t>.</w:t>
      </w:r>
    </w:p>
    <w:p w14:paraId="61838840" w14:textId="28562D2F" w:rsidR="006D5ACE" w:rsidRPr="00937559" w:rsidRDefault="006D5ACE" w:rsidP="006D5ACE">
      <w:pPr>
        <w:pStyle w:val="IASBSectionTitle4Ind"/>
        <w:rPr>
          <w:szCs w:val="22"/>
        </w:rPr>
      </w:pPr>
      <w:r w:rsidRPr="00937559">
        <w:rPr>
          <w:szCs w:val="22"/>
        </w:rPr>
        <w:lastRenderedPageBreak/>
        <w:t>Opção para designar a exposição de crédito como mensurada ao valor justo por meio do resultado</w:t>
      </w:r>
    </w:p>
    <w:p w14:paraId="0E0EEFF2" w14:textId="450A91C8" w:rsidR="006D5ACE" w:rsidRPr="00937559" w:rsidRDefault="006D5ACE" w:rsidP="006D5ACE">
      <w:pPr>
        <w:pStyle w:val="IASBNormalnpara"/>
        <w:rPr>
          <w:rFonts w:ascii="Arial" w:hAnsi="Arial" w:cs="Arial"/>
          <w:sz w:val="22"/>
          <w:szCs w:val="22"/>
        </w:rPr>
      </w:pPr>
      <w:r w:rsidRPr="7B742074">
        <w:rPr>
          <w:rFonts w:ascii="Arial" w:hAnsi="Arial" w:cs="Arial"/>
          <w:sz w:val="22"/>
          <w:szCs w:val="22"/>
        </w:rPr>
        <w:t>24G</w:t>
      </w:r>
      <w:r>
        <w:tab/>
      </w:r>
      <w:r w:rsidR="50CEB8C2" w:rsidRPr="7B742074">
        <w:rPr>
          <w:rFonts w:ascii="Arial" w:hAnsi="Arial" w:cs="Arial"/>
          <w:sz w:val="22"/>
          <w:szCs w:val="22"/>
        </w:rPr>
        <w:t>Se a entidade designou o instrumento financeiro, ou parte desse instrumento, como mensurado ao valor justo por meio do resultado porque utiliza derivativo de crédito para gerenciar o risco de crédito desse instrumento financeiro, a entidade deve divulgar</w:t>
      </w:r>
      <w:r w:rsidRPr="7B742074">
        <w:rPr>
          <w:rFonts w:ascii="Arial" w:hAnsi="Arial" w:cs="Arial"/>
          <w:sz w:val="22"/>
          <w:szCs w:val="22"/>
        </w:rPr>
        <w:t>:</w:t>
      </w:r>
    </w:p>
    <w:p w14:paraId="6E17D195" w14:textId="77777777" w:rsidR="006D5ACE" w:rsidRPr="00937559" w:rsidRDefault="006D5ACE" w:rsidP="006D5ACE">
      <w:pPr>
        <w:pStyle w:val="IASBNormalnparaP"/>
        <w:rPr>
          <w:rFonts w:ascii="Arial" w:hAnsi="Arial" w:cs="Arial"/>
          <w:sz w:val="22"/>
          <w:szCs w:val="22"/>
        </w:rPr>
      </w:pPr>
      <w:r w:rsidRPr="00937559">
        <w:rPr>
          <w:rFonts w:ascii="Arial" w:hAnsi="Arial" w:cs="Arial"/>
          <w:sz w:val="22"/>
          <w:szCs w:val="22"/>
        </w:rPr>
        <w:t>...</w:t>
      </w:r>
    </w:p>
    <w:p w14:paraId="22D02396" w14:textId="4586005B" w:rsidR="006D5ACE" w:rsidRPr="00937559" w:rsidRDefault="006D5ACE" w:rsidP="006D5ACE">
      <w:pPr>
        <w:pStyle w:val="IASBNormalnparaL1"/>
        <w:rPr>
          <w:rFonts w:ascii="Arial" w:hAnsi="Arial" w:cs="Arial"/>
          <w:sz w:val="22"/>
          <w:szCs w:val="22"/>
        </w:rPr>
      </w:pPr>
      <w:r w:rsidRPr="7B742074">
        <w:rPr>
          <w:rFonts w:ascii="Arial" w:hAnsi="Arial" w:cs="Arial"/>
          <w:sz w:val="22"/>
          <w:szCs w:val="22"/>
        </w:rPr>
        <w:t>(c)</w:t>
      </w:r>
      <w:r>
        <w:tab/>
      </w:r>
      <w:r w:rsidR="4FD56A3F" w:rsidRPr="7B742074">
        <w:rPr>
          <w:rFonts w:ascii="Arial" w:hAnsi="Arial" w:cs="Arial"/>
          <w:sz w:val="22"/>
          <w:szCs w:val="22"/>
        </w:rPr>
        <w:t>ao descontinuar a mensuração do instrumento financeiro, ou de parte desse instrumento, como ao valor justo por meio do resultado, o valor justo desse instrumento financeiro que se tornou o novo valor contábil de acordo com o item 6.7.4 do CPC 48 e o respectivo valor nominal ou principal</w:t>
      </w:r>
      <w:r w:rsidRPr="7B742074">
        <w:rPr>
          <w:rFonts w:ascii="Arial" w:hAnsi="Arial" w:cs="Arial"/>
          <w:sz w:val="22"/>
          <w:szCs w:val="22"/>
        </w:rPr>
        <w:t xml:space="preserve"> (exceto para fornecer informações comparativas de acordo com </w:t>
      </w:r>
      <w:r w:rsidR="007866D4" w:rsidRPr="7B742074">
        <w:rPr>
          <w:rFonts w:ascii="Arial" w:hAnsi="Arial" w:cs="Arial"/>
          <w:sz w:val="22"/>
          <w:szCs w:val="22"/>
        </w:rPr>
        <w:t>o CPC 51</w:t>
      </w:r>
      <w:r w:rsidR="00700622" w:rsidRPr="7B742074">
        <w:rPr>
          <w:rFonts w:ascii="Arial" w:hAnsi="Arial" w:cs="Arial"/>
          <w:i/>
          <w:iCs/>
          <w:strike/>
          <w:sz w:val="22"/>
          <w:szCs w:val="22"/>
        </w:rPr>
        <w:t xml:space="preserve"> </w:t>
      </w:r>
      <w:r w:rsidR="00BE6578">
        <w:rPr>
          <w:rFonts w:ascii="Arial" w:hAnsi="Arial" w:cs="Arial"/>
          <w:i/>
          <w:iCs/>
          <w:strike/>
          <w:sz w:val="22"/>
          <w:szCs w:val="22"/>
        </w:rPr>
        <w:t>CPC 26</w:t>
      </w:r>
      <w:r w:rsidRPr="7B742074">
        <w:rPr>
          <w:rFonts w:ascii="Arial" w:hAnsi="Arial" w:cs="Arial"/>
          <w:sz w:val="22"/>
          <w:szCs w:val="22"/>
        </w:rPr>
        <w:t xml:space="preserve">, </w:t>
      </w:r>
      <w:r w:rsidR="1E6B0F02" w:rsidRPr="7B742074">
        <w:rPr>
          <w:rFonts w:ascii="Arial" w:hAnsi="Arial" w:cs="Arial"/>
          <w:sz w:val="22"/>
          <w:szCs w:val="22"/>
        </w:rPr>
        <w:t>a</w:t>
      </w:r>
      <w:r w:rsidR="281EB68F" w:rsidRPr="7B742074">
        <w:rPr>
          <w:rFonts w:ascii="Arial" w:hAnsi="Arial" w:cs="Arial"/>
          <w:sz w:val="22"/>
          <w:szCs w:val="22"/>
        </w:rPr>
        <w:t xml:space="preserve"> </w:t>
      </w:r>
      <w:r w:rsidRPr="7B742074">
        <w:rPr>
          <w:rFonts w:ascii="Arial" w:hAnsi="Arial" w:cs="Arial"/>
          <w:sz w:val="22"/>
          <w:szCs w:val="22"/>
        </w:rPr>
        <w:t>entidade não precisa continuar essa divulgação em períodos subsequentes).</w:t>
      </w:r>
    </w:p>
    <w:p w14:paraId="25F1FF0B"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4FD222C2" w14:textId="77777777" w:rsidR="006D5ACE" w:rsidRPr="00937559" w:rsidRDefault="006D5ACE" w:rsidP="006D5ACE">
      <w:pPr>
        <w:pStyle w:val="IASBSectionTitle1NonInd"/>
        <w:pBdr>
          <w:bottom w:val="none" w:sz="0" w:space="0" w:color="auto"/>
        </w:pBdr>
        <w:rPr>
          <w:sz w:val="22"/>
          <w:szCs w:val="22"/>
        </w:rPr>
      </w:pPr>
      <w:r w:rsidRPr="00937559">
        <w:rPr>
          <w:sz w:val="22"/>
          <w:szCs w:val="22"/>
        </w:rPr>
        <w:t>Data de vigência e transição</w:t>
      </w:r>
    </w:p>
    <w:p w14:paraId="4B8C5D8B"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62ED7B01" w14:textId="12B51A45" w:rsidR="006D5ACE" w:rsidRPr="00937559" w:rsidRDefault="006D5ACE" w:rsidP="006D5ACE">
      <w:pPr>
        <w:pStyle w:val="IASBNormalnpara"/>
        <w:rPr>
          <w:rFonts w:ascii="Arial" w:hAnsi="Arial" w:cs="Arial"/>
          <w:sz w:val="22"/>
          <w:szCs w:val="22"/>
        </w:rPr>
      </w:pPr>
      <w:r w:rsidRPr="40533652">
        <w:rPr>
          <w:rFonts w:ascii="Arial" w:hAnsi="Arial" w:cs="Arial"/>
          <w:sz w:val="22"/>
          <w:szCs w:val="22"/>
          <w:u w:val="single"/>
        </w:rPr>
        <w:t>44KK</w:t>
      </w:r>
      <w:r>
        <w:tab/>
      </w:r>
      <w:r w:rsidR="00475143" w:rsidRPr="00ED1ABB">
        <w:rPr>
          <w:rFonts w:ascii="Arial" w:hAnsi="Arial" w:cs="Arial"/>
          <w:sz w:val="22"/>
          <w:szCs w:val="22"/>
          <w:u w:val="single"/>
        </w:rPr>
        <w:t xml:space="preserve">A </w:t>
      </w:r>
      <w:r w:rsidR="00475143">
        <w:rPr>
          <w:rFonts w:ascii="Arial" w:hAnsi="Arial" w:cs="Arial"/>
          <w:sz w:val="22"/>
          <w:szCs w:val="22"/>
          <w:u w:val="single"/>
        </w:rPr>
        <w:t>Revisão de Pronunciamentos Técnicos nº 28, aprovada pelo CPC em</w:t>
      </w:r>
      <w:r w:rsidR="00475143" w:rsidRPr="00937559">
        <w:rPr>
          <w:rFonts w:ascii="Arial" w:hAnsi="Arial" w:cs="Arial"/>
          <w:sz w:val="22"/>
          <w:szCs w:val="22"/>
          <w:u w:val="single"/>
        </w:rPr>
        <w:t xml:space="preserve"> </w:t>
      </w:r>
      <w:r w:rsidR="00475143">
        <w:rPr>
          <w:rFonts w:ascii="Arial" w:hAnsi="Arial" w:cs="Arial"/>
          <w:sz w:val="22"/>
          <w:szCs w:val="22"/>
          <w:u w:val="single"/>
        </w:rPr>
        <w:t xml:space="preserve">XXXXX </w:t>
      </w:r>
      <w:r w:rsidR="00475143" w:rsidRPr="00937559">
        <w:rPr>
          <w:rFonts w:ascii="Arial" w:hAnsi="Arial" w:cs="Arial"/>
          <w:sz w:val="22"/>
          <w:szCs w:val="22"/>
          <w:u w:val="single"/>
        </w:rPr>
        <w:t>de 202</w:t>
      </w:r>
      <w:r w:rsidR="00475143">
        <w:rPr>
          <w:rFonts w:ascii="Arial" w:hAnsi="Arial" w:cs="Arial"/>
          <w:sz w:val="22"/>
          <w:szCs w:val="22"/>
          <w:u w:val="single"/>
        </w:rPr>
        <w:t>5,</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3, 8, 20, 21, 24C, 24E, 24F, 24G, B5, B7 e B46, e acrescentou os </w:t>
      </w:r>
      <w:r w:rsidR="001E3273" w:rsidRPr="40533652">
        <w:rPr>
          <w:rFonts w:ascii="Arial" w:hAnsi="Arial" w:cs="Arial"/>
          <w:sz w:val="22"/>
          <w:szCs w:val="22"/>
          <w:u w:val="single"/>
        </w:rPr>
        <w:t>itens</w:t>
      </w:r>
      <w:r w:rsidRPr="40533652">
        <w:rPr>
          <w:rFonts w:ascii="Arial" w:hAnsi="Arial" w:cs="Arial"/>
          <w:sz w:val="22"/>
          <w:szCs w:val="22"/>
          <w:u w:val="single"/>
        </w:rPr>
        <w:t xml:space="preserve"> 19A</w:t>
      </w:r>
      <w:r w:rsidR="00ED1ABB">
        <w:rPr>
          <w:rFonts w:ascii="Arial" w:hAnsi="Arial" w:cs="Arial"/>
          <w:sz w:val="22"/>
          <w:szCs w:val="22"/>
          <w:u w:val="single"/>
        </w:rPr>
        <w:t xml:space="preserve"> e </w:t>
      </w:r>
      <w:r w:rsidRPr="40533652">
        <w:rPr>
          <w:rFonts w:ascii="Arial" w:hAnsi="Arial" w:cs="Arial"/>
          <w:sz w:val="22"/>
          <w:szCs w:val="22"/>
          <w:u w:val="single"/>
        </w:rPr>
        <w:t xml:space="preserve">19B e um subtítulo correspondente.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4B94C994"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2606020B" w14:textId="0230FCD9" w:rsidR="006D5ACE" w:rsidRPr="00937559" w:rsidRDefault="006D5ACE" w:rsidP="006D5ACE">
      <w:pPr>
        <w:pStyle w:val="IASBSectionTitle2NonInd"/>
        <w:rPr>
          <w:sz w:val="22"/>
          <w:szCs w:val="22"/>
        </w:rPr>
      </w:pPr>
      <w:r w:rsidRPr="00937559">
        <w:rPr>
          <w:sz w:val="22"/>
          <w:szCs w:val="22"/>
        </w:rPr>
        <w:t>Apêndice B</w:t>
      </w:r>
      <w:r w:rsidRPr="00937559">
        <w:rPr>
          <w:sz w:val="22"/>
          <w:szCs w:val="22"/>
        </w:rPr>
        <w:br/>
      </w:r>
      <w:r w:rsidR="007935FA">
        <w:rPr>
          <w:sz w:val="22"/>
          <w:szCs w:val="22"/>
        </w:rPr>
        <w:t>Guia</w:t>
      </w:r>
      <w:r w:rsidRPr="00937559">
        <w:rPr>
          <w:sz w:val="22"/>
          <w:szCs w:val="22"/>
        </w:rPr>
        <w:t xml:space="preserve"> de aplicação</w:t>
      </w:r>
    </w:p>
    <w:p w14:paraId="4F891A37" w14:textId="50A1074D" w:rsidR="006D5ACE" w:rsidRPr="00937559" w:rsidRDefault="006D5ACE" w:rsidP="006D5ACE">
      <w:pPr>
        <w:pStyle w:val="IASBSectionTitle1NonInd"/>
        <w:pBdr>
          <w:bottom w:val="none" w:sz="0" w:space="0" w:color="auto"/>
        </w:pBdr>
        <w:rPr>
          <w:sz w:val="22"/>
          <w:szCs w:val="22"/>
        </w:rPr>
      </w:pPr>
      <w:r w:rsidRPr="00937559">
        <w:rPr>
          <w:sz w:val="22"/>
          <w:szCs w:val="22"/>
        </w:rPr>
        <w:t>Classes de instrumentos financeiros e nível de divulgação (</w:t>
      </w:r>
      <w:r w:rsidR="00D35C34">
        <w:rPr>
          <w:sz w:val="22"/>
          <w:szCs w:val="22"/>
        </w:rPr>
        <w:t>item</w:t>
      </w:r>
      <w:r w:rsidRPr="00937559">
        <w:rPr>
          <w:sz w:val="22"/>
          <w:szCs w:val="22"/>
        </w:rPr>
        <w:t xml:space="preserve"> 6)</w:t>
      </w:r>
    </w:p>
    <w:p w14:paraId="59BF8EFD"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24DD660A" w14:textId="03D98B54" w:rsidR="006D5ACE" w:rsidRPr="00937559" w:rsidRDefault="006D5ACE" w:rsidP="006D5ACE">
      <w:pPr>
        <w:pStyle w:val="IASBSectionTitle2Ind"/>
        <w:rPr>
          <w:sz w:val="22"/>
          <w:szCs w:val="22"/>
        </w:rPr>
      </w:pPr>
      <w:r w:rsidRPr="00937559">
        <w:rPr>
          <w:sz w:val="22"/>
          <w:szCs w:val="22"/>
        </w:rPr>
        <w:t>Outra</w:t>
      </w:r>
      <w:r w:rsidR="007935FA">
        <w:rPr>
          <w:sz w:val="22"/>
          <w:szCs w:val="22"/>
        </w:rPr>
        <w:t>s</w:t>
      </w:r>
      <w:r w:rsidRPr="00937559">
        <w:rPr>
          <w:sz w:val="22"/>
          <w:szCs w:val="22"/>
        </w:rPr>
        <w:t xml:space="preserve"> divulgaç</w:t>
      </w:r>
      <w:r w:rsidR="007935FA">
        <w:rPr>
          <w:sz w:val="22"/>
          <w:szCs w:val="22"/>
        </w:rPr>
        <w:t>ões</w:t>
      </w:r>
      <w:r w:rsidRPr="00937559">
        <w:rPr>
          <w:sz w:val="22"/>
          <w:szCs w:val="22"/>
        </w:rPr>
        <w:t xml:space="preserve"> – políticas contábeis (</w:t>
      </w:r>
      <w:r w:rsidR="00D35C34">
        <w:rPr>
          <w:sz w:val="22"/>
          <w:szCs w:val="22"/>
        </w:rPr>
        <w:t>item</w:t>
      </w:r>
      <w:r w:rsidRPr="00937559">
        <w:rPr>
          <w:sz w:val="22"/>
          <w:szCs w:val="22"/>
        </w:rPr>
        <w:t xml:space="preserve"> 21)</w:t>
      </w:r>
    </w:p>
    <w:p w14:paraId="5CA05736" w14:textId="2943B0B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B5</w:t>
      </w:r>
      <w:r w:rsidRPr="00937559">
        <w:rPr>
          <w:rFonts w:ascii="Arial" w:hAnsi="Arial" w:cs="Arial"/>
          <w:sz w:val="22"/>
          <w:szCs w:val="22"/>
        </w:rPr>
        <w:tab/>
        <w:t xml:space="preserve">O </w:t>
      </w:r>
      <w:r w:rsidR="00D35C34">
        <w:rPr>
          <w:rFonts w:ascii="Arial" w:hAnsi="Arial" w:cs="Arial"/>
          <w:sz w:val="22"/>
          <w:szCs w:val="22"/>
        </w:rPr>
        <w:t>item</w:t>
      </w:r>
      <w:r w:rsidRPr="00937559">
        <w:rPr>
          <w:rFonts w:ascii="Arial" w:hAnsi="Arial" w:cs="Arial"/>
          <w:sz w:val="22"/>
          <w:szCs w:val="22"/>
        </w:rPr>
        <w:t xml:space="preserve"> 21 </w:t>
      </w:r>
      <w:r w:rsidR="007935FA">
        <w:rPr>
          <w:rFonts w:ascii="Arial" w:hAnsi="Arial" w:cs="Arial"/>
          <w:sz w:val="22"/>
          <w:szCs w:val="22"/>
        </w:rPr>
        <w:t>requer que</w:t>
      </w:r>
      <w:r w:rsidRPr="00937559">
        <w:rPr>
          <w:rFonts w:ascii="Arial" w:hAnsi="Arial" w:cs="Arial"/>
          <w:sz w:val="22"/>
          <w:szCs w:val="22"/>
        </w:rPr>
        <w:t xml:space="preserve"> a divulgação de informaç</w:t>
      </w:r>
      <w:r w:rsidR="007935FA">
        <w:rPr>
          <w:rFonts w:ascii="Arial" w:hAnsi="Arial" w:cs="Arial"/>
          <w:sz w:val="22"/>
          <w:szCs w:val="22"/>
        </w:rPr>
        <w:t>ão de política contábil</w:t>
      </w:r>
      <w:r w:rsidRPr="00937559">
        <w:rPr>
          <w:rFonts w:ascii="Arial" w:hAnsi="Arial" w:cs="Arial"/>
          <w:sz w:val="22"/>
          <w:szCs w:val="22"/>
        </w:rPr>
        <w:t xml:space="preserve"> </w:t>
      </w:r>
      <w:r w:rsidR="007935FA">
        <w:rPr>
          <w:rFonts w:ascii="Arial" w:hAnsi="Arial" w:cs="Arial"/>
          <w:sz w:val="22"/>
          <w:szCs w:val="22"/>
        </w:rPr>
        <w:t>material</w:t>
      </w:r>
      <w:r w:rsidRPr="00937559">
        <w:rPr>
          <w:rFonts w:ascii="Arial" w:hAnsi="Arial" w:cs="Arial"/>
          <w:sz w:val="22"/>
          <w:szCs w:val="22"/>
        </w:rPr>
        <w:t>, que espera inclu</w:t>
      </w:r>
      <w:r w:rsidR="007935FA">
        <w:rPr>
          <w:rFonts w:ascii="Arial" w:hAnsi="Arial" w:cs="Arial"/>
          <w:sz w:val="22"/>
          <w:szCs w:val="22"/>
        </w:rPr>
        <w:t>ir</w:t>
      </w:r>
      <w:r w:rsidRPr="00937559">
        <w:rPr>
          <w:rFonts w:ascii="Arial" w:hAnsi="Arial" w:cs="Arial"/>
          <w:sz w:val="22"/>
          <w:szCs w:val="22"/>
        </w:rPr>
        <w:t xml:space="preserve"> informaç</w:t>
      </w:r>
      <w:r w:rsidR="007935FA">
        <w:rPr>
          <w:rFonts w:ascii="Arial" w:hAnsi="Arial" w:cs="Arial"/>
          <w:sz w:val="22"/>
          <w:szCs w:val="22"/>
        </w:rPr>
        <w:t>ões</w:t>
      </w:r>
      <w:r w:rsidRPr="00937559">
        <w:rPr>
          <w:rFonts w:ascii="Arial" w:hAnsi="Arial" w:cs="Arial"/>
          <w:sz w:val="22"/>
          <w:szCs w:val="22"/>
        </w:rPr>
        <w:t xml:space="preserve"> sobre a base de mensuração </w:t>
      </w:r>
      <w:r w:rsidR="007935FA">
        <w:rPr>
          <w:rFonts w:ascii="Arial" w:hAnsi="Arial" w:cs="Arial"/>
          <w:sz w:val="22"/>
          <w:szCs w:val="22"/>
        </w:rPr>
        <w:t>para</w:t>
      </w:r>
      <w:r w:rsidRPr="00937559">
        <w:rPr>
          <w:rFonts w:ascii="Arial" w:hAnsi="Arial" w:cs="Arial"/>
          <w:sz w:val="22"/>
          <w:szCs w:val="22"/>
        </w:rPr>
        <w:t xml:space="preserve"> instrumentos financeiros </w:t>
      </w:r>
      <w:r w:rsidR="007935FA">
        <w:rPr>
          <w:rFonts w:ascii="Arial" w:hAnsi="Arial" w:cs="Arial"/>
          <w:sz w:val="22"/>
          <w:szCs w:val="22"/>
        </w:rPr>
        <w:t>usada</w:t>
      </w:r>
      <w:r w:rsidRPr="00937559">
        <w:rPr>
          <w:rFonts w:ascii="Arial" w:hAnsi="Arial" w:cs="Arial"/>
          <w:sz w:val="22"/>
          <w:szCs w:val="22"/>
        </w:rPr>
        <w:t xml:space="preserve"> na elaboração das </w:t>
      </w:r>
      <w:r w:rsidR="00E61BE1">
        <w:rPr>
          <w:rFonts w:ascii="Arial" w:hAnsi="Arial" w:cs="Arial"/>
          <w:sz w:val="22"/>
          <w:szCs w:val="22"/>
        </w:rPr>
        <w:t>demonstrações contábeis</w:t>
      </w:r>
      <w:r w:rsidRPr="00937559">
        <w:rPr>
          <w:rFonts w:ascii="Arial" w:hAnsi="Arial" w:cs="Arial"/>
          <w:sz w:val="22"/>
          <w:szCs w:val="22"/>
        </w:rPr>
        <w:t xml:space="preserve">. Para instrumentos financeiros, essa </w:t>
      </w:r>
      <w:r w:rsidR="007935FA">
        <w:rPr>
          <w:rFonts w:ascii="Arial" w:hAnsi="Arial" w:cs="Arial"/>
          <w:sz w:val="22"/>
          <w:szCs w:val="22"/>
        </w:rPr>
        <w:t>evidenciação</w:t>
      </w:r>
      <w:r w:rsidRPr="00937559">
        <w:rPr>
          <w:rFonts w:ascii="Arial" w:hAnsi="Arial" w:cs="Arial"/>
          <w:sz w:val="22"/>
          <w:szCs w:val="22"/>
        </w:rPr>
        <w:t xml:space="preserve"> inclui:</w:t>
      </w:r>
    </w:p>
    <w:p w14:paraId="0E3E9AB2" w14:textId="77777777" w:rsidR="006D5ACE" w:rsidRPr="00937559" w:rsidRDefault="006D5ACE" w:rsidP="006D5ACE">
      <w:pPr>
        <w:pStyle w:val="IASBNormalnparaP"/>
        <w:rPr>
          <w:rFonts w:ascii="Arial" w:hAnsi="Arial" w:cs="Arial"/>
          <w:sz w:val="22"/>
          <w:szCs w:val="22"/>
        </w:rPr>
      </w:pPr>
      <w:r w:rsidRPr="00937559">
        <w:rPr>
          <w:rFonts w:ascii="Arial" w:hAnsi="Arial" w:cs="Arial"/>
          <w:sz w:val="22"/>
          <w:szCs w:val="22"/>
        </w:rPr>
        <w:t>...</w:t>
      </w:r>
    </w:p>
    <w:p w14:paraId="12C15D9B" w14:textId="32E389D0" w:rsidR="006D5ACE" w:rsidRPr="00937559" w:rsidRDefault="006D5ACE" w:rsidP="7B742074">
      <w:pPr>
        <w:pStyle w:val="IASBNormalnparaP"/>
        <w:rPr>
          <w:rFonts w:ascii="Arial" w:hAnsi="Arial" w:cs="Arial"/>
          <w:sz w:val="22"/>
          <w:szCs w:val="22"/>
        </w:rPr>
      </w:pPr>
      <w:r w:rsidRPr="7B742074">
        <w:rPr>
          <w:rFonts w:ascii="Arial" w:hAnsi="Arial" w:cs="Arial"/>
          <w:sz w:val="22"/>
          <w:szCs w:val="22"/>
        </w:rPr>
        <w:t xml:space="preserve">O </w:t>
      </w:r>
      <w:r w:rsidR="00D35C34" w:rsidRPr="7B742074">
        <w:rPr>
          <w:rFonts w:ascii="Arial" w:hAnsi="Arial" w:cs="Arial"/>
          <w:sz w:val="22"/>
          <w:szCs w:val="22"/>
        </w:rPr>
        <w:t>item</w:t>
      </w:r>
      <w:r w:rsidRPr="7B742074">
        <w:rPr>
          <w:rFonts w:ascii="Arial" w:hAnsi="Arial" w:cs="Arial"/>
          <w:sz w:val="22"/>
          <w:szCs w:val="22"/>
        </w:rPr>
        <w:t xml:space="preserve"> </w:t>
      </w:r>
      <w:r w:rsidRPr="7B742074">
        <w:rPr>
          <w:rFonts w:ascii="Arial" w:hAnsi="Arial" w:cs="Arial"/>
          <w:sz w:val="22"/>
          <w:szCs w:val="22"/>
          <w:u w:val="single"/>
        </w:rPr>
        <w:t xml:space="preserve">27G </w:t>
      </w:r>
      <w:r w:rsidR="00C93D9B" w:rsidRPr="7B742074">
        <w:rPr>
          <w:rFonts w:ascii="Arial" w:hAnsi="Arial" w:cs="Arial"/>
          <w:sz w:val="22"/>
          <w:szCs w:val="22"/>
          <w:u w:val="single"/>
        </w:rPr>
        <w:t>do CPC 23</w:t>
      </w:r>
      <w:r w:rsidRPr="7B742074">
        <w:rPr>
          <w:rFonts w:ascii="Arial" w:hAnsi="Arial" w:cs="Arial"/>
          <w:sz w:val="22"/>
          <w:szCs w:val="22"/>
          <w:u w:val="single"/>
        </w:rPr>
        <w:t xml:space="preserve"> – </w:t>
      </w:r>
      <w:r w:rsidRPr="7B742074">
        <w:rPr>
          <w:rFonts w:ascii="Arial" w:hAnsi="Arial" w:cs="Arial"/>
          <w:i/>
          <w:iCs/>
          <w:sz w:val="22"/>
          <w:szCs w:val="22"/>
          <w:u w:val="single"/>
        </w:rPr>
        <w:t>Base de Preparação d</w:t>
      </w:r>
      <w:r w:rsidR="00295748">
        <w:rPr>
          <w:rFonts w:ascii="Arial" w:hAnsi="Arial" w:cs="Arial"/>
          <w:i/>
          <w:iCs/>
          <w:sz w:val="22"/>
          <w:szCs w:val="22"/>
          <w:u w:val="single"/>
        </w:rPr>
        <w:t>as</w:t>
      </w:r>
      <w:r w:rsidRPr="7B742074">
        <w:rPr>
          <w:rFonts w:ascii="Arial" w:hAnsi="Arial" w:cs="Arial"/>
          <w:i/>
          <w:iCs/>
          <w:sz w:val="22"/>
          <w:szCs w:val="22"/>
          <w:u w:val="single"/>
        </w:rPr>
        <w:t xml:space="preserve"> </w:t>
      </w:r>
      <w:r w:rsidR="00E61BE1">
        <w:rPr>
          <w:rFonts w:ascii="Arial" w:hAnsi="Arial" w:cs="Arial"/>
          <w:i/>
          <w:iCs/>
          <w:sz w:val="22"/>
          <w:szCs w:val="22"/>
          <w:u w:val="single"/>
        </w:rPr>
        <w:t>Demonstrações Contábeis</w:t>
      </w:r>
      <w:r w:rsidRPr="7B742074">
        <w:rPr>
          <w:rFonts w:ascii="Arial" w:hAnsi="Arial" w:cs="Arial"/>
          <w:sz w:val="22"/>
          <w:szCs w:val="22"/>
          <w:u w:val="single"/>
        </w:rPr>
        <w:t xml:space="preserve"> </w:t>
      </w:r>
      <w:r w:rsidRPr="7B742074">
        <w:rPr>
          <w:rFonts w:ascii="Arial" w:hAnsi="Arial" w:cs="Arial"/>
          <w:strike/>
          <w:sz w:val="22"/>
          <w:szCs w:val="22"/>
        </w:rPr>
        <w:t xml:space="preserve">122 </w:t>
      </w:r>
      <w:r w:rsidR="00C93D9B" w:rsidRPr="7B742074">
        <w:rPr>
          <w:rFonts w:ascii="Arial" w:hAnsi="Arial" w:cs="Arial"/>
          <w:strike/>
          <w:sz w:val="22"/>
          <w:szCs w:val="22"/>
        </w:rPr>
        <w:t xml:space="preserve">do </w:t>
      </w:r>
      <w:r w:rsidR="00BE6578">
        <w:rPr>
          <w:rFonts w:ascii="Arial" w:hAnsi="Arial" w:cs="Arial"/>
          <w:strike/>
          <w:sz w:val="22"/>
          <w:szCs w:val="22"/>
        </w:rPr>
        <w:t>CPC 26</w:t>
      </w:r>
      <w:r w:rsidRPr="7B742074">
        <w:rPr>
          <w:rFonts w:ascii="Arial" w:hAnsi="Arial" w:cs="Arial"/>
          <w:strike/>
          <w:sz w:val="22"/>
          <w:szCs w:val="22"/>
        </w:rPr>
        <w:t xml:space="preserve"> </w:t>
      </w:r>
      <w:r w:rsidR="50912B14" w:rsidRPr="7B742074">
        <w:rPr>
          <w:rFonts w:ascii="Arial" w:hAnsi="Arial" w:cs="Arial"/>
          <w:sz w:val="22"/>
          <w:szCs w:val="22"/>
        </w:rPr>
        <w:t>também requer que as entidades evidenciem, na nota explicativa sobre as políticas contábeis significativas ou outras notas explicativas, os julgamentos, excetuando aqueles envolvendo estimativas, que a administração realizou no processo de aplicar as políticas contábeis da entidade e que possuem impacto mais significativo nos montantes reconhecidos nas demonstrações contábeis.</w:t>
      </w:r>
    </w:p>
    <w:p w14:paraId="1F30CCF7" w14:textId="5034AB55" w:rsidR="006D5ACE" w:rsidRPr="00937559" w:rsidRDefault="006D5ACE" w:rsidP="006D5ACE">
      <w:pPr>
        <w:pStyle w:val="IASBSectionTitle1NonInd"/>
        <w:pBdr>
          <w:bottom w:val="none" w:sz="0" w:space="0" w:color="auto"/>
        </w:pBdr>
        <w:rPr>
          <w:sz w:val="22"/>
          <w:szCs w:val="22"/>
        </w:rPr>
      </w:pPr>
      <w:r w:rsidRPr="00937559">
        <w:rPr>
          <w:sz w:val="22"/>
          <w:szCs w:val="22"/>
        </w:rPr>
        <w:t>Natureza e extensão d</w:t>
      </w:r>
      <w:r w:rsidR="007935FA">
        <w:rPr>
          <w:sz w:val="22"/>
          <w:szCs w:val="22"/>
        </w:rPr>
        <w:t>os</w:t>
      </w:r>
      <w:r w:rsidRPr="00937559">
        <w:rPr>
          <w:sz w:val="22"/>
          <w:szCs w:val="22"/>
        </w:rPr>
        <w:t xml:space="preserve"> riscos </w:t>
      </w:r>
      <w:r w:rsidR="007935FA">
        <w:rPr>
          <w:sz w:val="22"/>
          <w:szCs w:val="22"/>
        </w:rPr>
        <w:t>oriundos</w:t>
      </w:r>
      <w:r w:rsidRPr="00937559">
        <w:rPr>
          <w:sz w:val="22"/>
          <w:szCs w:val="22"/>
        </w:rPr>
        <w:t xml:space="preserve"> de instrumentos financeiros</w:t>
      </w:r>
      <w:r w:rsidRPr="00937559">
        <w:rPr>
          <w:sz w:val="22"/>
          <w:szCs w:val="22"/>
        </w:rPr>
        <w:br/>
        <w:t>(</w:t>
      </w:r>
      <w:r w:rsidR="001E3273">
        <w:rPr>
          <w:sz w:val="22"/>
          <w:szCs w:val="22"/>
        </w:rPr>
        <w:t>itens</w:t>
      </w:r>
      <w:r w:rsidRPr="00937559">
        <w:rPr>
          <w:sz w:val="22"/>
          <w:szCs w:val="22"/>
        </w:rPr>
        <w:t xml:space="preserve"> 31</w:t>
      </w:r>
      <w:r w:rsidR="007935FA">
        <w:rPr>
          <w:sz w:val="22"/>
          <w:szCs w:val="22"/>
        </w:rPr>
        <w:t xml:space="preserve"> a </w:t>
      </w:r>
      <w:r w:rsidRPr="00937559">
        <w:rPr>
          <w:sz w:val="22"/>
          <w:szCs w:val="22"/>
        </w:rPr>
        <w:t>42)</w:t>
      </w:r>
    </w:p>
    <w:p w14:paraId="2E33E86A"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1867E554" w14:textId="05437494" w:rsidR="006D5ACE" w:rsidRPr="00937559" w:rsidRDefault="006D5ACE" w:rsidP="006D5ACE">
      <w:pPr>
        <w:pStyle w:val="IASBSectionTitle2Ind"/>
        <w:rPr>
          <w:sz w:val="22"/>
          <w:szCs w:val="22"/>
        </w:rPr>
      </w:pPr>
      <w:r w:rsidRPr="00937559">
        <w:rPr>
          <w:sz w:val="22"/>
          <w:szCs w:val="22"/>
        </w:rPr>
        <w:t>Divulgaç</w:t>
      </w:r>
      <w:r w:rsidR="007935FA">
        <w:rPr>
          <w:sz w:val="22"/>
          <w:szCs w:val="22"/>
        </w:rPr>
        <w:t>ão</w:t>
      </w:r>
      <w:r w:rsidRPr="00937559">
        <w:rPr>
          <w:sz w:val="22"/>
          <w:szCs w:val="22"/>
        </w:rPr>
        <w:t xml:space="preserve"> quantitativa (</w:t>
      </w:r>
      <w:r w:rsidR="00D35C34">
        <w:rPr>
          <w:sz w:val="22"/>
          <w:szCs w:val="22"/>
        </w:rPr>
        <w:t>item</w:t>
      </w:r>
      <w:r w:rsidRPr="00937559">
        <w:rPr>
          <w:sz w:val="22"/>
          <w:szCs w:val="22"/>
        </w:rPr>
        <w:t xml:space="preserve"> 34)</w:t>
      </w:r>
    </w:p>
    <w:p w14:paraId="64D5918B" w14:textId="43E2BB60" w:rsidR="006D5ACE" w:rsidRPr="00937559" w:rsidRDefault="006D5ACE" w:rsidP="006D5ACE">
      <w:pPr>
        <w:pStyle w:val="IASBNormalnpara"/>
        <w:rPr>
          <w:rFonts w:ascii="Arial" w:hAnsi="Arial" w:cs="Arial"/>
          <w:sz w:val="22"/>
          <w:szCs w:val="22"/>
        </w:rPr>
      </w:pPr>
      <w:r w:rsidRPr="7B742074">
        <w:rPr>
          <w:rFonts w:ascii="Arial" w:hAnsi="Arial" w:cs="Arial"/>
          <w:sz w:val="22"/>
          <w:szCs w:val="22"/>
        </w:rPr>
        <w:t>B7</w:t>
      </w:r>
      <w:r>
        <w:tab/>
      </w:r>
      <w:r w:rsidR="4D16A9DC" w:rsidRPr="7B742074">
        <w:rPr>
          <w:rFonts w:ascii="Arial" w:hAnsi="Arial" w:cs="Arial"/>
          <w:sz w:val="22"/>
          <w:szCs w:val="22"/>
        </w:rPr>
        <w:t xml:space="preserve">O item 34(a) requer a divulgação de informações quantitativas sumarizadas a respeito da exposição da entidade baseada na informação fornecida internamente para o pessoal </w:t>
      </w:r>
      <w:r w:rsidR="4D16A9DC" w:rsidRPr="7B742074">
        <w:rPr>
          <w:rFonts w:ascii="Arial" w:hAnsi="Arial" w:cs="Arial"/>
          <w:sz w:val="22"/>
          <w:szCs w:val="22"/>
        </w:rPr>
        <w:lastRenderedPageBreak/>
        <w:t>administrativo chave da entidade. Quando a entidade usa vários métodos para administrar sua exposição de risco, deve evidenciar informações que forneçam a informação mais relevante e confiável</w:t>
      </w:r>
      <w:r w:rsidR="007935FA">
        <w:rPr>
          <w:rFonts w:ascii="Arial" w:hAnsi="Arial" w:cs="Arial"/>
          <w:sz w:val="22"/>
          <w:szCs w:val="22"/>
        </w:rPr>
        <w:t>.</w:t>
      </w:r>
      <w:r w:rsidRPr="7B742074">
        <w:rPr>
          <w:rFonts w:ascii="Arial" w:hAnsi="Arial" w:cs="Arial"/>
          <w:sz w:val="22"/>
          <w:szCs w:val="22"/>
        </w:rPr>
        <w:t xml:space="preserve"> </w:t>
      </w:r>
      <w:r w:rsidR="00C93D9B" w:rsidRPr="7B742074">
        <w:rPr>
          <w:rFonts w:ascii="Arial" w:hAnsi="Arial" w:cs="Arial"/>
          <w:sz w:val="22"/>
          <w:szCs w:val="22"/>
        </w:rPr>
        <w:t>O CPC 23</w:t>
      </w:r>
      <w:r w:rsidRPr="7B742074">
        <w:rPr>
          <w:rFonts w:ascii="Arial" w:hAnsi="Arial" w:cs="Arial"/>
          <w:i/>
          <w:iCs/>
          <w:sz w:val="22"/>
          <w:szCs w:val="22"/>
        </w:rPr>
        <w:t xml:space="preserve"> </w:t>
      </w:r>
      <w:r w:rsidRPr="007935FA">
        <w:rPr>
          <w:rFonts w:ascii="Arial" w:hAnsi="Arial" w:cs="Arial"/>
          <w:i/>
          <w:iCs/>
          <w:strike/>
          <w:sz w:val="22"/>
          <w:szCs w:val="22"/>
        </w:rPr>
        <w:t xml:space="preserve">– </w:t>
      </w:r>
      <w:r w:rsidRPr="00FF1BD2">
        <w:rPr>
          <w:rFonts w:ascii="Arial" w:hAnsi="Arial" w:cs="Arial"/>
          <w:i/>
          <w:iCs/>
          <w:strike/>
          <w:sz w:val="22"/>
          <w:szCs w:val="22"/>
        </w:rPr>
        <w:t>P</w:t>
      </w:r>
      <w:r w:rsidRPr="7B742074">
        <w:rPr>
          <w:rFonts w:ascii="Arial" w:hAnsi="Arial" w:cs="Arial"/>
          <w:i/>
          <w:iCs/>
          <w:strike/>
          <w:sz w:val="22"/>
          <w:szCs w:val="22"/>
        </w:rPr>
        <w:t xml:space="preserve">olíticas Contábeis, Mudança </w:t>
      </w:r>
      <w:r w:rsidR="004121B3">
        <w:rPr>
          <w:rFonts w:ascii="Arial" w:hAnsi="Arial" w:cs="Arial"/>
          <w:i/>
          <w:iCs/>
          <w:strike/>
          <w:sz w:val="22"/>
          <w:szCs w:val="22"/>
        </w:rPr>
        <w:t>de</w:t>
      </w:r>
      <w:r w:rsidRPr="7B742074">
        <w:rPr>
          <w:rFonts w:ascii="Arial" w:hAnsi="Arial" w:cs="Arial"/>
          <w:i/>
          <w:iCs/>
          <w:strike/>
          <w:sz w:val="22"/>
          <w:szCs w:val="22"/>
        </w:rPr>
        <w:t xml:space="preserve"> Estimativa e </w:t>
      </w:r>
      <w:r w:rsidR="004121B3">
        <w:rPr>
          <w:rFonts w:ascii="Arial" w:hAnsi="Arial" w:cs="Arial"/>
          <w:i/>
          <w:iCs/>
          <w:strike/>
          <w:sz w:val="22"/>
          <w:szCs w:val="22"/>
        </w:rPr>
        <w:t xml:space="preserve">Retificação de </w:t>
      </w:r>
      <w:r w:rsidRPr="7B742074">
        <w:rPr>
          <w:rFonts w:ascii="Arial" w:hAnsi="Arial" w:cs="Arial"/>
          <w:i/>
          <w:iCs/>
          <w:strike/>
          <w:sz w:val="22"/>
          <w:szCs w:val="22"/>
        </w:rPr>
        <w:t>Erro</w:t>
      </w:r>
      <w:r w:rsidRPr="7B742074">
        <w:rPr>
          <w:rFonts w:ascii="Arial" w:hAnsi="Arial" w:cs="Arial"/>
          <w:sz w:val="22"/>
          <w:szCs w:val="22"/>
        </w:rPr>
        <w:t xml:space="preserve"> discute </w:t>
      </w:r>
      <w:r w:rsidR="73C169DB" w:rsidRPr="7B742074">
        <w:rPr>
          <w:rFonts w:ascii="Arial" w:hAnsi="Arial" w:cs="Arial"/>
          <w:sz w:val="22"/>
          <w:szCs w:val="22"/>
        </w:rPr>
        <w:t xml:space="preserve">os termos </w:t>
      </w:r>
      <w:r w:rsidRPr="7B742074">
        <w:rPr>
          <w:rFonts w:ascii="Arial" w:hAnsi="Arial" w:cs="Arial"/>
          <w:sz w:val="22"/>
          <w:szCs w:val="22"/>
        </w:rPr>
        <w:t>relevância e confiabilidade.</w:t>
      </w:r>
    </w:p>
    <w:p w14:paraId="703D6D04" w14:textId="237FED0D"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7F8C2564" w14:textId="6CA41AF6" w:rsidR="006D5ACE" w:rsidRPr="00937559" w:rsidRDefault="006D5ACE" w:rsidP="006D5ACE">
      <w:pPr>
        <w:pStyle w:val="IASBSectionTitle1NonInd"/>
        <w:pBdr>
          <w:bottom w:val="none" w:sz="0" w:space="0" w:color="auto"/>
        </w:pBdr>
        <w:rPr>
          <w:sz w:val="22"/>
          <w:szCs w:val="22"/>
        </w:rPr>
      </w:pPr>
      <w:proofErr w:type="spellStart"/>
      <w:r w:rsidRPr="00937559">
        <w:rPr>
          <w:sz w:val="22"/>
          <w:szCs w:val="22"/>
        </w:rPr>
        <w:t>Desreconhecimento</w:t>
      </w:r>
      <w:proofErr w:type="spellEnd"/>
      <w:r w:rsidRPr="00937559">
        <w:rPr>
          <w:sz w:val="22"/>
          <w:szCs w:val="22"/>
        </w:rPr>
        <w:t xml:space="preserve"> (</w:t>
      </w:r>
      <w:r w:rsidR="001E3273">
        <w:rPr>
          <w:sz w:val="22"/>
          <w:szCs w:val="22"/>
        </w:rPr>
        <w:t>itens</w:t>
      </w:r>
      <w:r w:rsidRPr="00937559">
        <w:rPr>
          <w:sz w:val="22"/>
          <w:szCs w:val="22"/>
        </w:rPr>
        <w:t xml:space="preserve"> 42C</w:t>
      </w:r>
      <w:r w:rsidR="007935FA">
        <w:rPr>
          <w:sz w:val="22"/>
          <w:szCs w:val="22"/>
        </w:rPr>
        <w:t xml:space="preserve"> a </w:t>
      </w:r>
      <w:r w:rsidRPr="00937559">
        <w:rPr>
          <w:sz w:val="22"/>
          <w:szCs w:val="22"/>
        </w:rPr>
        <w:t>42H)</w:t>
      </w:r>
    </w:p>
    <w:p w14:paraId="3E835FBE"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50FCE3F3" w14:textId="328ADA64" w:rsidR="006D5ACE" w:rsidRPr="00937559" w:rsidRDefault="006D5ACE" w:rsidP="006D5ACE">
      <w:pPr>
        <w:pStyle w:val="IASBSectionTitle2Ind"/>
        <w:rPr>
          <w:sz w:val="22"/>
          <w:szCs w:val="22"/>
        </w:rPr>
      </w:pPr>
      <w:r w:rsidRPr="00937559">
        <w:rPr>
          <w:sz w:val="22"/>
          <w:szCs w:val="22"/>
        </w:rPr>
        <w:t>Compensação de ativos financeiros e passivos financeiros (</w:t>
      </w:r>
      <w:r w:rsidR="001E3273">
        <w:rPr>
          <w:sz w:val="22"/>
          <w:szCs w:val="22"/>
        </w:rPr>
        <w:t>itens</w:t>
      </w:r>
      <w:r w:rsidRPr="00937559">
        <w:rPr>
          <w:sz w:val="22"/>
          <w:szCs w:val="22"/>
        </w:rPr>
        <w:t xml:space="preserve"> 13</w:t>
      </w:r>
      <w:r w:rsidR="007935FA">
        <w:rPr>
          <w:sz w:val="22"/>
          <w:szCs w:val="22"/>
        </w:rPr>
        <w:t xml:space="preserve">A a </w:t>
      </w:r>
      <w:r w:rsidRPr="00937559">
        <w:rPr>
          <w:sz w:val="22"/>
          <w:szCs w:val="22"/>
        </w:rPr>
        <w:t>13F)</w:t>
      </w:r>
    </w:p>
    <w:p w14:paraId="10C1B8A6"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72D563D6" w14:textId="6B386F03" w:rsidR="006D5ACE" w:rsidRPr="00937559" w:rsidRDefault="006D5ACE" w:rsidP="006D5ACE">
      <w:pPr>
        <w:pStyle w:val="IASBSectionTitle3Ind"/>
        <w:rPr>
          <w:szCs w:val="22"/>
        </w:rPr>
      </w:pPr>
      <w:r w:rsidRPr="00937559">
        <w:rPr>
          <w:szCs w:val="22"/>
        </w:rPr>
        <w:t xml:space="preserve">Divulgação dos valores líquidos apresentados </w:t>
      </w:r>
      <w:r w:rsidR="007935FA">
        <w:rPr>
          <w:szCs w:val="22"/>
        </w:rPr>
        <w:t>no balanço patrimonial</w:t>
      </w:r>
      <w:r w:rsidRPr="00937559">
        <w:rPr>
          <w:szCs w:val="22"/>
        </w:rPr>
        <w:t xml:space="preserve"> </w:t>
      </w:r>
      <w:r w:rsidR="007935FA">
        <w:rPr>
          <w:szCs w:val="22"/>
        </w:rPr>
        <w:t>(</w:t>
      </w:r>
      <w:r w:rsidR="00D35C34">
        <w:rPr>
          <w:szCs w:val="22"/>
        </w:rPr>
        <w:t>item</w:t>
      </w:r>
      <w:r w:rsidRPr="00937559">
        <w:rPr>
          <w:szCs w:val="22"/>
        </w:rPr>
        <w:t xml:space="preserve"> 13C(c)</w:t>
      </w:r>
      <w:r w:rsidR="007935FA">
        <w:rPr>
          <w:szCs w:val="22"/>
        </w:rPr>
        <w:t>)</w:t>
      </w:r>
    </w:p>
    <w:p w14:paraId="7F63F708"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3908FC7F" w14:textId="1368EACE" w:rsidR="006D5ACE" w:rsidRPr="00937559" w:rsidRDefault="006D5ACE" w:rsidP="006D5ACE">
      <w:pPr>
        <w:pStyle w:val="IASBNormalnpara"/>
        <w:rPr>
          <w:rFonts w:ascii="Arial" w:hAnsi="Arial" w:cs="Arial"/>
          <w:sz w:val="22"/>
          <w:szCs w:val="22"/>
        </w:rPr>
      </w:pPr>
      <w:r w:rsidRPr="7B742074">
        <w:rPr>
          <w:rFonts w:ascii="Arial" w:hAnsi="Arial" w:cs="Arial"/>
          <w:sz w:val="22"/>
          <w:szCs w:val="22"/>
        </w:rPr>
        <w:t>B46</w:t>
      </w:r>
      <w:r>
        <w:tab/>
      </w:r>
      <w:r w:rsidR="57E7A95B" w:rsidRPr="7B742074">
        <w:rPr>
          <w:rFonts w:ascii="Arial" w:hAnsi="Arial" w:cs="Arial"/>
          <w:sz w:val="22"/>
          <w:szCs w:val="22"/>
        </w:rPr>
        <w:t>Os valores que devem ser divulgados pelo item 13C(c) devem ser conciliados com os valores de rubricas individuais apresentados no balanço patrimonial.</w:t>
      </w:r>
      <w:r w:rsidRPr="7B742074">
        <w:rPr>
          <w:rFonts w:ascii="Arial" w:hAnsi="Arial" w:cs="Arial"/>
          <w:sz w:val="22"/>
          <w:szCs w:val="22"/>
        </w:rPr>
        <w:t xml:space="preserve"> Por exemplo, se </w:t>
      </w:r>
      <w:r w:rsidR="44E3ACAD" w:rsidRPr="7B742074">
        <w:rPr>
          <w:rFonts w:ascii="Arial" w:hAnsi="Arial" w:cs="Arial"/>
          <w:sz w:val="22"/>
          <w:szCs w:val="22"/>
        </w:rPr>
        <w:t xml:space="preserve">a </w:t>
      </w:r>
      <w:r w:rsidRPr="7B742074">
        <w:rPr>
          <w:rFonts w:ascii="Arial" w:hAnsi="Arial" w:cs="Arial"/>
          <w:sz w:val="22"/>
          <w:szCs w:val="22"/>
        </w:rPr>
        <w:t xml:space="preserve">entidade que </w:t>
      </w:r>
      <w:r w:rsidRPr="7B742074">
        <w:rPr>
          <w:rFonts w:ascii="Arial" w:hAnsi="Arial" w:cs="Arial"/>
          <w:sz w:val="22"/>
          <w:szCs w:val="22"/>
          <w:u w:val="single"/>
        </w:rPr>
        <w:t xml:space="preserve">aplica os requisitos </w:t>
      </w:r>
      <w:r w:rsidR="007866D4" w:rsidRPr="7B742074">
        <w:rPr>
          <w:rFonts w:ascii="Arial" w:hAnsi="Arial" w:cs="Arial"/>
          <w:sz w:val="22"/>
          <w:szCs w:val="22"/>
          <w:u w:val="single"/>
        </w:rPr>
        <w:t>do CPC 51</w:t>
      </w:r>
      <w:r w:rsidRPr="7B742074">
        <w:rPr>
          <w:rFonts w:ascii="Arial" w:hAnsi="Arial" w:cs="Arial"/>
          <w:sz w:val="22"/>
          <w:szCs w:val="22"/>
          <w:u w:val="single"/>
        </w:rPr>
        <w:t xml:space="preserve"> agrega ou desagrega os valores apresentados em </w:t>
      </w:r>
      <w:r w:rsidRPr="7B742074">
        <w:rPr>
          <w:rFonts w:ascii="Arial" w:hAnsi="Arial" w:cs="Arial"/>
          <w:strike/>
          <w:sz w:val="22"/>
          <w:szCs w:val="22"/>
        </w:rPr>
        <w:t>determina que a agregação ou desagregação de valores de</w:t>
      </w:r>
      <w:r w:rsidRPr="7B742074">
        <w:rPr>
          <w:rFonts w:ascii="Arial" w:hAnsi="Arial" w:cs="Arial"/>
          <w:sz w:val="22"/>
          <w:szCs w:val="22"/>
        </w:rPr>
        <w:t xml:space="preserve"> rubricas de demonstrações </w:t>
      </w:r>
      <w:r w:rsidR="3C3FC5F1" w:rsidRPr="7B742074">
        <w:rPr>
          <w:rFonts w:ascii="Arial" w:hAnsi="Arial" w:cs="Arial"/>
          <w:sz w:val="22"/>
          <w:szCs w:val="22"/>
        </w:rPr>
        <w:t xml:space="preserve">contábeis </w:t>
      </w:r>
      <w:r w:rsidRPr="7B742074">
        <w:rPr>
          <w:rFonts w:ascii="Arial" w:hAnsi="Arial" w:cs="Arial"/>
          <w:sz w:val="22"/>
          <w:szCs w:val="22"/>
        </w:rPr>
        <w:t xml:space="preserve">individuais </w:t>
      </w:r>
      <w:r w:rsidRPr="7B742074">
        <w:rPr>
          <w:rFonts w:ascii="Arial" w:hAnsi="Arial" w:cs="Arial"/>
          <w:sz w:val="22"/>
          <w:szCs w:val="22"/>
          <w:u w:val="single"/>
        </w:rPr>
        <w:t xml:space="preserve">quando a entidade fornece os valores requeridos pelo </w:t>
      </w:r>
      <w:r w:rsidR="00D35C34" w:rsidRPr="7B742074">
        <w:rPr>
          <w:rFonts w:ascii="Arial" w:hAnsi="Arial" w:cs="Arial"/>
          <w:sz w:val="22"/>
          <w:szCs w:val="22"/>
          <w:u w:val="single"/>
        </w:rPr>
        <w:t>item</w:t>
      </w:r>
      <w:r w:rsidRPr="7B742074">
        <w:rPr>
          <w:rFonts w:ascii="Arial" w:hAnsi="Arial" w:cs="Arial"/>
          <w:sz w:val="22"/>
          <w:szCs w:val="22"/>
          <w:u w:val="single"/>
        </w:rPr>
        <w:t xml:space="preserve"> 13</w:t>
      </w:r>
      <w:r w:rsidR="007935FA">
        <w:rPr>
          <w:rFonts w:ascii="Arial" w:hAnsi="Arial" w:cs="Arial"/>
          <w:sz w:val="22"/>
          <w:szCs w:val="22"/>
          <w:u w:val="single"/>
        </w:rPr>
        <w:t>C</w:t>
      </w:r>
      <w:r w:rsidRPr="7B742074">
        <w:rPr>
          <w:rFonts w:ascii="Arial" w:hAnsi="Arial" w:cs="Arial"/>
          <w:sz w:val="22"/>
          <w:szCs w:val="22"/>
          <w:u w:val="single"/>
        </w:rPr>
        <w:t>(c)</w:t>
      </w:r>
      <w:r w:rsidRPr="7B742074">
        <w:rPr>
          <w:rFonts w:ascii="Arial" w:hAnsi="Arial" w:cs="Arial"/>
          <w:sz w:val="22"/>
          <w:szCs w:val="22"/>
        </w:rPr>
        <w:t xml:space="preserve"> </w:t>
      </w:r>
      <w:r w:rsidRPr="7B742074">
        <w:rPr>
          <w:rFonts w:ascii="Arial" w:hAnsi="Arial" w:cs="Arial"/>
          <w:strike/>
          <w:sz w:val="22"/>
          <w:szCs w:val="22"/>
        </w:rPr>
        <w:t>fornece informações mais relevantes</w:t>
      </w:r>
      <w:r w:rsidRPr="7B742074">
        <w:rPr>
          <w:rFonts w:ascii="Arial" w:hAnsi="Arial" w:cs="Arial"/>
          <w:sz w:val="22"/>
          <w:szCs w:val="22"/>
        </w:rPr>
        <w:t xml:space="preserve">, ela deve conciliar </w:t>
      </w:r>
      <w:r w:rsidRPr="7B742074">
        <w:rPr>
          <w:rFonts w:ascii="Arial" w:hAnsi="Arial" w:cs="Arial"/>
          <w:sz w:val="22"/>
          <w:szCs w:val="22"/>
          <w:u w:val="single"/>
        </w:rPr>
        <w:t xml:space="preserve">esses </w:t>
      </w:r>
      <w:r w:rsidRPr="7B742074">
        <w:rPr>
          <w:rFonts w:ascii="Arial" w:hAnsi="Arial" w:cs="Arial"/>
          <w:strike/>
          <w:sz w:val="22"/>
          <w:szCs w:val="22"/>
        </w:rPr>
        <w:t>os</w:t>
      </w:r>
      <w:r w:rsidRPr="7B742074">
        <w:rPr>
          <w:rFonts w:ascii="Arial" w:hAnsi="Arial" w:cs="Arial"/>
          <w:sz w:val="22"/>
          <w:szCs w:val="22"/>
        </w:rPr>
        <w:t xml:space="preserve"> valores agregados ou desagregados </w:t>
      </w:r>
      <w:r w:rsidRPr="7B742074">
        <w:rPr>
          <w:rFonts w:ascii="Arial" w:hAnsi="Arial" w:cs="Arial"/>
          <w:strike/>
          <w:sz w:val="22"/>
          <w:szCs w:val="22"/>
        </w:rPr>
        <w:t xml:space="preserve">divulgados no </w:t>
      </w:r>
      <w:r w:rsidR="00D35C34" w:rsidRPr="7B742074">
        <w:rPr>
          <w:rFonts w:ascii="Arial" w:hAnsi="Arial" w:cs="Arial"/>
          <w:strike/>
          <w:sz w:val="22"/>
          <w:szCs w:val="22"/>
        </w:rPr>
        <w:t>item</w:t>
      </w:r>
      <w:r w:rsidRPr="7B742074">
        <w:rPr>
          <w:rFonts w:ascii="Arial" w:hAnsi="Arial" w:cs="Arial"/>
          <w:strike/>
          <w:sz w:val="22"/>
          <w:szCs w:val="22"/>
        </w:rPr>
        <w:t xml:space="preserve"> 13C(c)</w:t>
      </w:r>
      <w:r w:rsidRPr="7B742074">
        <w:rPr>
          <w:rFonts w:ascii="Arial" w:hAnsi="Arial" w:cs="Arial"/>
          <w:sz w:val="22"/>
          <w:szCs w:val="22"/>
        </w:rPr>
        <w:t xml:space="preserve"> para os valores de rubricas individuais apresentados n</w:t>
      </w:r>
      <w:r w:rsidR="72BEA3E2" w:rsidRPr="7B742074">
        <w:rPr>
          <w:rFonts w:ascii="Arial" w:hAnsi="Arial" w:cs="Arial"/>
          <w:sz w:val="22"/>
          <w:szCs w:val="22"/>
        </w:rPr>
        <w:t>o balanço patrimonial</w:t>
      </w:r>
      <w:r w:rsidRPr="7B742074">
        <w:rPr>
          <w:rFonts w:ascii="Arial" w:hAnsi="Arial" w:cs="Arial"/>
          <w:sz w:val="22"/>
          <w:szCs w:val="22"/>
        </w:rPr>
        <w:t>.</w:t>
      </w:r>
    </w:p>
    <w:p w14:paraId="28CB6117" w14:textId="77777777" w:rsidR="006D5ACE" w:rsidRPr="00937559" w:rsidRDefault="006D5ACE" w:rsidP="006D5ACE">
      <w:pPr>
        <w:pStyle w:val="IASBNormalnpara"/>
        <w:rPr>
          <w:rFonts w:ascii="Arial" w:hAnsi="Arial" w:cs="Arial"/>
          <w:sz w:val="22"/>
          <w:szCs w:val="22"/>
        </w:rPr>
      </w:pPr>
    </w:p>
    <w:p w14:paraId="67D029B3" w14:textId="77777777" w:rsidR="006D5ACE" w:rsidRPr="00937559" w:rsidRDefault="006D5ACE" w:rsidP="006D5ACE">
      <w:pPr>
        <w:pStyle w:val="IASBNormalnpara"/>
        <w:rPr>
          <w:rFonts w:ascii="Arial" w:hAnsi="Arial" w:cs="Arial"/>
          <w:sz w:val="22"/>
          <w:szCs w:val="22"/>
        </w:rPr>
      </w:pPr>
    </w:p>
    <w:tbl>
      <w:tblPr>
        <w:tblW w:w="5000" w:type="pct"/>
        <w:tblLook w:val="04A0" w:firstRow="1" w:lastRow="0" w:firstColumn="1" w:lastColumn="0" w:noHBand="0" w:noVBand="1"/>
      </w:tblPr>
      <w:tblGrid>
        <w:gridCol w:w="9638"/>
      </w:tblGrid>
      <w:tr w:rsidR="00890B2C" w:rsidRPr="00937559" w14:paraId="45589607" w14:textId="77777777">
        <w:tc>
          <w:tcPr>
            <w:tcW w:w="50" w:type="pct"/>
          </w:tcPr>
          <w:p w14:paraId="37DCA0C7" w14:textId="280B0C47" w:rsidR="006D5ACE" w:rsidRPr="00937559" w:rsidRDefault="006D5ACE">
            <w:pPr>
              <w:pStyle w:val="IASBTableArial"/>
              <w:rPr>
                <w:rFonts w:cs="Arial"/>
                <w:sz w:val="22"/>
                <w:szCs w:val="22"/>
              </w:rPr>
            </w:pPr>
            <w:r w:rsidRPr="00937559">
              <w:rPr>
                <w:rFonts w:cs="Arial"/>
                <w:sz w:val="22"/>
                <w:szCs w:val="22"/>
              </w:rPr>
              <w:t xml:space="preserve">Uma nota de rodapé é acrescentada ao final do </w:t>
            </w:r>
            <w:r w:rsidR="00D35C34">
              <w:rPr>
                <w:rFonts w:cs="Arial"/>
                <w:sz w:val="22"/>
                <w:szCs w:val="22"/>
              </w:rPr>
              <w:t>item</w:t>
            </w:r>
            <w:r w:rsidRPr="00937559">
              <w:rPr>
                <w:rFonts w:cs="Arial"/>
                <w:sz w:val="22"/>
                <w:szCs w:val="22"/>
              </w:rPr>
              <w:t xml:space="preserve"> 44II. O novo texto está sublinhado.</w:t>
            </w:r>
          </w:p>
        </w:tc>
      </w:tr>
    </w:tbl>
    <w:p w14:paraId="6D124A6B" w14:textId="77777777" w:rsidR="006D5ACE" w:rsidRPr="00937559" w:rsidRDefault="006D5ACE" w:rsidP="006D5ACE">
      <w:pPr>
        <w:pStyle w:val="IASBNormalnpara"/>
        <w:rPr>
          <w:rFonts w:ascii="Arial" w:hAnsi="Arial" w:cs="Arial"/>
          <w:sz w:val="22"/>
          <w:szCs w:val="22"/>
        </w:rPr>
      </w:pPr>
    </w:p>
    <w:p w14:paraId="39A5B6C0" w14:textId="29D17F50" w:rsidR="006D5ACE" w:rsidRPr="00937559" w:rsidRDefault="006D5ACE" w:rsidP="006D5ACE">
      <w:pPr>
        <w:pStyle w:val="IASBNormalL1"/>
        <w:rPr>
          <w:rFonts w:ascii="Arial" w:hAnsi="Arial" w:cs="Arial"/>
          <w:sz w:val="22"/>
          <w:szCs w:val="22"/>
          <w:u w:val="single"/>
        </w:rPr>
      </w:pPr>
      <w:r w:rsidRPr="00937559">
        <w:rPr>
          <w:rFonts w:ascii="Arial" w:hAnsi="Arial" w:cs="Arial"/>
          <w:sz w:val="22"/>
          <w:szCs w:val="22"/>
        </w:rPr>
        <w:t>*</w:t>
      </w:r>
      <w:r w:rsidRPr="00937559">
        <w:rPr>
          <w:rFonts w:ascii="Arial" w:hAnsi="Arial" w:cs="Arial"/>
          <w:sz w:val="22"/>
          <w:szCs w:val="22"/>
        </w:rPr>
        <w:tab/>
      </w:r>
      <w:r w:rsidRPr="00937559">
        <w:rPr>
          <w:rFonts w:ascii="Arial" w:hAnsi="Arial" w:cs="Arial"/>
          <w:sz w:val="22"/>
          <w:szCs w:val="22"/>
          <w:u w:val="single"/>
        </w:rPr>
        <w:t xml:space="preserve">Quando emitiu </w:t>
      </w:r>
      <w:r w:rsidR="00924216">
        <w:rPr>
          <w:rFonts w:ascii="Arial" w:hAnsi="Arial" w:cs="Arial"/>
          <w:sz w:val="22"/>
          <w:szCs w:val="22"/>
          <w:u w:val="single"/>
        </w:rPr>
        <w:t>a</w:t>
      </w:r>
      <w:r w:rsidR="008971F3">
        <w:rPr>
          <w:rFonts w:ascii="Arial" w:hAnsi="Arial" w:cs="Arial"/>
          <w:sz w:val="22"/>
          <w:szCs w:val="22"/>
          <w:u w:val="single"/>
        </w:rPr>
        <w:t xml:space="preserve"> Revisão de Pronunciamentos Técnicos nº 28</w:t>
      </w:r>
      <w:r w:rsidRPr="00937559">
        <w:rPr>
          <w:rFonts w:ascii="Arial" w:hAnsi="Arial" w:cs="Arial"/>
          <w:sz w:val="22"/>
          <w:szCs w:val="22"/>
          <w:u w:val="single"/>
        </w:rPr>
        <w:t xml:space="preserve">, o </w:t>
      </w:r>
      <w:r w:rsidR="0066606F">
        <w:rPr>
          <w:rFonts w:ascii="Arial" w:hAnsi="Arial" w:cs="Arial"/>
          <w:i/>
          <w:sz w:val="22"/>
          <w:szCs w:val="22"/>
          <w:u w:val="single"/>
        </w:rPr>
        <w:t>CPC</w:t>
      </w:r>
      <w:r w:rsidR="0066606F" w:rsidRPr="00937559">
        <w:rPr>
          <w:rFonts w:ascii="Arial" w:hAnsi="Arial" w:cs="Arial"/>
          <w:sz w:val="22"/>
          <w:szCs w:val="22"/>
          <w:u w:val="single"/>
        </w:rPr>
        <w:t xml:space="preserve"> </w:t>
      </w:r>
      <w:r w:rsidRPr="00937559">
        <w:rPr>
          <w:rFonts w:ascii="Arial" w:hAnsi="Arial" w:cs="Arial"/>
          <w:sz w:val="22"/>
          <w:szCs w:val="22"/>
          <w:u w:val="single"/>
        </w:rPr>
        <w:t>transferiu os requisitos de divulgar informaç</w:t>
      </w:r>
      <w:r w:rsidR="00924216">
        <w:rPr>
          <w:rFonts w:ascii="Arial" w:hAnsi="Arial" w:cs="Arial"/>
          <w:sz w:val="22"/>
          <w:szCs w:val="22"/>
          <w:u w:val="single"/>
        </w:rPr>
        <w:t>ão de política contábil</w:t>
      </w:r>
      <w:r w:rsidRPr="00937559">
        <w:rPr>
          <w:rFonts w:ascii="Arial" w:hAnsi="Arial" w:cs="Arial"/>
          <w:sz w:val="22"/>
          <w:szCs w:val="22"/>
          <w:u w:val="single"/>
        </w:rPr>
        <w:t xml:space="preserve"> materia</w:t>
      </w:r>
      <w:r w:rsidR="00924216">
        <w:rPr>
          <w:rFonts w:ascii="Arial" w:hAnsi="Arial" w:cs="Arial"/>
          <w:sz w:val="22"/>
          <w:szCs w:val="22"/>
          <w:u w:val="single"/>
        </w:rPr>
        <w:t>l</w:t>
      </w:r>
      <w:r w:rsidRPr="00937559">
        <w:rPr>
          <w:rFonts w:ascii="Arial" w:hAnsi="Arial" w:cs="Arial"/>
          <w:sz w:val="22"/>
          <w:szCs w:val="22"/>
          <w:u w:val="single"/>
        </w:rPr>
        <w:t xml:space="preserve"> </w:t>
      </w:r>
      <w:r w:rsidR="00C93D9B">
        <w:rPr>
          <w:rFonts w:ascii="Arial" w:hAnsi="Arial" w:cs="Arial"/>
          <w:sz w:val="22"/>
          <w:szCs w:val="22"/>
          <w:u w:val="single"/>
        </w:rPr>
        <w:t xml:space="preserve">do </w:t>
      </w:r>
      <w:r w:rsidR="00BE6578">
        <w:rPr>
          <w:rFonts w:ascii="Arial" w:hAnsi="Arial" w:cs="Arial"/>
          <w:sz w:val="22"/>
          <w:szCs w:val="22"/>
          <w:u w:val="single"/>
        </w:rPr>
        <w:t>CPC 26</w:t>
      </w:r>
      <w:r w:rsidRPr="00937559">
        <w:rPr>
          <w:rFonts w:ascii="Arial" w:hAnsi="Arial" w:cs="Arial"/>
          <w:sz w:val="22"/>
          <w:szCs w:val="22"/>
          <w:u w:val="single"/>
        </w:rPr>
        <w:t xml:space="preserve"> para </w:t>
      </w:r>
      <w:r w:rsidR="00C93D9B">
        <w:rPr>
          <w:rFonts w:ascii="Arial" w:hAnsi="Arial" w:cs="Arial"/>
          <w:sz w:val="22"/>
          <w:szCs w:val="22"/>
          <w:u w:val="single"/>
        </w:rPr>
        <w:t xml:space="preserve">o CPC </w:t>
      </w:r>
      <w:r w:rsidR="00FF1BD2">
        <w:rPr>
          <w:rFonts w:ascii="Arial" w:hAnsi="Arial" w:cs="Arial"/>
          <w:sz w:val="22"/>
          <w:szCs w:val="22"/>
          <w:u w:val="single"/>
        </w:rPr>
        <w:t>23</w:t>
      </w:r>
      <w:r w:rsidRPr="00937559">
        <w:rPr>
          <w:rFonts w:ascii="Arial" w:hAnsi="Arial" w:cs="Arial"/>
          <w:sz w:val="22"/>
          <w:szCs w:val="22"/>
          <w:u w:val="single"/>
        </w:rPr>
        <w:t>.</w:t>
      </w:r>
    </w:p>
    <w:p w14:paraId="09A12F30" w14:textId="77777777" w:rsidR="006D5ACE" w:rsidRPr="00937559" w:rsidRDefault="006D5ACE" w:rsidP="00164FD1">
      <w:pPr>
        <w:spacing w:before="240" w:after="0" w:line="312" w:lineRule="auto"/>
        <w:jc w:val="both"/>
        <w:rPr>
          <w:rFonts w:ascii="Arial" w:eastAsia="Arial" w:hAnsi="Arial" w:cs="Arial"/>
          <w:b/>
        </w:rPr>
      </w:pPr>
    </w:p>
    <w:p w14:paraId="4FE53338" w14:textId="21461009" w:rsidR="007C2B0A" w:rsidRPr="00937559" w:rsidRDefault="007C2B0A" w:rsidP="00477A92">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o ite</w:t>
      </w:r>
      <w:r w:rsidR="006D5ACE" w:rsidRPr="00937559">
        <w:rPr>
          <w:rFonts w:ascii="Arial" w:eastAsia="Arial" w:hAnsi="Arial" w:cs="Arial"/>
          <w:b/>
          <w:bCs/>
        </w:rPr>
        <w:t>m</w:t>
      </w:r>
      <w:r w:rsidRPr="00937559">
        <w:rPr>
          <w:rFonts w:ascii="Arial" w:eastAsia="Arial" w:hAnsi="Arial" w:cs="Arial"/>
          <w:b/>
          <w:bCs/>
        </w:rPr>
        <w:t xml:space="preserve"> </w:t>
      </w:r>
      <w:r w:rsidR="006D5ACE" w:rsidRPr="00937559">
        <w:rPr>
          <w:rFonts w:ascii="Arial" w:eastAsia="Arial" w:hAnsi="Arial" w:cs="Arial"/>
          <w:b/>
          <w:bCs/>
        </w:rPr>
        <w:t>23</w:t>
      </w:r>
      <w:r w:rsidRPr="00937559">
        <w:rPr>
          <w:rFonts w:ascii="Arial" w:eastAsia="Arial" w:hAnsi="Arial" w:cs="Arial"/>
          <w:b/>
          <w:bCs/>
        </w:rPr>
        <w:t xml:space="preserve"> e inclui o item </w:t>
      </w:r>
      <w:r w:rsidR="006D5ACE" w:rsidRPr="00937559">
        <w:rPr>
          <w:rFonts w:ascii="Arial" w:eastAsia="Arial" w:hAnsi="Arial" w:cs="Arial"/>
          <w:b/>
          <w:bCs/>
        </w:rPr>
        <w:t>36D</w:t>
      </w:r>
      <w:r w:rsidRPr="00937559">
        <w:rPr>
          <w:rFonts w:ascii="Arial" w:eastAsia="Arial" w:hAnsi="Arial" w:cs="Arial"/>
          <w:b/>
          <w:bCs/>
        </w:rPr>
        <w:t xml:space="preserve"> no </w:t>
      </w:r>
      <w:r w:rsidRPr="00937559">
        <w:rPr>
          <w:rFonts w:ascii="Arial" w:eastAsia="Arial" w:hAnsi="Arial" w:cs="Arial"/>
          <w:b/>
        </w:rPr>
        <w:t xml:space="preserve">CPC </w:t>
      </w:r>
      <w:r w:rsidR="006D5ACE" w:rsidRPr="00937559">
        <w:rPr>
          <w:rFonts w:ascii="Arial" w:eastAsia="Arial" w:hAnsi="Arial" w:cs="Arial"/>
          <w:b/>
        </w:rPr>
        <w:t>22</w:t>
      </w:r>
      <w:r w:rsidRPr="00937559">
        <w:rPr>
          <w:rFonts w:ascii="Arial" w:eastAsia="Arial" w:hAnsi="Arial" w:cs="Arial"/>
          <w:b/>
        </w:rPr>
        <w:t xml:space="preserve"> </w:t>
      </w:r>
      <w:r w:rsidR="006D5ACE" w:rsidRPr="00937559">
        <w:rPr>
          <w:rFonts w:ascii="Arial" w:eastAsia="Arial" w:hAnsi="Arial" w:cs="Arial"/>
          <w:b/>
        </w:rPr>
        <w:t>–</w:t>
      </w:r>
      <w:r w:rsidRPr="00937559">
        <w:rPr>
          <w:rFonts w:ascii="Arial" w:eastAsia="Arial" w:hAnsi="Arial" w:cs="Arial"/>
          <w:b/>
        </w:rPr>
        <w:t xml:space="preserve"> </w:t>
      </w:r>
      <w:r w:rsidR="006D5ACE" w:rsidRPr="00937559">
        <w:rPr>
          <w:rFonts w:ascii="Arial" w:eastAsia="Arial" w:hAnsi="Arial" w:cs="Arial"/>
          <w:b/>
        </w:rPr>
        <w:t>Informações por Segmento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6ADF419F" w14:textId="77777777" w:rsidR="006D5ACE" w:rsidRPr="00937559" w:rsidRDefault="006D5ACE" w:rsidP="006D5ACE">
      <w:pPr>
        <w:pStyle w:val="IASBSectionTitle1NonInd"/>
        <w:pBdr>
          <w:bottom w:val="none" w:sz="0" w:space="0" w:color="auto"/>
        </w:pBdr>
        <w:rPr>
          <w:sz w:val="22"/>
          <w:szCs w:val="22"/>
        </w:rPr>
      </w:pPr>
      <w:r w:rsidRPr="00937559">
        <w:rPr>
          <w:sz w:val="22"/>
          <w:szCs w:val="22"/>
        </w:rPr>
        <w:t>Divulgação</w:t>
      </w:r>
    </w:p>
    <w:p w14:paraId="11E554CB"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25F2B61B" w14:textId="3E64FE3A" w:rsidR="006D5ACE" w:rsidRPr="00937559" w:rsidRDefault="006D5ACE" w:rsidP="006D5ACE">
      <w:pPr>
        <w:pStyle w:val="IASBSectionTitle2Ind"/>
        <w:rPr>
          <w:sz w:val="22"/>
          <w:szCs w:val="22"/>
        </w:rPr>
      </w:pPr>
      <w:r w:rsidRPr="00937559">
        <w:rPr>
          <w:sz w:val="22"/>
          <w:szCs w:val="22"/>
        </w:rPr>
        <w:t>Informações sobre lucro ou prejuízo, ativo e passivo</w:t>
      </w:r>
    </w:p>
    <w:p w14:paraId="6B40F2C9" w14:textId="5AD4CA02" w:rsidR="006D5ACE" w:rsidRPr="00937559" w:rsidRDefault="006D5ACE" w:rsidP="7B742074">
      <w:pPr>
        <w:pStyle w:val="IASBNormalnpara"/>
        <w:rPr>
          <w:rFonts w:ascii="Arial" w:hAnsi="Arial" w:cs="Arial"/>
          <w:sz w:val="22"/>
          <w:szCs w:val="22"/>
        </w:rPr>
      </w:pPr>
      <w:r w:rsidRPr="7B742074">
        <w:rPr>
          <w:rFonts w:ascii="Arial" w:hAnsi="Arial" w:cs="Arial"/>
          <w:sz w:val="22"/>
          <w:szCs w:val="22"/>
        </w:rPr>
        <w:t>23</w:t>
      </w:r>
      <w:r>
        <w:tab/>
      </w:r>
      <w:r w:rsidR="7B5B5452" w:rsidRPr="7B742074">
        <w:rPr>
          <w:rFonts w:ascii="Arial" w:hAnsi="Arial" w:cs="Arial"/>
          <w:sz w:val="22"/>
          <w:szCs w:val="22"/>
        </w:rPr>
        <w:t>A entidade deve divulgar o valor do lucro ou prejuízo de cada segmento divulgável. A entidade deve divulgar o valor total dos ativos e passivos de cada segmento divulgável se esse valor for apresentado regularmente ao principal gestor das operações. A entidade deve divulgar também as seguintes informações sobre cada segmento se os montantes especificados estiverem incluídos no valor do lucro ou prejuízo do segmento revisado pelo principal gestor das operações, ou for regularmente apresentado a este, ainda que não incluído no valor do lucro ou prejuízo do segmento:</w:t>
      </w:r>
    </w:p>
    <w:p w14:paraId="35AF0613" w14:textId="77777777" w:rsidR="006D5ACE" w:rsidRPr="00937559" w:rsidRDefault="006D5ACE" w:rsidP="006D5ACE">
      <w:pPr>
        <w:pStyle w:val="IASBNormalnparaP"/>
        <w:rPr>
          <w:rFonts w:ascii="Arial" w:hAnsi="Arial" w:cs="Arial"/>
          <w:sz w:val="22"/>
          <w:szCs w:val="22"/>
        </w:rPr>
      </w:pPr>
      <w:r w:rsidRPr="00937559">
        <w:rPr>
          <w:rFonts w:ascii="Arial" w:hAnsi="Arial" w:cs="Arial"/>
          <w:sz w:val="22"/>
          <w:szCs w:val="22"/>
        </w:rPr>
        <w:t>...</w:t>
      </w:r>
    </w:p>
    <w:p w14:paraId="1688E6E3" w14:textId="718324DC" w:rsidR="006D5ACE" w:rsidRPr="00937559" w:rsidRDefault="006D5ACE" w:rsidP="006D5ACE">
      <w:pPr>
        <w:pStyle w:val="IASBNormalnparaL1"/>
        <w:rPr>
          <w:rFonts w:ascii="Arial" w:hAnsi="Arial" w:cs="Arial"/>
          <w:sz w:val="22"/>
          <w:szCs w:val="22"/>
        </w:rPr>
      </w:pPr>
      <w:r w:rsidRPr="00937559">
        <w:rPr>
          <w:rFonts w:ascii="Arial" w:hAnsi="Arial" w:cs="Arial"/>
          <w:sz w:val="22"/>
          <w:szCs w:val="22"/>
        </w:rPr>
        <w:lastRenderedPageBreak/>
        <w:t>(f)</w:t>
      </w:r>
      <w:r w:rsidRPr="00937559">
        <w:rPr>
          <w:rFonts w:ascii="Arial" w:hAnsi="Arial" w:cs="Arial"/>
          <w:sz w:val="22"/>
          <w:szCs w:val="22"/>
        </w:rPr>
        <w:tab/>
        <w:t xml:space="preserve">itens materiais de receita e despesa divulgados de acordo com o </w:t>
      </w:r>
      <w:r w:rsidR="00D35C34">
        <w:rPr>
          <w:rFonts w:ascii="Arial" w:hAnsi="Arial" w:cs="Arial"/>
          <w:sz w:val="22"/>
          <w:szCs w:val="22"/>
          <w:u w:val="single"/>
        </w:rPr>
        <w:t>item</w:t>
      </w:r>
      <w:r w:rsidRPr="00937559">
        <w:rPr>
          <w:rFonts w:ascii="Arial" w:hAnsi="Arial" w:cs="Arial"/>
          <w:sz w:val="22"/>
          <w:szCs w:val="22"/>
          <w:u w:val="single"/>
        </w:rPr>
        <w:t xml:space="preserve"> 42 </w:t>
      </w:r>
      <w:r w:rsidR="007866D4">
        <w:rPr>
          <w:rFonts w:ascii="Arial" w:hAnsi="Arial" w:cs="Arial"/>
          <w:sz w:val="22"/>
          <w:szCs w:val="22"/>
          <w:u w:val="single"/>
        </w:rPr>
        <w:t>do CPC 51</w:t>
      </w:r>
      <w:r w:rsidRPr="00937559">
        <w:rPr>
          <w:rFonts w:ascii="Arial" w:hAnsi="Arial" w:cs="Arial"/>
          <w:sz w:val="22"/>
          <w:szCs w:val="22"/>
          <w:u w:val="single"/>
        </w:rPr>
        <w:t xml:space="preserve"> – </w:t>
      </w:r>
      <w:r w:rsidRPr="00937559">
        <w:rPr>
          <w:rFonts w:ascii="Arial" w:hAnsi="Arial" w:cs="Arial"/>
          <w:i/>
          <w:sz w:val="22"/>
          <w:szCs w:val="22"/>
          <w:u w:val="single"/>
        </w:rPr>
        <w:t xml:space="preserve">Apresentação e Divulgação em </w:t>
      </w:r>
      <w:r w:rsidR="00E61BE1">
        <w:rPr>
          <w:rFonts w:ascii="Arial" w:hAnsi="Arial" w:cs="Arial"/>
          <w:i/>
          <w:sz w:val="22"/>
          <w:szCs w:val="22"/>
          <w:u w:val="single"/>
        </w:rPr>
        <w:t>Demonstrações Contábeis</w:t>
      </w:r>
      <w:r w:rsidR="00924216">
        <w:rPr>
          <w:rFonts w:ascii="Arial" w:hAnsi="Arial" w:cs="Arial"/>
          <w:i/>
          <w:sz w:val="22"/>
          <w:szCs w:val="22"/>
          <w:u w:val="single"/>
        </w:rPr>
        <w:t xml:space="preserve"> </w:t>
      </w:r>
      <w:r w:rsidR="00D35C34">
        <w:rPr>
          <w:rFonts w:ascii="Arial" w:hAnsi="Arial" w:cs="Arial"/>
          <w:strike/>
          <w:sz w:val="22"/>
          <w:szCs w:val="22"/>
        </w:rPr>
        <w:t>item</w:t>
      </w:r>
      <w:r w:rsidRPr="00937559">
        <w:rPr>
          <w:rFonts w:ascii="Arial" w:hAnsi="Arial" w:cs="Arial"/>
          <w:strike/>
          <w:sz w:val="22"/>
          <w:szCs w:val="22"/>
        </w:rPr>
        <w:t xml:space="preserve"> 42 </w:t>
      </w:r>
      <w:r w:rsidR="00C93D9B">
        <w:rPr>
          <w:rFonts w:ascii="Arial" w:hAnsi="Arial" w:cs="Arial"/>
          <w:strike/>
          <w:sz w:val="22"/>
          <w:szCs w:val="22"/>
        </w:rPr>
        <w:t xml:space="preserve">do </w:t>
      </w:r>
      <w:r w:rsidR="00BE6578">
        <w:rPr>
          <w:rFonts w:ascii="Arial" w:hAnsi="Arial" w:cs="Arial"/>
          <w:strike/>
          <w:sz w:val="22"/>
          <w:szCs w:val="22"/>
        </w:rPr>
        <w:t>CPC 26</w:t>
      </w:r>
      <w:r w:rsidRPr="00937559">
        <w:rPr>
          <w:rFonts w:ascii="Arial" w:hAnsi="Arial" w:cs="Arial"/>
          <w:strike/>
          <w:sz w:val="22"/>
          <w:szCs w:val="22"/>
        </w:rPr>
        <w:t xml:space="preserve"> – </w:t>
      </w:r>
      <w:r w:rsidRPr="00937559">
        <w:rPr>
          <w:rFonts w:ascii="Arial" w:hAnsi="Arial" w:cs="Arial"/>
          <w:i/>
          <w:strike/>
          <w:sz w:val="22"/>
          <w:szCs w:val="22"/>
        </w:rPr>
        <w:t>Apresentação d</w:t>
      </w:r>
      <w:r w:rsidR="00C4787F">
        <w:rPr>
          <w:rFonts w:ascii="Arial" w:hAnsi="Arial" w:cs="Arial"/>
          <w:i/>
          <w:strike/>
          <w:sz w:val="22"/>
          <w:szCs w:val="22"/>
        </w:rPr>
        <w:t>as</w:t>
      </w:r>
      <w:r w:rsidRPr="00937559">
        <w:rPr>
          <w:rFonts w:ascii="Arial" w:hAnsi="Arial" w:cs="Arial"/>
          <w:i/>
          <w:strike/>
          <w:sz w:val="22"/>
          <w:szCs w:val="22"/>
        </w:rPr>
        <w:t xml:space="preserve"> </w:t>
      </w:r>
      <w:r w:rsidR="00E61BE1">
        <w:rPr>
          <w:rFonts w:ascii="Arial" w:hAnsi="Arial" w:cs="Arial"/>
          <w:i/>
          <w:strike/>
          <w:sz w:val="22"/>
          <w:szCs w:val="22"/>
        </w:rPr>
        <w:t>Demonstrações Contábeis</w:t>
      </w:r>
      <w:r w:rsidRPr="00937559">
        <w:rPr>
          <w:rFonts w:ascii="Arial" w:hAnsi="Arial" w:cs="Arial"/>
          <w:sz w:val="22"/>
          <w:szCs w:val="22"/>
        </w:rPr>
        <w:t>;</w:t>
      </w:r>
    </w:p>
    <w:p w14:paraId="1D0E6018"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4B893316" w14:textId="77777777" w:rsidR="006D5ACE" w:rsidRPr="00937559" w:rsidRDefault="006D5ACE" w:rsidP="006D5ACE">
      <w:pPr>
        <w:pStyle w:val="IASBSectionTitle1NonInd"/>
        <w:pBdr>
          <w:bottom w:val="none" w:sz="0" w:space="0" w:color="auto"/>
        </w:pBdr>
        <w:rPr>
          <w:sz w:val="22"/>
          <w:szCs w:val="22"/>
        </w:rPr>
      </w:pPr>
      <w:r w:rsidRPr="00937559">
        <w:rPr>
          <w:sz w:val="22"/>
          <w:szCs w:val="22"/>
        </w:rPr>
        <w:t>Transição e data de vigência</w:t>
      </w:r>
    </w:p>
    <w:p w14:paraId="6979BFF0" w14:textId="77777777" w:rsidR="006D5ACE" w:rsidRPr="00937559" w:rsidRDefault="006D5ACE" w:rsidP="006D5ACE">
      <w:pPr>
        <w:pStyle w:val="IASBNormalnpara"/>
        <w:rPr>
          <w:rFonts w:ascii="Arial" w:hAnsi="Arial" w:cs="Arial"/>
          <w:sz w:val="22"/>
          <w:szCs w:val="22"/>
        </w:rPr>
      </w:pPr>
      <w:r w:rsidRPr="00937559">
        <w:rPr>
          <w:rFonts w:ascii="Arial" w:hAnsi="Arial" w:cs="Arial"/>
          <w:sz w:val="22"/>
          <w:szCs w:val="22"/>
        </w:rPr>
        <w:tab/>
        <w:t>...</w:t>
      </w:r>
    </w:p>
    <w:p w14:paraId="7EC53812" w14:textId="2D92CFFD" w:rsidR="006D5ACE" w:rsidRPr="00937559" w:rsidRDefault="006D5ACE" w:rsidP="006D5ACE">
      <w:pPr>
        <w:pStyle w:val="IASBNormalnpara"/>
        <w:rPr>
          <w:rFonts w:ascii="Arial" w:hAnsi="Arial" w:cs="Arial"/>
          <w:sz w:val="22"/>
          <w:szCs w:val="22"/>
        </w:rPr>
      </w:pPr>
      <w:r w:rsidRPr="40533652">
        <w:rPr>
          <w:rFonts w:ascii="Arial" w:hAnsi="Arial" w:cs="Arial"/>
          <w:sz w:val="22"/>
          <w:szCs w:val="22"/>
          <w:u w:val="single"/>
        </w:rPr>
        <w:t>36D</w:t>
      </w:r>
      <w:r>
        <w:tab/>
      </w:r>
      <w:r w:rsidR="008971F3">
        <w:rPr>
          <w:rFonts w:ascii="Arial" w:hAnsi="Arial" w:cs="Arial"/>
          <w:sz w:val="22"/>
          <w:szCs w:val="22"/>
          <w:u w:val="single"/>
        </w:rPr>
        <w:t>A Revisão de Pronunciamentos Técnicos nº 28, aprovada pelo CPC em</w:t>
      </w:r>
      <w:r w:rsidR="008971F3" w:rsidRPr="00937559">
        <w:rPr>
          <w:rFonts w:ascii="Arial" w:hAnsi="Arial" w:cs="Arial"/>
          <w:sz w:val="22"/>
          <w:szCs w:val="22"/>
          <w:u w:val="single"/>
        </w:rPr>
        <w:t xml:space="preserve"> </w:t>
      </w:r>
      <w:r w:rsidR="008971F3">
        <w:rPr>
          <w:rFonts w:ascii="Arial" w:hAnsi="Arial" w:cs="Arial"/>
          <w:sz w:val="22"/>
          <w:szCs w:val="22"/>
          <w:u w:val="single"/>
        </w:rPr>
        <w:t xml:space="preserve">XXXXX </w:t>
      </w:r>
      <w:r w:rsidR="008971F3" w:rsidRPr="00937559">
        <w:rPr>
          <w:rFonts w:ascii="Arial" w:hAnsi="Arial" w:cs="Arial"/>
          <w:sz w:val="22"/>
          <w:szCs w:val="22"/>
          <w:u w:val="single"/>
        </w:rPr>
        <w:t>de 202</w:t>
      </w:r>
      <w:r w:rsidR="008971F3">
        <w:rPr>
          <w:rFonts w:ascii="Arial" w:hAnsi="Arial" w:cs="Arial"/>
          <w:sz w:val="22"/>
          <w:szCs w:val="22"/>
          <w:u w:val="single"/>
        </w:rPr>
        <w:t>5</w:t>
      </w:r>
      <w:r w:rsidRPr="40533652">
        <w:rPr>
          <w:rFonts w:ascii="Arial" w:hAnsi="Arial" w:cs="Arial"/>
          <w:sz w:val="22"/>
          <w:szCs w:val="22"/>
          <w:u w:val="single"/>
        </w:rPr>
        <w:t xml:space="preserve">, alterou o </w:t>
      </w:r>
      <w:r w:rsidR="00D35C34" w:rsidRPr="40533652">
        <w:rPr>
          <w:rFonts w:ascii="Arial" w:hAnsi="Arial" w:cs="Arial"/>
          <w:sz w:val="22"/>
          <w:szCs w:val="22"/>
          <w:u w:val="single"/>
        </w:rPr>
        <w:t>item</w:t>
      </w:r>
      <w:r w:rsidRPr="40533652">
        <w:rPr>
          <w:rFonts w:ascii="Arial" w:hAnsi="Arial" w:cs="Arial"/>
          <w:sz w:val="22"/>
          <w:szCs w:val="22"/>
          <w:u w:val="single"/>
        </w:rPr>
        <w:t xml:space="preserve"> 23.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60CA94FD" w14:textId="77777777" w:rsidR="006D5ACE" w:rsidRPr="00937559" w:rsidRDefault="006D5ACE" w:rsidP="00164FD1">
      <w:pPr>
        <w:spacing w:before="240" w:after="0" w:line="312" w:lineRule="auto"/>
        <w:jc w:val="both"/>
        <w:rPr>
          <w:rFonts w:ascii="Arial" w:eastAsia="Arial" w:hAnsi="Arial" w:cs="Arial"/>
          <w:b/>
        </w:rPr>
      </w:pPr>
    </w:p>
    <w:p w14:paraId="22EAB903" w14:textId="35E24BFE" w:rsidR="00164FD1" w:rsidRPr="00560493" w:rsidRDefault="007C2B0A" w:rsidP="00164FD1">
      <w:pPr>
        <w:numPr>
          <w:ilvl w:val="0"/>
          <w:numId w:val="3"/>
        </w:numPr>
        <w:spacing w:before="240" w:after="0" w:line="312" w:lineRule="auto"/>
        <w:ind w:left="567" w:hanging="567"/>
        <w:jc w:val="both"/>
        <w:rPr>
          <w:rFonts w:ascii="Arial" w:eastAsia="Arial" w:hAnsi="Arial" w:cs="Arial"/>
          <w:b/>
          <w:bCs/>
        </w:rPr>
      </w:pPr>
      <w:r w:rsidRPr="7B742074">
        <w:rPr>
          <w:rFonts w:ascii="Arial" w:eastAsia="Arial" w:hAnsi="Arial" w:cs="Arial"/>
          <w:b/>
          <w:bCs/>
        </w:rPr>
        <w:t xml:space="preserve">Altera os itens </w:t>
      </w:r>
      <w:r w:rsidR="002E71AC" w:rsidRPr="7B742074">
        <w:rPr>
          <w:rFonts w:ascii="Arial" w:eastAsia="Arial" w:hAnsi="Arial" w:cs="Arial"/>
          <w:b/>
          <w:bCs/>
        </w:rPr>
        <w:t xml:space="preserve">5.6.5, 5.6.7, 5.7.10, 6.5.11, 6.5.12, 6.5.14, 6.5.15, 6.7.2 e B4.1.2A </w:t>
      </w:r>
      <w:r w:rsidRPr="7B742074">
        <w:rPr>
          <w:rFonts w:ascii="Arial" w:eastAsia="Arial" w:hAnsi="Arial" w:cs="Arial"/>
          <w:b/>
          <w:bCs/>
        </w:rPr>
        <w:t xml:space="preserve">e inclui o item </w:t>
      </w:r>
      <w:r w:rsidR="002E71AC" w:rsidRPr="7B742074">
        <w:rPr>
          <w:rFonts w:ascii="Arial" w:eastAsia="Arial" w:hAnsi="Arial" w:cs="Arial"/>
          <w:b/>
          <w:bCs/>
        </w:rPr>
        <w:t>7.1.11</w:t>
      </w:r>
      <w:r w:rsidRPr="7B742074">
        <w:rPr>
          <w:rFonts w:ascii="Arial" w:eastAsia="Arial" w:hAnsi="Arial" w:cs="Arial"/>
          <w:b/>
          <w:bCs/>
        </w:rPr>
        <w:t xml:space="preserve"> no CPC </w:t>
      </w:r>
      <w:r w:rsidR="002E71AC" w:rsidRPr="7B742074">
        <w:rPr>
          <w:rFonts w:ascii="Arial" w:eastAsia="Arial" w:hAnsi="Arial" w:cs="Arial"/>
          <w:b/>
          <w:bCs/>
        </w:rPr>
        <w:t>48 –</w:t>
      </w:r>
      <w:r w:rsidRPr="7B742074">
        <w:rPr>
          <w:rFonts w:ascii="Arial" w:eastAsia="Arial" w:hAnsi="Arial" w:cs="Arial"/>
          <w:b/>
          <w:bCs/>
        </w:rPr>
        <w:t xml:space="preserve"> </w:t>
      </w:r>
      <w:r w:rsidR="002E71AC" w:rsidRPr="7B742074">
        <w:rPr>
          <w:rFonts w:ascii="Arial" w:eastAsia="Arial" w:hAnsi="Arial" w:cs="Arial"/>
          <w:b/>
          <w:bCs/>
        </w:rPr>
        <w:t>Instrumentos F</w:t>
      </w:r>
      <w:r w:rsidR="2FBDED79" w:rsidRPr="7B742074">
        <w:rPr>
          <w:rFonts w:ascii="Arial" w:eastAsia="Arial" w:hAnsi="Arial" w:cs="Arial"/>
          <w:b/>
          <w:bCs/>
        </w:rPr>
        <w:t>i</w:t>
      </w:r>
      <w:r w:rsidR="002E71AC" w:rsidRPr="7B742074">
        <w:rPr>
          <w:rFonts w:ascii="Arial" w:eastAsia="Arial" w:hAnsi="Arial" w:cs="Arial"/>
          <w:b/>
          <w:bCs/>
        </w:rPr>
        <w:t>nanceiros</w:t>
      </w:r>
      <w:r w:rsidRPr="7B742074">
        <w:rPr>
          <w:rFonts w:ascii="Arial" w:eastAsia="Arial" w:hAnsi="Arial" w:cs="Arial"/>
          <w:b/>
          <w:bCs/>
        </w:rPr>
        <w:t>, que passam a vigorar com as seguintes redações:</w:t>
      </w:r>
    </w:p>
    <w:p w14:paraId="4ADE9576" w14:textId="77777777" w:rsidR="002E71AC" w:rsidRPr="00937559" w:rsidRDefault="002E71AC" w:rsidP="002E71AC">
      <w:pPr>
        <w:pStyle w:val="IASBSectionTitle2NonInd"/>
        <w:rPr>
          <w:sz w:val="22"/>
          <w:szCs w:val="22"/>
        </w:rPr>
      </w:pPr>
      <w:r w:rsidRPr="00937559">
        <w:rPr>
          <w:sz w:val="22"/>
          <w:szCs w:val="22"/>
        </w:rPr>
        <w:t>Capítulo 5 – Mensuração</w:t>
      </w:r>
    </w:p>
    <w:p w14:paraId="5818B71E"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4735DF47" w14:textId="11285AF7" w:rsidR="002E71AC" w:rsidRPr="00937559" w:rsidRDefault="002E71AC" w:rsidP="002E71AC">
      <w:pPr>
        <w:pStyle w:val="IASBSectionTitle1NonInd"/>
        <w:pBdr>
          <w:bottom w:val="none" w:sz="0" w:space="0" w:color="auto"/>
        </w:pBdr>
        <w:rPr>
          <w:sz w:val="22"/>
          <w:szCs w:val="22"/>
        </w:rPr>
      </w:pPr>
      <w:r w:rsidRPr="00937559">
        <w:rPr>
          <w:sz w:val="22"/>
          <w:szCs w:val="22"/>
        </w:rPr>
        <w:t>5.6 Reclassificação de ativo financeiro</w:t>
      </w:r>
    </w:p>
    <w:p w14:paraId="78C3776A"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7DC9086D" w14:textId="4B06CDF9" w:rsidR="002E71AC" w:rsidRPr="005D1507" w:rsidRDefault="002E71AC" w:rsidP="005D1507">
      <w:pPr>
        <w:pStyle w:val="IASBNormalnpara"/>
        <w:rPr>
          <w:rFonts w:ascii="Arial" w:hAnsi="Arial" w:cs="Arial"/>
          <w:sz w:val="22"/>
          <w:szCs w:val="22"/>
        </w:rPr>
      </w:pPr>
      <w:r w:rsidRPr="7B742074">
        <w:rPr>
          <w:rFonts w:ascii="Arial" w:hAnsi="Arial" w:cs="Arial"/>
          <w:sz w:val="22"/>
          <w:szCs w:val="22"/>
        </w:rPr>
        <w:t>5.6.5</w:t>
      </w:r>
      <w:r>
        <w:tab/>
      </w:r>
      <w:r w:rsidR="005D1507" w:rsidRPr="005D1507">
        <w:rPr>
          <w:rFonts w:ascii="Arial" w:hAnsi="Arial" w:cs="Arial"/>
          <w:sz w:val="22"/>
          <w:szCs w:val="22"/>
        </w:rPr>
        <w:t xml:space="preserve">Se a entidade reclassificar o ativo financeiro da categoria de mensuração ao valor justo por meio de outros resultados abrangentes para a categoria de mensuração ao custo amortizado, o ativo financeiro deve ser reclassificado ao seu valor justo na data da reclassificação. Entretanto, o ganho ou a perda acumulada anteriormente reconhecida em outros resultados abrangentes deve ser transferido do patrimônio líquido e ajustado contra o valor justo do ativo financeiro na data da reclassificação. Como resultado, o ativo financeiro deve ser mensurado na data da reclassificação como se tivesse sempre sido mensurado ao custo amortizado. Esse ajuste afetará outros resultados abrangentes, mas não afetará o resultado e, portanto, não deve ser ajuste de reclassificação (ver </w:t>
      </w:r>
      <w:r w:rsidR="005D1507" w:rsidRPr="7B742074">
        <w:rPr>
          <w:rFonts w:ascii="Arial" w:hAnsi="Arial" w:cs="Arial"/>
          <w:i/>
          <w:iCs/>
          <w:sz w:val="22"/>
          <w:szCs w:val="22"/>
          <w:u w:val="single"/>
        </w:rPr>
        <w:t>CPC 51</w:t>
      </w:r>
      <w:r w:rsidR="005D1507" w:rsidRPr="7B742074">
        <w:rPr>
          <w:rFonts w:ascii="Arial" w:hAnsi="Arial" w:cs="Arial"/>
          <w:sz w:val="22"/>
          <w:szCs w:val="22"/>
          <w:u w:val="single"/>
        </w:rPr>
        <w:t xml:space="preserve"> – </w:t>
      </w:r>
      <w:r w:rsidR="005D1507" w:rsidRPr="7B742074">
        <w:rPr>
          <w:rFonts w:ascii="Arial" w:hAnsi="Arial" w:cs="Arial"/>
          <w:i/>
          <w:iCs/>
          <w:sz w:val="22"/>
          <w:szCs w:val="22"/>
          <w:u w:val="single"/>
        </w:rPr>
        <w:t xml:space="preserve">Apresentação e Divulgação em </w:t>
      </w:r>
      <w:r w:rsidR="005D1507">
        <w:rPr>
          <w:rFonts w:ascii="Arial" w:hAnsi="Arial" w:cs="Arial"/>
          <w:i/>
          <w:iCs/>
          <w:sz w:val="22"/>
          <w:szCs w:val="22"/>
          <w:u w:val="single"/>
        </w:rPr>
        <w:t xml:space="preserve">Demonstrações Contábeis </w:t>
      </w:r>
      <w:r w:rsidR="005D1507" w:rsidRPr="005D1507">
        <w:rPr>
          <w:rFonts w:ascii="Arial" w:hAnsi="Arial" w:cs="Arial"/>
          <w:strike/>
          <w:sz w:val="22"/>
          <w:szCs w:val="22"/>
        </w:rPr>
        <w:t>CPC 26 – Apresentação das Demonstrações Contábeis</w:t>
      </w:r>
      <w:r w:rsidR="005D1507" w:rsidRPr="005D1507">
        <w:rPr>
          <w:rFonts w:ascii="Arial" w:hAnsi="Arial" w:cs="Arial"/>
          <w:sz w:val="22"/>
          <w:szCs w:val="22"/>
        </w:rPr>
        <w:t>). A taxa de juros efetiva e a mensuração de perdas de crédito esperadas não devem ser ajustadas como resultado da reclassificação (ver item B5.6.1).</w:t>
      </w:r>
    </w:p>
    <w:p w14:paraId="24554598"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765BA5C4" w14:textId="4A4431DA" w:rsidR="002E71AC" w:rsidRPr="00937559" w:rsidRDefault="002E71AC" w:rsidP="7B742074">
      <w:pPr>
        <w:pStyle w:val="IASBNormalnpara"/>
        <w:rPr>
          <w:rFonts w:ascii="Arial" w:hAnsi="Arial" w:cs="Arial"/>
          <w:sz w:val="22"/>
          <w:szCs w:val="22"/>
        </w:rPr>
      </w:pPr>
      <w:r w:rsidRPr="7B742074">
        <w:rPr>
          <w:rFonts w:ascii="Arial" w:hAnsi="Arial" w:cs="Arial"/>
          <w:sz w:val="22"/>
          <w:szCs w:val="22"/>
        </w:rPr>
        <w:t>5.6.7</w:t>
      </w:r>
      <w:r>
        <w:tab/>
      </w:r>
      <w:r w:rsidR="51402C1E" w:rsidRPr="7B742074">
        <w:rPr>
          <w:rFonts w:ascii="Arial" w:hAnsi="Arial" w:cs="Arial"/>
          <w:sz w:val="22"/>
          <w:szCs w:val="22"/>
        </w:rPr>
        <w:t>Se a entidade reclassificar o ativo financeiro da categoria de mensuração ao valor justo, por meio de outros resultados abrangentes para a categoria de mensuração ao valor justo por meio do resultado o ativo financeiro deve continuar a ser mensurado ao valor justo. O ganho ou a perda acumulada, anteriormente reconhecido em outros resultados abrangentes, deve ser reclassificado do patrimônio líquido para o resultado como ajuste de reclassificação</w:t>
      </w:r>
      <w:r w:rsidRPr="7B742074">
        <w:rPr>
          <w:rFonts w:ascii="Arial" w:hAnsi="Arial" w:cs="Arial"/>
          <w:sz w:val="22"/>
          <w:szCs w:val="22"/>
        </w:rPr>
        <w:t xml:space="preserve"> (</w:t>
      </w:r>
      <w:r w:rsidRPr="7B742074">
        <w:rPr>
          <w:rFonts w:ascii="Arial" w:hAnsi="Arial" w:cs="Arial"/>
          <w:i/>
          <w:iCs/>
          <w:sz w:val="22"/>
          <w:szCs w:val="22"/>
        </w:rPr>
        <w:t>v</w:t>
      </w:r>
      <w:r w:rsidR="2166ECF5" w:rsidRPr="7B742074">
        <w:rPr>
          <w:rFonts w:ascii="Arial" w:hAnsi="Arial" w:cs="Arial"/>
          <w:i/>
          <w:iCs/>
          <w:sz w:val="22"/>
          <w:szCs w:val="22"/>
        </w:rPr>
        <w:t xml:space="preserve">er </w:t>
      </w:r>
      <w:r w:rsidR="007866D4" w:rsidRPr="7B742074">
        <w:rPr>
          <w:rFonts w:ascii="Arial" w:hAnsi="Arial" w:cs="Arial"/>
          <w:i/>
          <w:iCs/>
          <w:sz w:val="22"/>
          <w:szCs w:val="22"/>
          <w:u w:val="single"/>
        </w:rPr>
        <w:t>CPC 51</w:t>
      </w:r>
      <w:r w:rsidR="00700622" w:rsidRPr="7B742074">
        <w:rPr>
          <w:rFonts w:ascii="Arial" w:hAnsi="Arial" w:cs="Arial"/>
          <w:i/>
          <w:iCs/>
          <w:strike/>
          <w:sz w:val="22"/>
          <w:szCs w:val="22"/>
        </w:rPr>
        <w:t xml:space="preserve"> </w:t>
      </w:r>
      <w:r w:rsidR="00BE6578">
        <w:rPr>
          <w:rFonts w:ascii="Arial" w:hAnsi="Arial" w:cs="Arial"/>
          <w:i/>
          <w:iCs/>
          <w:strike/>
          <w:sz w:val="22"/>
          <w:szCs w:val="22"/>
        </w:rPr>
        <w:t>CPC 26</w:t>
      </w:r>
      <w:r w:rsidRPr="7B742074">
        <w:rPr>
          <w:rFonts w:ascii="Arial" w:hAnsi="Arial" w:cs="Arial"/>
          <w:sz w:val="22"/>
          <w:szCs w:val="22"/>
        </w:rPr>
        <w:t>) na data da reclassificação.</w:t>
      </w:r>
    </w:p>
    <w:p w14:paraId="34F35055" w14:textId="77777777" w:rsidR="002E71AC" w:rsidRPr="00937559" w:rsidRDefault="002E71AC" w:rsidP="002E71AC">
      <w:pPr>
        <w:pStyle w:val="IASBSectionTitle1NonInd"/>
        <w:pBdr>
          <w:bottom w:val="none" w:sz="0" w:space="0" w:color="auto"/>
        </w:pBdr>
        <w:rPr>
          <w:sz w:val="22"/>
          <w:szCs w:val="22"/>
        </w:rPr>
      </w:pPr>
      <w:r w:rsidRPr="00937559">
        <w:rPr>
          <w:sz w:val="22"/>
          <w:szCs w:val="22"/>
        </w:rPr>
        <w:t>5.7 Ganhos e perdas</w:t>
      </w:r>
    </w:p>
    <w:p w14:paraId="755D97BB"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2292CC62" w14:textId="4BDF45DC" w:rsidR="002E71AC" w:rsidRPr="00937559" w:rsidRDefault="002E71AC" w:rsidP="002E71AC">
      <w:pPr>
        <w:pStyle w:val="IASBSectionTitle2Ind"/>
        <w:rPr>
          <w:sz w:val="22"/>
          <w:szCs w:val="22"/>
        </w:rPr>
      </w:pPr>
      <w:r w:rsidRPr="00937559">
        <w:rPr>
          <w:sz w:val="22"/>
          <w:szCs w:val="22"/>
        </w:rPr>
        <w:t>Ativo mensurado ao valor justo por meio de outros resultados abrangentes</w:t>
      </w:r>
    </w:p>
    <w:p w14:paraId="74B7915B" w14:textId="05611050" w:rsidR="002E71AC" w:rsidRPr="00937559" w:rsidRDefault="002E71AC" w:rsidP="004C1250">
      <w:pPr>
        <w:pStyle w:val="IASBNormalnpara"/>
        <w:rPr>
          <w:rFonts w:ascii="Arial" w:hAnsi="Arial" w:cs="Arial"/>
          <w:sz w:val="22"/>
          <w:szCs w:val="22"/>
        </w:rPr>
      </w:pPr>
      <w:r w:rsidRPr="7B742074">
        <w:rPr>
          <w:rFonts w:ascii="Arial" w:hAnsi="Arial" w:cs="Arial"/>
          <w:sz w:val="22"/>
          <w:szCs w:val="22"/>
        </w:rPr>
        <w:t>5.7.10</w:t>
      </w:r>
      <w:r>
        <w:tab/>
      </w:r>
      <w:r w:rsidR="004C1250" w:rsidRPr="004C1250">
        <w:rPr>
          <w:rFonts w:ascii="Arial" w:hAnsi="Arial" w:cs="Arial"/>
          <w:sz w:val="22"/>
          <w:szCs w:val="22"/>
        </w:rPr>
        <w:t>O ganho ou a perda em ativo financeiro mensurado ao valor justo por meio de outros</w:t>
      </w:r>
      <w:r w:rsidR="004C1250">
        <w:rPr>
          <w:rFonts w:ascii="Arial" w:hAnsi="Arial" w:cs="Arial"/>
          <w:sz w:val="22"/>
          <w:szCs w:val="22"/>
        </w:rPr>
        <w:t xml:space="preserve"> </w:t>
      </w:r>
      <w:r w:rsidR="004C1250" w:rsidRPr="004C1250">
        <w:rPr>
          <w:rFonts w:ascii="Arial" w:hAnsi="Arial" w:cs="Arial"/>
          <w:sz w:val="22"/>
          <w:szCs w:val="22"/>
        </w:rPr>
        <w:t>resultados abrangentes, de acordo com o item 4.1.2A, deve ser reconhecido em</w:t>
      </w:r>
      <w:r w:rsidR="004C1250">
        <w:rPr>
          <w:rFonts w:ascii="Arial" w:hAnsi="Arial" w:cs="Arial"/>
          <w:sz w:val="22"/>
          <w:szCs w:val="22"/>
        </w:rPr>
        <w:t xml:space="preserve"> </w:t>
      </w:r>
      <w:r w:rsidR="004C1250" w:rsidRPr="004C1250">
        <w:rPr>
          <w:rFonts w:ascii="Arial" w:hAnsi="Arial" w:cs="Arial"/>
          <w:sz w:val="22"/>
          <w:szCs w:val="22"/>
        </w:rPr>
        <w:t>outros resultados abrangentes, exceto ganhos ou perdas por redução ao valor</w:t>
      </w:r>
      <w:r w:rsidR="004C1250">
        <w:rPr>
          <w:rFonts w:ascii="Arial" w:hAnsi="Arial" w:cs="Arial"/>
          <w:sz w:val="22"/>
          <w:szCs w:val="22"/>
        </w:rPr>
        <w:t xml:space="preserve"> </w:t>
      </w:r>
      <w:r w:rsidR="004C1250" w:rsidRPr="004C1250">
        <w:rPr>
          <w:rFonts w:ascii="Arial" w:hAnsi="Arial" w:cs="Arial"/>
          <w:sz w:val="22"/>
          <w:szCs w:val="22"/>
        </w:rPr>
        <w:t xml:space="preserve">recuperável (ver </w:t>
      </w:r>
      <w:r w:rsidR="004C1250" w:rsidRPr="004C1250">
        <w:rPr>
          <w:rFonts w:ascii="Arial" w:hAnsi="Arial" w:cs="Arial"/>
          <w:sz w:val="22"/>
          <w:szCs w:val="22"/>
        </w:rPr>
        <w:lastRenderedPageBreak/>
        <w:t>Seção 5.5) e ganhos e perdas de câmbio (ver itens B5.7.2 e B5.7.2A),</w:t>
      </w:r>
      <w:r w:rsidR="004C1250">
        <w:rPr>
          <w:rFonts w:ascii="Arial" w:hAnsi="Arial" w:cs="Arial"/>
          <w:sz w:val="22"/>
          <w:szCs w:val="22"/>
        </w:rPr>
        <w:t xml:space="preserve"> </w:t>
      </w:r>
      <w:r w:rsidR="004C1250" w:rsidRPr="004C1250">
        <w:rPr>
          <w:rFonts w:ascii="Arial" w:hAnsi="Arial" w:cs="Arial"/>
          <w:sz w:val="22"/>
          <w:szCs w:val="22"/>
        </w:rPr>
        <w:t xml:space="preserve">até que o ativo financeiro seja </w:t>
      </w:r>
      <w:proofErr w:type="spellStart"/>
      <w:r w:rsidR="004C1250" w:rsidRPr="004C1250">
        <w:rPr>
          <w:rFonts w:ascii="Arial" w:hAnsi="Arial" w:cs="Arial"/>
          <w:sz w:val="22"/>
          <w:szCs w:val="22"/>
        </w:rPr>
        <w:t>desreconhecido</w:t>
      </w:r>
      <w:proofErr w:type="spellEnd"/>
      <w:r w:rsidR="004C1250" w:rsidRPr="004C1250">
        <w:rPr>
          <w:rFonts w:ascii="Arial" w:hAnsi="Arial" w:cs="Arial"/>
          <w:sz w:val="22"/>
          <w:szCs w:val="22"/>
        </w:rPr>
        <w:t xml:space="preserve"> ou reclassificado. Quando o ativo</w:t>
      </w:r>
      <w:r w:rsidR="004C1250">
        <w:rPr>
          <w:rFonts w:ascii="Arial" w:hAnsi="Arial" w:cs="Arial"/>
          <w:sz w:val="22"/>
          <w:szCs w:val="22"/>
        </w:rPr>
        <w:t xml:space="preserve"> </w:t>
      </w:r>
      <w:r w:rsidR="004C1250" w:rsidRPr="004C1250">
        <w:rPr>
          <w:rFonts w:ascii="Arial" w:hAnsi="Arial" w:cs="Arial"/>
          <w:sz w:val="22"/>
          <w:szCs w:val="22"/>
        </w:rPr>
        <w:t xml:space="preserve">financeiro for </w:t>
      </w:r>
      <w:proofErr w:type="spellStart"/>
      <w:r w:rsidR="004C1250" w:rsidRPr="004C1250">
        <w:rPr>
          <w:rFonts w:ascii="Arial" w:hAnsi="Arial" w:cs="Arial"/>
          <w:sz w:val="22"/>
          <w:szCs w:val="22"/>
        </w:rPr>
        <w:t>desreconhecido</w:t>
      </w:r>
      <w:proofErr w:type="spellEnd"/>
      <w:r w:rsidR="004C1250" w:rsidRPr="004C1250">
        <w:rPr>
          <w:rFonts w:ascii="Arial" w:hAnsi="Arial" w:cs="Arial"/>
          <w:sz w:val="22"/>
          <w:szCs w:val="22"/>
        </w:rPr>
        <w:t>, o ganho ou a perda acumulado, anteriormente</w:t>
      </w:r>
      <w:r w:rsidR="004C1250">
        <w:rPr>
          <w:rFonts w:ascii="Arial" w:hAnsi="Arial" w:cs="Arial"/>
          <w:sz w:val="22"/>
          <w:szCs w:val="22"/>
        </w:rPr>
        <w:t xml:space="preserve"> </w:t>
      </w:r>
      <w:r w:rsidR="004C1250" w:rsidRPr="004C1250">
        <w:rPr>
          <w:rFonts w:ascii="Arial" w:hAnsi="Arial" w:cs="Arial"/>
          <w:sz w:val="22"/>
          <w:szCs w:val="22"/>
        </w:rPr>
        <w:t>reconhecido em outros resultados abrangentes, deve ser reclassificado do</w:t>
      </w:r>
      <w:r w:rsidR="004C1250">
        <w:rPr>
          <w:rFonts w:ascii="Arial" w:hAnsi="Arial" w:cs="Arial"/>
          <w:sz w:val="22"/>
          <w:szCs w:val="22"/>
        </w:rPr>
        <w:t xml:space="preserve"> </w:t>
      </w:r>
      <w:r w:rsidR="004C1250" w:rsidRPr="004C1250">
        <w:rPr>
          <w:rFonts w:ascii="Arial" w:hAnsi="Arial" w:cs="Arial"/>
          <w:sz w:val="22"/>
          <w:szCs w:val="22"/>
        </w:rPr>
        <w:t xml:space="preserve">patrimônio líquido para o resultado como ajuste de reclassificação (ver </w:t>
      </w:r>
      <w:r w:rsidR="004C1250" w:rsidRPr="7B742074">
        <w:rPr>
          <w:rFonts w:ascii="Arial" w:hAnsi="Arial" w:cs="Arial"/>
          <w:i/>
          <w:iCs/>
          <w:sz w:val="22"/>
          <w:szCs w:val="22"/>
          <w:u w:val="single"/>
        </w:rPr>
        <w:t>CPC 51</w:t>
      </w:r>
      <w:r w:rsidR="004C1250" w:rsidRPr="004C1250">
        <w:rPr>
          <w:rFonts w:ascii="Arial" w:hAnsi="Arial" w:cs="Arial"/>
          <w:i/>
          <w:iCs/>
          <w:strike/>
          <w:sz w:val="22"/>
          <w:szCs w:val="22"/>
          <w:u w:val="single"/>
        </w:rPr>
        <w:t xml:space="preserve"> </w:t>
      </w:r>
      <w:r w:rsidR="004C1250" w:rsidRPr="004C1250">
        <w:rPr>
          <w:rFonts w:ascii="Arial" w:hAnsi="Arial" w:cs="Arial"/>
          <w:strike/>
          <w:sz w:val="22"/>
          <w:szCs w:val="22"/>
        </w:rPr>
        <w:t>CPC 26</w:t>
      </w:r>
      <w:r w:rsidR="004C1250" w:rsidRPr="004C1250">
        <w:rPr>
          <w:rFonts w:ascii="Arial" w:hAnsi="Arial" w:cs="Arial"/>
          <w:sz w:val="22"/>
          <w:szCs w:val="22"/>
        </w:rPr>
        <w:t>). Se</w:t>
      </w:r>
      <w:r w:rsidR="004C1250">
        <w:rPr>
          <w:rFonts w:ascii="Arial" w:hAnsi="Arial" w:cs="Arial"/>
          <w:sz w:val="22"/>
          <w:szCs w:val="22"/>
        </w:rPr>
        <w:t xml:space="preserve"> </w:t>
      </w:r>
      <w:r w:rsidR="004C1250" w:rsidRPr="004C1250">
        <w:rPr>
          <w:rFonts w:ascii="Arial" w:hAnsi="Arial" w:cs="Arial"/>
          <w:sz w:val="22"/>
          <w:szCs w:val="22"/>
        </w:rPr>
        <w:t>o ativo financeiro for reclassificado da categoria de mensuração ao valor justo por</w:t>
      </w:r>
      <w:r w:rsidR="004C1250">
        <w:rPr>
          <w:rFonts w:ascii="Arial" w:hAnsi="Arial" w:cs="Arial"/>
          <w:sz w:val="22"/>
          <w:szCs w:val="22"/>
        </w:rPr>
        <w:t xml:space="preserve"> </w:t>
      </w:r>
      <w:r w:rsidR="004C1250" w:rsidRPr="004C1250">
        <w:rPr>
          <w:rFonts w:ascii="Arial" w:hAnsi="Arial" w:cs="Arial"/>
          <w:sz w:val="22"/>
          <w:szCs w:val="22"/>
        </w:rPr>
        <w:t>meio de outros resultados abrangentes, a entidade deve contabilizar o ganho ou a</w:t>
      </w:r>
      <w:r w:rsidR="004C1250">
        <w:rPr>
          <w:rFonts w:ascii="Arial" w:hAnsi="Arial" w:cs="Arial"/>
          <w:sz w:val="22"/>
          <w:szCs w:val="22"/>
        </w:rPr>
        <w:t xml:space="preserve"> </w:t>
      </w:r>
      <w:r w:rsidR="004C1250" w:rsidRPr="004C1250">
        <w:rPr>
          <w:rFonts w:ascii="Arial" w:hAnsi="Arial" w:cs="Arial"/>
          <w:sz w:val="22"/>
          <w:szCs w:val="22"/>
        </w:rPr>
        <w:t>perda acumulado, reconhecido anteriormente em outros resultados abrangentes, de</w:t>
      </w:r>
      <w:r w:rsidR="004C1250">
        <w:rPr>
          <w:rFonts w:ascii="Arial" w:hAnsi="Arial" w:cs="Arial"/>
          <w:sz w:val="22"/>
          <w:szCs w:val="22"/>
        </w:rPr>
        <w:t xml:space="preserve"> </w:t>
      </w:r>
      <w:r w:rsidR="004C1250" w:rsidRPr="004C1250">
        <w:rPr>
          <w:rFonts w:ascii="Arial" w:hAnsi="Arial" w:cs="Arial"/>
          <w:sz w:val="22"/>
          <w:szCs w:val="22"/>
        </w:rPr>
        <w:t>acordo com os itens 5.6.5 e 5.6.7. Os juros calculados utilizando o método de juros</w:t>
      </w:r>
      <w:r w:rsidR="004C1250">
        <w:rPr>
          <w:rFonts w:ascii="Arial" w:hAnsi="Arial" w:cs="Arial"/>
          <w:sz w:val="22"/>
          <w:szCs w:val="22"/>
        </w:rPr>
        <w:t xml:space="preserve"> </w:t>
      </w:r>
      <w:r w:rsidR="004C1250" w:rsidRPr="004C1250">
        <w:rPr>
          <w:rFonts w:ascii="Arial" w:hAnsi="Arial" w:cs="Arial"/>
          <w:sz w:val="22"/>
          <w:szCs w:val="22"/>
        </w:rPr>
        <w:t>efetivos devem ser reconhecidos no resultado.</w:t>
      </w:r>
      <w:r w:rsidR="587B6CEB" w:rsidRPr="7B742074">
        <w:rPr>
          <w:rFonts w:ascii="Arial" w:hAnsi="Arial" w:cs="Arial"/>
          <w:sz w:val="22"/>
          <w:szCs w:val="22"/>
        </w:rPr>
        <w:t xml:space="preserve"> </w:t>
      </w:r>
    </w:p>
    <w:p w14:paraId="41505462"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41C2050D" w14:textId="369E7EC7" w:rsidR="002E71AC" w:rsidRPr="00937559" w:rsidRDefault="002E71AC" w:rsidP="002E71AC">
      <w:pPr>
        <w:pStyle w:val="IASBSectionTitle2NonInd"/>
        <w:rPr>
          <w:sz w:val="22"/>
          <w:szCs w:val="22"/>
        </w:rPr>
      </w:pPr>
      <w:r w:rsidRPr="00937559">
        <w:rPr>
          <w:sz w:val="22"/>
          <w:szCs w:val="22"/>
        </w:rPr>
        <w:t>Capítulo 6 –</w:t>
      </w:r>
      <w:r w:rsidR="004C1250">
        <w:rPr>
          <w:sz w:val="22"/>
          <w:szCs w:val="22"/>
        </w:rPr>
        <w:t xml:space="preserve"> Contabilização de</w:t>
      </w:r>
      <w:r w:rsidRPr="00937559">
        <w:rPr>
          <w:sz w:val="22"/>
          <w:szCs w:val="22"/>
        </w:rPr>
        <w:t xml:space="preserve"> </w:t>
      </w:r>
      <w:r w:rsidRPr="00937559">
        <w:rPr>
          <w:i/>
          <w:sz w:val="22"/>
          <w:szCs w:val="22"/>
        </w:rPr>
        <w:t>Hedge</w:t>
      </w:r>
    </w:p>
    <w:p w14:paraId="4B488835"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389E33D8" w14:textId="7B80A2F5" w:rsidR="002E71AC" w:rsidRPr="00937559" w:rsidRDefault="002E71AC" w:rsidP="002E71AC">
      <w:pPr>
        <w:pStyle w:val="IASBSectionTitle1NonInd"/>
        <w:pBdr>
          <w:bottom w:val="none" w:sz="0" w:space="0" w:color="auto"/>
        </w:pBdr>
        <w:rPr>
          <w:sz w:val="22"/>
          <w:szCs w:val="22"/>
        </w:rPr>
      </w:pPr>
      <w:r w:rsidRPr="00937559">
        <w:rPr>
          <w:sz w:val="22"/>
          <w:szCs w:val="22"/>
        </w:rPr>
        <w:t>6.5 Contabilização de relaç</w:t>
      </w:r>
      <w:r w:rsidR="004C1250">
        <w:rPr>
          <w:sz w:val="22"/>
          <w:szCs w:val="22"/>
        </w:rPr>
        <w:t xml:space="preserve">ão de proteção </w:t>
      </w:r>
      <w:r w:rsidRPr="00937559">
        <w:rPr>
          <w:sz w:val="22"/>
          <w:szCs w:val="22"/>
        </w:rPr>
        <w:t>que se qualifica</w:t>
      </w:r>
    </w:p>
    <w:p w14:paraId="2837B019"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7B6B859F" w14:textId="25B01752" w:rsidR="002E71AC" w:rsidRPr="00937559" w:rsidRDefault="002E71AC" w:rsidP="002E71AC">
      <w:pPr>
        <w:pStyle w:val="IASBSectionTitle2Ind"/>
        <w:rPr>
          <w:sz w:val="22"/>
          <w:szCs w:val="22"/>
        </w:rPr>
      </w:pPr>
      <w:r w:rsidRPr="00937559">
        <w:rPr>
          <w:i/>
          <w:sz w:val="22"/>
          <w:szCs w:val="22"/>
        </w:rPr>
        <w:t>Hedge</w:t>
      </w:r>
      <w:r w:rsidRPr="00937559">
        <w:rPr>
          <w:sz w:val="22"/>
          <w:szCs w:val="22"/>
        </w:rPr>
        <w:t xml:space="preserve"> de fluxo de caixa</w:t>
      </w:r>
    </w:p>
    <w:p w14:paraId="66F21D18" w14:textId="225F2937" w:rsidR="002E71AC" w:rsidRPr="00937559" w:rsidRDefault="002E71AC" w:rsidP="002E71AC">
      <w:pPr>
        <w:pStyle w:val="IASBNormalnpara"/>
        <w:rPr>
          <w:rFonts w:ascii="Arial" w:hAnsi="Arial" w:cs="Arial"/>
          <w:bCs/>
          <w:sz w:val="22"/>
          <w:szCs w:val="22"/>
        </w:rPr>
      </w:pPr>
      <w:r w:rsidRPr="00937559">
        <w:rPr>
          <w:rFonts w:ascii="Arial" w:hAnsi="Arial" w:cs="Arial"/>
          <w:bCs/>
          <w:sz w:val="22"/>
          <w:szCs w:val="22"/>
        </w:rPr>
        <w:t>6.5.11</w:t>
      </w:r>
      <w:r w:rsidRPr="00937559">
        <w:rPr>
          <w:rFonts w:ascii="Arial" w:hAnsi="Arial" w:cs="Arial"/>
          <w:bCs/>
          <w:sz w:val="22"/>
          <w:szCs w:val="22"/>
        </w:rPr>
        <w:tab/>
        <w:t xml:space="preserve">Enquanto </w:t>
      </w:r>
      <w:r w:rsidR="004C1250">
        <w:rPr>
          <w:rFonts w:ascii="Arial" w:hAnsi="Arial" w:cs="Arial"/>
          <w:bCs/>
          <w:sz w:val="22"/>
          <w:szCs w:val="22"/>
        </w:rPr>
        <w:t>o</w:t>
      </w:r>
      <w:r w:rsidRPr="00937559">
        <w:rPr>
          <w:rFonts w:ascii="Arial" w:hAnsi="Arial" w:cs="Arial"/>
          <w:bCs/>
          <w:sz w:val="22"/>
          <w:szCs w:val="22"/>
        </w:rPr>
        <w:t xml:space="preserve"> </w:t>
      </w:r>
      <w:r w:rsidRPr="00937559">
        <w:rPr>
          <w:rFonts w:ascii="Arial" w:hAnsi="Arial" w:cs="Arial"/>
          <w:bCs/>
          <w:i/>
          <w:sz w:val="22"/>
          <w:szCs w:val="22"/>
        </w:rPr>
        <w:t>hedge</w:t>
      </w:r>
      <w:r w:rsidRPr="00937559">
        <w:rPr>
          <w:rFonts w:ascii="Arial" w:hAnsi="Arial" w:cs="Arial"/>
          <w:bCs/>
          <w:sz w:val="22"/>
          <w:szCs w:val="22"/>
        </w:rPr>
        <w:t xml:space="preserve"> de fluxo de caixa atender aos critérios de qualificação do </w:t>
      </w:r>
      <w:r w:rsidR="00D35C34">
        <w:rPr>
          <w:rFonts w:ascii="Arial" w:hAnsi="Arial" w:cs="Arial"/>
          <w:bCs/>
          <w:sz w:val="22"/>
          <w:szCs w:val="22"/>
        </w:rPr>
        <w:t>item</w:t>
      </w:r>
      <w:r w:rsidRPr="00937559">
        <w:rPr>
          <w:rFonts w:ascii="Arial" w:hAnsi="Arial" w:cs="Arial"/>
          <w:bCs/>
          <w:sz w:val="22"/>
          <w:szCs w:val="22"/>
        </w:rPr>
        <w:t xml:space="preserve"> 6.4.1, a relação de</w:t>
      </w:r>
      <w:r w:rsidR="004C1250">
        <w:rPr>
          <w:rFonts w:ascii="Arial" w:hAnsi="Arial" w:cs="Arial"/>
          <w:bCs/>
          <w:sz w:val="22"/>
          <w:szCs w:val="22"/>
        </w:rPr>
        <w:t xml:space="preserve"> proteção deve ser</w:t>
      </w:r>
      <w:r w:rsidRPr="00937559">
        <w:rPr>
          <w:rFonts w:ascii="Arial" w:hAnsi="Arial" w:cs="Arial"/>
          <w:bCs/>
          <w:sz w:val="22"/>
          <w:szCs w:val="22"/>
        </w:rPr>
        <w:t xml:space="preserve"> contabilizada da seguinte forma:</w:t>
      </w:r>
    </w:p>
    <w:p w14:paraId="71531721" w14:textId="77777777" w:rsidR="002E71AC" w:rsidRPr="00937559" w:rsidRDefault="002E71AC" w:rsidP="002E71AC">
      <w:pPr>
        <w:pStyle w:val="IASBNormalnparaP"/>
        <w:rPr>
          <w:rFonts w:ascii="Arial" w:hAnsi="Arial" w:cs="Arial"/>
          <w:bCs/>
          <w:sz w:val="22"/>
          <w:szCs w:val="22"/>
        </w:rPr>
      </w:pPr>
      <w:r w:rsidRPr="00937559">
        <w:rPr>
          <w:rFonts w:ascii="Arial" w:hAnsi="Arial" w:cs="Arial"/>
          <w:bCs/>
          <w:sz w:val="22"/>
          <w:szCs w:val="22"/>
        </w:rPr>
        <w:t>...</w:t>
      </w:r>
    </w:p>
    <w:p w14:paraId="1BAB3F08" w14:textId="7A8794A5" w:rsidR="002E71AC" w:rsidRPr="00937559" w:rsidRDefault="002E71AC" w:rsidP="002E71AC">
      <w:pPr>
        <w:pStyle w:val="IASBNormalnparaL1"/>
        <w:rPr>
          <w:rFonts w:ascii="Arial" w:hAnsi="Arial" w:cs="Arial"/>
          <w:bCs/>
          <w:sz w:val="22"/>
          <w:szCs w:val="22"/>
        </w:rPr>
      </w:pPr>
      <w:r w:rsidRPr="00937559">
        <w:rPr>
          <w:rFonts w:ascii="Arial" w:hAnsi="Arial" w:cs="Arial"/>
          <w:bCs/>
          <w:sz w:val="22"/>
          <w:szCs w:val="22"/>
        </w:rPr>
        <w:t>(d)</w:t>
      </w:r>
      <w:r w:rsidRPr="00937559">
        <w:rPr>
          <w:rFonts w:ascii="Arial" w:hAnsi="Arial" w:cs="Arial"/>
          <w:bCs/>
          <w:sz w:val="22"/>
          <w:szCs w:val="22"/>
        </w:rPr>
        <w:tab/>
        <w:t xml:space="preserve">o valor acumulado na reserva de </w:t>
      </w:r>
      <w:r w:rsidRPr="00937559">
        <w:rPr>
          <w:rFonts w:ascii="Arial" w:hAnsi="Arial" w:cs="Arial"/>
          <w:bCs/>
          <w:i/>
          <w:sz w:val="22"/>
          <w:szCs w:val="22"/>
        </w:rPr>
        <w:t>hedge</w:t>
      </w:r>
      <w:r w:rsidRPr="00937559">
        <w:rPr>
          <w:rFonts w:ascii="Arial" w:hAnsi="Arial" w:cs="Arial"/>
          <w:bCs/>
          <w:sz w:val="22"/>
          <w:szCs w:val="22"/>
        </w:rPr>
        <w:t xml:space="preserve"> de fluxo de caixa</w:t>
      </w:r>
      <w:r w:rsidR="004C1250">
        <w:rPr>
          <w:rFonts w:ascii="Arial" w:hAnsi="Arial" w:cs="Arial"/>
          <w:bCs/>
          <w:sz w:val="22"/>
          <w:szCs w:val="22"/>
        </w:rPr>
        <w:t>,</w:t>
      </w:r>
      <w:r w:rsidRPr="00937559">
        <w:rPr>
          <w:rFonts w:ascii="Arial" w:hAnsi="Arial" w:cs="Arial"/>
          <w:bCs/>
          <w:sz w:val="22"/>
          <w:szCs w:val="22"/>
        </w:rPr>
        <w:t xml:space="preserve"> de acordo com </w:t>
      </w:r>
      <w:r w:rsidR="004C1250">
        <w:rPr>
          <w:rFonts w:ascii="Arial" w:hAnsi="Arial" w:cs="Arial"/>
          <w:bCs/>
          <w:sz w:val="22"/>
          <w:szCs w:val="22"/>
        </w:rPr>
        <w:t xml:space="preserve">a alínea </w:t>
      </w:r>
      <w:r w:rsidRPr="00937559">
        <w:rPr>
          <w:rFonts w:ascii="Arial" w:hAnsi="Arial" w:cs="Arial"/>
          <w:bCs/>
          <w:sz w:val="22"/>
          <w:szCs w:val="22"/>
        </w:rPr>
        <w:t>(a)</w:t>
      </w:r>
      <w:r w:rsidR="004C1250">
        <w:rPr>
          <w:rFonts w:ascii="Arial" w:hAnsi="Arial" w:cs="Arial"/>
          <w:bCs/>
          <w:sz w:val="22"/>
          <w:szCs w:val="22"/>
        </w:rPr>
        <w:t>,</w:t>
      </w:r>
      <w:r w:rsidRPr="00937559">
        <w:rPr>
          <w:rFonts w:ascii="Arial" w:hAnsi="Arial" w:cs="Arial"/>
          <w:bCs/>
          <w:sz w:val="22"/>
          <w:szCs w:val="22"/>
        </w:rPr>
        <w:t xml:space="preserve"> </w:t>
      </w:r>
      <w:r w:rsidR="004C1250">
        <w:rPr>
          <w:rFonts w:ascii="Arial" w:hAnsi="Arial" w:cs="Arial"/>
          <w:bCs/>
          <w:sz w:val="22"/>
          <w:szCs w:val="22"/>
        </w:rPr>
        <w:t>deve ser</w:t>
      </w:r>
      <w:r w:rsidRPr="00937559">
        <w:rPr>
          <w:rFonts w:ascii="Arial" w:hAnsi="Arial" w:cs="Arial"/>
          <w:bCs/>
          <w:sz w:val="22"/>
          <w:szCs w:val="22"/>
        </w:rPr>
        <w:t xml:space="preserve"> contabilizado</w:t>
      </w:r>
      <w:r w:rsidR="004C1250">
        <w:rPr>
          <w:rFonts w:ascii="Arial" w:hAnsi="Arial" w:cs="Arial"/>
          <w:bCs/>
          <w:sz w:val="22"/>
          <w:szCs w:val="22"/>
        </w:rPr>
        <w:t>,</w:t>
      </w:r>
      <w:r w:rsidRPr="00937559">
        <w:rPr>
          <w:rFonts w:ascii="Arial" w:hAnsi="Arial" w:cs="Arial"/>
          <w:bCs/>
          <w:sz w:val="22"/>
          <w:szCs w:val="22"/>
        </w:rPr>
        <w:t xml:space="preserve"> conforme segue:</w:t>
      </w:r>
    </w:p>
    <w:p w14:paraId="4ABD4B2E" w14:textId="532E9599" w:rsidR="004C1250" w:rsidRDefault="002E71AC" w:rsidP="004C1250">
      <w:pPr>
        <w:pStyle w:val="IASBNormalnparaL2"/>
        <w:rPr>
          <w:rFonts w:ascii="Arial" w:hAnsi="Arial" w:cs="Arial"/>
          <w:sz w:val="22"/>
          <w:szCs w:val="22"/>
        </w:rPr>
      </w:pPr>
      <w:r w:rsidRPr="7B742074">
        <w:rPr>
          <w:rFonts w:ascii="Arial" w:hAnsi="Arial" w:cs="Arial"/>
          <w:sz w:val="22"/>
          <w:szCs w:val="22"/>
        </w:rPr>
        <w:t>(i)</w:t>
      </w:r>
      <w:r>
        <w:tab/>
      </w:r>
      <w:r w:rsidR="004C1250" w:rsidRPr="004C1250">
        <w:rPr>
          <w:rFonts w:ascii="Arial" w:hAnsi="Arial" w:cs="Arial"/>
          <w:sz w:val="22"/>
          <w:szCs w:val="22"/>
        </w:rPr>
        <w:t xml:space="preserve">se a transação prevista protegida resultar subsequentemente no reconhecimento de ativo não financeiro ou passivo não financeiro, ou a transação prevista protegida para ativo não financeiro ou passivo não financeiro tornar-se um compromisso firme para o qual a contabilização de </w:t>
      </w:r>
      <w:r w:rsidR="004C1250" w:rsidRPr="004C1250">
        <w:rPr>
          <w:rFonts w:ascii="Arial" w:hAnsi="Arial" w:cs="Arial"/>
          <w:i/>
          <w:iCs/>
          <w:sz w:val="22"/>
          <w:szCs w:val="22"/>
        </w:rPr>
        <w:t>hedge</w:t>
      </w:r>
      <w:r w:rsidR="004C1250" w:rsidRPr="004C1250">
        <w:rPr>
          <w:rFonts w:ascii="Arial" w:hAnsi="Arial" w:cs="Arial"/>
          <w:sz w:val="22"/>
          <w:szCs w:val="22"/>
        </w:rPr>
        <w:t xml:space="preserve"> do valor justo deve ser aplicada, a entidade deve transferir esse valor da reserva de </w:t>
      </w:r>
      <w:r w:rsidR="004C1250" w:rsidRPr="004C1250">
        <w:rPr>
          <w:rFonts w:ascii="Arial" w:hAnsi="Arial" w:cs="Arial"/>
          <w:i/>
          <w:iCs/>
          <w:sz w:val="22"/>
          <w:szCs w:val="22"/>
        </w:rPr>
        <w:t>hedge</w:t>
      </w:r>
      <w:r w:rsidR="004C1250" w:rsidRPr="004C1250">
        <w:rPr>
          <w:rFonts w:ascii="Arial" w:hAnsi="Arial" w:cs="Arial"/>
          <w:sz w:val="22"/>
          <w:szCs w:val="22"/>
        </w:rPr>
        <w:t xml:space="preserve"> de fluxo de caixa e deve incluí-la diretamente no custo inicial ou em outro valor contábil do ativo ou do passivo. Isso não é ajuste de reclassificação (ver </w:t>
      </w:r>
      <w:r w:rsidR="004C1250">
        <w:rPr>
          <w:rFonts w:ascii="Arial" w:hAnsi="Arial" w:cs="Arial"/>
          <w:sz w:val="22"/>
          <w:szCs w:val="22"/>
          <w:u w:val="single"/>
        </w:rPr>
        <w:t>CPC 51</w:t>
      </w:r>
      <w:r w:rsidR="004C1250" w:rsidRPr="004C1250">
        <w:rPr>
          <w:rFonts w:ascii="Arial" w:hAnsi="Arial" w:cs="Arial"/>
          <w:strike/>
          <w:sz w:val="22"/>
          <w:szCs w:val="22"/>
        </w:rPr>
        <w:t xml:space="preserve"> CPC 26</w:t>
      </w:r>
      <w:r w:rsidR="004C1250" w:rsidRPr="004C1250">
        <w:rPr>
          <w:rFonts w:ascii="Arial" w:hAnsi="Arial" w:cs="Arial"/>
          <w:sz w:val="22"/>
          <w:szCs w:val="22"/>
        </w:rPr>
        <w:t>) e, portanto, não afeta outros resultados abrangentes;</w:t>
      </w:r>
    </w:p>
    <w:p w14:paraId="4D4B4073" w14:textId="66587BFE" w:rsidR="004C1250" w:rsidRPr="004C1250" w:rsidRDefault="002E71AC" w:rsidP="004C1250">
      <w:pPr>
        <w:pStyle w:val="IASBNormalnparaL2"/>
        <w:rPr>
          <w:rFonts w:ascii="Arial" w:hAnsi="Arial" w:cs="Arial"/>
          <w:sz w:val="22"/>
          <w:szCs w:val="22"/>
        </w:rPr>
      </w:pPr>
      <w:r w:rsidRPr="7B742074">
        <w:rPr>
          <w:rFonts w:ascii="Arial" w:hAnsi="Arial" w:cs="Arial"/>
          <w:sz w:val="22"/>
          <w:szCs w:val="22"/>
        </w:rPr>
        <w:t>(</w:t>
      </w:r>
      <w:proofErr w:type="spellStart"/>
      <w:r w:rsidRPr="7B742074">
        <w:rPr>
          <w:rFonts w:ascii="Arial" w:hAnsi="Arial" w:cs="Arial"/>
          <w:sz w:val="22"/>
          <w:szCs w:val="22"/>
        </w:rPr>
        <w:t>ii</w:t>
      </w:r>
      <w:proofErr w:type="spellEnd"/>
      <w:r w:rsidRPr="7B742074">
        <w:rPr>
          <w:rFonts w:ascii="Arial" w:hAnsi="Arial" w:cs="Arial"/>
          <w:sz w:val="22"/>
          <w:szCs w:val="22"/>
        </w:rPr>
        <w:t>)</w:t>
      </w:r>
      <w:r>
        <w:tab/>
      </w:r>
      <w:r w:rsidRPr="7B742074">
        <w:rPr>
          <w:rFonts w:ascii="Arial" w:hAnsi="Arial" w:cs="Arial"/>
          <w:sz w:val="22"/>
          <w:szCs w:val="22"/>
        </w:rPr>
        <w:t>para</w:t>
      </w:r>
      <w:r w:rsidR="004C1250">
        <w:rPr>
          <w:rFonts w:ascii="Arial" w:hAnsi="Arial" w:cs="Arial"/>
          <w:sz w:val="22"/>
          <w:szCs w:val="22"/>
        </w:rPr>
        <w:t xml:space="preserve"> </w:t>
      </w:r>
      <w:r w:rsidR="004C1250" w:rsidRPr="004C1250">
        <w:rPr>
          <w:rFonts w:ascii="Arial" w:hAnsi="Arial" w:cs="Arial"/>
          <w:i/>
          <w:iCs/>
          <w:sz w:val="22"/>
          <w:szCs w:val="22"/>
        </w:rPr>
        <w:t>hedges</w:t>
      </w:r>
      <w:r w:rsidR="004C1250" w:rsidRPr="004C1250">
        <w:rPr>
          <w:rFonts w:ascii="Arial" w:hAnsi="Arial" w:cs="Arial"/>
          <w:sz w:val="22"/>
          <w:szCs w:val="22"/>
        </w:rPr>
        <w:t xml:space="preserve"> de fluxo de caixa que não sejam aqueles cobertos pelo inciso</w:t>
      </w:r>
      <w:r w:rsidR="004C1250">
        <w:rPr>
          <w:rFonts w:ascii="Arial" w:hAnsi="Arial" w:cs="Arial"/>
          <w:sz w:val="22"/>
          <w:szCs w:val="22"/>
        </w:rPr>
        <w:t xml:space="preserve"> </w:t>
      </w:r>
      <w:r w:rsidR="004C1250" w:rsidRPr="004C1250">
        <w:rPr>
          <w:rFonts w:ascii="Arial" w:hAnsi="Arial" w:cs="Arial"/>
          <w:sz w:val="22"/>
          <w:szCs w:val="22"/>
        </w:rPr>
        <w:t xml:space="preserve">(i), esse valor deve ser reclassificado da reserva de </w:t>
      </w:r>
      <w:r w:rsidR="004C1250" w:rsidRPr="004C1250">
        <w:rPr>
          <w:rFonts w:ascii="Arial" w:hAnsi="Arial" w:cs="Arial"/>
          <w:i/>
          <w:iCs/>
          <w:sz w:val="22"/>
          <w:szCs w:val="22"/>
        </w:rPr>
        <w:t>hedge</w:t>
      </w:r>
      <w:r w:rsidR="004C1250" w:rsidRPr="004C1250">
        <w:rPr>
          <w:rFonts w:ascii="Arial" w:hAnsi="Arial" w:cs="Arial"/>
          <w:sz w:val="22"/>
          <w:szCs w:val="22"/>
        </w:rPr>
        <w:t xml:space="preserve"> de fluxo de caixa</w:t>
      </w:r>
      <w:r w:rsidR="004C1250">
        <w:rPr>
          <w:rFonts w:ascii="Arial" w:hAnsi="Arial" w:cs="Arial"/>
          <w:sz w:val="22"/>
          <w:szCs w:val="22"/>
        </w:rPr>
        <w:t xml:space="preserve"> </w:t>
      </w:r>
      <w:r w:rsidR="004C1250" w:rsidRPr="004C1250">
        <w:rPr>
          <w:rFonts w:ascii="Arial" w:hAnsi="Arial" w:cs="Arial"/>
          <w:sz w:val="22"/>
          <w:szCs w:val="22"/>
        </w:rPr>
        <w:t xml:space="preserve">para o resultado como ajuste de reclassificação (ver </w:t>
      </w:r>
      <w:r w:rsidR="004C1250">
        <w:rPr>
          <w:rFonts w:ascii="Arial" w:hAnsi="Arial" w:cs="Arial"/>
          <w:sz w:val="22"/>
          <w:szCs w:val="22"/>
          <w:u w:val="single"/>
        </w:rPr>
        <w:t>CPC 51</w:t>
      </w:r>
      <w:r w:rsidR="004C1250" w:rsidRPr="004C1250">
        <w:rPr>
          <w:rFonts w:ascii="Arial" w:hAnsi="Arial" w:cs="Arial"/>
          <w:strike/>
          <w:sz w:val="22"/>
          <w:szCs w:val="22"/>
        </w:rPr>
        <w:t xml:space="preserve"> CPC 26</w:t>
      </w:r>
      <w:r w:rsidR="004C1250" w:rsidRPr="004C1250">
        <w:rPr>
          <w:rFonts w:ascii="Arial" w:hAnsi="Arial" w:cs="Arial"/>
          <w:sz w:val="22"/>
          <w:szCs w:val="22"/>
        </w:rPr>
        <w:t>) no mesmo</w:t>
      </w:r>
      <w:r w:rsidR="004C1250">
        <w:rPr>
          <w:rFonts w:ascii="Arial" w:hAnsi="Arial" w:cs="Arial"/>
          <w:sz w:val="22"/>
          <w:szCs w:val="22"/>
        </w:rPr>
        <w:t xml:space="preserve"> </w:t>
      </w:r>
      <w:r w:rsidR="004C1250" w:rsidRPr="004C1250">
        <w:rPr>
          <w:rFonts w:ascii="Arial" w:hAnsi="Arial" w:cs="Arial"/>
          <w:sz w:val="22"/>
          <w:szCs w:val="22"/>
        </w:rPr>
        <w:t>período ou períodos durante os quais os fluxos de caixa futuros esperados</w:t>
      </w:r>
      <w:r w:rsidR="004C1250">
        <w:rPr>
          <w:rFonts w:ascii="Arial" w:hAnsi="Arial" w:cs="Arial"/>
          <w:sz w:val="22"/>
          <w:szCs w:val="22"/>
        </w:rPr>
        <w:t xml:space="preserve"> </w:t>
      </w:r>
      <w:r w:rsidR="004C1250" w:rsidRPr="004C1250">
        <w:rPr>
          <w:rFonts w:ascii="Arial" w:hAnsi="Arial" w:cs="Arial"/>
          <w:sz w:val="22"/>
          <w:szCs w:val="22"/>
        </w:rPr>
        <w:t>protegidos afetam o resultado (por exemplo, nos períodos em que a despesa ou a receita de juros é reconhecida ou quando ocorre a venda prevista)</w:t>
      </w:r>
      <w:r w:rsidR="004C1250">
        <w:rPr>
          <w:rFonts w:ascii="Arial" w:hAnsi="Arial" w:cs="Arial"/>
          <w:sz w:val="22"/>
          <w:szCs w:val="22"/>
        </w:rPr>
        <w:t>;</w:t>
      </w:r>
    </w:p>
    <w:p w14:paraId="0D6CA305" w14:textId="1B8190ED" w:rsidR="002E71AC" w:rsidRPr="00937559" w:rsidRDefault="002E71AC" w:rsidP="7B742074">
      <w:pPr>
        <w:pStyle w:val="IASBNormalnparaL2"/>
        <w:rPr>
          <w:rFonts w:ascii="Arial" w:hAnsi="Arial" w:cs="Arial"/>
          <w:sz w:val="22"/>
          <w:szCs w:val="22"/>
        </w:rPr>
      </w:pPr>
      <w:r w:rsidRPr="7B742074">
        <w:rPr>
          <w:rFonts w:ascii="Arial" w:hAnsi="Arial" w:cs="Arial"/>
          <w:sz w:val="22"/>
          <w:szCs w:val="22"/>
        </w:rPr>
        <w:t>(</w:t>
      </w:r>
      <w:proofErr w:type="spellStart"/>
      <w:r w:rsidRPr="7B742074">
        <w:rPr>
          <w:rFonts w:ascii="Arial" w:hAnsi="Arial" w:cs="Arial"/>
          <w:sz w:val="22"/>
          <w:szCs w:val="22"/>
        </w:rPr>
        <w:t>iii</w:t>
      </w:r>
      <w:proofErr w:type="spellEnd"/>
      <w:r w:rsidRPr="7B742074">
        <w:rPr>
          <w:rFonts w:ascii="Arial" w:hAnsi="Arial" w:cs="Arial"/>
          <w:sz w:val="22"/>
          <w:szCs w:val="22"/>
        </w:rPr>
        <w:t>)</w:t>
      </w:r>
      <w:r>
        <w:tab/>
      </w:r>
      <w:r w:rsidR="3ABFC360" w:rsidRPr="7B742074">
        <w:rPr>
          <w:rFonts w:ascii="Arial" w:hAnsi="Arial" w:cs="Arial"/>
          <w:sz w:val="22"/>
          <w:szCs w:val="22"/>
        </w:rPr>
        <w:t>contudo, se esse valor for uma perda e a entidade espera que a totalidade ou qualquer parcela dessa perda não deva ser recuperada em um ou mais períodos futuros, ela imediatamente deve reclassificar o valor, que não se espera que seja recuperado, no resultado como ajuste de reclassificação</w:t>
      </w:r>
      <w:r w:rsidRPr="7B742074">
        <w:rPr>
          <w:rFonts w:ascii="Arial" w:hAnsi="Arial" w:cs="Arial"/>
          <w:sz w:val="22"/>
          <w:szCs w:val="22"/>
        </w:rPr>
        <w:t xml:space="preserve"> (</w:t>
      </w:r>
      <w:r w:rsidRPr="7B742074">
        <w:rPr>
          <w:rFonts w:ascii="Arial" w:hAnsi="Arial" w:cs="Arial"/>
          <w:i/>
          <w:iCs/>
          <w:sz w:val="22"/>
          <w:szCs w:val="22"/>
        </w:rPr>
        <w:t>v</w:t>
      </w:r>
      <w:r w:rsidR="2FE0990E" w:rsidRPr="7B742074">
        <w:rPr>
          <w:rFonts w:ascii="Arial" w:hAnsi="Arial" w:cs="Arial"/>
          <w:i/>
          <w:iCs/>
          <w:sz w:val="22"/>
          <w:szCs w:val="22"/>
        </w:rPr>
        <w:t xml:space="preserve">er </w:t>
      </w:r>
      <w:r w:rsidR="007866D4" w:rsidRPr="7B742074">
        <w:rPr>
          <w:rFonts w:ascii="Arial" w:hAnsi="Arial" w:cs="Arial"/>
          <w:i/>
          <w:iCs/>
          <w:sz w:val="22"/>
          <w:szCs w:val="22"/>
          <w:u w:val="single"/>
        </w:rPr>
        <w:t>CPC 51</w:t>
      </w:r>
      <w:r w:rsidR="00700622" w:rsidRPr="7B742074">
        <w:rPr>
          <w:rFonts w:ascii="Arial" w:hAnsi="Arial" w:cs="Arial"/>
          <w:i/>
          <w:iCs/>
          <w:strike/>
          <w:sz w:val="22"/>
          <w:szCs w:val="22"/>
        </w:rPr>
        <w:t xml:space="preserve"> </w:t>
      </w:r>
      <w:r w:rsidR="00BE6578">
        <w:rPr>
          <w:rFonts w:ascii="Arial" w:hAnsi="Arial" w:cs="Arial"/>
          <w:i/>
          <w:iCs/>
          <w:strike/>
          <w:sz w:val="22"/>
          <w:szCs w:val="22"/>
        </w:rPr>
        <w:t>CPC 26</w:t>
      </w:r>
      <w:r w:rsidRPr="7B742074">
        <w:rPr>
          <w:rFonts w:ascii="Arial" w:hAnsi="Arial" w:cs="Arial"/>
          <w:sz w:val="22"/>
          <w:szCs w:val="22"/>
        </w:rPr>
        <w:t>).</w:t>
      </w:r>
    </w:p>
    <w:p w14:paraId="1288DEE3" w14:textId="77777777" w:rsidR="002E71AC" w:rsidRPr="00937559" w:rsidRDefault="002E71AC" w:rsidP="002E71AC">
      <w:pPr>
        <w:pStyle w:val="IASBNormalnpara"/>
        <w:rPr>
          <w:rFonts w:ascii="Arial" w:hAnsi="Arial" w:cs="Arial"/>
          <w:sz w:val="22"/>
          <w:szCs w:val="22"/>
        </w:rPr>
      </w:pPr>
    </w:p>
    <w:p w14:paraId="1BB6AA5F" w14:textId="476C8C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6.5.12</w:t>
      </w:r>
      <w:r w:rsidRPr="00937559">
        <w:rPr>
          <w:rFonts w:ascii="Arial" w:hAnsi="Arial" w:cs="Arial"/>
          <w:sz w:val="22"/>
          <w:szCs w:val="22"/>
        </w:rPr>
        <w:tab/>
        <w:t>Quando a entidade descontinuar a</w:t>
      </w:r>
      <w:r w:rsidR="004C1250">
        <w:rPr>
          <w:rFonts w:ascii="Arial" w:hAnsi="Arial" w:cs="Arial"/>
          <w:sz w:val="22"/>
          <w:szCs w:val="22"/>
        </w:rPr>
        <w:t xml:space="preserve"> contabilização de</w:t>
      </w:r>
      <w:r w:rsidRPr="00937559">
        <w:rPr>
          <w:rFonts w:ascii="Arial" w:hAnsi="Arial" w:cs="Arial"/>
          <w:sz w:val="22"/>
          <w:szCs w:val="22"/>
        </w:rPr>
        <w:t xml:space="preserve"> </w:t>
      </w:r>
      <w:r w:rsidRPr="00937559">
        <w:rPr>
          <w:rFonts w:ascii="Arial" w:hAnsi="Arial" w:cs="Arial"/>
          <w:i/>
          <w:sz w:val="22"/>
          <w:szCs w:val="22"/>
        </w:rPr>
        <w:t xml:space="preserve">hedge </w:t>
      </w:r>
      <w:r w:rsidRPr="00937559">
        <w:rPr>
          <w:rFonts w:ascii="Arial" w:hAnsi="Arial" w:cs="Arial"/>
          <w:sz w:val="22"/>
          <w:szCs w:val="22"/>
        </w:rPr>
        <w:t xml:space="preserve">para </w:t>
      </w:r>
      <w:r w:rsidRPr="00937559">
        <w:rPr>
          <w:rFonts w:ascii="Arial" w:hAnsi="Arial" w:cs="Arial"/>
          <w:i/>
          <w:sz w:val="22"/>
          <w:szCs w:val="22"/>
        </w:rPr>
        <w:t>hedge</w:t>
      </w:r>
      <w:r w:rsidRPr="00937559">
        <w:rPr>
          <w:rFonts w:ascii="Arial" w:hAnsi="Arial" w:cs="Arial"/>
          <w:sz w:val="22"/>
          <w:szCs w:val="22"/>
        </w:rPr>
        <w:t xml:space="preserve"> de fluxo de caixa (</w:t>
      </w:r>
      <w:r w:rsidR="004C1250" w:rsidRPr="004C1250">
        <w:rPr>
          <w:rFonts w:ascii="Arial" w:hAnsi="Arial" w:cs="Arial"/>
          <w:iCs/>
          <w:sz w:val="22"/>
          <w:szCs w:val="22"/>
        </w:rPr>
        <w:t>ver</w:t>
      </w:r>
      <w:r w:rsidRPr="00937559">
        <w:rPr>
          <w:rFonts w:ascii="Arial" w:hAnsi="Arial" w:cs="Arial"/>
          <w:sz w:val="22"/>
          <w:szCs w:val="22"/>
        </w:rPr>
        <w:t xml:space="preserve"> </w:t>
      </w:r>
      <w:r w:rsidR="001E3273">
        <w:rPr>
          <w:rFonts w:ascii="Arial" w:hAnsi="Arial" w:cs="Arial"/>
          <w:sz w:val="22"/>
          <w:szCs w:val="22"/>
        </w:rPr>
        <w:t>itens</w:t>
      </w:r>
      <w:r w:rsidRPr="00937559">
        <w:rPr>
          <w:rFonts w:ascii="Arial" w:hAnsi="Arial" w:cs="Arial"/>
          <w:sz w:val="22"/>
          <w:szCs w:val="22"/>
        </w:rPr>
        <w:t xml:space="preserve"> 6.5.6 e 6.5.7(b))</w:t>
      </w:r>
      <w:r w:rsidR="004C1250">
        <w:rPr>
          <w:rFonts w:ascii="Arial" w:hAnsi="Arial" w:cs="Arial"/>
          <w:sz w:val="22"/>
          <w:szCs w:val="22"/>
        </w:rPr>
        <w:t>,</w:t>
      </w:r>
      <w:r w:rsidRPr="00937559">
        <w:rPr>
          <w:rFonts w:ascii="Arial" w:hAnsi="Arial" w:cs="Arial"/>
          <w:sz w:val="22"/>
          <w:szCs w:val="22"/>
        </w:rPr>
        <w:t xml:space="preserve"> ela </w:t>
      </w:r>
      <w:r w:rsidR="004C1250">
        <w:rPr>
          <w:rFonts w:ascii="Arial" w:hAnsi="Arial" w:cs="Arial"/>
          <w:sz w:val="22"/>
          <w:szCs w:val="22"/>
        </w:rPr>
        <w:t xml:space="preserve">deve </w:t>
      </w:r>
      <w:r w:rsidRPr="00937559">
        <w:rPr>
          <w:rFonts w:ascii="Arial" w:hAnsi="Arial" w:cs="Arial"/>
          <w:sz w:val="22"/>
          <w:szCs w:val="22"/>
        </w:rPr>
        <w:t xml:space="preserve">contabilizar o valor acumulado na reserva de </w:t>
      </w:r>
      <w:r w:rsidRPr="00937559">
        <w:rPr>
          <w:rFonts w:ascii="Arial" w:hAnsi="Arial" w:cs="Arial"/>
          <w:i/>
          <w:sz w:val="22"/>
          <w:szCs w:val="22"/>
        </w:rPr>
        <w:t>hedge</w:t>
      </w:r>
      <w:r w:rsidRPr="00937559">
        <w:rPr>
          <w:rFonts w:ascii="Arial" w:hAnsi="Arial" w:cs="Arial"/>
          <w:sz w:val="22"/>
          <w:szCs w:val="22"/>
        </w:rPr>
        <w:t xml:space="preserve"> de fluxo de caixa</w:t>
      </w:r>
      <w:r w:rsidR="004C1250">
        <w:rPr>
          <w:rFonts w:ascii="Arial" w:hAnsi="Arial" w:cs="Arial"/>
          <w:sz w:val="22"/>
          <w:szCs w:val="22"/>
        </w:rPr>
        <w:t>,</w:t>
      </w:r>
      <w:r w:rsidRPr="00937559">
        <w:rPr>
          <w:rFonts w:ascii="Arial" w:hAnsi="Arial" w:cs="Arial"/>
          <w:sz w:val="22"/>
          <w:szCs w:val="22"/>
        </w:rPr>
        <w:t xml:space="preserve"> de acordo com o </w:t>
      </w:r>
      <w:r w:rsidR="00D35C34">
        <w:rPr>
          <w:rFonts w:ascii="Arial" w:hAnsi="Arial" w:cs="Arial"/>
          <w:sz w:val="22"/>
          <w:szCs w:val="22"/>
        </w:rPr>
        <w:t>item</w:t>
      </w:r>
      <w:r w:rsidRPr="00937559">
        <w:rPr>
          <w:rFonts w:ascii="Arial" w:hAnsi="Arial" w:cs="Arial"/>
          <w:sz w:val="22"/>
          <w:szCs w:val="22"/>
        </w:rPr>
        <w:t xml:space="preserve"> 6.5.11(a)</w:t>
      </w:r>
      <w:r w:rsidR="004C1250">
        <w:rPr>
          <w:rFonts w:ascii="Arial" w:hAnsi="Arial" w:cs="Arial"/>
          <w:sz w:val="22"/>
          <w:szCs w:val="22"/>
        </w:rPr>
        <w:t>,</w:t>
      </w:r>
      <w:r w:rsidRPr="00937559">
        <w:rPr>
          <w:rFonts w:ascii="Arial" w:hAnsi="Arial" w:cs="Arial"/>
          <w:sz w:val="22"/>
          <w:szCs w:val="22"/>
        </w:rPr>
        <w:t xml:space="preserve"> conforme abaixo:</w:t>
      </w:r>
    </w:p>
    <w:p w14:paraId="49B2B0CA" w14:textId="77777777" w:rsidR="002E71AC" w:rsidRPr="00937559" w:rsidRDefault="002E71AC" w:rsidP="002E71AC">
      <w:pPr>
        <w:pStyle w:val="IASBNormalnparaP"/>
        <w:rPr>
          <w:rFonts w:ascii="Arial" w:hAnsi="Arial" w:cs="Arial"/>
          <w:sz w:val="22"/>
          <w:szCs w:val="22"/>
        </w:rPr>
      </w:pPr>
      <w:r w:rsidRPr="00937559">
        <w:rPr>
          <w:rFonts w:ascii="Arial" w:hAnsi="Arial" w:cs="Arial"/>
          <w:sz w:val="22"/>
          <w:szCs w:val="22"/>
        </w:rPr>
        <w:t>...</w:t>
      </w:r>
    </w:p>
    <w:p w14:paraId="67350AA6" w14:textId="0C4B5B0B" w:rsidR="002E71AC" w:rsidRPr="00937559" w:rsidRDefault="002E71AC" w:rsidP="002E71AC">
      <w:pPr>
        <w:pStyle w:val="IASBNormalnparaL1"/>
        <w:rPr>
          <w:rFonts w:ascii="Arial" w:hAnsi="Arial" w:cs="Arial"/>
          <w:sz w:val="22"/>
          <w:szCs w:val="22"/>
        </w:rPr>
      </w:pPr>
      <w:r w:rsidRPr="7B742074">
        <w:rPr>
          <w:rFonts w:ascii="Arial" w:hAnsi="Arial" w:cs="Arial"/>
          <w:sz w:val="22"/>
          <w:szCs w:val="22"/>
        </w:rPr>
        <w:lastRenderedPageBreak/>
        <w:t>(b)</w:t>
      </w:r>
      <w:r>
        <w:tab/>
      </w:r>
      <w:r w:rsidRPr="7B742074">
        <w:rPr>
          <w:rFonts w:ascii="Arial" w:hAnsi="Arial" w:cs="Arial"/>
          <w:sz w:val="22"/>
          <w:szCs w:val="22"/>
        </w:rPr>
        <w:t xml:space="preserve">se não se espera mais que ocorram fluxos de caixa futuros protegidos, esse valor </w:t>
      </w:r>
      <w:r w:rsidR="2B367734" w:rsidRPr="7B742074">
        <w:rPr>
          <w:rFonts w:ascii="Arial" w:hAnsi="Arial" w:cs="Arial"/>
          <w:sz w:val="22"/>
          <w:szCs w:val="22"/>
        </w:rPr>
        <w:t>deve ser</w:t>
      </w:r>
      <w:r w:rsidRPr="7B742074">
        <w:rPr>
          <w:rFonts w:ascii="Arial" w:hAnsi="Arial" w:cs="Arial"/>
          <w:sz w:val="22"/>
          <w:szCs w:val="22"/>
        </w:rPr>
        <w:t xml:space="preserve"> imediatamente reclassificado da reserva de </w:t>
      </w:r>
      <w:r w:rsidRPr="7B742074">
        <w:rPr>
          <w:rFonts w:ascii="Arial" w:hAnsi="Arial" w:cs="Arial"/>
          <w:i/>
          <w:iCs/>
          <w:sz w:val="22"/>
          <w:szCs w:val="22"/>
        </w:rPr>
        <w:t>hedge</w:t>
      </w:r>
      <w:r w:rsidRPr="7B742074">
        <w:rPr>
          <w:rFonts w:ascii="Arial" w:hAnsi="Arial" w:cs="Arial"/>
          <w:sz w:val="22"/>
          <w:szCs w:val="22"/>
        </w:rPr>
        <w:t xml:space="preserve"> de fluxo de caixa para </w:t>
      </w:r>
      <w:r w:rsidR="014DBE38" w:rsidRPr="7B742074">
        <w:rPr>
          <w:rFonts w:ascii="Arial" w:hAnsi="Arial" w:cs="Arial"/>
          <w:sz w:val="22"/>
          <w:szCs w:val="22"/>
        </w:rPr>
        <w:t xml:space="preserve">o resultado </w:t>
      </w:r>
      <w:r w:rsidRPr="7B742074">
        <w:rPr>
          <w:rFonts w:ascii="Arial" w:hAnsi="Arial" w:cs="Arial"/>
          <w:sz w:val="22"/>
          <w:szCs w:val="22"/>
        </w:rPr>
        <w:t>como um ajuste de reclassificação (</w:t>
      </w:r>
      <w:r w:rsidRPr="7B742074">
        <w:rPr>
          <w:rFonts w:ascii="Arial" w:hAnsi="Arial" w:cs="Arial"/>
          <w:i/>
          <w:iCs/>
          <w:sz w:val="22"/>
          <w:szCs w:val="22"/>
        </w:rPr>
        <w:t>v</w:t>
      </w:r>
      <w:r w:rsidR="5B0A137D" w:rsidRPr="7B742074">
        <w:rPr>
          <w:rFonts w:ascii="Arial" w:hAnsi="Arial" w:cs="Arial"/>
          <w:i/>
          <w:iCs/>
          <w:sz w:val="22"/>
          <w:szCs w:val="22"/>
        </w:rPr>
        <w:t>er</w:t>
      </w:r>
      <w:r w:rsidRPr="7B742074">
        <w:rPr>
          <w:rFonts w:ascii="Arial" w:hAnsi="Arial" w:cs="Arial"/>
          <w:i/>
          <w:iCs/>
          <w:sz w:val="22"/>
          <w:szCs w:val="22"/>
        </w:rPr>
        <w:t xml:space="preserve"> </w:t>
      </w:r>
      <w:r w:rsidR="007866D4" w:rsidRPr="7B742074">
        <w:rPr>
          <w:rFonts w:ascii="Arial" w:hAnsi="Arial" w:cs="Arial"/>
          <w:i/>
          <w:iCs/>
          <w:sz w:val="22"/>
          <w:szCs w:val="22"/>
          <w:u w:val="single"/>
        </w:rPr>
        <w:t>CPC 51</w:t>
      </w:r>
      <w:r w:rsidR="00700622" w:rsidRPr="7B742074">
        <w:rPr>
          <w:rFonts w:ascii="Arial" w:hAnsi="Arial" w:cs="Arial"/>
          <w:i/>
          <w:iCs/>
          <w:strike/>
          <w:sz w:val="22"/>
          <w:szCs w:val="22"/>
        </w:rPr>
        <w:t xml:space="preserve"> </w:t>
      </w:r>
      <w:r w:rsidR="00BE6578">
        <w:rPr>
          <w:rFonts w:ascii="Arial" w:hAnsi="Arial" w:cs="Arial"/>
          <w:i/>
          <w:iCs/>
          <w:strike/>
          <w:sz w:val="22"/>
          <w:szCs w:val="22"/>
        </w:rPr>
        <w:t>CPC 26</w:t>
      </w:r>
      <w:r w:rsidRPr="7B742074">
        <w:rPr>
          <w:rFonts w:ascii="Arial" w:hAnsi="Arial" w:cs="Arial"/>
          <w:sz w:val="22"/>
          <w:szCs w:val="22"/>
        </w:rPr>
        <w:t>). Ainda se espera que um fluxo de caixa futuro protegido</w:t>
      </w:r>
      <w:r w:rsidR="004C1250">
        <w:rPr>
          <w:rFonts w:ascii="Arial" w:hAnsi="Arial" w:cs="Arial"/>
          <w:sz w:val="22"/>
          <w:szCs w:val="22"/>
        </w:rPr>
        <w:t>,</w:t>
      </w:r>
      <w:r w:rsidRPr="7B742074">
        <w:rPr>
          <w:rFonts w:ascii="Arial" w:hAnsi="Arial" w:cs="Arial"/>
          <w:sz w:val="22"/>
          <w:szCs w:val="22"/>
        </w:rPr>
        <w:t xml:space="preserve"> que deixou de ser altamente provável</w:t>
      </w:r>
      <w:r w:rsidR="004C1250">
        <w:rPr>
          <w:rFonts w:ascii="Arial" w:hAnsi="Arial" w:cs="Arial"/>
          <w:sz w:val="22"/>
          <w:szCs w:val="22"/>
        </w:rPr>
        <w:t>,</w:t>
      </w:r>
      <w:r w:rsidRPr="7B742074">
        <w:rPr>
          <w:rFonts w:ascii="Arial" w:hAnsi="Arial" w:cs="Arial"/>
          <w:sz w:val="22"/>
          <w:szCs w:val="22"/>
        </w:rPr>
        <w:t xml:space="preserve"> ocorra.</w:t>
      </w:r>
    </w:p>
    <w:p w14:paraId="78E67744" w14:textId="2FD94469" w:rsidR="002E71AC" w:rsidRPr="00937559" w:rsidRDefault="002E71AC" w:rsidP="002E71AC">
      <w:pPr>
        <w:pStyle w:val="IASBSectionTitle2Ind"/>
        <w:rPr>
          <w:sz w:val="22"/>
          <w:szCs w:val="22"/>
        </w:rPr>
      </w:pPr>
      <w:r w:rsidRPr="00937559">
        <w:rPr>
          <w:i/>
          <w:sz w:val="22"/>
          <w:szCs w:val="22"/>
        </w:rPr>
        <w:t>Hedges</w:t>
      </w:r>
      <w:r w:rsidRPr="00937559">
        <w:rPr>
          <w:sz w:val="22"/>
          <w:szCs w:val="22"/>
        </w:rPr>
        <w:t xml:space="preserve"> de investimento líquido em operação no exterior</w:t>
      </w:r>
    </w:p>
    <w:p w14:paraId="3C7A5A4C"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3CE6F358" w14:textId="15596EF4" w:rsidR="002E71AC" w:rsidRPr="00937559" w:rsidRDefault="002E71AC" w:rsidP="002E71AC">
      <w:pPr>
        <w:pStyle w:val="IASBNormalnpara"/>
        <w:rPr>
          <w:rFonts w:ascii="Arial" w:hAnsi="Arial" w:cs="Arial"/>
          <w:bCs/>
          <w:sz w:val="22"/>
          <w:szCs w:val="22"/>
        </w:rPr>
      </w:pPr>
      <w:r w:rsidRPr="00937559">
        <w:rPr>
          <w:rFonts w:ascii="Arial" w:hAnsi="Arial" w:cs="Arial"/>
          <w:bCs/>
          <w:sz w:val="22"/>
          <w:szCs w:val="22"/>
        </w:rPr>
        <w:t>6.5.14</w:t>
      </w:r>
      <w:r w:rsidRPr="00937559">
        <w:rPr>
          <w:rFonts w:ascii="Arial" w:hAnsi="Arial" w:cs="Arial"/>
          <w:bCs/>
          <w:sz w:val="22"/>
          <w:szCs w:val="22"/>
        </w:rPr>
        <w:tab/>
        <w:t xml:space="preserve">O ganho ou perda acumulada no instrumento de </w:t>
      </w:r>
      <w:r w:rsidRPr="00937559">
        <w:rPr>
          <w:rFonts w:ascii="Arial" w:hAnsi="Arial" w:cs="Arial"/>
          <w:bCs/>
          <w:i/>
          <w:sz w:val="22"/>
          <w:szCs w:val="22"/>
        </w:rPr>
        <w:t>hedge</w:t>
      </w:r>
      <w:r w:rsidR="007D603C">
        <w:rPr>
          <w:rFonts w:ascii="Arial" w:hAnsi="Arial" w:cs="Arial"/>
          <w:bCs/>
          <w:i/>
          <w:sz w:val="22"/>
          <w:szCs w:val="22"/>
        </w:rPr>
        <w:t>,</w:t>
      </w:r>
      <w:r w:rsidRPr="00937559">
        <w:rPr>
          <w:rFonts w:ascii="Arial" w:hAnsi="Arial" w:cs="Arial"/>
          <w:bCs/>
          <w:sz w:val="22"/>
          <w:szCs w:val="22"/>
        </w:rPr>
        <w:t xml:space="preserve"> relacionad</w:t>
      </w:r>
      <w:r w:rsidR="007D603C">
        <w:rPr>
          <w:rFonts w:ascii="Arial" w:hAnsi="Arial" w:cs="Arial"/>
          <w:bCs/>
          <w:sz w:val="22"/>
          <w:szCs w:val="22"/>
        </w:rPr>
        <w:t>o</w:t>
      </w:r>
      <w:r w:rsidRPr="00937559">
        <w:rPr>
          <w:rFonts w:ascii="Arial" w:hAnsi="Arial" w:cs="Arial"/>
          <w:bCs/>
          <w:sz w:val="22"/>
          <w:szCs w:val="22"/>
        </w:rPr>
        <w:t xml:space="preserve"> à parcela efetiva do </w:t>
      </w:r>
      <w:r w:rsidRPr="00937559">
        <w:rPr>
          <w:rFonts w:ascii="Arial" w:hAnsi="Arial" w:cs="Arial"/>
          <w:bCs/>
          <w:i/>
          <w:sz w:val="22"/>
          <w:szCs w:val="22"/>
        </w:rPr>
        <w:t>hedge</w:t>
      </w:r>
      <w:r w:rsidRPr="00937559">
        <w:rPr>
          <w:rFonts w:ascii="Arial" w:hAnsi="Arial" w:cs="Arial"/>
          <w:bCs/>
          <w:sz w:val="22"/>
          <w:szCs w:val="22"/>
        </w:rPr>
        <w:t xml:space="preserve"> que tiver sido acumulado na reserva de conversão de moeda estrangeira</w:t>
      </w:r>
      <w:r w:rsidR="007D603C">
        <w:rPr>
          <w:rFonts w:ascii="Arial" w:hAnsi="Arial" w:cs="Arial"/>
          <w:bCs/>
          <w:sz w:val="22"/>
          <w:szCs w:val="22"/>
        </w:rPr>
        <w:t>,</w:t>
      </w:r>
      <w:r w:rsidRPr="00937559">
        <w:rPr>
          <w:rFonts w:ascii="Arial" w:hAnsi="Arial" w:cs="Arial"/>
          <w:bCs/>
          <w:sz w:val="22"/>
          <w:szCs w:val="22"/>
        </w:rPr>
        <w:t xml:space="preserve"> </w:t>
      </w:r>
      <w:r w:rsidR="007D603C">
        <w:rPr>
          <w:rFonts w:ascii="Arial" w:hAnsi="Arial" w:cs="Arial"/>
          <w:bCs/>
          <w:sz w:val="22"/>
          <w:szCs w:val="22"/>
        </w:rPr>
        <w:t>deve ser</w:t>
      </w:r>
      <w:r w:rsidRPr="00937559">
        <w:rPr>
          <w:rFonts w:ascii="Arial" w:hAnsi="Arial" w:cs="Arial"/>
          <w:bCs/>
          <w:sz w:val="22"/>
          <w:szCs w:val="22"/>
        </w:rPr>
        <w:t xml:space="preserve"> reclassificad</w:t>
      </w:r>
      <w:r w:rsidR="007D603C">
        <w:rPr>
          <w:rFonts w:ascii="Arial" w:hAnsi="Arial" w:cs="Arial"/>
          <w:bCs/>
          <w:sz w:val="22"/>
          <w:szCs w:val="22"/>
        </w:rPr>
        <w:t>o</w:t>
      </w:r>
      <w:r w:rsidRPr="00937559">
        <w:rPr>
          <w:rFonts w:ascii="Arial" w:hAnsi="Arial" w:cs="Arial"/>
          <w:bCs/>
          <w:sz w:val="22"/>
          <w:szCs w:val="22"/>
        </w:rPr>
        <w:t xml:space="preserve"> do patrimônio líquido para </w:t>
      </w:r>
      <w:r w:rsidR="00B36996">
        <w:rPr>
          <w:rFonts w:ascii="Arial" w:hAnsi="Arial" w:cs="Arial"/>
          <w:bCs/>
          <w:sz w:val="22"/>
          <w:szCs w:val="22"/>
        </w:rPr>
        <w:t>o resultado</w:t>
      </w:r>
      <w:r w:rsidRPr="00937559">
        <w:rPr>
          <w:rFonts w:ascii="Arial" w:hAnsi="Arial" w:cs="Arial"/>
          <w:bCs/>
          <w:sz w:val="22"/>
          <w:szCs w:val="22"/>
        </w:rPr>
        <w:t xml:space="preserve"> como ajuste de reclassificação (</w:t>
      </w:r>
      <w:r w:rsidR="007D603C" w:rsidRPr="007D603C">
        <w:rPr>
          <w:rFonts w:ascii="Arial" w:hAnsi="Arial" w:cs="Arial"/>
          <w:bCs/>
          <w:iCs/>
          <w:sz w:val="22"/>
          <w:szCs w:val="22"/>
        </w:rPr>
        <w:t>ver</w:t>
      </w:r>
      <w:r w:rsidRPr="00937559">
        <w:rPr>
          <w:rFonts w:ascii="Arial" w:hAnsi="Arial" w:cs="Arial"/>
          <w:bCs/>
          <w:i/>
          <w:sz w:val="22"/>
          <w:szCs w:val="22"/>
        </w:rPr>
        <w:t xml:space="preserve"> </w:t>
      </w:r>
      <w:r w:rsidR="007866D4">
        <w:rPr>
          <w:rFonts w:ascii="Arial" w:hAnsi="Arial" w:cs="Arial"/>
          <w:bCs/>
          <w:i/>
          <w:sz w:val="22"/>
          <w:szCs w:val="22"/>
          <w:u w:val="single"/>
        </w:rPr>
        <w:t>CPC 51</w:t>
      </w:r>
      <w:r w:rsidR="00700622">
        <w:rPr>
          <w:rFonts w:ascii="Arial" w:hAnsi="Arial" w:cs="Arial"/>
          <w:bCs/>
          <w:i/>
          <w:strike/>
          <w:sz w:val="22"/>
          <w:szCs w:val="22"/>
        </w:rPr>
        <w:t xml:space="preserve"> </w:t>
      </w:r>
      <w:r w:rsidR="00BE6578">
        <w:rPr>
          <w:rFonts w:ascii="Arial" w:hAnsi="Arial" w:cs="Arial"/>
          <w:bCs/>
          <w:i/>
          <w:strike/>
          <w:sz w:val="22"/>
          <w:szCs w:val="22"/>
        </w:rPr>
        <w:t>CPC 26</w:t>
      </w:r>
      <w:r w:rsidRPr="00937559">
        <w:rPr>
          <w:rFonts w:ascii="Arial" w:hAnsi="Arial" w:cs="Arial"/>
          <w:bCs/>
          <w:sz w:val="22"/>
          <w:szCs w:val="22"/>
        </w:rPr>
        <w:t xml:space="preserve">), de acordo com os </w:t>
      </w:r>
      <w:r w:rsidR="001E3273">
        <w:rPr>
          <w:rFonts w:ascii="Arial" w:hAnsi="Arial" w:cs="Arial"/>
          <w:bCs/>
          <w:sz w:val="22"/>
          <w:szCs w:val="22"/>
        </w:rPr>
        <w:t>itens</w:t>
      </w:r>
      <w:r w:rsidRPr="00937559">
        <w:rPr>
          <w:rFonts w:ascii="Arial" w:hAnsi="Arial" w:cs="Arial"/>
          <w:bCs/>
          <w:sz w:val="22"/>
          <w:szCs w:val="22"/>
        </w:rPr>
        <w:t xml:space="preserve"> 48</w:t>
      </w:r>
      <w:r w:rsidR="007D603C">
        <w:rPr>
          <w:rFonts w:ascii="Arial" w:hAnsi="Arial" w:cs="Arial"/>
          <w:bCs/>
          <w:sz w:val="22"/>
          <w:szCs w:val="22"/>
        </w:rPr>
        <w:t xml:space="preserve"> e </w:t>
      </w:r>
      <w:r w:rsidRPr="00937559">
        <w:rPr>
          <w:rFonts w:ascii="Arial" w:hAnsi="Arial" w:cs="Arial"/>
          <w:bCs/>
          <w:sz w:val="22"/>
          <w:szCs w:val="22"/>
        </w:rPr>
        <w:t xml:space="preserve">49 </w:t>
      </w:r>
      <w:r w:rsidR="00801E66">
        <w:rPr>
          <w:rFonts w:ascii="Arial" w:hAnsi="Arial" w:cs="Arial"/>
          <w:bCs/>
          <w:sz w:val="22"/>
          <w:szCs w:val="22"/>
        </w:rPr>
        <w:t>do CPC 02</w:t>
      </w:r>
      <w:r w:rsidRPr="00937559">
        <w:rPr>
          <w:rFonts w:ascii="Arial" w:hAnsi="Arial" w:cs="Arial"/>
          <w:bCs/>
          <w:sz w:val="22"/>
          <w:szCs w:val="22"/>
        </w:rPr>
        <w:t>, na alienação ou alienação parcial da operação no exterior.</w:t>
      </w:r>
    </w:p>
    <w:p w14:paraId="031259BA" w14:textId="642D50CC" w:rsidR="002E71AC" w:rsidRPr="00937559" w:rsidRDefault="002E71AC" w:rsidP="002E71AC">
      <w:pPr>
        <w:pStyle w:val="IASBSectionTitle2Ind"/>
        <w:rPr>
          <w:b w:val="0"/>
          <w:bCs/>
          <w:sz w:val="22"/>
          <w:szCs w:val="22"/>
        </w:rPr>
      </w:pPr>
      <w:r w:rsidRPr="00937559">
        <w:rPr>
          <w:b w:val="0"/>
          <w:bCs/>
          <w:sz w:val="22"/>
          <w:szCs w:val="22"/>
        </w:rPr>
        <w:t>Contabilização do valor de opç</w:t>
      </w:r>
      <w:r w:rsidR="007D603C">
        <w:rPr>
          <w:b w:val="0"/>
          <w:bCs/>
          <w:sz w:val="22"/>
          <w:szCs w:val="22"/>
        </w:rPr>
        <w:t>ão</w:t>
      </w:r>
      <w:r w:rsidRPr="00937559">
        <w:rPr>
          <w:b w:val="0"/>
          <w:bCs/>
          <w:sz w:val="22"/>
          <w:szCs w:val="22"/>
        </w:rPr>
        <w:t xml:space="preserve"> no tempo</w:t>
      </w:r>
    </w:p>
    <w:p w14:paraId="7208F77B" w14:textId="790CFC67" w:rsidR="002E71AC" w:rsidRPr="00937559" w:rsidRDefault="002E71AC" w:rsidP="7B742074">
      <w:pPr>
        <w:pStyle w:val="IASBNormalnpara"/>
        <w:rPr>
          <w:rFonts w:ascii="Arial" w:hAnsi="Arial" w:cs="Arial"/>
          <w:sz w:val="22"/>
          <w:szCs w:val="22"/>
        </w:rPr>
      </w:pPr>
      <w:r w:rsidRPr="7B742074">
        <w:rPr>
          <w:rFonts w:ascii="Arial" w:hAnsi="Arial" w:cs="Arial"/>
          <w:sz w:val="22"/>
          <w:szCs w:val="22"/>
        </w:rPr>
        <w:t>6.5.15</w:t>
      </w:r>
      <w:r>
        <w:tab/>
      </w:r>
      <w:r w:rsidR="0984441D" w:rsidRPr="7B742074">
        <w:rPr>
          <w:rFonts w:ascii="Arial" w:hAnsi="Arial" w:cs="Arial"/>
          <w:sz w:val="22"/>
          <w:szCs w:val="22"/>
        </w:rPr>
        <w:t xml:space="preserve">Quando a entidade separar o valor intrínseco e o valor do contrato de opção no tempo e designar como instrumento de </w:t>
      </w:r>
      <w:r w:rsidR="0984441D" w:rsidRPr="007D603C">
        <w:rPr>
          <w:rFonts w:ascii="Arial" w:hAnsi="Arial" w:cs="Arial"/>
          <w:i/>
          <w:iCs/>
          <w:sz w:val="22"/>
          <w:szCs w:val="22"/>
        </w:rPr>
        <w:t>hedge</w:t>
      </w:r>
      <w:r w:rsidR="0984441D" w:rsidRPr="7B742074">
        <w:rPr>
          <w:rFonts w:ascii="Arial" w:hAnsi="Arial" w:cs="Arial"/>
          <w:sz w:val="22"/>
          <w:szCs w:val="22"/>
        </w:rPr>
        <w:t xml:space="preserve"> somente a alteração no valor intrínseco da opção (ver item 6.2.4(a)), ela deve contabilizar o valor da opção no tempo, conforme abaixo especificado (ver itens B6.5.29 a B6.5.33):</w:t>
      </w:r>
    </w:p>
    <w:p w14:paraId="5D0B0B64" w14:textId="77777777" w:rsidR="002E71AC" w:rsidRPr="00937559" w:rsidRDefault="002E71AC" w:rsidP="002E71AC">
      <w:pPr>
        <w:pStyle w:val="IASBNormalnparaP"/>
        <w:rPr>
          <w:rFonts w:ascii="Arial" w:hAnsi="Arial" w:cs="Arial"/>
          <w:sz w:val="22"/>
          <w:szCs w:val="22"/>
        </w:rPr>
      </w:pPr>
      <w:r w:rsidRPr="00937559">
        <w:rPr>
          <w:rFonts w:ascii="Arial" w:hAnsi="Arial" w:cs="Arial"/>
          <w:sz w:val="22"/>
          <w:szCs w:val="22"/>
        </w:rPr>
        <w:t>...</w:t>
      </w:r>
    </w:p>
    <w:p w14:paraId="15CF14C1" w14:textId="1BAEE329" w:rsidR="007D603C" w:rsidRPr="007D603C" w:rsidRDefault="002E71AC" w:rsidP="007D603C">
      <w:pPr>
        <w:pStyle w:val="IASBNormalnparaL1"/>
        <w:rPr>
          <w:rFonts w:ascii="Arial" w:hAnsi="Arial" w:cs="Arial"/>
          <w:sz w:val="22"/>
          <w:szCs w:val="22"/>
        </w:rPr>
      </w:pPr>
      <w:r w:rsidRPr="00937559">
        <w:rPr>
          <w:rFonts w:ascii="Arial" w:hAnsi="Arial" w:cs="Arial"/>
          <w:sz w:val="22"/>
          <w:szCs w:val="22"/>
        </w:rPr>
        <w:t>(b)</w:t>
      </w:r>
      <w:r w:rsidRPr="00937559">
        <w:rPr>
          <w:rFonts w:ascii="Arial" w:hAnsi="Arial" w:cs="Arial"/>
          <w:sz w:val="22"/>
          <w:szCs w:val="22"/>
        </w:rPr>
        <w:tab/>
        <w:t xml:space="preserve">a </w:t>
      </w:r>
      <w:r w:rsidR="007D603C" w:rsidRPr="007D603C">
        <w:rPr>
          <w:rFonts w:ascii="Arial" w:hAnsi="Arial" w:cs="Arial"/>
          <w:sz w:val="22"/>
          <w:szCs w:val="22"/>
        </w:rPr>
        <w:t>alteração no valor justo do valor da opção, no tempo que cobre o item protegido</w:t>
      </w:r>
      <w:r w:rsidR="007D603C">
        <w:rPr>
          <w:rFonts w:ascii="Arial" w:hAnsi="Arial" w:cs="Arial"/>
          <w:sz w:val="22"/>
          <w:szCs w:val="22"/>
        </w:rPr>
        <w:t xml:space="preserve"> </w:t>
      </w:r>
      <w:r w:rsidR="007D603C" w:rsidRPr="007D603C">
        <w:rPr>
          <w:rFonts w:ascii="Arial" w:hAnsi="Arial" w:cs="Arial"/>
          <w:sz w:val="22"/>
          <w:szCs w:val="22"/>
        </w:rPr>
        <w:t>relativo à transação, deve ser reconhecida em outros resultados abrangentes na</w:t>
      </w:r>
      <w:r w:rsidR="007D603C">
        <w:rPr>
          <w:rFonts w:ascii="Arial" w:hAnsi="Arial" w:cs="Arial"/>
          <w:sz w:val="22"/>
          <w:szCs w:val="22"/>
        </w:rPr>
        <w:t xml:space="preserve"> </w:t>
      </w:r>
      <w:r w:rsidR="007D603C" w:rsidRPr="007D603C">
        <w:rPr>
          <w:rFonts w:ascii="Arial" w:hAnsi="Arial" w:cs="Arial"/>
          <w:sz w:val="22"/>
          <w:szCs w:val="22"/>
        </w:rPr>
        <w:t>medida em que se relacione com o item protegido e deve ser acumulada em</w:t>
      </w:r>
      <w:r w:rsidR="007D603C">
        <w:rPr>
          <w:rFonts w:ascii="Arial" w:hAnsi="Arial" w:cs="Arial"/>
          <w:sz w:val="22"/>
          <w:szCs w:val="22"/>
        </w:rPr>
        <w:t xml:space="preserve"> </w:t>
      </w:r>
      <w:r w:rsidR="007D603C" w:rsidRPr="007D603C">
        <w:rPr>
          <w:rFonts w:ascii="Arial" w:hAnsi="Arial" w:cs="Arial"/>
          <w:sz w:val="22"/>
          <w:szCs w:val="22"/>
        </w:rPr>
        <w:t>componente separado do patrimônio líquido. A alteração acumulada no valor justo</w:t>
      </w:r>
      <w:r w:rsidR="007D603C">
        <w:rPr>
          <w:rFonts w:ascii="Arial" w:hAnsi="Arial" w:cs="Arial"/>
          <w:sz w:val="22"/>
          <w:szCs w:val="22"/>
        </w:rPr>
        <w:t xml:space="preserve"> </w:t>
      </w:r>
      <w:r w:rsidR="007D603C" w:rsidRPr="007D603C">
        <w:rPr>
          <w:rFonts w:ascii="Arial" w:hAnsi="Arial" w:cs="Arial"/>
          <w:sz w:val="22"/>
          <w:szCs w:val="22"/>
        </w:rPr>
        <w:t>decorrente do valor da opção, no tempo que tem sido acumulado em componente separado de patrimônio líquido (“valor”), deve ser contabilizada da seguinte forma</w:t>
      </w:r>
      <w:r w:rsidR="007D603C">
        <w:rPr>
          <w:rFonts w:ascii="Arial" w:hAnsi="Arial" w:cs="Arial"/>
          <w:sz w:val="22"/>
          <w:szCs w:val="22"/>
        </w:rPr>
        <w:t>:</w:t>
      </w:r>
    </w:p>
    <w:p w14:paraId="026505C7" w14:textId="5A0D7AC3" w:rsidR="002E71AC" w:rsidRPr="00937559" w:rsidRDefault="002E71AC" w:rsidP="002E71AC">
      <w:pPr>
        <w:pStyle w:val="IASBNormalnparaL2"/>
        <w:rPr>
          <w:rFonts w:ascii="Arial" w:hAnsi="Arial" w:cs="Arial"/>
          <w:sz w:val="22"/>
          <w:szCs w:val="22"/>
        </w:rPr>
      </w:pPr>
      <w:r w:rsidRPr="7B742074">
        <w:rPr>
          <w:rFonts w:ascii="Arial" w:hAnsi="Arial" w:cs="Arial"/>
          <w:sz w:val="22"/>
          <w:szCs w:val="22"/>
        </w:rPr>
        <w:t>(i)</w:t>
      </w:r>
      <w:r>
        <w:tab/>
      </w:r>
      <w:r w:rsidR="1E389F38" w:rsidRPr="7B742074">
        <w:rPr>
          <w:rFonts w:ascii="Arial" w:hAnsi="Arial" w:cs="Arial"/>
          <w:sz w:val="22"/>
          <w:szCs w:val="22"/>
        </w:rPr>
        <w:t xml:space="preserve">se o item protegido resultar, subsequentemente, no reconhecimento de ativo não financeiro ou passivo não financeiro, ou compromisso firme para ativo não financeiro ou passivo não financeiro, para o qual a contabilização de </w:t>
      </w:r>
      <w:r w:rsidR="1E389F38" w:rsidRPr="007D603C">
        <w:rPr>
          <w:rFonts w:ascii="Arial" w:hAnsi="Arial" w:cs="Arial"/>
          <w:i/>
          <w:iCs/>
          <w:sz w:val="22"/>
          <w:szCs w:val="22"/>
        </w:rPr>
        <w:t>hedge</w:t>
      </w:r>
      <w:r w:rsidR="1E389F38" w:rsidRPr="7B742074">
        <w:rPr>
          <w:rFonts w:ascii="Arial" w:hAnsi="Arial" w:cs="Arial"/>
          <w:sz w:val="22"/>
          <w:szCs w:val="22"/>
        </w:rPr>
        <w:t xml:space="preserve"> do valor justo deve ser aplicada, a entidade deve transferir o valor do componente separado do patrimônio líquido e deve incluí-lo diretamente no custo inicial ou em outro valor contábil do ativo ou do passivo. Isso não é ajuste de reclassificação</w:t>
      </w:r>
      <w:r w:rsidRPr="7B742074">
        <w:rPr>
          <w:rFonts w:ascii="Arial" w:hAnsi="Arial" w:cs="Arial"/>
          <w:sz w:val="22"/>
          <w:szCs w:val="22"/>
        </w:rPr>
        <w:t xml:space="preserve"> (</w:t>
      </w:r>
      <w:r w:rsidRPr="7B742074">
        <w:rPr>
          <w:rFonts w:ascii="Arial" w:hAnsi="Arial" w:cs="Arial"/>
          <w:i/>
          <w:iCs/>
          <w:sz w:val="22"/>
          <w:szCs w:val="22"/>
        </w:rPr>
        <w:t>v</w:t>
      </w:r>
      <w:r w:rsidR="34222A4D" w:rsidRPr="7B742074">
        <w:rPr>
          <w:rFonts w:ascii="Arial" w:hAnsi="Arial" w:cs="Arial"/>
          <w:i/>
          <w:iCs/>
          <w:sz w:val="22"/>
          <w:szCs w:val="22"/>
        </w:rPr>
        <w:t>er</w:t>
      </w:r>
      <w:r w:rsidRPr="7B742074">
        <w:rPr>
          <w:rFonts w:ascii="Arial" w:hAnsi="Arial" w:cs="Arial"/>
          <w:i/>
          <w:iCs/>
          <w:sz w:val="22"/>
          <w:szCs w:val="22"/>
        </w:rPr>
        <w:t xml:space="preserve"> </w:t>
      </w:r>
      <w:r w:rsidR="007866D4" w:rsidRPr="7B742074">
        <w:rPr>
          <w:rFonts w:ascii="Arial" w:hAnsi="Arial" w:cs="Arial"/>
          <w:i/>
          <w:iCs/>
          <w:sz w:val="22"/>
          <w:szCs w:val="22"/>
          <w:u w:val="single"/>
        </w:rPr>
        <w:t>CPC 51</w:t>
      </w:r>
      <w:r w:rsidR="00700622" w:rsidRPr="7B742074">
        <w:rPr>
          <w:rFonts w:ascii="Arial" w:hAnsi="Arial" w:cs="Arial"/>
          <w:i/>
          <w:iCs/>
          <w:strike/>
          <w:sz w:val="22"/>
          <w:szCs w:val="22"/>
        </w:rPr>
        <w:t xml:space="preserve"> </w:t>
      </w:r>
      <w:r w:rsidR="00BE6578">
        <w:rPr>
          <w:rFonts w:ascii="Arial" w:hAnsi="Arial" w:cs="Arial"/>
          <w:i/>
          <w:iCs/>
          <w:strike/>
          <w:sz w:val="22"/>
          <w:szCs w:val="22"/>
        </w:rPr>
        <w:t>CPC 26</w:t>
      </w:r>
      <w:r w:rsidRPr="7B742074">
        <w:rPr>
          <w:rFonts w:ascii="Arial" w:hAnsi="Arial" w:cs="Arial"/>
          <w:sz w:val="22"/>
          <w:szCs w:val="22"/>
        </w:rPr>
        <w:t>) e, portanto, não afeta outros resultados abrangentes</w:t>
      </w:r>
      <w:r w:rsidR="007D603C">
        <w:rPr>
          <w:rFonts w:ascii="Arial" w:hAnsi="Arial" w:cs="Arial"/>
          <w:sz w:val="22"/>
          <w:szCs w:val="22"/>
        </w:rPr>
        <w:t>;</w:t>
      </w:r>
    </w:p>
    <w:p w14:paraId="789B48D4" w14:textId="592B762A" w:rsidR="002E71AC" w:rsidRPr="00937559" w:rsidRDefault="002E71AC" w:rsidP="002E71AC">
      <w:pPr>
        <w:pStyle w:val="IASBNormalnparaL2"/>
        <w:rPr>
          <w:rFonts w:ascii="Arial" w:hAnsi="Arial" w:cs="Arial"/>
          <w:sz w:val="22"/>
          <w:szCs w:val="22"/>
        </w:rPr>
      </w:pPr>
      <w:r w:rsidRPr="7B742074">
        <w:rPr>
          <w:rFonts w:ascii="Arial" w:hAnsi="Arial" w:cs="Arial"/>
          <w:sz w:val="22"/>
          <w:szCs w:val="22"/>
        </w:rPr>
        <w:t>(</w:t>
      </w:r>
      <w:proofErr w:type="spellStart"/>
      <w:r w:rsidRPr="7B742074">
        <w:rPr>
          <w:rFonts w:ascii="Arial" w:hAnsi="Arial" w:cs="Arial"/>
          <w:sz w:val="22"/>
          <w:szCs w:val="22"/>
        </w:rPr>
        <w:t>ii</w:t>
      </w:r>
      <w:proofErr w:type="spellEnd"/>
      <w:r w:rsidRPr="7B742074">
        <w:rPr>
          <w:rFonts w:ascii="Arial" w:hAnsi="Arial" w:cs="Arial"/>
          <w:sz w:val="22"/>
          <w:szCs w:val="22"/>
        </w:rPr>
        <w:t>)</w:t>
      </w:r>
      <w:r>
        <w:tab/>
      </w:r>
      <w:r w:rsidR="0C4FCAB0" w:rsidRPr="7B742074">
        <w:rPr>
          <w:rFonts w:ascii="Arial" w:hAnsi="Arial" w:cs="Arial"/>
          <w:sz w:val="22"/>
          <w:szCs w:val="22"/>
        </w:rPr>
        <w:t>para relação de proteção que não sejam aquelas cobertas pelo inciso (i), esse valor deve ser reclassificado do componente separado do patrimônio líquido para o resultado, como ajuste de reclassificação</w:t>
      </w:r>
      <w:r w:rsidRPr="7B742074">
        <w:rPr>
          <w:rFonts w:ascii="Arial" w:hAnsi="Arial" w:cs="Arial"/>
          <w:sz w:val="22"/>
          <w:szCs w:val="22"/>
        </w:rPr>
        <w:t xml:space="preserve"> (</w:t>
      </w:r>
      <w:r w:rsidRPr="7B742074">
        <w:rPr>
          <w:rFonts w:ascii="Arial" w:hAnsi="Arial" w:cs="Arial"/>
          <w:i/>
          <w:iCs/>
          <w:sz w:val="22"/>
          <w:szCs w:val="22"/>
        </w:rPr>
        <w:t>v</w:t>
      </w:r>
      <w:r w:rsidR="311DADDE" w:rsidRPr="7B742074">
        <w:rPr>
          <w:rFonts w:ascii="Arial" w:hAnsi="Arial" w:cs="Arial"/>
          <w:i/>
          <w:iCs/>
          <w:sz w:val="22"/>
          <w:szCs w:val="22"/>
        </w:rPr>
        <w:t>er</w:t>
      </w:r>
      <w:r w:rsidRPr="7B742074">
        <w:rPr>
          <w:rFonts w:ascii="Arial" w:hAnsi="Arial" w:cs="Arial"/>
          <w:i/>
          <w:iCs/>
          <w:sz w:val="22"/>
          <w:szCs w:val="22"/>
        </w:rPr>
        <w:t xml:space="preserve"> </w:t>
      </w:r>
      <w:r w:rsidR="007866D4" w:rsidRPr="7B742074">
        <w:rPr>
          <w:rFonts w:ascii="Arial" w:hAnsi="Arial" w:cs="Arial"/>
          <w:i/>
          <w:iCs/>
          <w:sz w:val="22"/>
          <w:szCs w:val="22"/>
          <w:u w:val="single"/>
        </w:rPr>
        <w:t>CPC 51</w:t>
      </w:r>
      <w:r w:rsidR="00700622" w:rsidRPr="7B742074">
        <w:rPr>
          <w:rFonts w:ascii="Arial" w:hAnsi="Arial" w:cs="Arial"/>
          <w:i/>
          <w:iCs/>
          <w:strike/>
          <w:sz w:val="22"/>
          <w:szCs w:val="22"/>
        </w:rPr>
        <w:t xml:space="preserve"> </w:t>
      </w:r>
      <w:r w:rsidR="00BE6578">
        <w:rPr>
          <w:rFonts w:ascii="Arial" w:hAnsi="Arial" w:cs="Arial"/>
          <w:i/>
          <w:iCs/>
          <w:strike/>
          <w:sz w:val="22"/>
          <w:szCs w:val="22"/>
        </w:rPr>
        <w:t>CPC 26</w:t>
      </w:r>
      <w:r w:rsidRPr="7B742074">
        <w:rPr>
          <w:rFonts w:ascii="Arial" w:hAnsi="Arial" w:cs="Arial"/>
          <w:sz w:val="22"/>
          <w:szCs w:val="22"/>
        </w:rPr>
        <w:t xml:space="preserve">) no mesmo período ou períodos durante os quais os fluxos de caixa futuros esperados protegidos afetam o </w:t>
      </w:r>
      <w:r w:rsidR="76650D22" w:rsidRPr="7B742074">
        <w:rPr>
          <w:rFonts w:ascii="Arial" w:hAnsi="Arial" w:cs="Arial"/>
          <w:sz w:val="22"/>
          <w:szCs w:val="22"/>
        </w:rPr>
        <w:t>resultado</w:t>
      </w:r>
      <w:r w:rsidRPr="7B742074">
        <w:rPr>
          <w:rFonts w:ascii="Arial" w:hAnsi="Arial" w:cs="Arial"/>
          <w:sz w:val="22"/>
          <w:szCs w:val="22"/>
        </w:rPr>
        <w:t xml:space="preserve"> (por exemplo, quando ocorre uma</w:t>
      </w:r>
      <w:r w:rsidR="611A28DD" w:rsidRPr="7B742074">
        <w:rPr>
          <w:rFonts w:ascii="Arial" w:hAnsi="Arial" w:cs="Arial"/>
          <w:sz w:val="22"/>
          <w:szCs w:val="22"/>
        </w:rPr>
        <w:t xml:space="preserve"> </w:t>
      </w:r>
      <w:r w:rsidRPr="7B742074">
        <w:rPr>
          <w:rFonts w:ascii="Arial" w:hAnsi="Arial" w:cs="Arial"/>
          <w:sz w:val="22"/>
          <w:szCs w:val="22"/>
        </w:rPr>
        <w:t>venda prevista)</w:t>
      </w:r>
      <w:r w:rsidR="007D603C">
        <w:rPr>
          <w:rFonts w:ascii="Arial" w:hAnsi="Arial" w:cs="Arial"/>
          <w:sz w:val="22"/>
          <w:szCs w:val="22"/>
        </w:rPr>
        <w:t>;</w:t>
      </w:r>
    </w:p>
    <w:p w14:paraId="7845ED4B" w14:textId="2C28DFF5" w:rsidR="002E71AC" w:rsidRPr="00937559" w:rsidRDefault="002E71AC" w:rsidP="002E71AC">
      <w:pPr>
        <w:pStyle w:val="IASBNormalnparaL2"/>
        <w:rPr>
          <w:rFonts w:ascii="Arial" w:hAnsi="Arial" w:cs="Arial"/>
          <w:sz w:val="22"/>
          <w:szCs w:val="22"/>
        </w:rPr>
      </w:pPr>
      <w:r w:rsidRPr="40533652">
        <w:rPr>
          <w:rFonts w:ascii="Arial" w:hAnsi="Arial" w:cs="Arial"/>
          <w:sz w:val="22"/>
          <w:szCs w:val="22"/>
        </w:rPr>
        <w:t>(</w:t>
      </w:r>
      <w:proofErr w:type="spellStart"/>
      <w:r w:rsidRPr="40533652">
        <w:rPr>
          <w:rFonts w:ascii="Arial" w:hAnsi="Arial" w:cs="Arial"/>
          <w:sz w:val="22"/>
          <w:szCs w:val="22"/>
        </w:rPr>
        <w:t>iii</w:t>
      </w:r>
      <w:proofErr w:type="spellEnd"/>
      <w:r w:rsidRPr="40533652">
        <w:rPr>
          <w:rFonts w:ascii="Arial" w:hAnsi="Arial" w:cs="Arial"/>
          <w:sz w:val="22"/>
          <w:szCs w:val="22"/>
        </w:rPr>
        <w:t>)</w:t>
      </w:r>
      <w:r>
        <w:tab/>
      </w:r>
      <w:r w:rsidR="1B2AF64F" w:rsidRPr="40533652">
        <w:rPr>
          <w:rFonts w:ascii="Arial" w:hAnsi="Arial" w:cs="Arial"/>
          <w:sz w:val="22"/>
          <w:szCs w:val="22"/>
        </w:rPr>
        <w:t>entretanto, se não se espera que a totalidade ou parte desse valor seja recuperada em um ou mais períodos futuros, o valor que não se espera que seja recuperado deve ser imediatamente reclassificado para o resultado, como ajuste de reclassificação</w:t>
      </w:r>
      <w:r w:rsidRPr="40533652">
        <w:rPr>
          <w:rFonts w:ascii="Arial" w:hAnsi="Arial" w:cs="Arial"/>
          <w:sz w:val="22"/>
          <w:szCs w:val="22"/>
        </w:rPr>
        <w:t xml:space="preserve"> (</w:t>
      </w:r>
      <w:r w:rsidRPr="40533652">
        <w:rPr>
          <w:rFonts w:ascii="Arial" w:hAnsi="Arial" w:cs="Arial"/>
          <w:i/>
          <w:iCs/>
          <w:sz w:val="22"/>
          <w:szCs w:val="22"/>
        </w:rPr>
        <w:t>v</w:t>
      </w:r>
      <w:r w:rsidR="6AF1C321" w:rsidRPr="40533652">
        <w:rPr>
          <w:rFonts w:ascii="Arial" w:hAnsi="Arial" w:cs="Arial"/>
          <w:i/>
          <w:iCs/>
          <w:sz w:val="22"/>
          <w:szCs w:val="22"/>
        </w:rPr>
        <w:t>er</w:t>
      </w:r>
      <w:r w:rsidRPr="40533652">
        <w:rPr>
          <w:rFonts w:ascii="Arial" w:hAnsi="Arial" w:cs="Arial"/>
          <w:i/>
          <w:iCs/>
          <w:sz w:val="22"/>
          <w:szCs w:val="22"/>
        </w:rPr>
        <w:t xml:space="preserve"> </w:t>
      </w:r>
      <w:r w:rsidR="007866D4" w:rsidRPr="40533652">
        <w:rPr>
          <w:rFonts w:ascii="Arial" w:hAnsi="Arial" w:cs="Arial"/>
          <w:i/>
          <w:iCs/>
          <w:sz w:val="22"/>
          <w:szCs w:val="22"/>
          <w:u w:val="single"/>
        </w:rPr>
        <w:t>CPC 51</w:t>
      </w:r>
      <w:r w:rsidR="00700622" w:rsidRPr="40533652">
        <w:rPr>
          <w:rFonts w:ascii="Arial" w:hAnsi="Arial" w:cs="Arial"/>
          <w:i/>
          <w:iCs/>
          <w:strike/>
          <w:sz w:val="22"/>
          <w:szCs w:val="22"/>
        </w:rPr>
        <w:t xml:space="preserve"> </w:t>
      </w:r>
      <w:r w:rsidR="00BE6578">
        <w:rPr>
          <w:rFonts w:ascii="Arial" w:hAnsi="Arial" w:cs="Arial"/>
          <w:i/>
          <w:iCs/>
          <w:strike/>
          <w:sz w:val="22"/>
          <w:szCs w:val="22"/>
        </w:rPr>
        <w:t>CPC 26</w:t>
      </w:r>
      <w:r w:rsidRPr="40533652">
        <w:rPr>
          <w:rFonts w:ascii="Arial" w:hAnsi="Arial" w:cs="Arial"/>
          <w:sz w:val="22"/>
          <w:szCs w:val="22"/>
        </w:rPr>
        <w:t>)</w:t>
      </w:r>
      <w:r w:rsidR="007D603C">
        <w:rPr>
          <w:rFonts w:ascii="Arial" w:hAnsi="Arial" w:cs="Arial"/>
          <w:sz w:val="22"/>
          <w:szCs w:val="22"/>
        </w:rPr>
        <w:t>;</w:t>
      </w:r>
    </w:p>
    <w:p w14:paraId="2DAD45F7" w14:textId="62E017ED" w:rsidR="002E71AC" w:rsidRPr="00937559" w:rsidRDefault="002E71AC" w:rsidP="002E71AC">
      <w:pPr>
        <w:pStyle w:val="IASBNormalnparaL1"/>
        <w:rPr>
          <w:rFonts w:ascii="Arial" w:hAnsi="Arial" w:cs="Arial"/>
          <w:sz w:val="22"/>
          <w:szCs w:val="22"/>
        </w:rPr>
      </w:pPr>
      <w:r w:rsidRPr="7B742074">
        <w:rPr>
          <w:rFonts w:ascii="Arial" w:hAnsi="Arial" w:cs="Arial"/>
          <w:sz w:val="22"/>
          <w:szCs w:val="22"/>
        </w:rPr>
        <w:t>(c)</w:t>
      </w:r>
      <w:r>
        <w:tab/>
      </w:r>
      <w:r w:rsidR="014C6A36" w:rsidRPr="7B742074">
        <w:rPr>
          <w:rFonts w:ascii="Arial" w:hAnsi="Arial" w:cs="Arial"/>
          <w:sz w:val="22"/>
          <w:szCs w:val="22"/>
        </w:rPr>
        <w:t xml:space="preserve">a alteração no valor justo do valor de opção no tempo que cobre item protegido, relativo a período de tempo, deve ser reconhecida em outros resultados abrangentes na medida em que se relacione com o item protegido e deve ser acumulada em componente separado do patrimônio líquido. O valor no tempo na data de designação da opção como instrumento de </w:t>
      </w:r>
      <w:r w:rsidR="014C6A36" w:rsidRPr="007D603C">
        <w:rPr>
          <w:rFonts w:ascii="Arial" w:hAnsi="Arial" w:cs="Arial"/>
          <w:i/>
          <w:iCs/>
          <w:sz w:val="22"/>
          <w:szCs w:val="22"/>
        </w:rPr>
        <w:t>hedge</w:t>
      </w:r>
      <w:r w:rsidR="014C6A36" w:rsidRPr="7B742074">
        <w:rPr>
          <w:rFonts w:ascii="Arial" w:hAnsi="Arial" w:cs="Arial"/>
          <w:sz w:val="22"/>
          <w:szCs w:val="22"/>
        </w:rPr>
        <w:t xml:space="preserve">, na medida em que se relaciona com o item protegido, deve ser amortizado de forma sistemática e racional ao longo do período durante o qual o instrumento de </w:t>
      </w:r>
      <w:r w:rsidR="014C6A36" w:rsidRPr="007D603C">
        <w:rPr>
          <w:rFonts w:ascii="Arial" w:hAnsi="Arial" w:cs="Arial"/>
          <w:i/>
          <w:iCs/>
          <w:sz w:val="22"/>
          <w:szCs w:val="22"/>
        </w:rPr>
        <w:t>hedge</w:t>
      </w:r>
      <w:r w:rsidR="014C6A36" w:rsidRPr="7B742074">
        <w:rPr>
          <w:rFonts w:ascii="Arial" w:hAnsi="Arial" w:cs="Arial"/>
          <w:sz w:val="22"/>
          <w:szCs w:val="22"/>
        </w:rPr>
        <w:t xml:space="preserve"> para o valor intrínseco da opção possa afetar o resultado (ou outros resultados abrangentes, se o item protegido for instrumento patrimonial para o qual a entidade escolheu apresentar </w:t>
      </w:r>
      <w:r w:rsidR="014C6A36" w:rsidRPr="7B742074">
        <w:rPr>
          <w:rFonts w:ascii="Arial" w:hAnsi="Arial" w:cs="Arial"/>
          <w:sz w:val="22"/>
          <w:szCs w:val="22"/>
        </w:rPr>
        <w:lastRenderedPageBreak/>
        <w:t>alterações no valor justo em outros resultados abrangentes, de acordo com o item 5.7.5). Portanto, em cada período contábil, o valor da amortização deve ser reclassificado do componente separado do patrimônio líquido para o resultado, como ajuste de reclassificação</w:t>
      </w:r>
      <w:r w:rsidRPr="7B742074">
        <w:rPr>
          <w:rFonts w:ascii="Arial" w:hAnsi="Arial" w:cs="Arial"/>
          <w:sz w:val="22"/>
          <w:szCs w:val="22"/>
        </w:rPr>
        <w:t xml:space="preserve"> (</w:t>
      </w:r>
      <w:r w:rsidRPr="7B742074">
        <w:rPr>
          <w:rFonts w:ascii="Arial" w:hAnsi="Arial" w:cs="Arial"/>
          <w:i/>
          <w:iCs/>
          <w:sz w:val="22"/>
          <w:szCs w:val="22"/>
        </w:rPr>
        <w:t>v</w:t>
      </w:r>
      <w:r w:rsidR="349E4202" w:rsidRPr="7B742074">
        <w:rPr>
          <w:rFonts w:ascii="Arial" w:hAnsi="Arial" w:cs="Arial"/>
          <w:i/>
          <w:iCs/>
          <w:sz w:val="22"/>
          <w:szCs w:val="22"/>
        </w:rPr>
        <w:t>er</w:t>
      </w:r>
      <w:r w:rsidRPr="7B742074">
        <w:rPr>
          <w:rFonts w:ascii="Arial" w:hAnsi="Arial" w:cs="Arial"/>
          <w:i/>
          <w:iCs/>
          <w:sz w:val="22"/>
          <w:szCs w:val="22"/>
        </w:rPr>
        <w:t xml:space="preserve"> </w:t>
      </w:r>
      <w:r w:rsidR="007866D4" w:rsidRPr="7B742074">
        <w:rPr>
          <w:rFonts w:ascii="Arial" w:hAnsi="Arial" w:cs="Arial"/>
          <w:i/>
          <w:iCs/>
          <w:sz w:val="22"/>
          <w:szCs w:val="22"/>
          <w:u w:val="single"/>
        </w:rPr>
        <w:t>CPC 51</w:t>
      </w:r>
      <w:r w:rsidR="00700622" w:rsidRPr="7B742074">
        <w:rPr>
          <w:rFonts w:ascii="Arial" w:hAnsi="Arial" w:cs="Arial"/>
          <w:i/>
          <w:iCs/>
          <w:strike/>
          <w:sz w:val="22"/>
          <w:szCs w:val="22"/>
        </w:rPr>
        <w:t xml:space="preserve"> </w:t>
      </w:r>
      <w:r w:rsidR="00BE6578">
        <w:rPr>
          <w:rFonts w:ascii="Arial" w:hAnsi="Arial" w:cs="Arial"/>
          <w:i/>
          <w:iCs/>
          <w:strike/>
          <w:sz w:val="22"/>
          <w:szCs w:val="22"/>
        </w:rPr>
        <w:t>CPC 26</w:t>
      </w:r>
      <w:r w:rsidRPr="7B742074">
        <w:rPr>
          <w:rFonts w:ascii="Arial" w:hAnsi="Arial" w:cs="Arial"/>
          <w:sz w:val="22"/>
          <w:szCs w:val="22"/>
        </w:rPr>
        <w:t xml:space="preserve">). Entretanto, se </w:t>
      </w:r>
      <w:r w:rsidR="2FC3D8AF" w:rsidRPr="7B742074">
        <w:rPr>
          <w:rFonts w:ascii="Arial" w:hAnsi="Arial" w:cs="Arial"/>
          <w:sz w:val="22"/>
          <w:szCs w:val="22"/>
        </w:rPr>
        <w:t>a contabilização de um</w:t>
      </w:r>
      <w:r w:rsidRPr="7B742074">
        <w:rPr>
          <w:rFonts w:ascii="Arial" w:hAnsi="Arial" w:cs="Arial"/>
          <w:sz w:val="22"/>
          <w:szCs w:val="22"/>
        </w:rPr>
        <w:t xml:space="preserve"> </w:t>
      </w:r>
      <w:r w:rsidRPr="7B742074">
        <w:rPr>
          <w:rFonts w:ascii="Arial" w:hAnsi="Arial" w:cs="Arial"/>
          <w:i/>
          <w:iCs/>
          <w:sz w:val="22"/>
          <w:szCs w:val="22"/>
        </w:rPr>
        <w:t xml:space="preserve">hedge </w:t>
      </w:r>
      <w:r w:rsidRPr="7B742074">
        <w:rPr>
          <w:rFonts w:ascii="Arial" w:hAnsi="Arial" w:cs="Arial"/>
          <w:sz w:val="22"/>
          <w:szCs w:val="22"/>
        </w:rPr>
        <w:t xml:space="preserve">for descontinuada para a relação de </w:t>
      </w:r>
      <w:r w:rsidRPr="7B742074">
        <w:rPr>
          <w:rFonts w:ascii="Arial" w:hAnsi="Arial" w:cs="Arial"/>
          <w:i/>
          <w:iCs/>
          <w:sz w:val="22"/>
          <w:szCs w:val="22"/>
        </w:rPr>
        <w:t>hedge</w:t>
      </w:r>
      <w:r w:rsidRPr="7B742074">
        <w:rPr>
          <w:rFonts w:ascii="Arial" w:hAnsi="Arial" w:cs="Arial"/>
          <w:sz w:val="22"/>
          <w:szCs w:val="22"/>
        </w:rPr>
        <w:t xml:space="preserve"> que inclui a mudança no valor intrínseco da opção como o instrumento de </w:t>
      </w:r>
      <w:r w:rsidRPr="7B742074">
        <w:rPr>
          <w:rFonts w:ascii="Arial" w:hAnsi="Arial" w:cs="Arial"/>
          <w:i/>
          <w:iCs/>
          <w:sz w:val="22"/>
          <w:szCs w:val="22"/>
        </w:rPr>
        <w:t>hedge</w:t>
      </w:r>
      <w:r w:rsidRPr="7B742074">
        <w:rPr>
          <w:rFonts w:ascii="Arial" w:hAnsi="Arial" w:cs="Arial"/>
          <w:sz w:val="22"/>
          <w:szCs w:val="22"/>
        </w:rPr>
        <w:t xml:space="preserve">, o valor líquido (ou seja, incluindo amortização acumulada) que tem sido acumulado no componente separado do patrimônio líquido </w:t>
      </w:r>
      <w:r w:rsidR="03C99093" w:rsidRPr="7B742074">
        <w:rPr>
          <w:rFonts w:ascii="Arial" w:hAnsi="Arial" w:cs="Arial"/>
          <w:sz w:val="22"/>
          <w:szCs w:val="22"/>
        </w:rPr>
        <w:t>deve</w:t>
      </w:r>
      <w:r w:rsidRPr="7B742074">
        <w:rPr>
          <w:rFonts w:ascii="Arial" w:hAnsi="Arial" w:cs="Arial"/>
          <w:sz w:val="22"/>
          <w:szCs w:val="22"/>
        </w:rPr>
        <w:t xml:space="preserve"> </w:t>
      </w:r>
      <w:r w:rsidR="03C99093" w:rsidRPr="7B742074">
        <w:rPr>
          <w:rFonts w:ascii="Arial" w:hAnsi="Arial" w:cs="Arial"/>
          <w:sz w:val="22"/>
          <w:szCs w:val="22"/>
        </w:rPr>
        <w:t xml:space="preserve">ser </w:t>
      </w:r>
      <w:r w:rsidRPr="7B742074">
        <w:rPr>
          <w:rFonts w:ascii="Arial" w:hAnsi="Arial" w:cs="Arial"/>
          <w:sz w:val="22"/>
          <w:szCs w:val="22"/>
        </w:rPr>
        <w:t xml:space="preserve">imediatamente reclassificado para </w:t>
      </w:r>
      <w:r w:rsidR="00B36996">
        <w:rPr>
          <w:rFonts w:ascii="Arial" w:hAnsi="Arial" w:cs="Arial"/>
          <w:sz w:val="22"/>
          <w:szCs w:val="22"/>
        </w:rPr>
        <w:t>o resultado</w:t>
      </w:r>
      <w:r w:rsidR="007D603C">
        <w:rPr>
          <w:rFonts w:ascii="Arial" w:hAnsi="Arial" w:cs="Arial"/>
          <w:sz w:val="22"/>
          <w:szCs w:val="22"/>
        </w:rPr>
        <w:t>,</w:t>
      </w:r>
      <w:r w:rsidR="00B36996">
        <w:rPr>
          <w:rFonts w:ascii="Arial" w:hAnsi="Arial" w:cs="Arial"/>
          <w:sz w:val="22"/>
          <w:szCs w:val="22"/>
        </w:rPr>
        <w:t xml:space="preserve"> </w:t>
      </w:r>
      <w:r w:rsidRPr="7B742074">
        <w:rPr>
          <w:rFonts w:ascii="Arial" w:hAnsi="Arial" w:cs="Arial"/>
          <w:sz w:val="22"/>
          <w:szCs w:val="22"/>
        </w:rPr>
        <w:t>como ajuste de reclassificação (</w:t>
      </w:r>
      <w:r w:rsidRPr="7B742074">
        <w:rPr>
          <w:rFonts w:ascii="Arial" w:hAnsi="Arial" w:cs="Arial"/>
          <w:i/>
          <w:iCs/>
          <w:sz w:val="22"/>
          <w:szCs w:val="22"/>
        </w:rPr>
        <w:t xml:space="preserve">vide </w:t>
      </w:r>
      <w:r w:rsidR="007866D4" w:rsidRPr="7B742074">
        <w:rPr>
          <w:rFonts w:ascii="Arial" w:hAnsi="Arial" w:cs="Arial"/>
          <w:i/>
          <w:iCs/>
          <w:sz w:val="22"/>
          <w:szCs w:val="22"/>
          <w:u w:val="single"/>
        </w:rPr>
        <w:t>CPC 51</w:t>
      </w:r>
      <w:r w:rsidR="00700622" w:rsidRPr="7B742074">
        <w:rPr>
          <w:rFonts w:ascii="Arial" w:hAnsi="Arial" w:cs="Arial"/>
          <w:i/>
          <w:iCs/>
          <w:strike/>
          <w:sz w:val="22"/>
          <w:szCs w:val="22"/>
        </w:rPr>
        <w:t xml:space="preserve"> </w:t>
      </w:r>
      <w:r w:rsidR="00BE6578">
        <w:rPr>
          <w:rFonts w:ascii="Arial" w:hAnsi="Arial" w:cs="Arial"/>
          <w:i/>
          <w:iCs/>
          <w:strike/>
          <w:sz w:val="22"/>
          <w:szCs w:val="22"/>
        </w:rPr>
        <w:t>CPC 26</w:t>
      </w:r>
      <w:r w:rsidRPr="7B742074">
        <w:rPr>
          <w:rFonts w:ascii="Arial" w:hAnsi="Arial" w:cs="Arial"/>
          <w:sz w:val="22"/>
          <w:szCs w:val="22"/>
        </w:rPr>
        <w:t>).</w:t>
      </w:r>
    </w:p>
    <w:p w14:paraId="6B61E7F9"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260D3418" w14:textId="41FAA9C2" w:rsidR="002E71AC" w:rsidRPr="00937559" w:rsidRDefault="002E71AC" w:rsidP="002E71AC">
      <w:pPr>
        <w:pStyle w:val="IASBSectionTitle1NonInd"/>
        <w:pBdr>
          <w:bottom w:val="none" w:sz="0" w:space="0" w:color="auto"/>
        </w:pBdr>
        <w:rPr>
          <w:sz w:val="22"/>
          <w:szCs w:val="22"/>
        </w:rPr>
      </w:pPr>
      <w:r w:rsidRPr="00937559">
        <w:rPr>
          <w:sz w:val="22"/>
          <w:szCs w:val="22"/>
        </w:rPr>
        <w:t>6.7 Opção de designar a exposição de crédito como mensurada ao valor justo por meio do resultado</w:t>
      </w:r>
    </w:p>
    <w:p w14:paraId="63944147"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49992259" w14:textId="26D7473E" w:rsidR="002E71AC" w:rsidRPr="00937559" w:rsidRDefault="002E71AC" w:rsidP="002E71AC">
      <w:pPr>
        <w:pStyle w:val="IASBSectionTitle2Ind"/>
        <w:rPr>
          <w:sz w:val="22"/>
          <w:szCs w:val="22"/>
        </w:rPr>
      </w:pPr>
      <w:r w:rsidRPr="00937559">
        <w:rPr>
          <w:sz w:val="22"/>
          <w:szCs w:val="22"/>
        </w:rPr>
        <w:t>Contabilização de exposiç</w:t>
      </w:r>
      <w:r w:rsidR="007D603C">
        <w:rPr>
          <w:sz w:val="22"/>
          <w:szCs w:val="22"/>
        </w:rPr>
        <w:t>ão</w:t>
      </w:r>
      <w:r w:rsidRPr="00937559">
        <w:rPr>
          <w:sz w:val="22"/>
          <w:szCs w:val="22"/>
        </w:rPr>
        <w:t xml:space="preserve"> de crédito designada ao valor justo por meio do resultado</w:t>
      </w:r>
    </w:p>
    <w:p w14:paraId="12C79D35" w14:textId="47BC2CB1" w:rsidR="002E71AC" w:rsidRPr="00937559" w:rsidRDefault="002E71AC" w:rsidP="007D603C">
      <w:pPr>
        <w:pStyle w:val="IASBNormalnpara"/>
        <w:rPr>
          <w:rFonts w:ascii="Arial" w:hAnsi="Arial" w:cs="Arial"/>
          <w:sz w:val="22"/>
          <w:szCs w:val="22"/>
        </w:rPr>
      </w:pPr>
      <w:r w:rsidRPr="00937559">
        <w:rPr>
          <w:rFonts w:ascii="Arial" w:hAnsi="Arial" w:cs="Arial"/>
          <w:sz w:val="22"/>
          <w:szCs w:val="22"/>
        </w:rPr>
        <w:t>6.7.2</w:t>
      </w:r>
      <w:r w:rsidRPr="00937559">
        <w:rPr>
          <w:rFonts w:ascii="Arial" w:hAnsi="Arial" w:cs="Arial"/>
          <w:sz w:val="22"/>
          <w:szCs w:val="22"/>
        </w:rPr>
        <w:tab/>
      </w:r>
      <w:r w:rsidR="007D603C" w:rsidRPr="007D603C">
        <w:rPr>
          <w:rFonts w:ascii="Arial" w:hAnsi="Arial" w:cs="Arial"/>
          <w:sz w:val="22"/>
          <w:szCs w:val="22"/>
        </w:rPr>
        <w:t>Se o instrumento financeiro for designado de acordo com o item 6.7.1 como mensurado ao</w:t>
      </w:r>
      <w:r w:rsidR="007D603C">
        <w:rPr>
          <w:rFonts w:ascii="Arial" w:hAnsi="Arial" w:cs="Arial"/>
          <w:sz w:val="22"/>
          <w:szCs w:val="22"/>
        </w:rPr>
        <w:t xml:space="preserve"> </w:t>
      </w:r>
      <w:r w:rsidR="007D603C" w:rsidRPr="007D603C">
        <w:rPr>
          <w:rFonts w:ascii="Arial" w:hAnsi="Arial" w:cs="Arial"/>
          <w:sz w:val="22"/>
          <w:szCs w:val="22"/>
        </w:rPr>
        <w:t>valor justo por meio do resultado após seu reconhecimento inicial, ou não tiver sido</w:t>
      </w:r>
      <w:r w:rsidR="007D603C">
        <w:rPr>
          <w:rFonts w:ascii="Arial" w:hAnsi="Arial" w:cs="Arial"/>
          <w:sz w:val="22"/>
          <w:szCs w:val="22"/>
        </w:rPr>
        <w:t xml:space="preserve"> </w:t>
      </w:r>
      <w:r w:rsidR="007D603C" w:rsidRPr="007D603C">
        <w:rPr>
          <w:rFonts w:ascii="Arial" w:hAnsi="Arial" w:cs="Arial"/>
          <w:sz w:val="22"/>
          <w:szCs w:val="22"/>
        </w:rPr>
        <w:t>anteriormente reconhecido, a diferença no momento da designação entre o valor contábil,</w:t>
      </w:r>
      <w:r w:rsidR="007D603C">
        <w:rPr>
          <w:rFonts w:ascii="Arial" w:hAnsi="Arial" w:cs="Arial"/>
          <w:sz w:val="22"/>
          <w:szCs w:val="22"/>
        </w:rPr>
        <w:t xml:space="preserve"> </w:t>
      </w:r>
      <w:r w:rsidR="007D603C" w:rsidRPr="007D603C">
        <w:rPr>
          <w:rFonts w:ascii="Arial" w:hAnsi="Arial" w:cs="Arial"/>
          <w:sz w:val="22"/>
          <w:szCs w:val="22"/>
        </w:rPr>
        <w:t>se houver, e o valor justo deve ser imediatamente reconhecida no resultado. Para ativos</w:t>
      </w:r>
      <w:r w:rsidR="007D603C">
        <w:rPr>
          <w:rFonts w:ascii="Arial" w:hAnsi="Arial" w:cs="Arial"/>
          <w:sz w:val="22"/>
          <w:szCs w:val="22"/>
        </w:rPr>
        <w:t xml:space="preserve"> </w:t>
      </w:r>
      <w:r w:rsidR="007D603C" w:rsidRPr="007D603C">
        <w:rPr>
          <w:rFonts w:ascii="Arial" w:hAnsi="Arial" w:cs="Arial"/>
          <w:sz w:val="22"/>
          <w:szCs w:val="22"/>
        </w:rPr>
        <w:t>financeiros mensurados ao valor justo por meio de outros resultados abrangentes, de</w:t>
      </w:r>
      <w:r w:rsidR="007D603C">
        <w:rPr>
          <w:rFonts w:ascii="Arial" w:hAnsi="Arial" w:cs="Arial"/>
          <w:sz w:val="22"/>
          <w:szCs w:val="22"/>
        </w:rPr>
        <w:t xml:space="preserve"> </w:t>
      </w:r>
      <w:r w:rsidR="007D603C" w:rsidRPr="007D603C">
        <w:rPr>
          <w:rFonts w:ascii="Arial" w:hAnsi="Arial" w:cs="Arial"/>
          <w:sz w:val="22"/>
          <w:szCs w:val="22"/>
        </w:rPr>
        <w:t>acordo com o item 4.1.2A, o ganho ou a perda acumulada, reconhecido anteriormente em</w:t>
      </w:r>
      <w:r w:rsidR="007D603C">
        <w:rPr>
          <w:rFonts w:ascii="Arial" w:hAnsi="Arial" w:cs="Arial"/>
          <w:sz w:val="22"/>
          <w:szCs w:val="22"/>
        </w:rPr>
        <w:t xml:space="preserve"> </w:t>
      </w:r>
      <w:r w:rsidR="007D603C" w:rsidRPr="007D603C">
        <w:rPr>
          <w:rFonts w:ascii="Arial" w:hAnsi="Arial" w:cs="Arial"/>
          <w:sz w:val="22"/>
          <w:szCs w:val="22"/>
        </w:rPr>
        <w:t xml:space="preserve">outros resultados abrangentes, deve ser imediatamente reclassificado do patrimônio líquido para o resultado, como ajuste de reclassificação (ver </w:t>
      </w:r>
      <w:r w:rsidR="007D603C">
        <w:rPr>
          <w:rFonts w:ascii="Arial" w:hAnsi="Arial" w:cs="Arial"/>
          <w:sz w:val="22"/>
          <w:szCs w:val="22"/>
          <w:u w:val="single"/>
        </w:rPr>
        <w:t>CPC 51</w:t>
      </w:r>
      <w:r w:rsidR="007D603C" w:rsidRPr="007D603C">
        <w:rPr>
          <w:rFonts w:ascii="Arial" w:hAnsi="Arial" w:cs="Arial"/>
          <w:strike/>
          <w:sz w:val="22"/>
          <w:szCs w:val="22"/>
        </w:rPr>
        <w:t xml:space="preserve"> CPC 26</w:t>
      </w:r>
      <w:r w:rsidR="007D603C" w:rsidRPr="007D603C">
        <w:rPr>
          <w:rFonts w:ascii="Arial" w:hAnsi="Arial" w:cs="Arial"/>
          <w:sz w:val="22"/>
          <w:szCs w:val="22"/>
        </w:rPr>
        <w:t>)</w:t>
      </w:r>
      <w:r w:rsidR="007D603C">
        <w:rPr>
          <w:rFonts w:ascii="Arial" w:hAnsi="Arial" w:cs="Arial"/>
          <w:sz w:val="22"/>
          <w:szCs w:val="22"/>
        </w:rPr>
        <w:t>.</w:t>
      </w:r>
    </w:p>
    <w:p w14:paraId="0EE6AAD0"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423395A6" w14:textId="77777777" w:rsidR="002E71AC" w:rsidRPr="00937559" w:rsidRDefault="002E71AC" w:rsidP="002E71AC">
      <w:pPr>
        <w:pStyle w:val="IASBSectionTitle2NonInd"/>
        <w:rPr>
          <w:sz w:val="22"/>
          <w:szCs w:val="22"/>
        </w:rPr>
      </w:pPr>
      <w:r w:rsidRPr="00937559">
        <w:rPr>
          <w:sz w:val="22"/>
          <w:szCs w:val="22"/>
        </w:rPr>
        <w:t>Capítulo 7 – Data de vigência e transição</w:t>
      </w:r>
    </w:p>
    <w:p w14:paraId="5000E1F6" w14:textId="77777777" w:rsidR="002E71AC" w:rsidRPr="00937559" w:rsidRDefault="002E71AC" w:rsidP="002E71AC">
      <w:pPr>
        <w:pStyle w:val="IASBSectionTitle1NonInd"/>
        <w:pBdr>
          <w:bottom w:val="none" w:sz="0" w:space="0" w:color="auto"/>
        </w:pBdr>
        <w:rPr>
          <w:sz w:val="22"/>
          <w:szCs w:val="22"/>
        </w:rPr>
      </w:pPr>
      <w:r w:rsidRPr="00937559">
        <w:rPr>
          <w:sz w:val="22"/>
          <w:szCs w:val="22"/>
        </w:rPr>
        <w:t>7.1 Data de vigência</w:t>
      </w:r>
    </w:p>
    <w:p w14:paraId="4CE98058"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34ED91FA" w14:textId="02FC51D0" w:rsidR="002E71AC" w:rsidRPr="00937559" w:rsidRDefault="002E71AC" w:rsidP="002E71AC">
      <w:pPr>
        <w:pStyle w:val="IASBNormalnpara"/>
        <w:rPr>
          <w:rFonts w:ascii="Arial" w:hAnsi="Arial" w:cs="Arial"/>
          <w:sz w:val="22"/>
          <w:szCs w:val="22"/>
        </w:rPr>
      </w:pPr>
      <w:r w:rsidRPr="40533652">
        <w:rPr>
          <w:rFonts w:ascii="Arial" w:hAnsi="Arial" w:cs="Arial"/>
          <w:sz w:val="22"/>
          <w:szCs w:val="22"/>
          <w:u w:val="single"/>
        </w:rPr>
        <w:t>7.1.11</w:t>
      </w:r>
      <w:r>
        <w:tab/>
      </w:r>
      <w:r w:rsidR="00475143" w:rsidRPr="005669F5">
        <w:rPr>
          <w:rFonts w:ascii="Arial" w:hAnsi="Arial" w:cs="Arial"/>
          <w:sz w:val="22"/>
          <w:szCs w:val="22"/>
          <w:u w:val="single"/>
        </w:rPr>
        <w:t xml:space="preserve">A </w:t>
      </w:r>
      <w:r w:rsidR="00475143">
        <w:rPr>
          <w:rFonts w:ascii="Arial" w:hAnsi="Arial" w:cs="Arial"/>
          <w:sz w:val="22"/>
          <w:szCs w:val="22"/>
          <w:u w:val="single"/>
        </w:rPr>
        <w:t>Revisão de Pronunciamentos Técnicos nº 28, aprovada pelo CPC em</w:t>
      </w:r>
      <w:r w:rsidR="00475143" w:rsidRPr="00937559">
        <w:rPr>
          <w:rFonts w:ascii="Arial" w:hAnsi="Arial" w:cs="Arial"/>
          <w:sz w:val="22"/>
          <w:szCs w:val="22"/>
          <w:u w:val="single"/>
        </w:rPr>
        <w:t xml:space="preserve"> </w:t>
      </w:r>
      <w:r w:rsidR="00475143">
        <w:rPr>
          <w:rFonts w:ascii="Arial" w:hAnsi="Arial" w:cs="Arial"/>
          <w:sz w:val="22"/>
          <w:szCs w:val="22"/>
          <w:u w:val="single"/>
        </w:rPr>
        <w:t xml:space="preserve">XXXXX </w:t>
      </w:r>
      <w:r w:rsidR="00475143" w:rsidRPr="00937559">
        <w:rPr>
          <w:rFonts w:ascii="Arial" w:hAnsi="Arial" w:cs="Arial"/>
          <w:sz w:val="22"/>
          <w:szCs w:val="22"/>
          <w:u w:val="single"/>
        </w:rPr>
        <w:t>de 202</w:t>
      </w:r>
      <w:r w:rsidR="00475143">
        <w:rPr>
          <w:rFonts w:ascii="Arial" w:hAnsi="Arial" w:cs="Arial"/>
          <w:sz w:val="22"/>
          <w:szCs w:val="22"/>
          <w:u w:val="single"/>
        </w:rPr>
        <w:t>5,</w:t>
      </w:r>
      <w:r w:rsidR="004642CE">
        <w:rPr>
          <w:rFonts w:ascii="Arial" w:hAnsi="Arial" w:cs="Arial"/>
          <w:sz w:val="22"/>
          <w:szCs w:val="22"/>
          <w:u w:val="single"/>
        </w:rPr>
        <w:t xml:space="preserve"> </w:t>
      </w:r>
      <w:r w:rsidRPr="40533652">
        <w:rPr>
          <w:rFonts w:ascii="Arial" w:hAnsi="Arial" w:cs="Arial"/>
          <w:sz w:val="22"/>
          <w:szCs w:val="22"/>
          <w:u w:val="single"/>
        </w:rPr>
        <w:t xml:space="preserve">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5.6.5, 5.6.7, 5.7.10, 6.5.11, 6.5.12, 6.5.14, 6.5.15, 6.7.2 e B4.1.2A.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1905EDC7"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137FA97D" w14:textId="77777777" w:rsidR="002E71AC" w:rsidRPr="00937559" w:rsidRDefault="002E71AC" w:rsidP="002E71AC">
      <w:pPr>
        <w:pStyle w:val="IASBSectionTitle2NonInd"/>
        <w:rPr>
          <w:sz w:val="22"/>
          <w:szCs w:val="22"/>
        </w:rPr>
      </w:pPr>
      <w:r w:rsidRPr="00937559">
        <w:rPr>
          <w:sz w:val="22"/>
          <w:szCs w:val="22"/>
        </w:rPr>
        <w:t>Apêndice B</w:t>
      </w:r>
      <w:r w:rsidRPr="00937559">
        <w:rPr>
          <w:sz w:val="22"/>
          <w:szCs w:val="22"/>
        </w:rPr>
        <w:br/>
        <w:t>Orientação de aplicação</w:t>
      </w:r>
    </w:p>
    <w:p w14:paraId="2395CABF"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448FCCEA" w14:textId="77777777" w:rsidR="002E71AC" w:rsidRPr="00937559" w:rsidRDefault="002E71AC" w:rsidP="002E71AC">
      <w:pPr>
        <w:pStyle w:val="IASBSectionTitle1NonInd"/>
        <w:pBdr>
          <w:bottom w:val="none" w:sz="0" w:space="0" w:color="auto"/>
        </w:pBdr>
        <w:rPr>
          <w:sz w:val="22"/>
          <w:szCs w:val="22"/>
        </w:rPr>
      </w:pPr>
      <w:r w:rsidRPr="00937559">
        <w:rPr>
          <w:sz w:val="22"/>
          <w:szCs w:val="22"/>
        </w:rPr>
        <w:t>Classificação (Capítulo 4)</w:t>
      </w:r>
    </w:p>
    <w:p w14:paraId="5BB50A71" w14:textId="76781D98" w:rsidR="002E71AC" w:rsidRPr="00937559" w:rsidRDefault="002E71AC" w:rsidP="002E71AC">
      <w:pPr>
        <w:pStyle w:val="IASBSectionTitle2Ind"/>
        <w:rPr>
          <w:sz w:val="22"/>
          <w:szCs w:val="22"/>
        </w:rPr>
      </w:pPr>
      <w:r w:rsidRPr="00937559">
        <w:rPr>
          <w:sz w:val="22"/>
          <w:szCs w:val="22"/>
        </w:rPr>
        <w:t>Classificação de ativo financeiro (Seção 4.1)</w:t>
      </w:r>
    </w:p>
    <w:p w14:paraId="4B5E7E4C" w14:textId="15ADF544" w:rsidR="002E71AC" w:rsidRPr="00937559" w:rsidRDefault="009F1376" w:rsidP="002E71AC">
      <w:pPr>
        <w:pStyle w:val="IASBSectionTitle3Ind"/>
        <w:rPr>
          <w:szCs w:val="22"/>
        </w:rPr>
      </w:pPr>
      <w:r>
        <w:rPr>
          <w:szCs w:val="22"/>
        </w:rPr>
        <w:t>M</w:t>
      </w:r>
      <w:r w:rsidR="002E71AC" w:rsidRPr="00937559">
        <w:rPr>
          <w:szCs w:val="22"/>
        </w:rPr>
        <w:t>odelo de negócio da entidade para gestão de ativo financeiro</w:t>
      </w:r>
    </w:p>
    <w:p w14:paraId="031FFD02" w14:textId="77777777" w:rsidR="002E71AC" w:rsidRPr="00937559" w:rsidRDefault="002E71AC" w:rsidP="002E71AC">
      <w:pPr>
        <w:pStyle w:val="IASBNormalnpara"/>
        <w:rPr>
          <w:rFonts w:ascii="Arial" w:hAnsi="Arial" w:cs="Arial"/>
          <w:sz w:val="22"/>
          <w:szCs w:val="22"/>
        </w:rPr>
      </w:pPr>
      <w:r w:rsidRPr="00937559">
        <w:rPr>
          <w:rFonts w:ascii="Arial" w:hAnsi="Arial" w:cs="Arial"/>
          <w:sz w:val="22"/>
          <w:szCs w:val="22"/>
        </w:rPr>
        <w:tab/>
        <w:t>...</w:t>
      </w:r>
    </w:p>
    <w:p w14:paraId="7D39EF91" w14:textId="22BA47CE" w:rsidR="002E71AC" w:rsidRPr="00937559" w:rsidRDefault="002E71AC" w:rsidP="009F30A2">
      <w:pPr>
        <w:pStyle w:val="IASBNormalnpara"/>
        <w:ind w:left="1440" w:hanging="1440"/>
        <w:rPr>
          <w:rFonts w:ascii="Arial" w:hAnsi="Arial" w:cs="Arial"/>
          <w:sz w:val="22"/>
          <w:szCs w:val="22"/>
        </w:rPr>
      </w:pPr>
      <w:r w:rsidRPr="7B742074">
        <w:rPr>
          <w:rFonts w:ascii="Arial" w:hAnsi="Arial" w:cs="Arial"/>
          <w:sz w:val="22"/>
          <w:szCs w:val="22"/>
        </w:rPr>
        <w:t>B4.1.2A</w:t>
      </w:r>
      <w:r w:rsidR="009F30A2">
        <w:tab/>
      </w:r>
      <w:r w:rsidR="06DCF6ED" w:rsidRPr="7B742074">
        <w:rPr>
          <w:rFonts w:ascii="Arial" w:hAnsi="Arial" w:cs="Arial"/>
          <w:sz w:val="22"/>
          <w:szCs w:val="22"/>
        </w:rPr>
        <w:t xml:space="preserve">O modelo de negócios da entidade refere-se a como a entidade gerencia seus ativos financeiros para gerar fluxos de caixa. Ou seja, o modelo de negócios da entidade determina se os fluxos de caixa resultam do recebimento de fluxos de caixa </w:t>
      </w:r>
      <w:r w:rsidR="06DCF6ED" w:rsidRPr="7B742074">
        <w:rPr>
          <w:rFonts w:ascii="Arial" w:hAnsi="Arial" w:cs="Arial"/>
          <w:sz w:val="22"/>
          <w:szCs w:val="22"/>
        </w:rPr>
        <w:lastRenderedPageBreak/>
        <w:t>contratuais, venda de ativos financeiros ou ambos. Consequentemente, essa avaliação não é realizada com base em cenários que a entidade não espera razoavelmente que ocorram, tal como os denominados “cenários de estresse” ou “piores hipóteses”. Por exemplo, se a entidade espera vender determinada carteira de ativos financeiros somente em cenário de estresse, esse cenário não afeta a avaliação da entidade do modelo de negócios para esses ativos se a entidade, razoavelmente, espera que esse cenário não ocorra. Se os fluxos de caixa são realizados de forma diferente das expectativas da entidade na data em que a entidade avaliou o modelo de negócios (por exemplo, se a entidade vende mais ou menos ativos financeiros do que esperava quando classificou os ativos), isso não origina erro de período anterior nas demonstrações contábeis da entidade</w:t>
      </w:r>
      <w:r w:rsidRPr="7B742074">
        <w:rPr>
          <w:rFonts w:ascii="Arial" w:hAnsi="Arial" w:cs="Arial"/>
          <w:sz w:val="22"/>
          <w:szCs w:val="22"/>
        </w:rPr>
        <w:t xml:space="preserve"> (</w:t>
      </w:r>
      <w:r w:rsidR="0EBA43F5" w:rsidRPr="7B742074">
        <w:rPr>
          <w:rFonts w:ascii="Arial" w:hAnsi="Arial" w:cs="Arial"/>
          <w:i/>
          <w:iCs/>
          <w:sz w:val="22"/>
          <w:szCs w:val="22"/>
        </w:rPr>
        <w:t xml:space="preserve">ver </w:t>
      </w:r>
      <w:r w:rsidR="00C93D9B" w:rsidRPr="7B742074">
        <w:rPr>
          <w:rFonts w:ascii="Arial" w:hAnsi="Arial" w:cs="Arial"/>
          <w:i/>
          <w:iCs/>
          <w:sz w:val="22"/>
          <w:szCs w:val="22"/>
        </w:rPr>
        <w:t>CPC 23</w:t>
      </w:r>
      <w:r w:rsidRPr="7B742074">
        <w:rPr>
          <w:rFonts w:ascii="Arial" w:hAnsi="Arial" w:cs="Arial"/>
          <w:sz w:val="22"/>
          <w:szCs w:val="22"/>
        </w:rPr>
        <w:t xml:space="preserve"> –  </w:t>
      </w:r>
      <w:r w:rsidRPr="7B742074">
        <w:rPr>
          <w:rFonts w:ascii="Arial" w:hAnsi="Arial" w:cs="Arial"/>
          <w:i/>
          <w:iCs/>
          <w:sz w:val="22"/>
          <w:szCs w:val="22"/>
          <w:u w:val="single"/>
        </w:rPr>
        <w:t>Base de Preparação d</w:t>
      </w:r>
      <w:r w:rsidR="00295748">
        <w:rPr>
          <w:rFonts w:ascii="Arial" w:hAnsi="Arial" w:cs="Arial"/>
          <w:i/>
          <w:iCs/>
          <w:sz w:val="22"/>
          <w:szCs w:val="22"/>
          <w:u w:val="single"/>
        </w:rPr>
        <w:t>as</w:t>
      </w:r>
      <w:r w:rsidRPr="7B742074">
        <w:rPr>
          <w:rFonts w:ascii="Arial" w:hAnsi="Arial" w:cs="Arial"/>
          <w:i/>
          <w:iCs/>
          <w:sz w:val="22"/>
          <w:szCs w:val="22"/>
          <w:u w:val="single"/>
        </w:rPr>
        <w:t xml:space="preserve"> </w:t>
      </w:r>
      <w:r w:rsidR="00E61BE1">
        <w:rPr>
          <w:rFonts w:ascii="Arial" w:hAnsi="Arial" w:cs="Arial"/>
          <w:i/>
          <w:iCs/>
          <w:sz w:val="22"/>
          <w:szCs w:val="22"/>
          <w:u w:val="single"/>
        </w:rPr>
        <w:t xml:space="preserve">Demonstrações </w:t>
      </w:r>
      <w:proofErr w:type="spellStart"/>
      <w:r w:rsidR="00E61BE1">
        <w:rPr>
          <w:rFonts w:ascii="Arial" w:hAnsi="Arial" w:cs="Arial"/>
          <w:i/>
          <w:iCs/>
          <w:sz w:val="22"/>
          <w:szCs w:val="22"/>
          <w:u w:val="single"/>
        </w:rPr>
        <w:t>Contábeis</w:t>
      </w:r>
      <w:r w:rsidRPr="7B742074">
        <w:rPr>
          <w:rFonts w:ascii="Arial" w:hAnsi="Arial" w:cs="Arial"/>
          <w:i/>
          <w:iCs/>
          <w:strike/>
          <w:sz w:val="22"/>
          <w:szCs w:val="22"/>
        </w:rPr>
        <w:t>Políticas</w:t>
      </w:r>
      <w:proofErr w:type="spellEnd"/>
      <w:r w:rsidRPr="7B742074">
        <w:rPr>
          <w:rFonts w:ascii="Arial" w:hAnsi="Arial" w:cs="Arial"/>
          <w:i/>
          <w:iCs/>
          <w:strike/>
          <w:sz w:val="22"/>
          <w:szCs w:val="22"/>
        </w:rPr>
        <w:t xml:space="preserve"> Contábeis, Mudança </w:t>
      </w:r>
      <w:r w:rsidR="004121B3">
        <w:rPr>
          <w:rFonts w:ascii="Arial" w:hAnsi="Arial" w:cs="Arial"/>
          <w:i/>
          <w:iCs/>
          <w:strike/>
          <w:sz w:val="22"/>
          <w:szCs w:val="22"/>
        </w:rPr>
        <w:t>de</w:t>
      </w:r>
      <w:r w:rsidRPr="7B742074">
        <w:rPr>
          <w:rFonts w:ascii="Arial" w:hAnsi="Arial" w:cs="Arial"/>
          <w:i/>
          <w:iCs/>
          <w:strike/>
          <w:sz w:val="22"/>
          <w:szCs w:val="22"/>
        </w:rPr>
        <w:t xml:space="preserve"> Estimativa e </w:t>
      </w:r>
      <w:r w:rsidR="004121B3">
        <w:rPr>
          <w:rFonts w:ascii="Arial" w:hAnsi="Arial" w:cs="Arial"/>
          <w:i/>
          <w:iCs/>
          <w:strike/>
          <w:sz w:val="22"/>
          <w:szCs w:val="22"/>
        </w:rPr>
        <w:t xml:space="preserve">Retificação de </w:t>
      </w:r>
      <w:r w:rsidRPr="7B742074">
        <w:rPr>
          <w:rFonts w:ascii="Arial" w:hAnsi="Arial" w:cs="Arial"/>
          <w:i/>
          <w:iCs/>
          <w:strike/>
          <w:sz w:val="22"/>
          <w:szCs w:val="22"/>
        </w:rPr>
        <w:t>Erro</w:t>
      </w:r>
      <w:r w:rsidRPr="7B742074">
        <w:rPr>
          <w:rFonts w:ascii="Arial" w:hAnsi="Arial" w:cs="Arial"/>
          <w:sz w:val="22"/>
          <w:szCs w:val="22"/>
        </w:rPr>
        <w:t xml:space="preserve">) </w:t>
      </w:r>
      <w:r w:rsidR="4D768505" w:rsidRPr="7B742074">
        <w:rPr>
          <w:rFonts w:ascii="Arial" w:hAnsi="Arial" w:cs="Arial"/>
          <w:sz w:val="22"/>
          <w:szCs w:val="22"/>
        </w:rPr>
        <w:t>nem altera a classificação dos ativos financeiros remanescentes mantidos nesse modelo de negócios (ou seja, aqueles ativos que a entidade reconheceu em períodos anteriores e ainda mantém), uma vez que a entidade considerou todas as informações relevantes disponíveis na época em que realizou a avaliação do modelo de negócios. Contudo, quando a entidade avaliar o modelo de negócios para ativos financeiros recentemente concedidos ou comprados, ela deve considerar informações sobre como os fluxos de caixa foram realizados no passado, juntamente com todas as demais informações relevantes</w:t>
      </w:r>
      <w:r w:rsidR="0AB38D9A" w:rsidRPr="7B742074">
        <w:rPr>
          <w:rFonts w:ascii="Arial" w:hAnsi="Arial" w:cs="Arial"/>
          <w:sz w:val="22"/>
          <w:szCs w:val="22"/>
        </w:rPr>
        <w:t>.</w:t>
      </w:r>
    </w:p>
    <w:p w14:paraId="32A89693" w14:textId="77777777" w:rsidR="002E71AC" w:rsidRPr="00937559" w:rsidRDefault="002E71AC" w:rsidP="002E71AC">
      <w:pPr>
        <w:pStyle w:val="IASBNormalnpara"/>
        <w:rPr>
          <w:rFonts w:ascii="Arial" w:hAnsi="Arial" w:cs="Arial"/>
          <w:sz w:val="22"/>
          <w:szCs w:val="22"/>
        </w:rPr>
      </w:pPr>
    </w:p>
    <w:tbl>
      <w:tblPr>
        <w:tblW w:w="5000" w:type="pct"/>
        <w:tblLook w:val="04A0" w:firstRow="1" w:lastRow="0" w:firstColumn="1" w:lastColumn="0" w:noHBand="0" w:noVBand="1"/>
      </w:tblPr>
      <w:tblGrid>
        <w:gridCol w:w="9638"/>
      </w:tblGrid>
      <w:tr w:rsidR="00890B2C" w:rsidRPr="00937559" w14:paraId="33D8C100" w14:textId="77777777">
        <w:tc>
          <w:tcPr>
            <w:tcW w:w="50" w:type="pct"/>
          </w:tcPr>
          <w:p w14:paraId="08A54A6A" w14:textId="3D9843FE" w:rsidR="002E71AC" w:rsidRPr="00937559" w:rsidRDefault="002E71AC">
            <w:pPr>
              <w:pStyle w:val="IASBTableArial"/>
              <w:rPr>
                <w:rFonts w:cs="Arial"/>
                <w:sz w:val="22"/>
                <w:szCs w:val="22"/>
              </w:rPr>
            </w:pPr>
            <w:r w:rsidRPr="00937559">
              <w:rPr>
                <w:rFonts w:cs="Arial"/>
                <w:sz w:val="22"/>
                <w:szCs w:val="22"/>
              </w:rPr>
              <w:t>Uma nota de rodapé é acrescentada à “</w:t>
            </w:r>
            <w:r w:rsidR="00C93D9B">
              <w:rPr>
                <w:rFonts w:cs="Arial"/>
                <w:i/>
                <w:sz w:val="22"/>
                <w:szCs w:val="22"/>
              </w:rPr>
              <w:t>CPC 23</w:t>
            </w:r>
            <w:r w:rsidRPr="00937559">
              <w:rPr>
                <w:rFonts w:cs="Arial"/>
                <w:sz w:val="22"/>
                <w:szCs w:val="22"/>
              </w:rPr>
              <w:t xml:space="preserve"> – </w:t>
            </w:r>
            <w:r w:rsidRPr="00937559">
              <w:rPr>
                <w:rFonts w:cs="Arial"/>
                <w:i/>
                <w:sz w:val="22"/>
                <w:szCs w:val="22"/>
              </w:rPr>
              <w:t xml:space="preserve">Políticas Contábeis, Mudança </w:t>
            </w:r>
            <w:r w:rsidR="009F1376">
              <w:rPr>
                <w:rFonts w:cs="Arial"/>
                <w:i/>
                <w:sz w:val="22"/>
                <w:szCs w:val="22"/>
              </w:rPr>
              <w:t>de</w:t>
            </w:r>
            <w:r w:rsidRPr="00937559">
              <w:rPr>
                <w:rFonts w:cs="Arial"/>
                <w:i/>
                <w:sz w:val="22"/>
                <w:szCs w:val="22"/>
              </w:rPr>
              <w:t xml:space="preserve"> Estimativ</w:t>
            </w:r>
            <w:r w:rsidR="009F1376">
              <w:rPr>
                <w:rFonts w:cs="Arial"/>
                <w:i/>
                <w:sz w:val="22"/>
                <w:szCs w:val="22"/>
              </w:rPr>
              <w:t>a</w:t>
            </w:r>
            <w:r w:rsidRPr="00937559">
              <w:rPr>
                <w:rFonts w:cs="Arial"/>
                <w:i/>
                <w:sz w:val="22"/>
                <w:szCs w:val="22"/>
              </w:rPr>
              <w:t xml:space="preserve"> e </w:t>
            </w:r>
            <w:r w:rsidR="009F1376">
              <w:rPr>
                <w:rFonts w:cs="Arial"/>
                <w:i/>
                <w:sz w:val="22"/>
                <w:szCs w:val="22"/>
              </w:rPr>
              <w:t xml:space="preserve">Retificação de </w:t>
            </w:r>
            <w:r w:rsidRPr="00937559">
              <w:rPr>
                <w:rFonts w:cs="Arial"/>
                <w:i/>
                <w:sz w:val="22"/>
                <w:szCs w:val="22"/>
              </w:rPr>
              <w:t>Erro</w:t>
            </w:r>
            <w:r w:rsidRPr="00937559">
              <w:rPr>
                <w:rFonts w:cs="Arial"/>
                <w:sz w:val="22"/>
                <w:szCs w:val="22"/>
              </w:rPr>
              <w:t xml:space="preserve">” no </w:t>
            </w:r>
            <w:r w:rsidR="00D35C34">
              <w:rPr>
                <w:rFonts w:cs="Arial"/>
                <w:sz w:val="22"/>
                <w:szCs w:val="22"/>
              </w:rPr>
              <w:t>item</w:t>
            </w:r>
            <w:r w:rsidRPr="00937559">
              <w:rPr>
                <w:rFonts w:cs="Arial"/>
                <w:sz w:val="22"/>
                <w:szCs w:val="22"/>
              </w:rPr>
              <w:t xml:space="preserve"> 7.2.1. O novo texto está sublinhado.</w:t>
            </w:r>
          </w:p>
        </w:tc>
      </w:tr>
    </w:tbl>
    <w:p w14:paraId="3BC81CF3" w14:textId="77777777" w:rsidR="002E71AC" w:rsidRPr="00937559" w:rsidRDefault="002E71AC" w:rsidP="002E71AC">
      <w:pPr>
        <w:pStyle w:val="IASBNormalnpara"/>
        <w:rPr>
          <w:rFonts w:ascii="Arial" w:hAnsi="Arial" w:cs="Arial"/>
          <w:sz w:val="22"/>
          <w:szCs w:val="22"/>
        </w:rPr>
      </w:pPr>
    </w:p>
    <w:p w14:paraId="070B6F72" w14:textId="1E010333" w:rsidR="002E71AC" w:rsidRPr="00937559" w:rsidRDefault="002E71AC" w:rsidP="002E71AC">
      <w:pPr>
        <w:pStyle w:val="IASBNormalL1"/>
        <w:rPr>
          <w:rFonts w:ascii="Arial" w:hAnsi="Arial" w:cs="Arial"/>
          <w:sz w:val="22"/>
          <w:szCs w:val="22"/>
          <w:u w:val="single"/>
        </w:rPr>
      </w:pPr>
      <w:r w:rsidRPr="00937559">
        <w:rPr>
          <w:rFonts w:ascii="Arial" w:hAnsi="Arial" w:cs="Arial"/>
          <w:sz w:val="22"/>
          <w:szCs w:val="22"/>
        </w:rPr>
        <w:t>*</w:t>
      </w:r>
      <w:r w:rsidRPr="00937559">
        <w:rPr>
          <w:rFonts w:ascii="Arial" w:hAnsi="Arial" w:cs="Arial"/>
          <w:sz w:val="22"/>
          <w:szCs w:val="22"/>
        </w:rPr>
        <w:tab/>
      </w:r>
      <w:r w:rsidRPr="00937559">
        <w:rPr>
          <w:rFonts w:ascii="Arial" w:hAnsi="Arial" w:cs="Arial"/>
          <w:sz w:val="22"/>
          <w:szCs w:val="22"/>
          <w:u w:val="single"/>
        </w:rPr>
        <w:t xml:space="preserve">Quando emitiu </w:t>
      </w:r>
      <w:r w:rsidR="000B4DE9" w:rsidRPr="000B4DE9">
        <w:rPr>
          <w:rFonts w:ascii="Arial" w:hAnsi="Arial" w:cs="Arial"/>
          <w:sz w:val="22"/>
          <w:szCs w:val="22"/>
          <w:u w:val="single"/>
        </w:rPr>
        <w:t>a Revisão de Pronunciamentos Técnicos nº 28</w:t>
      </w:r>
      <w:r w:rsidR="009F1376">
        <w:rPr>
          <w:rFonts w:ascii="Arial" w:hAnsi="Arial" w:cs="Arial"/>
          <w:sz w:val="22"/>
          <w:szCs w:val="22"/>
          <w:u w:val="single"/>
        </w:rPr>
        <w:t xml:space="preserve"> </w:t>
      </w:r>
      <w:r w:rsidR="00E530F4">
        <w:rPr>
          <w:rFonts w:ascii="Arial" w:hAnsi="Arial" w:cs="Arial"/>
          <w:sz w:val="22"/>
          <w:szCs w:val="22"/>
          <w:u w:val="single"/>
        </w:rPr>
        <w:t xml:space="preserve">em </w:t>
      </w:r>
      <w:proofErr w:type="spellStart"/>
      <w:r w:rsidR="00E530F4">
        <w:rPr>
          <w:rFonts w:ascii="Arial" w:hAnsi="Arial" w:cs="Arial"/>
          <w:sz w:val="22"/>
          <w:szCs w:val="22"/>
          <w:u w:val="single"/>
        </w:rPr>
        <w:t>xxxxx</w:t>
      </w:r>
      <w:proofErr w:type="spellEnd"/>
      <w:r w:rsidR="00E530F4">
        <w:rPr>
          <w:rFonts w:ascii="Arial" w:hAnsi="Arial" w:cs="Arial"/>
          <w:sz w:val="22"/>
          <w:szCs w:val="22"/>
          <w:u w:val="single"/>
        </w:rPr>
        <w:t xml:space="preserve"> de 2025, o CPC </w:t>
      </w:r>
      <w:r w:rsidRPr="00937559">
        <w:rPr>
          <w:rFonts w:ascii="Arial" w:hAnsi="Arial" w:cs="Arial"/>
          <w:sz w:val="22"/>
          <w:szCs w:val="22"/>
          <w:u w:val="single"/>
        </w:rPr>
        <w:t xml:space="preserve">alterou o título </w:t>
      </w:r>
      <w:r w:rsidR="00C93D9B">
        <w:rPr>
          <w:rFonts w:ascii="Arial" w:hAnsi="Arial" w:cs="Arial"/>
          <w:sz w:val="22"/>
          <w:szCs w:val="22"/>
          <w:u w:val="single"/>
        </w:rPr>
        <w:t>do CPC 23</w:t>
      </w:r>
      <w:r w:rsidRPr="00937559">
        <w:rPr>
          <w:rFonts w:ascii="Arial" w:hAnsi="Arial" w:cs="Arial"/>
          <w:sz w:val="22"/>
          <w:szCs w:val="22"/>
          <w:u w:val="single"/>
        </w:rPr>
        <w:t xml:space="preserve"> para </w:t>
      </w:r>
      <w:r w:rsidRPr="00937559">
        <w:rPr>
          <w:rFonts w:ascii="Arial" w:hAnsi="Arial" w:cs="Arial"/>
          <w:i/>
          <w:sz w:val="22"/>
          <w:szCs w:val="22"/>
          <w:u w:val="single"/>
        </w:rPr>
        <w:t>Base de Preparação d</w:t>
      </w:r>
      <w:r w:rsidR="00295748">
        <w:rPr>
          <w:rFonts w:ascii="Arial" w:hAnsi="Arial" w:cs="Arial"/>
          <w:i/>
          <w:sz w:val="22"/>
          <w:szCs w:val="22"/>
          <w:u w:val="single"/>
        </w:rPr>
        <w:t>as</w:t>
      </w:r>
      <w:r w:rsidRPr="00937559">
        <w:rPr>
          <w:rFonts w:ascii="Arial" w:hAnsi="Arial" w:cs="Arial"/>
          <w:i/>
          <w:sz w:val="22"/>
          <w:szCs w:val="22"/>
          <w:u w:val="single"/>
        </w:rPr>
        <w:t xml:space="preserve"> </w:t>
      </w:r>
      <w:r w:rsidR="00E61BE1">
        <w:rPr>
          <w:rFonts w:ascii="Arial" w:hAnsi="Arial" w:cs="Arial"/>
          <w:i/>
          <w:sz w:val="22"/>
          <w:szCs w:val="22"/>
          <w:u w:val="single"/>
        </w:rPr>
        <w:t>Demonstrações Contábeis</w:t>
      </w:r>
      <w:r w:rsidRPr="00937559">
        <w:rPr>
          <w:rFonts w:ascii="Arial" w:hAnsi="Arial" w:cs="Arial"/>
          <w:sz w:val="22"/>
          <w:szCs w:val="22"/>
          <w:u w:val="single"/>
        </w:rPr>
        <w:t>.</w:t>
      </w:r>
    </w:p>
    <w:p w14:paraId="2FF5151A" w14:textId="77777777" w:rsidR="006D5ACE" w:rsidRPr="00937559" w:rsidRDefault="006D5ACE" w:rsidP="00164FD1">
      <w:pPr>
        <w:spacing w:before="240" w:after="0" w:line="312" w:lineRule="auto"/>
        <w:jc w:val="both"/>
        <w:rPr>
          <w:rFonts w:ascii="Arial" w:eastAsia="Arial" w:hAnsi="Arial" w:cs="Arial"/>
          <w:b/>
        </w:rPr>
      </w:pPr>
    </w:p>
    <w:p w14:paraId="14B9F51A" w14:textId="7D2E6D3D" w:rsidR="007C2B0A" w:rsidRPr="00937559" w:rsidRDefault="00890B2C" w:rsidP="00477A92">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I</w:t>
      </w:r>
      <w:r w:rsidR="007C2B0A" w:rsidRPr="00937559">
        <w:rPr>
          <w:rFonts w:ascii="Arial" w:eastAsia="Arial" w:hAnsi="Arial" w:cs="Arial"/>
          <w:b/>
          <w:bCs/>
        </w:rPr>
        <w:t xml:space="preserve">nclui </w:t>
      </w:r>
      <w:r w:rsidRPr="00937559">
        <w:rPr>
          <w:rFonts w:ascii="Arial" w:eastAsia="Arial" w:hAnsi="Arial" w:cs="Arial"/>
          <w:b/>
          <w:bCs/>
        </w:rPr>
        <w:t>uma nota de rodapé n</w:t>
      </w:r>
      <w:r w:rsidR="007C2B0A" w:rsidRPr="00937559">
        <w:rPr>
          <w:rFonts w:ascii="Arial" w:eastAsia="Arial" w:hAnsi="Arial" w:cs="Arial"/>
          <w:b/>
          <w:bCs/>
        </w:rPr>
        <w:t xml:space="preserve">o item </w:t>
      </w:r>
      <w:r w:rsidRPr="00937559">
        <w:rPr>
          <w:rFonts w:ascii="Arial" w:eastAsia="Arial" w:hAnsi="Arial" w:cs="Arial"/>
          <w:b/>
          <w:bCs/>
        </w:rPr>
        <w:t>C2</w:t>
      </w:r>
      <w:r w:rsidR="007C2B0A" w:rsidRPr="00937559">
        <w:rPr>
          <w:rFonts w:ascii="Arial" w:eastAsia="Arial" w:hAnsi="Arial" w:cs="Arial"/>
          <w:b/>
          <w:bCs/>
        </w:rPr>
        <w:t xml:space="preserve"> no </w:t>
      </w:r>
      <w:r w:rsidR="007C2B0A" w:rsidRPr="00937559">
        <w:rPr>
          <w:rFonts w:ascii="Arial" w:eastAsia="Arial" w:hAnsi="Arial" w:cs="Arial"/>
          <w:b/>
        </w:rPr>
        <w:t>CPC 3</w:t>
      </w:r>
      <w:r w:rsidR="002E71AC" w:rsidRPr="00937559">
        <w:rPr>
          <w:rFonts w:ascii="Arial" w:eastAsia="Arial" w:hAnsi="Arial" w:cs="Arial"/>
          <w:b/>
        </w:rPr>
        <w:t>6</w:t>
      </w:r>
      <w:r w:rsidR="007C2B0A" w:rsidRPr="00937559">
        <w:rPr>
          <w:rFonts w:ascii="Arial" w:eastAsia="Arial" w:hAnsi="Arial" w:cs="Arial"/>
          <w:b/>
        </w:rPr>
        <w:t xml:space="preserve"> (R</w:t>
      </w:r>
      <w:r w:rsidR="002E71AC" w:rsidRPr="00937559">
        <w:rPr>
          <w:rFonts w:ascii="Arial" w:eastAsia="Arial" w:hAnsi="Arial" w:cs="Arial"/>
          <w:b/>
        </w:rPr>
        <w:t>3</w:t>
      </w:r>
      <w:r w:rsidR="007C2B0A" w:rsidRPr="00937559">
        <w:rPr>
          <w:rFonts w:ascii="Arial" w:eastAsia="Arial" w:hAnsi="Arial" w:cs="Arial"/>
          <w:b/>
        </w:rPr>
        <w:t xml:space="preserve">) - </w:t>
      </w:r>
      <w:r w:rsidR="002E71AC" w:rsidRPr="00937559">
        <w:rPr>
          <w:rFonts w:ascii="Arial" w:eastAsia="Arial" w:hAnsi="Arial" w:cs="Arial"/>
          <w:b/>
        </w:rPr>
        <w:t>Demonstrações Consolidadas</w:t>
      </w:r>
      <w:r w:rsidR="007C2B0A" w:rsidRPr="00937559">
        <w:rPr>
          <w:rFonts w:ascii="Arial" w:eastAsia="Arial" w:hAnsi="Arial" w:cs="Arial"/>
          <w:b/>
          <w:bCs/>
        </w:rPr>
        <w:t xml:space="preserve">, </w:t>
      </w:r>
      <w:r w:rsidR="007C2B0A" w:rsidRPr="00937559">
        <w:rPr>
          <w:rFonts w:ascii="Arial" w:eastAsia="Arial" w:hAnsi="Arial" w:cs="Arial"/>
          <w:b/>
        </w:rPr>
        <w:t>que passam a vigorar com as seguintes redações:</w:t>
      </w:r>
    </w:p>
    <w:p w14:paraId="1E9CF344" w14:textId="77777777" w:rsidR="00890B2C" w:rsidRPr="00937559" w:rsidRDefault="00890B2C" w:rsidP="00890B2C">
      <w:pPr>
        <w:pStyle w:val="IASBNormalnpara"/>
        <w:ind w:left="0" w:firstLine="0"/>
        <w:rPr>
          <w:rFonts w:ascii="Arial" w:hAnsi="Arial" w:cs="Arial"/>
          <w:sz w:val="22"/>
          <w:szCs w:val="22"/>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638"/>
      </w:tblGrid>
      <w:tr w:rsidR="00890B2C" w:rsidRPr="00937559" w14:paraId="10E0B2BA" w14:textId="77777777" w:rsidTr="00377A1D">
        <w:tc>
          <w:tcPr>
            <w:tcW w:w="50" w:type="pct"/>
            <w:tcBorders>
              <w:bottom w:val="single" w:sz="0" w:space="0" w:color="auto"/>
              <w:right w:val="single" w:sz="0" w:space="0" w:color="auto"/>
            </w:tcBorders>
          </w:tcPr>
          <w:p w14:paraId="062D3F43" w14:textId="61A3D064" w:rsidR="00890B2C" w:rsidRPr="00937559" w:rsidRDefault="00890B2C" w:rsidP="00377A1D">
            <w:pPr>
              <w:pStyle w:val="IASBTableArial"/>
              <w:rPr>
                <w:rFonts w:cs="Arial"/>
                <w:sz w:val="22"/>
                <w:szCs w:val="22"/>
              </w:rPr>
            </w:pPr>
            <w:r w:rsidRPr="00937559">
              <w:rPr>
                <w:rFonts w:cs="Arial"/>
                <w:sz w:val="22"/>
                <w:szCs w:val="22"/>
              </w:rPr>
              <w:t>Uma nota de rodapé é acrescentada à “</w:t>
            </w:r>
            <w:r w:rsidR="00C93D9B">
              <w:rPr>
                <w:rFonts w:cs="Arial"/>
                <w:i/>
                <w:sz w:val="22"/>
                <w:szCs w:val="22"/>
              </w:rPr>
              <w:t>CPC 23</w:t>
            </w:r>
            <w:r w:rsidRPr="00937559">
              <w:rPr>
                <w:rFonts w:cs="Arial"/>
                <w:sz w:val="22"/>
                <w:szCs w:val="22"/>
              </w:rPr>
              <w:t xml:space="preserve"> – </w:t>
            </w:r>
            <w:r w:rsidRPr="00937559">
              <w:rPr>
                <w:rFonts w:cs="Arial"/>
                <w:i/>
                <w:sz w:val="22"/>
                <w:szCs w:val="22"/>
              </w:rPr>
              <w:t xml:space="preserve">Políticas Contábeis, Mudança </w:t>
            </w:r>
            <w:r w:rsidR="009F1376">
              <w:rPr>
                <w:rFonts w:cs="Arial"/>
                <w:i/>
                <w:sz w:val="22"/>
                <w:szCs w:val="22"/>
              </w:rPr>
              <w:t>de</w:t>
            </w:r>
            <w:r w:rsidRPr="00937559">
              <w:rPr>
                <w:rFonts w:cs="Arial"/>
                <w:i/>
                <w:sz w:val="22"/>
                <w:szCs w:val="22"/>
              </w:rPr>
              <w:t xml:space="preserve"> Estimativa e</w:t>
            </w:r>
            <w:r w:rsidR="009F1376">
              <w:rPr>
                <w:rFonts w:cs="Arial"/>
                <w:i/>
                <w:sz w:val="22"/>
                <w:szCs w:val="22"/>
              </w:rPr>
              <w:t xml:space="preserve"> Retificação de</w:t>
            </w:r>
            <w:r w:rsidRPr="00937559">
              <w:rPr>
                <w:rFonts w:cs="Arial"/>
                <w:i/>
                <w:sz w:val="22"/>
                <w:szCs w:val="22"/>
              </w:rPr>
              <w:t xml:space="preserve"> Erro</w:t>
            </w:r>
            <w:r w:rsidRPr="00937559">
              <w:rPr>
                <w:rFonts w:cs="Arial"/>
                <w:sz w:val="22"/>
                <w:szCs w:val="22"/>
              </w:rPr>
              <w:t xml:space="preserve">” no </w:t>
            </w:r>
            <w:r w:rsidR="00D35C34">
              <w:rPr>
                <w:rFonts w:cs="Arial"/>
                <w:sz w:val="22"/>
                <w:szCs w:val="22"/>
              </w:rPr>
              <w:t>item</w:t>
            </w:r>
            <w:r w:rsidRPr="00937559">
              <w:rPr>
                <w:rFonts w:cs="Arial"/>
                <w:sz w:val="22"/>
                <w:szCs w:val="22"/>
              </w:rPr>
              <w:t xml:space="preserve"> C2. O novo texto está sublinhado.</w:t>
            </w:r>
          </w:p>
        </w:tc>
      </w:tr>
    </w:tbl>
    <w:p w14:paraId="173544B1" w14:textId="77777777" w:rsidR="00890B2C" w:rsidRPr="00937559" w:rsidRDefault="00890B2C" w:rsidP="00890B2C">
      <w:pPr>
        <w:pStyle w:val="IASBNormalnpara"/>
        <w:rPr>
          <w:rFonts w:ascii="Arial" w:hAnsi="Arial" w:cs="Arial"/>
          <w:sz w:val="22"/>
          <w:szCs w:val="22"/>
        </w:rPr>
      </w:pPr>
    </w:p>
    <w:p w14:paraId="1F2B12A7" w14:textId="7A298B32" w:rsidR="00890B2C" w:rsidRPr="00937559" w:rsidRDefault="00890B2C" w:rsidP="00890B2C">
      <w:pPr>
        <w:spacing w:before="240" w:after="0" w:line="312" w:lineRule="auto"/>
        <w:jc w:val="both"/>
        <w:rPr>
          <w:rFonts w:ascii="Arial" w:eastAsia="Arial" w:hAnsi="Arial" w:cs="Arial"/>
          <w:b/>
        </w:rPr>
      </w:pPr>
      <w:r w:rsidRPr="00937559">
        <w:rPr>
          <w:rFonts w:ascii="Arial" w:hAnsi="Arial" w:cs="Arial"/>
        </w:rPr>
        <w:t>*</w:t>
      </w:r>
      <w:r w:rsidRPr="00937559">
        <w:rPr>
          <w:rFonts w:ascii="Arial" w:hAnsi="Arial" w:cs="Arial"/>
        </w:rPr>
        <w:tab/>
      </w:r>
      <w:r w:rsidRPr="00937559">
        <w:rPr>
          <w:rFonts w:ascii="Arial" w:hAnsi="Arial" w:cs="Arial"/>
          <w:u w:val="single"/>
        </w:rPr>
        <w:t xml:space="preserve">Quando emitiu </w:t>
      </w:r>
      <w:r w:rsidR="000B4DE9" w:rsidRPr="000B4DE9">
        <w:rPr>
          <w:rFonts w:ascii="Arial" w:hAnsi="Arial" w:cs="Arial"/>
          <w:u w:val="single"/>
        </w:rPr>
        <w:t>a Revisão de Pronunciamentos Técnicos nº 28</w:t>
      </w:r>
      <w:r w:rsidRPr="00937559">
        <w:rPr>
          <w:rFonts w:ascii="Arial" w:hAnsi="Arial" w:cs="Arial"/>
          <w:u w:val="single"/>
        </w:rPr>
        <w:t xml:space="preserve"> em </w:t>
      </w:r>
      <w:proofErr w:type="spellStart"/>
      <w:r w:rsidR="000B4DE9">
        <w:rPr>
          <w:rFonts w:ascii="Arial" w:hAnsi="Arial" w:cs="Arial"/>
          <w:u w:val="single"/>
        </w:rPr>
        <w:t>xxxxx</w:t>
      </w:r>
      <w:proofErr w:type="spellEnd"/>
      <w:r w:rsidR="000B4DE9" w:rsidRPr="00937559">
        <w:rPr>
          <w:rFonts w:ascii="Arial" w:hAnsi="Arial" w:cs="Arial"/>
          <w:u w:val="single"/>
        </w:rPr>
        <w:t xml:space="preserve"> </w:t>
      </w:r>
      <w:r w:rsidRPr="00937559">
        <w:rPr>
          <w:rFonts w:ascii="Arial" w:hAnsi="Arial" w:cs="Arial"/>
          <w:u w:val="single"/>
        </w:rPr>
        <w:t xml:space="preserve">de </w:t>
      </w:r>
      <w:r w:rsidR="000B4DE9" w:rsidRPr="00937559">
        <w:rPr>
          <w:rFonts w:ascii="Arial" w:hAnsi="Arial" w:cs="Arial"/>
          <w:u w:val="single"/>
        </w:rPr>
        <w:t>202</w:t>
      </w:r>
      <w:r w:rsidR="000B4DE9">
        <w:rPr>
          <w:rFonts w:ascii="Arial" w:hAnsi="Arial" w:cs="Arial"/>
          <w:u w:val="single"/>
        </w:rPr>
        <w:t>5</w:t>
      </w:r>
      <w:r w:rsidRPr="00937559">
        <w:rPr>
          <w:rFonts w:ascii="Arial" w:hAnsi="Arial" w:cs="Arial"/>
          <w:u w:val="single"/>
        </w:rPr>
        <w:t xml:space="preserve">, o </w:t>
      </w:r>
      <w:r w:rsidR="00E61BE1" w:rsidRPr="00E61BE1">
        <w:rPr>
          <w:rFonts w:ascii="Arial" w:hAnsi="Arial" w:cs="Arial"/>
          <w:iCs/>
          <w:u w:val="single"/>
        </w:rPr>
        <w:t>CPC</w:t>
      </w:r>
      <w:r w:rsidRPr="00937559">
        <w:rPr>
          <w:rFonts w:ascii="Arial" w:hAnsi="Arial" w:cs="Arial"/>
          <w:u w:val="single"/>
        </w:rPr>
        <w:t xml:space="preserve"> alterou o título </w:t>
      </w:r>
      <w:r w:rsidR="00C93D9B">
        <w:rPr>
          <w:rFonts w:ascii="Arial" w:hAnsi="Arial" w:cs="Arial"/>
          <w:u w:val="single"/>
        </w:rPr>
        <w:t>do CPC 23</w:t>
      </w:r>
      <w:r w:rsidRPr="00937559">
        <w:rPr>
          <w:rFonts w:ascii="Arial" w:hAnsi="Arial" w:cs="Arial"/>
          <w:u w:val="single"/>
        </w:rPr>
        <w:t xml:space="preserve"> para </w:t>
      </w:r>
      <w:r w:rsidRPr="00937559">
        <w:rPr>
          <w:rFonts w:ascii="Arial" w:hAnsi="Arial" w:cs="Arial"/>
          <w:i/>
          <w:u w:val="single"/>
        </w:rPr>
        <w:t>Base de Preparação d</w:t>
      </w:r>
      <w:r w:rsidR="00295748">
        <w:rPr>
          <w:rFonts w:ascii="Arial" w:hAnsi="Arial" w:cs="Arial"/>
          <w:i/>
          <w:u w:val="single"/>
        </w:rPr>
        <w:t>as</w:t>
      </w:r>
      <w:r w:rsidRPr="00937559">
        <w:rPr>
          <w:rFonts w:ascii="Arial" w:hAnsi="Arial" w:cs="Arial"/>
          <w:i/>
          <w:u w:val="single"/>
        </w:rPr>
        <w:t xml:space="preserve"> Demonstrações</w:t>
      </w:r>
      <w:r w:rsidR="00295748">
        <w:rPr>
          <w:rFonts w:ascii="Arial" w:hAnsi="Arial" w:cs="Arial"/>
          <w:i/>
          <w:u w:val="single"/>
        </w:rPr>
        <w:t xml:space="preserve"> Contábeis.</w:t>
      </w:r>
    </w:p>
    <w:p w14:paraId="46A8D827" w14:textId="77777777" w:rsidR="00890B2C" w:rsidRPr="00937559" w:rsidRDefault="00890B2C" w:rsidP="00164FD1">
      <w:pPr>
        <w:spacing w:before="240" w:after="0" w:line="312" w:lineRule="auto"/>
        <w:jc w:val="both"/>
        <w:rPr>
          <w:rFonts w:ascii="Arial" w:eastAsia="Arial" w:hAnsi="Arial" w:cs="Arial"/>
          <w:b/>
        </w:rPr>
      </w:pPr>
    </w:p>
    <w:p w14:paraId="1613FC18" w14:textId="4E08DE52" w:rsidR="00890B2C" w:rsidRPr="00937559" w:rsidRDefault="00890B2C" w:rsidP="00890B2C">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I</w:t>
      </w:r>
      <w:r w:rsidRPr="00937559">
        <w:rPr>
          <w:rFonts w:ascii="Arial" w:eastAsia="Arial" w:hAnsi="Arial" w:cs="Arial"/>
          <w:b/>
          <w:bCs/>
        </w:rPr>
        <w:t xml:space="preserve">nclui uma nota de rodapé no item C1B no </w:t>
      </w:r>
      <w:r w:rsidRPr="00937559">
        <w:rPr>
          <w:rFonts w:ascii="Arial" w:eastAsia="Arial" w:hAnsi="Arial" w:cs="Arial"/>
          <w:b/>
        </w:rPr>
        <w:t>CPC 19 (R2) – Negócios em Conjunto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5C540F35" w14:textId="17BAE4B6" w:rsidR="007C2B0A" w:rsidRPr="00937559" w:rsidRDefault="007C2B0A" w:rsidP="00890B2C">
      <w:pPr>
        <w:spacing w:before="240" w:after="0" w:line="312" w:lineRule="auto"/>
        <w:jc w:val="both"/>
        <w:rPr>
          <w:rFonts w:ascii="Arial" w:eastAsia="Arial" w:hAnsi="Arial" w:cs="Arial"/>
          <w:b/>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638"/>
      </w:tblGrid>
      <w:tr w:rsidR="00890B2C" w:rsidRPr="00937559" w14:paraId="662D806E" w14:textId="77777777" w:rsidTr="00377A1D">
        <w:tc>
          <w:tcPr>
            <w:tcW w:w="50" w:type="pct"/>
            <w:tcBorders>
              <w:bottom w:val="single" w:sz="0" w:space="0" w:color="auto"/>
              <w:right w:val="single" w:sz="0" w:space="0" w:color="auto"/>
            </w:tcBorders>
          </w:tcPr>
          <w:p w14:paraId="31FA30C3" w14:textId="270C3B10" w:rsidR="00890B2C" w:rsidRPr="00937559" w:rsidRDefault="00890B2C" w:rsidP="00377A1D">
            <w:pPr>
              <w:pStyle w:val="IASBTableArial"/>
              <w:rPr>
                <w:rFonts w:cs="Arial"/>
                <w:sz w:val="22"/>
                <w:szCs w:val="22"/>
              </w:rPr>
            </w:pPr>
            <w:r w:rsidRPr="00937559">
              <w:rPr>
                <w:rFonts w:cs="Arial"/>
                <w:sz w:val="22"/>
                <w:szCs w:val="22"/>
              </w:rPr>
              <w:t>Uma nota de rodapé é acrescentada à “</w:t>
            </w:r>
            <w:r w:rsidR="00C93D9B">
              <w:rPr>
                <w:rFonts w:cs="Arial"/>
                <w:i/>
                <w:sz w:val="22"/>
                <w:szCs w:val="22"/>
              </w:rPr>
              <w:t>CPC 23</w:t>
            </w:r>
            <w:r w:rsidRPr="00937559">
              <w:rPr>
                <w:rFonts w:cs="Arial"/>
                <w:sz w:val="22"/>
                <w:szCs w:val="22"/>
              </w:rPr>
              <w:t xml:space="preserve"> – </w:t>
            </w:r>
            <w:r w:rsidRPr="00937559">
              <w:rPr>
                <w:rFonts w:cs="Arial"/>
                <w:i/>
                <w:sz w:val="22"/>
                <w:szCs w:val="22"/>
              </w:rPr>
              <w:t xml:space="preserve">Políticas Contábeis, Mudança </w:t>
            </w:r>
            <w:r w:rsidR="009F1376">
              <w:rPr>
                <w:rFonts w:cs="Arial"/>
                <w:i/>
                <w:sz w:val="22"/>
                <w:szCs w:val="22"/>
              </w:rPr>
              <w:t>de</w:t>
            </w:r>
            <w:r w:rsidRPr="00937559">
              <w:rPr>
                <w:rFonts w:cs="Arial"/>
                <w:i/>
                <w:sz w:val="22"/>
                <w:szCs w:val="22"/>
              </w:rPr>
              <w:t xml:space="preserve"> Estimativa e </w:t>
            </w:r>
            <w:r w:rsidR="009F1376">
              <w:rPr>
                <w:rFonts w:cs="Arial"/>
                <w:i/>
                <w:sz w:val="22"/>
                <w:szCs w:val="22"/>
              </w:rPr>
              <w:t xml:space="preserve">Retificação de </w:t>
            </w:r>
            <w:r w:rsidRPr="00937559">
              <w:rPr>
                <w:rFonts w:cs="Arial"/>
                <w:i/>
                <w:sz w:val="22"/>
                <w:szCs w:val="22"/>
              </w:rPr>
              <w:t>Erro</w:t>
            </w:r>
            <w:r w:rsidRPr="00937559">
              <w:rPr>
                <w:rFonts w:cs="Arial"/>
                <w:sz w:val="22"/>
                <w:szCs w:val="22"/>
              </w:rPr>
              <w:t xml:space="preserve">” no </w:t>
            </w:r>
            <w:r w:rsidR="00D35C34">
              <w:rPr>
                <w:rFonts w:cs="Arial"/>
                <w:sz w:val="22"/>
                <w:szCs w:val="22"/>
              </w:rPr>
              <w:t>item</w:t>
            </w:r>
            <w:r w:rsidRPr="00937559">
              <w:rPr>
                <w:rFonts w:cs="Arial"/>
                <w:sz w:val="22"/>
                <w:szCs w:val="22"/>
              </w:rPr>
              <w:t xml:space="preserve"> C1B. O novo texto está sublinhado.</w:t>
            </w:r>
          </w:p>
        </w:tc>
      </w:tr>
    </w:tbl>
    <w:p w14:paraId="7AA4E2C2" w14:textId="77777777" w:rsidR="00890B2C" w:rsidRPr="00937559" w:rsidRDefault="00890B2C" w:rsidP="00890B2C">
      <w:pPr>
        <w:pStyle w:val="IASBNormalnpara"/>
        <w:rPr>
          <w:rFonts w:ascii="Arial" w:hAnsi="Arial" w:cs="Arial"/>
          <w:sz w:val="22"/>
          <w:szCs w:val="22"/>
        </w:rPr>
      </w:pPr>
    </w:p>
    <w:p w14:paraId="229C34C6" w14:textId="0906AD4E" w:rsidR="00890B2C" w:rsidRPr="00937559" w:rsidRDefault="00890B2C" w:rsidP="00890B2C">
      <w:pPr>
        <w:pStyle w:val="IASBNormalL1"/>
        <w:rPr>
          <w:rFonts w:ascii="Arial" w:hAnsi="Arial" w:cs="Arial"/>
          <w:sz w:val="22"/>
          <w:szCs w:val="22"/>
          <w:u w:val="single"/>
        </w:rPr>
      </w:pPr>
      <w:r w:rsidRPr="00937559">
        <w:rPr>
          <w:rFonts w:ascii="Arial" w:hAnsi="Arial" w:cs="Arial"/>
          <w:sz w:val="22"/>
          <w:szCs w:val="22"/>
        </w:rPr>
        <w:t>*</w:t>
      </w:r>
      <w:r w:rsidRPr="00937559">
        <w:rPr>
          <w:rFonts w:ascii="Arial" w:hAnsi="Arial" w:cs="Arial"/>
          <w:sz w:val="22"/>
          <w:szCs w:val="22"/>
        </w:rPr>
        <w:tab/>
      </w:r>
      <w:r w:rsidRPr="00937559">
        <w:rPr>
          <w:rFonts w:ascii="Arial" w:hAnsi="Arial" w:cs="Arial"/>
          <w:sz w:val="22"/>
          <w:szCs w:val="22"/>
          <w:u w:val="single"/>
        </w:rPr>
        <w:t xml:space="preserve">Quando emitiu </w:t>
      </w:r>
      <w:r w:rsidR="000B4DE9" w:rsidRPr="000B4DE9">
        <w:rPr>
          <w:rFonts w:ascii="Arial" w:hAnsi="Arial" w:cs="Arial"/>
          <w:sz w:val="22"/>
          <w:szCs w:val="22"/>
          <w:u w:val="single"/>
        </w:rPr>
        <w:t>a Revisão de Pronunciamentos Técnicos nº 28</w:t>
      </w:r>
      <w:r w:rsidR="009F1376">
        <w:rPr>
          <w:rFonts w:ascii="Arial" w:hAnsi="Arial" w:cs="Arial"/>
          <w:sz w:val="22"/>
          <w:szCs w:val="22"/>
          <w:u w:val="single"/>
        </w:rPr>
        <w:t xml:space="preserve"> </w:t>
      </w:r>
      <w:r w:rsidRPr="00937559">
        <w:rPr>
          <w:rFonts w:ascii="Arial" w:hAnsi="Arial" w:cs="Arial"/>
          <w:sz w:val="22"/>
          <w:szCs w:val="22"/>
          <w:u w:val="single"/>
        </w:rPr>
        <w:t xml:space="preserve">em </w:t>
      </w:r>
      <w:proofErr w:type="spellStart"/>
      <w:r w:rsidR="00E61BE1">
        <w:rPr>
          <w:rFonts w:ascii="Arial" w:hAnsi="Arial" w:cs="Arial"/>
          <w:sz w:val="22"/>
          <w:szCs w:val="22"/>
          <w:u w:val="single"/>
        </w:rPr>
        <w:t>xx</w:t>
      </w:r>
      <w:r w:rsidR="009F1376">
        <w:rPr>
          <w:rFonts w:ascii="Arial" w:hAnsi="Arial" w:cs="Arial"/>
          <w:sz w:val="22"/>
          <w:szCs w:val="22"/>
          <w:u w:val="single"/>
        </w:rPr>
        <w:t>xxx</w:t>
      </w:r>
      <w:proofErr w:type="spellEnd"/>
      <w:r w:rsidRPr="00937559">
        <w:rPr>
          <w:rFonts w:ascii="Arial" w:hAnsi="Arial" w:cs="Arial"/>
          <w:sz w:val="22"/>
          <w:szCs w:val="22"/>
          <w:u w:val="single"/>
        </w:rPr>
        <w:t xml:space="preserve"> de 202</w:t>
      </w:r>
      <w:r w:rsidR="00E61BE1">
        <w:rPr>
          <w:rFonts w:ascii="Arial" w:hAnsi="Arial" w:cs="Arial"/>
          <w:sz w:val="22"/>
          <w:szCs w:val="22"/>
          <w:u w:val="single"/>
        </w:rPr>
        <w:t>5</w:t>
      </w:r>
      <w:r w:rsidRPr="00937559">
        <w:rPr>
          <w:rFonts w:ascii="Arial" w:hAnsi="Arial" w:cs="Arial"/>
          <w:sz w:val="22"/>
          <w:szCs w:val="22"/>
          <w:u w:val="single"/>
        </w:rPr>
        <w:t xml:space="preserve">, o </w:t>
      </w:r>
      <w:r w:rsidR="00E61BE1" w:rsidRPr="00E61BE1">
        <w:rPr>
          <w:rFonts w:ascii="Arial" w:hAnsi="Arial" w:cs="Arial"/>
          <w:iCs/>
          <w:sz w:val="22"/>
          <w:szCs w:val="22"/>
          <w:u w:val="single"/>
        </w:rPr>
        <w:t>CPC</w:t>
      </w:r>
      <w:r w:rsidRPr="00937559">
        <w:rPr>
          <w:rFonts w:ascii="Arial" w:hAnsi="Arial" w:cs="Arial"/>
          <w:sz w:val="22"/>
          <w:szCs w:val="22"/>
          <w:u w:val="single"/>
        </w:rPr>
        <w:t xml:space="preserve"> alterou o título </w:t>
      </w:r>
      <w:r w:rsidR="00C93D9B">
        <w:rPr>
          <w:rFonts w:ascii="Arial" w:hAnsi="Arial" w:cs="Arial"/>
          <w:sz w:val="22"/>
          <w:szCs w:val="22"/>
          <w:u w:val="single"/>
        </w:rPr>
        <w:t>do CPC 23</w:t>
      </w:r>
      <w:r w:rsidRPr="00937559">
        <w:rPr>
          <w:rFonts w:ascii="Arial" w:hAnsi="Arial" w:cs="Arial"/>
          <w:sz w:val="22"/>
          <w:szCs w:val="22"/>
          <w:u w:val="single"/>
        </w:rPr>
        <w:t xml:space="preserve"> para </w:t>
      </w:r>
      <w:r w:rsidRPr="00937559">
        <w:rPr>
          <w:rFonts w:ascii="Arial" w:hAnsi="Arial" w:cs="Arial"/>
          <w:i/>
          <w:sz w:val="22"/>
          <w:szCs w:val="22"/>
          <w:u w:val="single"/>
        </w:rPr>
        <w:t>Base de Preparação d</w:t>
      </w:r>
      <w:r w:rsidR="00E14A48">
        <w:rPr>
          <w:rFonts w:ascii="Arial" w:hAnsi="Arial" w:cs="Arial"/>
          <w:i/>
          <w:sz w:val="22"/>
          <w:szCs w:val="22"/>
          <w:u w:val="single"/>
        </w:rPr>
        <w:t>as</w:t>
      </w:r>
      <w:r w:rsidRPr="00937559">
        <w:rPr>
          <w:rFonts w:ascii="Arial" w:hAnsi="Arial" w:cs="Arial"/>
          <w:i/>
          <w:sz w:val="22"/>
          <w:szCs w:val="22"/>
          <w:u w:val="single"/>
        </w:rPr>
        <w:t xml:space="preserve"> </w:t>
      </w:r>
      <w:r w:rsidR="00E61BE1">
        <w:rPr>
          <w:rFonts w:ascii="Arial" w:hAnsi="Arial" w:cs="Arial"/>
          <w:i/>
          <w:sz w:val="22"/>
          <w:szCs w:val="22"/>
          <w:u w:val="single"/>
        </w:rPr>
        <w:t>Demonstrações Contábeis</w:t>
      </w:r>
      <w:r w:rsidRPr="00937559">
        <w:rPr>
          <w:rFonts w:ascii="Arial" w:hAnsi="Arial" w:cs="Arial"/>
          <w:sz w:val="22"/>
          <w:szCs w:val="22"/>
          <w:u w:val="single"/>
        </w:rPr>
        <w:t>.</w:t>
      </w:r>
    </w:p>
    <w:p w14:paraId="2D800DD7" w14:textId="1C514E83" w:rsidR="00164FD1" w:rsidRPr="00937559" w:rsidRDefault="00164FD1" w:rsidP="00164FD1">
      <w:pPr>
        <w:spacing w:before="240" w:after="0" w:line="312" w:lineRule="auto"/>
        <w:jc w:val="both"/>
        <w:rPr>
          <w:rFonts w:ascii="Arial" w:eastAsia="Arial" w:hAnsi="Arial" w:cs="Arial"/>
          <w:b/>
        </w:rPr>
      </w:pPr>
    </w:p>
    <w:p w14:paraId="249246DD" w14:textId="3A916BE9" w:rsidR="007C2B0A" w:rsidRPr="00937559" w:rsidRDefault="007C2B0A" w:rsidP="00477A92">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o ite</w:t>
      </w:r>
      <w:r w:rsidR="004121B3">
        <w:rPr>
          <w:rFonts w:ascii="Arial" w:eastAsia="Arial" w:hAnsi="Arial" w:cs="Arial"/>
          <w:b/>
          <w:bCs/>
        </w:rPr>
        <w:t>m</w:t>
      </w:r>
      <w:r w:rsidRPr="00937559">
        <w:rPr>
          <w:rFonts w:ascii="Arial" w:eastAsia="Arial" w:hAnsi="Arial" w:cs="Arial"/>
          <w:b/>
          <w:bCs/>
        </w:rPr>
        <w:t xml:space="preserve"> </w:t>
      </w:r>
      <w:r w:rsidR="00890B2C" w:rsidRPr="00937559">
        <w:rPr>
          <w:rFonts w:ascii="Arial" w:eastAsia="Arial" w:hAnsi="Arial" w:cs="Arial"/>
          <w:b/>
          <w:bCs/>
        </w:rPr>
        <w:t xml:space="preserve">B14 </w:t>
      </w:r>
      <w:r w:rsidRPr="00937559">
        <w:rPr>
          <w:rFonts w:ascii="Arial" w:eastAsia="Arial" w:hAnsi="Arial" w:cs="Arial"/>
          <w:b/>
          <w:bCs/>
        </w:rPr>
        <w:t xml:space="preserve">e inclui o item </w:t>
      </w:r>
      <w:r w:rsidR="00890B2C" w:rsidRPr="00937559">
        <w:rPr>
          <w:rFonts w:ascii="Arial" w:eastAsia="Arial" w:hAnsi="Arial" w:cs="Arial"/>
          <w:b/>
          <w:bCs/>
        </w:rPr>
        <w:t>C1E</w:t>
      </w:r>
      <w:r w:rsidRPr="00937559">
        <w:rPr>
          <w:rFonts w:ascii="Arial" w:eastAsia="Arial" w:hAnsi="Arial" w:cs="Arial"/>
          <w:b/>
          <w:bCs/>
        </w:rPr>
        <w:t xml:space="preserve"> no </w:t>
      </w:r>
      <w:r w:rsidRPr="00937559">
        <w:rPr>
          <w:rFonts w:ascii="Arial" w:eastAsia="Arial" w:hAnsi="Arial" w:cs="Arial"/>
          <w:b/>
        </w:rPr>
        <w:t xml:space="preserve">CPC </w:t>
      </w:r>
      <w:r w:rsidR="00890B2C" w:rsidRPr="00937559">
        <w:rPr>
          <w:rFonts w:ascii="Arial" w:eastAsia="Arial" w:hAnsi="Arial" w:cs="Arial"/>
          <w:b/>
        </w:rPr>
        <w:t>45</w:t>
      </w:r>
      <w:r w:rsidRPr="00937559">
        <w:rPr>
          <w:rFonts w:ascii="Arial" w:eastAsia="Arial" w:hAnsi="Arial" w:cs="Arial"/>
          <w:b/>
        </w:rPr>
        <w:t xml:space="preserve"> - </w:t>
      </w:r>
      <w:r w:rsidR="00890B2C" w:rsidRPr="00937559">
        <w:rPr>
          <w:rFonts w:ascii="Arial" w:eastAsia="Arial" w:hAnsi="Arial" w:cs="Arial"/>
          <w:b/>
        </w:rPr>
        <w:t>Divulgação de Participações em Outras Entidades</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227C8C58" w14:textId="4C8CF089" w:rsidR="00890B2C" w:rsidRPr="00937559" w:rsidRDefault="00890B2C" w:rsidP="00890B2C">
      <w:pPr>
        <w:pStyle w:val="IASBSectionTitle2NonInd"/>
        <w:rPr>
          <w:sz w:val="22"/>
          <w:szCs w:val="22"/>
        </w:rPr>
      </w:pPr>
      <w:r w:rsidRPr="00937559">
        <w:rPr>
          <w:sz w:val="22"/>
          <w:szCs w:val="22"/>
        </w:rPr>
        <w:t>Apêndice B</w:t>
      </w:r>
      <w:r w:rsidRPr="00937559">
        <w:rPr>
          <w:sz w:val="22"/>
          <w:szCs w:val="22"/>
        </w:rPr>
        <w:br/>
      </w:r>
      <w:r w:rsidR="004121B3">
        <w:rPr>
          <w:sz w:val="22"/>
          <w:szCs w:val="22"/>
        </w:rPr>
        <w:t>Guia</w:t>
      </w:r>
      <w:r w:rsidRPr="00937559">
        <w:rPr>
          <w:sz w:val="22"/>
          <w:szCs w:val="22"/>
        </w:rPr>
        <w:t xml:space="preserve"> de aplicação</w:t>
      </w:r>
    </w:p>
    <w:p w14:paraId="1F20C84A" w14:textId="77777777" w:rsidR="00890B2C" w:rsidRPr="00937559" w:rsidRDefault="00890B2C" w:rsidP="00890B2C">
      <w:pPr>
        <w:pStyle w:val="IASBNormalnpara"/>
        <w:rPr>
          <w:rFonts w:ascii="Arial" w:hAnsi="Arial" w:cs="Arial"/>
          <w:sz w:val="22"/>
          <w:szCs w:val="22"/>
        </w:rPr>
      </w:pPr>
      <w:r w:rsidRPr="00937559">
        <w:rPr>
          <w:rFonts w:ascii="Arial" w:hAnsi="Arial" w:cs="Arial"/>
          <w:sz w:val="22"/>
          <w:szCs w:val="22"/>
        </w:rPr>
        <w:tab/>
        <w:t>...</w:t>
      </w:r>
    </w:p>
    <w:p w14:paraId="47B07AD3" w14:textId="584AFC34" w:rsidR="00890B2C" w:rsidRPr="00937559" w:rsidRDefault="00890B2C" w:rsidP="00890B2C">
      <w:pPr>
        <w:pStyle w:val="IASBSectionTitle1NonInd"/>
        <w:pBdr>
          <w:bottom w:val="none" w:sz="0" w:space="0" w:color="auto"/>
        </w:pBdr>
        <w:rPr>
          <w:sz w:val="22"/>
          <w:szCs w:val="22"/>
        </w:rPr>
      </w:pPr>
      <w:r w:rsidRPr="00937559">
        <w:rPr>
          <w:sz w:val="22"/>
          <w:szCs w:val="22"/>
        </w:rPr>
        <w:t xml:space="preserve">Informações financeiras resumidas para </w:t>
      </w:r>
      <w:r w:rsidR="004121B3">
        <w:rPr>
          <w:sz w:val="22"/>
          <w:szCs w:val="22"/>
        </w:rPr>
        <w:t>controladas</w:t>
      </w:r>
      <w:r w:rsidRPr="00937559">
        <w:rPr>
          <w:sz w:val="22"/>
          <w:szCs w:val="22"/>
        </w:rPr>
        <w:t>, empreendimentos</w:t>
      </w:r>
      <w:r w:rsidR="004121B3">
        <w:rPr>
          <w:sz w:val="22"/>
          <w:szCs w:val="22"/>
        </w:rPr>
        <w:t xml:space="preserve"> controlados</w:t>
      </w:r>
      <w:r w:rsidRPr="00937559">
        <w:rPr>
          <w:sz w:val="22"/>
          <w:szCs w:val="22"/>
        </w:rPr>
        <w:t xml:space="preserve"> em conjunto (</w:t>
      </w:r>
      <w:r w:rsidRPr="00937559">
        <w:rPr>
          <w:i/>
          <w:sz w:val="22"/>
          <w:szCs w:val="22"/>
        </w:rPr>
        <w:t>joint ventures</w:t>
      </w:r>
      <w:r w:rsidRPr="00937559">
        <w:rPr>
          <w:sz w:val="22"/>
          <w:szCs w:val="22"/>
        </w:rPr>
        <w:t>) e coligadas (</w:t>
      </w:r>
      <w:r w:rsidR="001E3273">
        <w:rPr>
          <w:sz w:val="22"/>
          <w:szCs w:val="22"/>
        </w:rPr>
        <w:t>itens</w:t>
      </w:r>
      <w:r w:rsidRPr="00937559">
        <w:rPr>
          <w:sz w:val="22"/>
          <w:szCs w:val="22"/>
        </w:rPr>
        <w:t xml:space="preserve"> 12 e 21)</w:t>
      </w:r>
    </w:p>
    <w:p w14:paraId="5864D67B" w14:textId="77777777" w:rsidR="00890B2C" w:rsidRPr="00937559" w:rsidRDefault="00890B2C" w:rsidP="00890B2C">
      <w:pPr>
        <w:pStyle w:val="IASBNormalnpara"/>
        <w:rPr>
          <w:rFonts w:ascii="Arial" w:hAnsi="Arial" w:cs="Arial"/>
          <w:sz w:val="22"/>
          <w:szCs w:val="22"/>
        </w:rPr>
      </w:pPr>
      <w:r w:rsidRPr="00937559">
        <w:rPr>
          <w:rFonts w:ascii="Arial" w:hAnsi="Arial" w:cs="Arial"/>
          <w:sz w:val="22"/>
          <w:szCs w:val="22"/>
        </w:rPr>
        <w:tab/>
        <w:t>...</w:t>
      </w:r>
    </w:p>
    <w:p w14:paraId="2F8500C1" w14:textId="1BDFEDF0" w:rsidR="00890B2C" w:rsidRPr="00937559" w:rsidRDefault="00890B2C" w:rsidP="00890B2C">
      <w:pPr>
        <w:pStyle w:val="IASBNormalnpara"/>
        <w:rPr>
          <w:rFonts w:ascii="Arial" w:hAnsi="Arial" w:cs="Arial"/>
          <w:sz w:val="22"/>
          <w:szCs w:val="22"/>
        </w:rPr>
      </w:pPr>
      <w:r w:rsidRPr="7B742074">
        <w:rPr>
          <w:rFonts w:ascii="Arial" w:hAnsi="Arial" w:cs="Arial"/>
          <w:sz w:val="22"/>
          <w:szCs w:val="22"/>
        </w:rPr>
        <w:t>B14</w:t>
      </w:r>
      <w:r>
        <w:tab/>
      </w:r>
      <w:r w:rsidRPr="7B742074">
        <w:rPr>
          <w:rFonts w:ascii="Arial" w:hAnsi="Arial" w:cs="Arial"/>
          <w:sz w:val="22"/>
          <w:szCs w:val="22"/>
        </w:rPr>
        <w:t xml:space="preserve">As informações financeiras resumidas, </w:t>
      </w:r>
      <w:r w:rsidRPr="7B742074">
        <w:rPr>
          <w:rFonts w:ascii="Arial" w:hAnsi="Arial" w:cs="Arial"/>
          <w:sz w:val="22"/>
          <w:szCs w:val="22"/>
          <w:u w:val="single"/>
        </w:rPr>
        <w:t xml:space="preserve">divulgadas </w:t>
      </w:r>
      <w:r w:rsidRPr="7B742074">
        <w:rPr>
          <w:rFonts w:ascii="Arial" w:hAnsi="Arial" w:cs="Arial"/>
          <w:strike/>
          <w:sz w:val="22"/>
          <w:szCs w:val="22"/>
        </w:rPr>
        <w:t>apresentadas</w:t>
      </w:r>
      <w:r w:rsidRPr="7B742074">
        <w:rPr>
          <w:rFonts w:ascii="Arial" w:hAnsi="Arial" w:cs="Arial"/>
          <w:sz w:val="22"/>
          <w:szCs w:val="22"/>
        </w:rPr>
        <w:t xml:space="preserve"> de acordo com os </w:t>
      </w:r>
      <w:r w:rsidR="001E3273" w:rsidRPr="7B742074">
        <w:rPr>
          <w:rFonts w:ascii="Arial" w:hAnsi="Arial" w:cs="Arial"/>
          <w:sz w:val="22"/>
          <w:szCs w:val="22"/>
        </w:rPr>
        <w:t>itens</w:t>
      </w:r>
      <w:r w:rsidRPr="7B742074">
        <w:rPr>
          <w:rFonts w:ascii="Arial" w:hAnsi="Arial" w:cs="Arial"/>
          <w:sz w:val="22"/>
          <w:szCs w:val="22"/>
        </w:rPr>
        <w:t xml:space="preserve"> B12 e B13, </w:t>
      </w:r>
      <w:r w:rsidR="65C7D07F" w:rsidRPr="7B742074">
        <w:rPr>
          <w:rFonts w:ascii="Arial" w:hAnsi="Arial" w:cs="Arial"/>
          <w:sz w:val="22"/>
          <w:szCs w:val="22"/>
        </w:rPr>
        <w:t>devem ser os valores incluídos nas demonstrações contábeis, elaboradas em conformidade com os Pronunciamentos, Interpretações e Orientações do CPC, do empreendimento controlado em conjunto (</w:t>
      </w:r>
      <w:r w:rsidR="65C7D07F" w:rsidRPr="004121B3">
        <w:rPr>
          <w:rFonts w:ascii="Arial" w:hAnsi="Arial" w:cs="Arial"/>
          <w:i/>
          <w:iCs/>
          <w:sz w:val="22"/>
          <w:szCs w:val="22"/>
        </w:rPr>
        <w:t>joint venture</w:t>
      </w:r>
      <w:r w:rsidR="65C7D07F" w:rsidRPr="7B742074">
        <w:rPr>
          <w:rFonts w:ascii="Arial" w:hAnsi="Arial" w:cs="Arial"/>
          <w:sz w:val="22"/>
          <w:szCs w:val="22"/>
        </w:rPr>
        <w:t>) ou da coligada (e não a parcela da entidade sobre esses valores). Se a entidade contabilizar sua participação no empreendimento controlado em conjunto (</w:t>
      </w:r>
      <w:r w:rsidR="65C7D07F" w:rsidRPr="004121B3">
        <w:rPr>
          <w:rFonts w:ascii="Arial" w:hAnsi="Arial" w:cs="Arial"/>
          <w:i/>
          <w:iCs/>
          <w:sz w:val="22"/>
          <w:szCs w:val="22"/>
        </w:rPr>
        <w:t>joint venture</w:t>
      </w:r>
      <w:r w:rsidR="65C7D07F" w:rsidRPr="7B742074">
        <w:rPr>
          <w:rFonts w:ascii="Arial" w:hAnsi="Arial" w:cs="Arial"/>
          <w:sz w:val="22"/>
          <w:szCs w:val="22"/>
        </w:rPr>
        <w:t>) ou na coligada usando o método da equivalência patrimonial</w:t>
      </w:r>
      <w:r w:rsidRPr="7B742074">
        <w:rPr>
          <w:rFonts w:ascii="Arial" w:hAnsi="Arial" w:cs="Arial"/>
          <w:sz w:val="22"/>
          <w:szCs w:val="22"/>
        </w:rPr>
        <w:t>:</w:t>
      </w:r>
    </w:p>
    <w:p w14:paraId="1C7ABE50" w14:textId="5539A365" w:rsidR="00890B2C" w:rsidRPr="00937559" w:rsidRDefault="00890B2C" w:rsidP="7B742074">
      <w:pPr>
        <w:pStyle w:val="IASBNormalnparaL1"/>
        <w:rPr>
          <w:rFonts w:ascii="Arial" w:hAnsi="Arial" w:cs="Arial"/>
          <w:sz w:val="22"/>
          <w:szCs w:val="22"/>
        </w:rPr>
      </w:pPr>
      <w:r w:rsidRPr="7B742074">
        <w:rPr>
          <w:rFonts w:ascii="Arial" w:hAnsi="Arial" w:cs="Arial"/>
          <w:sz w:val="22"/>
          <w:szCs w:val="22"/>
        </w:rPr>
        <w:t>(a)</w:t>
      </w:r>
      <w:r>
        <w:tab/>
      </w:r>
      <w:r w:rsidR="29A56106" w:rsidRPr="7B742074">
        <w:rPr>
          <w:rFonts w:ascii="Arial" w:hAnsi="Arial" w:cs="Arial"/>
          <w:sz w:val="22"/>
          <w:szCs w:val="22"/>
        </w:rPr>
        <w:t>os valores incluídos nas demonstrações contábeis, elaboradas em conformidade com os Pronunciamentos, Interpretações e Orientações do CPC, do empreendimento controlado em conjunto (joint venture) ou da coligada devem ser ajustados para refletir ajustes feitos pela entidade ao utilizar o método da equivalência patrimonial, como, por exemplo, ajustes ao valor justo feitos por ocasião da aquisição e ajustes para refletir diferenças nas políticas contábeis;</w:t>
      </w:r>
    </w:p>
    <w:p w14:paraId="2BE3C081" w14:textId="714A78B4" w:rsidR="00890B2C" w:rsidRPr="00937559" w:rsidRDefault="00890B2C" w:rsidP="00890B2C">
      <w:pPr>
        <w:pStyle w:val="IASBNormalnparaL1"/>
        <w:rPr>
          <w:rFonts w:ascii="Arial" w:hAnsi="Arial" w:cs="Arial"/>
          <w:sz w:val="22"/>
          <w:szCs w:val="22"/>
        </w:rPr>
      </w:pPr>
      <w:r w:rsidRPr="7B742074">
        <w:rPr>
          <w:rFonts w:ascii="Arial" w:hAnsi="Arial" w:cs="Arial"/>
          <w:sz w:val="22"/>
          <w:szCs w:val="22"/>
        </w:rPr>
        <w:t>(b)</w:t>
      </w:r>
      <w:r>
        <w:tab/>
      </w:r>
      <w:r w:rsidRPr="7B742074">
        <w:rPr>
          <w:rFonts w:ascii="Arial" w:hAnsi="Arial" w:cs="Arial"/>
          <w:sz w:val="22"/>
          <w:szCs w:val="22"/>
        </w:rPr>
        <w:t xml:space="preserve">a entidade </w:t>
      </w:r>
      <w:r w:rsidR="6C3695B2" w:rsidRPr="7B742074">
        <w:rPr>
          <w:rFonts w:ascii="Arial" w:hAnsi="Arial" w:cs="Arial"/>
          <w:sz w:val="22"/>
          <w:szCs w:val="22"/>
        </w:rPr>
        <w:t>deve</w:t>
      </w:r>
      <w:r w:rsidRPr="7B742074">
        <w:rPr>
          <w:rFonts w:ascii="Arial" w:hAnsi="Arial" w:cs="Arial"/>
          <w:sz w:val="22"/>
          <w:szCs w:val="22"/>
        </w:rPr>
        <w:t xml:space="preserve"> </w:t>
      </w:r>
      <w:r w:rsidR="000B4DE9" w:rsidRPr="7B742074">
        <w:rPr>
          <w:rFonts w:ascii="Arial" w:hAnsi="Arial" w:cs="Arial"/>
          <w:sz w:val="22"/>
          <w:szCs w:val="22"/>
        </w:rPr>
        <w:t>for</w:t>
      </w:r>
      <w:r w:rsidR="000B4DE9">
        <w:rPr>
          <w:rFonts w:ascii="Arial" w:hAnsi="Arial" w:cs="Arial"/>
          <w:sz w:val="22"/>
          <w:szCs w:val="22"/>
        </w:rPr>
        <w:t>n</w:t>
      </w:r>
      <w:r w:rsidR="000B4DE9" w:rsidRPr="7B742074">
        <w:rPr>
          <w:rFonts w:ascii="Arial" w:hAnsi="Arial" w:cs="Arial"/>
          <w:sz w:val="22"/>
          <w:szCs w:val="22"/>
        </w:rPr>
        <w:t xml:space="preserve">ecer </w:t>
      </w:r>
      <w:r w:rsidRPr="7B742074">
        <w:rPr>
          <w:rFonts w:ascii="Arial" w:hAnsi="Arial" w:cs="Arial"/>
          <w:sz w:val="22"/>
          <w:szCs w:val="22"/>
        </w:rPr>
        <w:t xml:space="preserve">uma conciliação das informações financeiras resumidas </w:t>
      </w:r>
      <w:r w:rsidRPr="7B742074">
        <w:rPr>
          <w:rFonts w:ascii="Arial" w:hAnsi="Arial" w:cs="Arial"/>
          <w:sz w:val="22"/>
          <w:szCs w:val="22"/>
          <w:u w:val="single"/>
        </w:rPr>
        <w:t xml:space="preserve">divulgadas </w:t>
      </w:r>
      <w:r w:rsidRPr="7B742074">
        <w:rPr>
          <w:rFonts w:ascii="Arial" w:hAnsi="Arial" w:cs="Arial"/>
          <w:strike/>
          <w:sz w:val="22"/>
          <w:szCs w:val="22"/>
        </w:rPr>
        <w:t>apresentadas</w:t>
      </w:r>
      <w:r w:rsidRPr="7B742074">
        <w:rPr>
          <w:rFonts w:ascii="Arial" w:hAnsi="Arial" w:cs="Arial"/>
          <w:sz w:val="22"/>
          <w:szCs w:val="22"/>
        </w:rPr>
        <w:t xml:space="preserve"> com o valor contábil de sua participação no empreendimento </w:t>
      </w:r>
      <w:r w:rsidR="75986194" w:rsidRPr="7B742074">
        <w:rPr>
          <w:rFonts w:ascii="Arial" w:hAnsi="Arial" w:cs="Arial"/>
          <w:sz w:val="22"/>
          <w:szCs w:val="22"/>
        </w:rPr>
        <w:t xml:space="preserve">controlado </w:t>
      </w:r>
      <w:r w:rsidRPr="7B742074">
        <w:rPr>
          <w:rFonts w:ascii="Arial" w:hAnsi="Arial" w:cs="Arial"/>
          <w:sz w:val="22"/>
          <w:szCs w:val="22"/>
        </w:rPr>
        <w:t>em conjunto (</w:t>
      </w:r>
      <w:r w:rsidRPr="7B742074">
        <w:rPr>
          <w:rFonts w:ascii="Arial" w:hAnsi="Arial" w:cs="Arial"/>
          <w:i/>
          <w:iCs/>
          <w:sz w:val="22"/>
          <w:szCs w:val="22"/>
        </w:rPr>
        <w:t>joint venture</w:t>
      </w:r>
      <w:r w:rsidRPr="7B742074">
        <w:rPr>
          <w:rFonts w:ascii="Arial" w:hAnsi="Arial" w:cs="Arial"/>
          <w:sz w:val="22"/>
          <w:szCs w:val="22"/>
        </w:rPr>
        <w:t>) ou</w:t>
      </w:r>
      <w:r w:rsidR="3D2E115F" w:rsidRPr="7B742074">
        <w:rPr>
          <w:rFonts w:ascii="Arial" w:hAnsi="Arial" w:cs="Arial"/>
          <w:sz w:val="22"/>
          <w:szCs w:val="22"/>
        </w:rPr>
        <w:t xml:space="preserve"> na</w:t>
      </w:r>
      <w:r w:rsidRPr="7B742074">
        <w:rPr>
          <w:rFonts w:ascii="Arial" w:hAnsi="Arial" w:cs="Arial"/>
          <w:sz w:val="22"/>
          <w:szCs w:val="22"/>
        </w:rPr>
        <w:t xml:space="preserve"> coligada.</w:t>
      </w:r>
    </w:p>
    <w:p w14:paraId="5B5CEC9A" w14:textId="77777777" w:rsidR="00890B2C" w:rsidRPr="00937559" w:rsidRDefault="00890B2C" w:rsidP="00890B2C">
      <w:pPr>
        <w:pStyle w:val="IASBNormalnpara"/>
        <w:rPr>
          <w:rFonts w:ascii="Arial" w:hAnsi="Arial" w:cs="Arial"/>
          <w:sz w:val="22"/>
          <w:szCs w:val="22"/>
        </w:rPr>
      </w:pPr>
      <w:r w:rsidRPr="00937559">
        <w:rPr>
          <w:rFonts w:ascii="Arial" w:hAnsi="Arial" w:cs="Arial"/>
          <w:sz w:val="22"/>
          <w:szCs w:val="22"/>
        </w:rPr>
        <w:tab/>
        <w:t>...</w:t>
      </w:r>
    </w:p>
    <w:p w14:paraId="16EDC4B0" w14:textId="5D8B6502" w:rsidR="00890B2C" w:rsidRPr="00937559" w:rsidRDefault="00890B2C" w:rsidP="00890B2C">
      <w:pPr>
        <w:pStyle w:val="IASBSectionTitle2NonInd"/>
        <w:rPr>
          <w:sz w:val="22"/>
          <w:szCs w:val="22"/>
        </w:rPr>
      </w:pPr>
      <w:r w:rsidRPr="00937559">
        <w:rPr>
          <w:sz w:val="22"/>
          <w:szCs w:val="22"/>
        </w:rPr>
        <w:t>Apêndice C</w:t>
      </w:r>
      <w:r w:rsidRPr="00937559">
        <w:rPr>
          <w:sz w:val="22"/>
          <w:szCs w:val="22"/>
        </w:rPr>
        <w:br/>
        <w:t>Data de vigência e transição</w:t>
      </w:r>
    </w:p>
    <w:p w14:paraId="0B7DBF71" w14:textId="6B335EC4" w:rsidR="00890B2C" w:rsidRPr="00937559" w:rsidRDefault="00890B2C" w:rsidP="00890B2C">
      <w:pPr>
        <w:pStyle w:val="IASBNormalnpara"/>
        <w:rPr>
          <w:rFonts w:ascii="Arial" w:hAnsi="Arial" w:cs="Arial"/>
          <w:sz w:val="22"/>
          <w:szCs w:val="22"/>
        </w:rPr>
      </w:pPr>
      <w:r w:rsidRPr="00937559">
        <w:rPr>
          <w:rFonts w:ascii="Arial" w:hAnsi="Arial" w:cs="Arial"/>
          <w:sz w:val="22"/>
          <w:szCs w:val="22"/>
        </w:rPr>
        <w:tab/>
        <w:t>...</w:t>
      </w:r>
    </w:p>
    <w:p w14:paraId="6649BA76" w14:textId="5F3B7C02" w:rsidR="00890B2C" w:rsidRDefault="00890B2C" w:rsidP="00560493">
      <w:pPr>
        <w:pStyle w:val="IASBNormalnpara"/>
        <w:rPr>
          <w:rFonts w:ascii="Arial" w:hAnsi="Arial" w:cs="Arial"/>
          <w:sz w:val="22"/>
          <w:szCs w:val="22"/>
          <w:u w:val="single"/>
        </w:rPr>
      </w:pPr>
      <w:r w:rsidRPr="40533652">
        <w:rPr>
          <w:rFonts w:ascii="Arial" w:hAnsi="Arial" w:cs="Arial"/>
          <w:sz w:val="22"/>
          <w:szCs w:val="22"/>
          <w:u w:val="single"/>
        </w:rPr>
        <w:t>C1E</w:t>
      </w:r>
      <w:r>
        <w:tab/>
      </w:r>
      <w:r w:rsidR="000B4DE9">
        <w:rPr>
          <w:rFonts w:ascii="Arial" w:hAnsi="Arial" w:cs="Arial"/>
          <w:sz w:val="22"/>
          <w:szCs w:val="22"/>
          <w:u w:val="single"/>
        </w:rPr>
        <w:t>A Revisão de Pronunciamentos Técnicos nº 28, aprovada pelo CPC em</w:t>
      </w:r>
      <w:r w:rsidR="000B4DE9" w:rsidRPr="00937559">
        <w:rPr>
          <w:rFonts w:ascii="Arial" w:hAnsi="Arial" w:cs="Arial"/>
          <w:sz w:val="22"/>
          <w:szCs w:val="22"/>
          <w:u w:val="single"/>
        </w:rPr>
        <w:t xml:space="preserve"> </w:t>
      </w:r>
      <w:r w:rsidR="000B4DE9">
        <w:rPr>
          <w:rFonts w:ascii="Arial" w:hAnsi="Arial" w:cs="Arial"/>
          <w:sz w:val="22"/>
          <w:szCs w:val="22"/>
          <w:u w:val="single"/>
        </w:rPr>
        <w:t xml:space="preserve">XXXXX </w:t>
      </w:r>
      <w:r w:rsidR="000B4DE9" w:rsidRPr="00937559">
        <w:rPr>
          <w:rFonts w:ascii="Arial" w:hAnsi="Arial" w:cs="Arial"/>
          <w:sz w:val="22"/>
          <w:szCs w:val="22"/>
          <w:u w:val="single"/>
        </w:rPr>
        <w:t>de 202</w:t>
      </w:r>
      <w:r w:rsidR="000B4DE9">
        <w:rPr>
          <w:rFonts w:ascii="Arial" w:hAnsi="Arial" w:cs="Arial"/>
          <w:sz w:val="22"/>
          <w:szCs w:val="22"/>
          <w:u w:val="single"/>
        </w:rPr>
        <w:t>5</w:t>
      </w:r>
      <w:r w:rsidRPr="40533652">
        <w:rPr>
          <w:rFonts w:ascii="Arial" w:hAnsi="Arial" w:cs="Arial"/>
          <w:sz w:val="22"/>
          <w:szCs w:val="22"/>
          <w:u w:val="single"/>
        </w:rPr>
        <w:t xml:space="preserve">, alterou o </w:t>
      </w:r>
      <w:r w:rsidR="00D35C34" w:rsidRPr="40533652">
        <w:rPr>
          <w:rFonts w:ascii="Arial" w:hAnsi="Arial" w:cs="Arial"/>
          <w:sz w:val="22"/>
          <w:szCs w:val="22"/>
          <w:u w:val="single"/>
        </w:rPr>
        <w:t>item</w:t>
      </w:r>
      <w:r w:rsidRPr="40533652">
        <w:rPr>
          <w:rFonts w:ascii="Arial" w:hAnsi="Arial" w:cs="Arial"/>
          <w:sz w:val="22"/>
          <w:szCs w:val="22"/>
          <w:u w:val="single"/>
        </w:rPr>
        <w:t xml:space="preserve"> B14. </w:t>
      </w:r>
      <w:r w:rsidR="737534A4" w:rsidRPr="40533652">
        <w:rPr>
          <w:rFonts w:ascii="Arial" w:hAnsi="Arial" w:cs="Arial"/>
          <w:sz w:val="22"/>
          <w:szCs w:val="22"/>
          <w:u w:val="single"/>
        </w:rPr>
        <w:t>A entidade</w:t>
      </w:r>
      <w:r w:rsidRPr="40533652">
        <w:rPr>
          <w:rFonts w:ascii="Arial" w:hAnsi="Arial" w:cs="Arial"/>
          <w:sz w:val="22"/>
          <w:szCs w:val="22"/>
          <w:u w:val="single"/>
        </w:rPr>
        <w:t xml:space="preserve"> </w:t>
      </w:r>
      <w:r w:rsidR="00E61BE1">
        <w:rPr>
          <w:rFonts w:ascii="Arial" w:hAnsi="Arial" w:cs="Arial"/>
          <w:sz w:val="22"/>
          <w:szCs w:val="22"/>
          <w:u w:val="single"/>
        </w:rPr>
        <w:t>deve aplicar</w:t>
      </w:r>
      <w:r w:rsidRPr="40533652">
        <w:rPr>
          <w:rFonts w:ascii="Arial" w:hAnsi="Arial" w:cs="Arial"/>
          <w:sz w:val="22"/>
          <w:szCs w:val="22"/>
          <w:u w:val="single"/>
        </w:rPr>
        <w:t xml:space="preserve">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08114A79" w14:textId="77777777" w:rsidR="00560493" w:rsidRPr="00560493" w:rsidRDefault="00560493" w:rsidP="00560493">
      <w:pPr>
        <w:pStyle w:val="IASBNormalnpara"/>
        <w:rPr>
          <w:rFonts w:ascii="Arial" w:hAnsi="Arial" w:cs="Arial"/>
          <w:sz w:val="22"/>
          <w:szCs w:val="22"/>
        </w:rPr>
      </w:pPr>
    </w:p>
    <w:p w14:paraId="76629305" w14:textId="41666BF9" w:rsidR="007C2B0A" w:rsidRPr="00937559" w:rsidRDefault="007C2B0A" w:rsidP="00477A92">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o ite</w:t>
      </w:r>
      <w:r w:rsidR="004121B3">
        <w:rPr>
          <w:rFonts w:ascii="Arial" w:eastAsia="Arial" w:hAnsi="Arial" w:cs="Arial"/>
          <w:b/>
          <w:bCs/>
        </w:rPr>
        <w:t>m</w:t>
      </w:r>
      <w:r w:rsidRPr="00937559">
        <w:rPr>
          <w:rFonts w:ascii="Arial" w:eastAsia="Arial" w:hAnsi="Arial" w:cs="Arial"/>
          <w:b/>
          <w:bCs/>
        </w:rPr>
        <w:t xml:space="preserve"> </w:t>
      </w:r>
      <w:r w:rsidR="00890B2C" w:rsidRPr="00937559">
        <w:rPr>
          <w:rFonts w:ascii="Arial" w:eastAsia="Arial" w:hAnsi="Arial" w:cs="Arial"/>
          <w:b/>
          <w:bCs/>
        </w:rPr>
        <w:t>51</w:t>
      </w:r>
      <w:r w:rsidRPr="00937559">
        <w:rPr>
          <w:rFonts w:ascii="Arial" w:eastAsia="Arial" w:hAnsi="Arial" w:cs="Arial"/>
          <w:b/>
          <w:bCs/>
        </w:rPr>
        <w:t xml:space="preserve"> e inclui o item </w:t>
      </w:r>
      <w:r w:rsidR="00890B2C" w:rsidRPr="00937559">
        <w:rPr>
          <w:rFonts w:ascii="Arial" w:eastAsia="Arial" w:hAnsi="Arial" w:cs="Arial"/>
          <w:b/>
          <w:bCs/>
        </w:rPr>
        <w:t>C7</w:t>
      </w:r>
      <w:r w:rsidRPr="00937559">
        <w:rPr>
          <w:rFonts w:ascii="Arial" w:eastAsia="Arial" w:hAnsi="Arial" w:cs="Arial"/>
          <w:b/>
          <w:bCs/>
        </w:rPr>
        <w:t xml:space="preserve"> no </w:t>
      </w:r>
      <w:r w:rsidRPr="00937559">
        <w:rPr>
          <w:rFonts w:ascii="Arial" w:eastAsia="Arial" w:hAnsi="Arial" w:cs="Arial"/>
          <w:b/>
        </w:rPr>
        <w:t xml:space="preserve">CPC </w:t>
      </w:r>
      <w:r w:rsidR="00890B2C" w:rsidRPr="00937559">
        <w:rPr>
          <w:rFonts w:ascii="Arial" w:eastAsia="Arial" w:hAnsi="Arial" w:cs="Arial"/>
          <w:b/>
        </w:rPr>
        <w:t>46</w:t>
      </w:r>
      <w:r w:rsidRPr="00937559">
        <w:rPr>
          <w:rFonts w:ascii="Arial" w:eastAsia="Arial" w:hAnsi="Arial" w:cs="Arial"/>
          <w:b/>
        </w:rPr>
        <w:t xml:space="preserve"> - </w:t>
      </w:r>
      <w:r w:rsidR="00890B2C" w:rsidRPr="00937559">
        <w:rPr>
          <w:rFonts w:ascii="Arial" w:eastAsia="Arial" w:hAnsi="Arial" w:cs="Arial"/>
          <w:b/>
        </w:rPr>
        <w:t>Mensuração do Valor Justo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0BD964B5" w14:textId="77777777" w:rsidR="00164FD1" w:rsidRPr="00937559" w:rsidRDefault="00164FD1" w:rsidP="00E07CD0">
      <w:pPr>
        <w:rPr>
          <w:rFonts w:ascii="Arial" w:eastAsia="Arial" w:hAnsi="Arial" w:cs="Arial"/>
          <w:b/>
        </w:rPr>
      </w:pPr>
    </w:p>
    <w:p w14:paraId="2CAB150C" w14:textId="77777777" w:rsidR="00E07CD0" w:rsidRPr="00937559" w:rsidRDefault="00E07CD0" w:rsidP="00E07CD0">
      <w:pPr>
        <w:pStyle w:val="IASBSectionTitle1NonInd"/>
        <w:pBdr>
          <w:bottom w:val="none" w:sz="0" w:space="0" w:color="auto"/>
        </w:pBdr>
        <w:rPr>
          <w:sz w:val="22"/>
          <w:szCs w:val="22"/>
        </w:rPr>
      </w:pPr>
      <w:r w:rsidRPr="00937559">
        <w:rPr>
          <w:sz w:val="22"/>
          <w:szCs w:val="22"/>
        </w:rPr>
        <w:t>Mensuração</w:t>
      </w:r>
    </w:p>
    <w:p w14:paraId="3A533810" w14:textId="77777777" w:rsidR="00E07CD0" w:rsidRPr="00937559" w:rsidRDefault="00E07CD0" w:rsidP="00E07CD0">
      <w:pPr>
        <w:pStyle w:val="IASBNormalnpara"/>
        <w:rPr>
          <w:rFonts w:ascii="Arial" w:hAnsi="Arial" w:cs="Arial"/>
          <w:sz w:val="22"/>
          <w:szCs w:val="22"/>
        </w:rPr>
      </w:pPr>
      <w:r w:rsidRPr="00937559">
        <w:rPr>
          <w:rFonts w:ascii="Arial" w:hAnsi="Arial" w:cs="Arial"/>
          <w:sz w:val="22"/>
          <w:szCs w:val="22"/>
        </w:rPr>
        <w:tab/>
        <w:t>...</w:t>
      </w:r>
    </w:p>
    <w:p w14:paraId="259A9B53" w14:textId="77777777" w:rsidR="00E07CD0" w:rsidRPr="00937559" w:rsidRDefault="00E07CD0" w:rsidP="00E07CD0">
      <w:pPr>
        <w:pStyle w:val="IASBSectionTitle2Ind"/>
        <w:rPr>
          <w:sz w:val="22"/>
          <w:szCs w:val="22"/>
        </w:rPr>
      </w:pPr>
      <w:r w:rsidRPr="00937559">
        <w:rPr>
          <w:sz w:val="22"/>
          <w:szCs w:val="22"/>
        </w:rPr>
        <w:t>Aplicação a ativos financeiros e passivos financeiros com posições de compensação em riscos de mercado ou risco de crédito da contraparte</w:t>
      </w:r>
    </w:p>
    <w:p w14:paraId="37458D01" w14:textId="77777777" w:rsidR="00E07CD0" w:rsidRPr="00937559" w:rsidRDefault="00E07CD0" w:rsidP="00E07CD0">
      <w:pPr>
        <w:pStyle w:val="IASBNormalnpara"/>
        <w:rPr>
          <w:rFonts w:ascii="Arial" w:hAnsi="Arial" w:cs="Arial"/>
          <w:sz w:val="22"/>
          <w:szCs w:val="22"/>
        </w:rPr>
      </w:pPr>
      <w:r w:rsidRPr="00937559">
        <w:rPr>
          <w:rFonts w:ascii="Arial" w:hAnsi="Arial" w:cs="Arial"/>
          <w:sz w:val="22"/>
          <w:szCs w:val="22"/>
        </w:rPr>
        <w:tab/>
        <w:t>...</w:t>
      </w:r>
    </w:p>
    <w:p w14:paraId="16B48D32" w14:textId="4CA35AA3" w:rsidR="00E07CD0" w:rsidRDefault="00E07CD0" w:rsidP="4E35C3F7">
      <w:pPr>
        <w:pStyle w:val="IASBNormalnpara"/>
        <w:rPr>
          <w:rFonts w:ascii="Arial" w:hAnsi="Arial" w:cs="Arial"/>
          <w:sz w:val="22"/>
          <w:szCs w:val="22"/>
        </w:rPr>
      </w:pPr>
      <w:r w:rsidRPr="4E35C3F7">
        <w:rPr>
          <w:rFonts w:ascii="Arial" w:hAnsi="Arial" w:cs="Arial"/>
          <w:sz w:val="22"/>
          <w:szCs w:val="22"/>
        </w:rPr>
        <w:lastRenderedPageBreak/>
        <w:t>51</w:t>
      </w:r>
      <w:r>
        <w:tab/>
      </w:r>
      <w:r w:rsidRPr="4E35C3F7">
        <w:rPr>
          <w:rFonts w:ascii="Arial" w:hAnsi="Arial" w:cs="Arial"/>
          <w:sz w:val="22"/>
          <w:szCs w:val="22"/>
        </w:rPr>
        <w:t xml:space="preserve">Para utilizar a exceção do </w:t>
      </w:r>
      <w:r w:rsidR="00D35C34" w:rsidRPr="4E35C3F7">
        <w:rPr>
          <w:rFonts w:ascii="Arial" w:hAnsi="Arial" w:cs="Arial"/>
          <w:sz w:val="22"/>
          <w:szCs w:val="22"/>
        </w:rPr>
        <w:t>item</w:t>
      </w:r>
      <w:r w:rsidRPr="4E35C3F7">
        <w:rPr>
          <w:rFonts w:ascii="Arial" w:hAnsi="Arial" w:cs="Arial"/>
          <w:sz w:val="22"/>
          <w:szCs w:val="22"/>
        </w:rPr>
        <w:t xml:space="preserve"> 48, a entidade </w:t>
      </w:r>
      <w:r w:rsidR="1D3813A2" w:rsidRPr="4E35C3F7">
        <w:rPr>
          <w:rFonts w:ascii="Arial" w:hAnsi="Arial" w:cs="Arial"/>
          <w:sz w:val="22"/>
          <w:szCs w:val="22"/>
        </w:rPr>
        <w:t>deve tomar uma decisão sobre a política contábil de acordo com o Pronunciamento</w:t>
      </w:r>
      <w:r w:rsidR="00C93D9B" w:rsidRPr="4E35C3F7">
        <w:rPr>
          <w:rFonts w:ascii="Arial" w:hAnsi="Arial" w:cs="Arial"/>
          <w:sz w:val="22"/>
          <w:szCs w:val="22"/>
        </w:rPr>
        <w:t xml:space="preserve"> CPC 23</w:t>
      </w:r>
      <w:r w:rsidRPr="4E35C3F7">
        <w:rPr>
          <w:rFonts w:ascii="Arial" w:hAnsi="Arial" w:cs="Arial"/>
          <w:sz w:val="22"/>
          <w:szCs w:val="22"/>
        </w:rPr>
        <w:t xml:space="preserve"> – </w:t>
      </w:r>
      <w:r w:rsidRPr="4E35C3F7">
        <w:rPr>
          <w:rFonts w:ascii="Arial" w:hAnsi="Arial" w:cs="Arial"/>
          <w:i/>
          <w:iCs/>
          <w:sz w:val="22"/>
          <w:szCs w:val="22"/>
          <w:u w:val="single"/>
        </w:rPr>
        <w:t>Base de Preparação d</w:t>
      </w:r>
      <w:r w:rsidR="00E14A48">
        <w:rPr>
          <w:rFonts w:ascii="Arial" w:hAnsi="Arial" w:cs="Arial"/>
          <w:i/>
          <w:iCs/>
          <w:sz w:val="22"/>
          <w:szCs w:val="22"/>
          <w:u w:val="single"/>
        </w:rPr>
        <w:t>as</w:t>
      </w:r>
      <w:r w:rsidRPr="4E35C3F7">
        <w:rPr>
          <w:rFonts w:ascii="Arial" w:hAnsi="Arial" w:cs="Arial"/>
          <w:i/>
          <w:iCs/>
          <w:sz w:val="22"/>
          <w:szCs w:val="22"/>
          <w:u w:val="single"/>
        </w:rPr>
        <w:t xml:space="preserve"> </w:t>
      </w:r>
      <w:r w:rsidR="00E61BE1">
        <w:rPr>
          <w:rFonts w:ascii="Arial" w:hAnsi="Arial" w:cs="Arial"/>
          <w:i/>
          <w:iCs/>
          <w:sz w:val="22"/>
          <w:szCs w:val="22"/>
          <w:u w:val="single"/>
        </w:rPr>
        <w:t>Demonstrações Contábeis</w:t>
      </w:r>
      <w:r w:rsidRPr="4E35C3F7">
        <w:rPr>
          <w:rFonts w:ascii="Arial" w:hAnsi="Arial" w:cs="Arial"/>
          <w:i/>
          <w:iCs/>
          <w:sz w:val="22"/>
          <w:szCs w:val="22"/>
        </w:rPr>
        <w:t xml:space="preserve"> </w:t>
      </w:r>
      <w:r w:rsidRPr="4E35C3F7">
        <w:rPr>
          <w:rFonts w:ascii="Arial" w:hAnsi="Arial" w:cs="Arial"/>
          <w:i/>
          <w:iCs/>
          <w:strike/>
          <w:sz w:val="22"/>
          <w:szCs w:val="22"/>
        </w:rPr>
        <w:t xml:space="preserve">Políticas Contábeis, Mudança </w:t>
      </w:r>
      <w:r w:rsidR="004121B3">
        <w:rPr>
          <w:rFonts w:ascii="Arial" w:hAnsi="Arial" w:cs="Arial"/>
          <w:i/>
          <w:iCs/>
          <w:strike/>
          <w:sz w:val="22"/>
          <w:szCs w:val="22"/>
        </w:rPr>
        <w:t>de</w:t>
      </w:r>
      <w:r w:rsidRPr="4E35C3F7">
        <w:rPr>
          <w:rFonts w:ascii="Arial" w:hAnsi="Arial" w:cs="Arial"/>
          <w:i/>
          <w:iCs/>
          <w:strike/>
          <w:sz w:val="22"/>
          <w:szCs w:val="22"/>
        </w:rPr>
        <w:t xml:space="preserve"> Estimativa e </w:t>
      </w:r>
      <w:r w:rsidR="004121B3">
        <w:rPr>
          <w:rFonts w:ascii="Arial" w:hAnsi="Arial" w:cs="Arial"/>
          <w:i/>
          <w:iCs/>
          <w:strike/>
          <w:sz w:val="22"/>
          <w:szCs w:val="22"/>
        </w:rPr>
        <w:t xml:space="preserve">Retificação de </w:t>
      </w:r>
      <w:r w:rsidRPr="4E35C3F7">
        <w:rPr>
          <w:rFonts w:ascii="Arial" w:hAnsi="Arial" w:cs="Arial"/>
          <w:i/>
          <w:iCs/>
          <w:strike/>
          <w:sz w:val="22"/>
          <w:szCs w:val="22"/>
        </w:rPr>
        <w:t>Erro</w:t>
      </w:r>
      <w:r w:rsidRPr="4E35C3F7">
        <w:rPr>
          <w:rFonts w:ascii="Arial" w:hAnsi="Arial" w:cs="Arial"/>
          <w:sz w:val="22"/>
          <w:szCs w:val="22"/>
        </w:rPr>
        <w:t xml:space="preserve">. </w:t>
      </w:r>
      <w:r w:rsidR="1D0E8900" w:rsidRPr="4E35C3F7">
        <w:rPr>
          <w:rFonts w:ascii="Arial" w:hAnsi="Arial" w:cs="Arial"/>
          <w:sz w:val="22"/>
          <w:szCs w:val="22"/>
        </w:rPr>
        <w:t>A entidade que utilizar a exceção deve aplicar essa política contábil, incluindo sua política para alocação de ajustes para refletir o spread entre os preços de compra e de venda (vide itens 53 a 55) e de ajustes de crédito (vide item 56), se for o caso, de forma consistente de período a período para uma carteira específica.</w:t>
      </w:r>
    </w:p>
    <w:p w14:paraId="4CED03CC" w14:textId="77777777" w:rsidR="00E07CD0" w:rsidRPr="00937559" w:rsidRDefault="00E07CD0" w:rsidP="00E07CD0">
      <w:pPr>
        <w:pStyle w:val="IASBNormalnpara"/>
        <w:rPr>
          <w:rFonts w:ascii="Arial" w:hAnsi="Arial" w:cs="Arial"/>
          <w:sz w:val="22"/>
          <w:szCs w:val="22"/>
        </w:rPr>
      </w:pPr>
      <w:r w:rsidRPr="00937559">
        <w:rPr>
          <w:rFonts w:ascii="Arial" w:hAnsi="Arial" w:cs="Arial"/>
          <w:sz w:val="22"/>
          <w:szCs w:val="22"/>
        </w:rPr>
        <w:tab/>
        <w:t>...</w:t>
      </w:r>
    </w:p>
    <w:p w14:paraId="3BB7881F" w14:textId="77C34F44" w:rsidR="00E07CD0" w:rsidRPr="00937559" w:rsidRDefault="00E07CD0" w:rsidP="00E07CD0">
      <w:pPr>
        <w:pStyle w:val="IASBSectionTitle2NonInd"/>
        <w:rPr>
          <w:sz w:val="22"/>
          <w:szCs w:val="22"/>
        </w:rPr>
      </w:pPr>
      <w:r w:rsidRPr="00937559">
        <w:rPr>
          <w:sz w:val="22"/>
          <w:szCs w:val="22"/>
        </w:rPr>
        <w:t>Apêndice C</w:t>
      </w:r>
      <w:r w:rsidRPr="00937559">
        <w:rPr>
          <w:sz w:val="22"/>
          <w:szCs w:val="22"/>
        </w:rPr>
        <w:br/>
      </w:r>
      <w:r w:rsidR="004121B3">
        <w:rPr>
          <w:sz w:val="22"/>
          <w:szCs w:val="22"/>
        </w:rPr>
        <w:t>Disposições Transitórias</w:t>
      </w:r>
    </w:p>
    <w:p w14:paraId="0AEDE408" w14:textId="77777777" w:rsidR="00E07CD0" w:rsidRPr="00937559" w:rsidRDefault="00E07CD0" w:rsidP="00E07CD0">
      <w:pPr>
        <w:pStyle w:val="IASBNormalnpara"/>
        <w:rPr>
          <w:rFonts w:ascii="Arial" w:hAnsi="Arial" w:cs="Arial"/>
          <w:sz w:val="22"/>
          <w:szCs w:val="22"/>
        </w:rPr>
      </w:pPr>
      <w:r w:rsidRPr="00937559">
        <w:rPr>
          <w:rFonts w:ascii="Arial" w:hAnsi="Arial" w:cs="Arial"/>
          <w:sz w:val="22"/>
          <w:szCs w:val="22"/>
        </w:rPr>
        <w:tab/>
        <w:t>...</w:t>
      </w:r>
    </w:p>
    <w:p w14:paraId="6351C76B" w14:textId="68B53666" w:rsidR="00E07CD0" w:rsidRPr="00937559" w:rsidRDefault="00E07CD0" w:rsidP="00E07CD0">
      <w:pPr>
        <w:pStyle w:val="IASBNormalnpara"/>
        <w:rPr>
          <w:rFonts w:ascii="Arial" w:hAnsi="Arial" w:cs="Arial"/>
          <w:sz w:val="22"/>
          <w:szCs w:val="22"/>
          <w:u w:val="single"/>
        </w:rPr>
      </w:pPr>
      <w:r w:rsidRPr="40533652">
        <w:rPr>
          <w:rFonts w:ascii="Arial" w:hAnsi="Arial" w:cs="Arial"/>
          <w:sz w:val="22"/>
          <w:szCs w:val="22"/>
          <w:u w:val="single"/>
        </w:rPr>
        <w:t>C7</w:t>
      </w:r>
      <w:r>
        <w:tab/>
      </w:r>
      <w:r w:rsidR="00475143" w:rsidRPr="005669F5">
        <w:rPr>
          <w:rFonts w:ascii="Arial" w:hAnsi="Arial" w:cs="Arial"/>
          <w:sz w:val="22"/>
          <w:szCs w:val="22"/>
          <w:u w:val="single"/>
        </w:rPr>
        <w:t xml:space="preserve">A </w:t>
      </w:r>
      <w:r w:rsidR="00475143">
        <w:rPr>
          <w:rFonts w:ascii="Arial" w:hAnsi="Arial" w:cs="Arial"/>
          <w:sz w:val="22"/>
          <w:szCs w:val="22"/>
          <w:u w:val="single"/>
        </w:rPr>
        <w:t>Revisão de Pronunciamentos Técnicos nº 28, aprovada pelo CPC em</w:t>
      </w:r>
      <w:r w:rsidR="00475143" w:rsidRPr="00937559">
        <w:rPr>
          <w:rFonts w:ascii="Arial" w:hAnsi="Arial" w:cs="Arial"/>
          <w:sz w:val="22"/>
          <w:szCs w:val="22"/>
          <w:u w:val="single"/>
        </w:rPr>
        <w:t xml:space="preserve"> </w:t>
      </w:r>
      <w:r w:rsidR="00475143">
        <w:rPr>
          <w:rFonts w:ascii="Arial" w:hAnsi="Arial" w:cs="Arial"/>
          <w:sz w:val="22"/>
          <w:szCs w:val="22"/>
          <w:u w:val="single"/>
        </w:rPr>
        <w:t xml:space="preserve">XXXXX </w:t>
      </w:r>
      <w:r w:rsidR="00475143" w:rsidRPr="00937559">
        <w:rPr>
          <w:rFonts w:ascii="Arial" w:hAnsi="Arial" w:cs="Arial"/>
          <w:sz w:val="22"/>
          <w:szCs w:val="22"/>
          <w:u w:val="single"/>
        </w:rPr>
        <w:t>de 202</w:t>
      </w:r>
      <w:r w:rsidR="00475143">
        <w:rPr>
          <w:rFonts w:ascii="Arial" w:hAnsi="Arial" w:cs="Arial"/>
          <w:sz w:val="22"/>
          <w:szCs w:val="22"/>
          <w:u w:val="single"/>
        </w:rPr>
        <w:t>5,</w:t>
      </w:r>
      <w:r w:rsidRPr="40533652">
        <w:rPr>
          <w:rFonts w:ascii="Arial" w:hAnsi="Arial" w:cs="Arial"/>
          <w:sz w:val="22"/>
          <w:szCs w:val="22"/>
          <w:u w:val="single"/>
        </w:rPr>
        <w:t xml:space="preserve"> alterou o </w:t>
      </w:r>
      <w:r w:rsidR="00D35C34" w:rsidRPr="40533652">
        <w:rPr>
          <w:rFonts w:ascii="Arial" w:hAnsi="Arial" w:cs="Arial"/>
          <w:sz w:val="22"/>
          <w:szCs w:val="22"/>
          <w:u w:val="single"/>
        </w:rPr>
        <w:t>item</w:t>
      </w:r>
      <w:r w:rsidRPr="40533652">
        <w:rPr>
          <w:rFonts w:ascii="Arial" w:hAnsi="Arial" w:cs="Arial"/>
          <w:sz w:val="22"/>
          <w:szCs w:val="22"/>
          <w:u w:val="single"/>
        </w:rPr>
        <w:t xml:space="preserve"> 51.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0B93803B" w14:textId="77777777" w:rsidR="00E07CD0" w:rsidRPr="00937559" w:rsidRDefault="00E07CD0" w:rsidP="00164FD1">
      <w:pPr>
        <w:spacing w:before="240" w:after="0" w:line="312" w:lineRule="auto"/>
        <w:jc w:val="both"/>
        <w:rPr>
          <w:rFonts w:ascii="Arial" w:eastAsia="Arial" w:hAnsi="Arial" w:cs="Arial"/>
          <w:b/>
        </w:rPr>
      </w:pPr>
    </w:p>
    <w:p w14:paraId="1F9ED532" w14:textId="0B3E2A2F" w:rsidR="00E07CD0" w:rsidRPr="00937559" w:rsidRDefault="00E07CD0" w:rsidP="00E07CD0">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o ite</w:t>
      </w:r>
      <w:r w:rsidR="004121B3">
        <w:rPr>
          <w:rFonts w:ascii="Arial" w:eastAsia="Arial" w:hAnsi="Arial" w:cs="Arial"/>
          <w:b/>
          <w:bCs/>
        </w:rPr>
        <w:t>m</w:t>
      </w:r>
      <w:r w:rsidRPr="00937559">
        <w:rPr>
          <w:rFonts w:ascii="Arial" w:eastAsia="Arial" w:hAnsi="Arial" w:cs="Arial"/>
          <w:b/>
          <w:bCs/>
        </w:rPr>
        <w:t xml:space="preserve"> </w:t>
      </w:r>
      <w:r w:rsidR="00486305" w:rsidRPr="00937559">
        <w:rPr>
          <w:rFonts w:ascii="Arial" w:eastAsia="Arial" w:hAnsi="Arial" w:cs="Arial"/>
          <w:b/>
          <w:bCs/>
        </w:rPr>
        <w:t>43</w:t>
      </w:r>
      <w:r w:rsidRPr="00937559">
        <w:rPr>
          <w:rFonts w:ascii="Arial" w:eastAsia="Arial" w:hAnsi="Arial" w:cs="Arial"/>
          <w:b/>
          <w:bCs/>
        </w:rPr>
        <w:t xml:space="preserve"> e inclui o item C</w:t>
      </w:r>
      <w:r w:rsidR="00486305" w:rsidRPr="00937559">
        <w:rPr>
          <w:rFonts w:ascii="Arial" w:eastAsia="Arial" w:hAnsi="Arial" w:cs="Arial"/>
          <w:b/>
          <w:bCs/>
        </w:rPr>
        <w:t>1D</w:t>
      </w:r>
      <w:r w:rsidRPr="00937559">
        <w:rPr>
          <w:rFonts w:ascii="Arial" w:eastAsia="Arial" w:hAnsi="Arial" w:cs="Arial"/>
          <w:b/>
          <w:bCs/>
        </w:rPr>
        <w:t xml:space="preserve"> no </w:t>
      </w:r>
      <w:r w:rsidRPr="00937559">
        <w:rPr>
          <w:rFonts w:ascii="Arial" w:eastAsia="Arial" w:hAnsi="Arial" w:cs="Arial"/>
          <w:b/>
        </w:rPr>
        <w:t>CPC 4</w:t>
      </w:r>
      <w:r w:rsidR="00486305" w:rsidRPr="00937559">
        <w:rPr>
          <w:rFonts w:ascii="Arial" w:eastAsia="Arial" w:hAnsi="Arial" w:cs="Arial"/>
          <w:b/>
        </w:rPr>
        <w:t>7</w:t>
      </w:r>
      <w:r w:rsidRPr="00937559">
        <w:rPr>
          <w:rFonts w:ascii="Arial" w:eastAsia="Arial" w:hAnsi="Arial" w:cs="Arial"/>
          <w:b/>
        </w:rPr>
        <w:t xml:space="preserve"> - </w:t>
      </w:r>
      <w:r w:rsidR="007627F4" w:rsidRPr="00937559">
        <w:rPr>
          <w:rFonts w:ascii="Arial" w:eastAsia="Arial" w:hAnsi="Arial" w:cs="Arial"/>
          <w:b/>
        </w:rPr>
        <w:t>Receita de Contrato com Cliente</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6CE27CBF" w14:textId="77777777" w:rsidR="00E07CD0" w:rsidRPr="00937559" w:rsidRDefault="00E07CD0" w:rsidP="00003045">
      <w:pPr>
        <w:spacing w:after="0" w:line="312" w:lineRule="auto"/>
        <w:ind w:left="567"/>
        <w:jc w:val="both"/>
        <w:rPr>
          <w:rFonts w:ascii="Arial" w:eastAsia="Arial" w:hAnsi="Arial" w:cs="Arial"/>
          <w:b/>
        </w:rPr>
      </w:pPr>
    </w:p>
    <w:p w14:paraId="4F5D1AA9" w14:textId="77777777" w:rsidR="007627F4" w:rsidRPr="00937559" w:rsidRDefault="007627F4" w:rsidP="00003045">
      <w:pPr>
        <w:pStyle w:val="IASBSectionTitle1NonInd"/>
        <w:pBdr>
          <w:bottom w:val="none" w:sz="0" w:space="0" w:color="auto"/>
        </w:pBdr>
        <w:spacing w:before="0"/>
        <w:rPr>
          <w:sz w:val="22"/>
          <w:szCs w:val="22"/>
        </w:rPr>
      </w:pPr>
      <w:r w:rsidRPr="00937559">
        <w:rPr>
          <w:sz w:val="22"/>
          <w:szCs w:val="22"/>
        </w:rPr>
        <w:t>Reconhecimento</w:t>
      </w:r>
    </w:p>
    <w:p w14:paraId="41D49618" w14:textId="77777777" w:rsidR="007627F4" w:rsidRPr="00937559" w:rsidRDefault="007627F4" w:rsidP="007627F4">
      <w:pPr>
        <w:pStyle w:val="IASBNormalnpara"/>
        <w:rPr>
          <w:rFonts w:ascii="Arial" w:hAnsi="Arial" w:cs="Arial"/>
          <w:sz w:val="22"/>
          <w:szCs w:val="22"/>
        </w:rPr>
      </w:pPr>
      <w:r w:rsidRPr="00937559">
        <w:rPr>
          <w:rFonts w:ascii="Arial" w:hAnsi="Arial" w:cs="Arial"/>
          <w:sz w:val="22"/>
          <w:szCs w:val="22"/>
        </w:rPr>
        <w:tab/>
        <w:t>...</w:t>
      </w:r>
    </w:p>
    <w:p w14:paraId="138EE240" w14:textId="6D867D08" w:rsidR="007627F4" w:rsidRPr="00937559" w:rsidRDefault="007627F4" w:rsidP="007627F4">
      <w:pPr>
        <w:pStyle w:val="IASBSectionTitle2Ind"/>
        <w:rPr>
          <w:sz w:val="22"/>
          <w:szCs w:val="22"/>
        </w:rPr>
      </w:pPr>
      <w:r w:rsidRPr="00937559">
        <w:rPr>
          <w:sz w:val="22"/>
          <w:szCs w:val="22"/>
        </w:rPr>
        <w:t>Satisfação de obrigaç</w:t>
      </w:r>
      <w:r w:rsidR="004121B3">
        <w:rPr>
          <w:sz w:val="22"/>
          <w:szCs w:val="22"/>
        </w:rPr>
        <w:t>ão</w:t>
      </w:r>
      <w:r w:rsidRPr="00937559">
        <w:rPr>
          <w:sz w:val="22"/>
          <w:szCs w:val="22"/>
        </w:rPr>
        <w:t xml:space="preserve"> de</w:t>
      </w:r>
      <w:r w:rsidR="004121B3">
        <w:rPr>
          <w:sz w:val="22"/>
          <w:szCs w:val="22"/>
        </w:rPr>
        <w:t xml:space="preserve"> </w:t>
      </w:r>
      <w:r w:rsidR="004121B3">
        <w:rPr>
          <w:i/>
          <w:iCs/>
          <w:sz w:val="22"/>
          <w:szCs w:val="22"/>
        </w:rPr>
        <w:t>performance</w:t>
      </w:r>
    </w:p>
    <w:p w14:paraId="6B8A6852" w14:textId="77777777" w:rsidR="007627F4" w:rsidRPr="00937559" w:rsidRDefault="007627F4" w:rsidP="007627F4">
      <w:pPr>
        <w:pStyle w:val="IASBNormalnpara"/>
        <w:rPr>
          <w:rFonts w:ascii="Arial" w:hAnsi="Arial" w:cs="Arial"/>
          <w:sz w:val="22"/>
          <w:szCs w:val="22"/>
        </w:rPr>
      </w:pPr>
      <w:r w:rsidRPr="00937559">
        <w:rPr>
          <w:rFonts w:ascii="Arial" w:hAnsi="Arial" w:cs="Arial"/>
          <w:sz w:val="22"/>
          <w:szCs w:val="22"/>
        </w:rPr>
        <w:tab/>
        <w:t>...</w:t>
      </w:r>
    </w:p>
    <w:p w14:paraId="37D0FF09" w14:textId="65C6F04A" w:rsidR="007627F4" w:rsidRPr="00937559" w:rsidRDefault="007627F4" w:rsidP="007627F4">
      <w:pPr>
        <w:pStyle w:val="IASBSectionTitle3Ind"/>
        <w:rPr>
          <w:szCs w:val="22"/>
        </w:rPr>
      </w:pPr>
      <w:r w:rsidRPr="00937559">
        <w:rPr>
          <w:szCs w:val="22"/>
        </w:rPr>
        <w:t xml:space="preserve">Mensuração do progresso para </w:t>
      </w:r>
      <w:r w:rsidR="004121B3">
        <w:rPr>
          <w:szCs w:val="22"/>
        </w:rPr>
        <w:t xml:space="preserve">a </w:t>
      </w:r>
      <w:r w:rsidRPr="00937559">
        <w:rPr>
          <w:szCs w:val="22"/>
        </w:rPr>
        <w:t>satisfação completa de obrigação de</w:t>
      </w:r>
      <w:r w:rsidR="004121B3">
        <w:rPr>
          <w:szCs w:val="22"/>
        </w:rPr>
        <w:t xml:space="preserve"> </w:t>
      </w:r>
      <w:r w:rsidR="004121B3" w:rsidRPr="004121B3">
        <w:rPr>
          <w:i/>
          <w:iCs/>
          <w:szCs w:val="22"/>
        </w:rPr>
        <w:t>performance</w:t>
      </w:r>
    </w:p>
    <w:p w14:paraId="67D4CFD0" w14:textId="77777777" w:rsidR="007627F4" w:rsidRPr="00937559" w:rsidRDefault="007627F4" w:rsidP="007627F4">
      <w:pPr>
        <w:pStyle w:val="IASBNormalnpara"/>
        <w:rPr>
          <w:rFonts w:ascii="Arial" w:hAnsi="Arial" w:cs="Arial"/>
          <w:sz w:val="22"/>
          <w:szCs w:val="22"/>
        </w:rPr>
      </w:pPr>
      <w:r w:rsidRPr="00937559">
        <w:rPr>
          <w:rFonts w:ascii="Arial" w:hAnsi="Arial" w:cs="Arial"/>
          <w:sz w:val="22"/>
          <w:szCs w:val="22"/>
        </w:rPr>
        <w:tab/>
        <w:t>...</w:t>
      </w:r>
    </w:p>
    <w:p w14:paraId="6A354CB4" w14:textId="77777777" w:rsidR="007627F4" w:rsidRPr="00937559" w:rsidRDefault="007627F4" w:rsidP="007627F4">
      <w:pPr>
        <w:pStyle w:val="IASBSectionTitle4Ind"/>
        <w:rPr>
          <w:szCs w:val="22"/>
        </w:rPr>
      </w:pPr>
      <w:r w:rsidRPr="00937559">
        <w:rPr>
          <w:szCs w:val="22"/>
        </w:rPr>
        <w:t>Métodos para a mensuração do progresso</w:t>
      </w:r>
    </w:p>
    <w:p w14:paraId="58A4F91D" w14:textId="176FB142" w:rsidR="007627F4" w:rsidRPr="00937559" w:rsidRDefault="007627F4" w:rsidP="007627F4">
      <w:pPr>
        <w:pStyle w:val="IASBNormalnpara"/>
        <w:rPr>
          <w:rFonts w:ascii="Arial" w:hAnsi="Arial" w:cs="Arial"/>
          <w:sz w:val="22"/>
          <w:szCs w:val="22"/>
        </w:rPr>
      </w:pPr>
      <w:r w:rsidRPr="00937559">
        <w:rPr>
          <w:rFonts w:ascii="Arial" w:hAnsi="Arial" w:cs="Arial"/>
          <w:sz w:val="22"/>
          <w:szCs w:val="22"/>
        </w:rPr>
        <w:tab/>
        <w:t>...43</w:t>
      </w:r>
      <w:r w:rsidRPr="00937559">
        <w:rPr>
          <w:rFonts w:ascii="Arial" w:hAnsi="Arial" w:cs="Arial"/>
          <w:sz w:val="22"/>
          <w:szCs w:val="22"/>
        </w:rPr>
        <w:tab/>
      </w:r>
      <w:r w:rsidR="488156E6" w:rsidRPr="4E35C3F7">
        <w:rPr>
          <w:rFonts w:ascii="Arial" w:hAnsi="Arial" w:cs="Arial"/>
          <w:sz w:val="22"/>
          <w:szCs w:val="22"/>
        </w:rPr>
        <w:t xml:space="preserve">À medida que as circunstâncias se modifiquem ao longo do tempo, a entidade deve atualizar a sua mensuração do progresso para refletir quaisquer alterações no resultado da obrigação de </w:t>
      </w:r>
      <w:r w:rsidR="488156E6" w:rsidRPr="004121B3">
        <w:rPr>
          <w:rFonts w:ascii="Arial" w:hAnsi="Arial" w:cs="Arial"/>
          <w:i/>
          <w:iCs/>
          <w:sz w:val="22"/>
          <w:szCs w:val="22"/>
        </w:rPr>
        <w:t>performance</w:t>
      </w:r>
      <w:r w:rsidR="488156E6" w:rsidRPr="4E35C3F7">
        <w:rPr>
          <w:rFonts w:ascii="Arial" w:hAnsi="Arial" w:cs="Arial"/>
          <w:sz w:val="22"/>
          <w:szCs w:val="22"/>
        </w:rPr>
        <w:t xml:space="preserve">. Essas alterações na mensuração do progresso da entidade devem ser contabilizadas como mudança na estimativa contábil de acordo com o CPC 23 </w:t>
      </w:r>
      <w:r w:rsidRPr="00937559">
        <w:rPr>
          <w:rFonts w:ascii="Arial" w:hAnsi="Arial" w:cs="Arial"/>
          <w:sz w:val="22"/>
          <w:szCs w:val="22"/>
        </w:rPr>
        <w:t xml:space="preserve">– </w:t>
      </w:r>
      <w:r w:rsidRPr="4E35C3F7">
        <w:rPr>
          <w:rFonts w:ascii="Arial" w:hAnsi="Arial" w:cs="Arial"/>
          <w:i/>
          <w:iCs/>
          <w:sz w:val="22"/>
          <w:szCs w:val="22"/>
          <w:u w:val="single"/>
        </w:rPr>
        <w:t>Base de Preparação d</w:t>
      </w:r>
      <w:r w:rsidR="00E14A48">
        <w:rPr>
          <w:rFonts w:ascii="Arial" w:hAnsi="Arial" w:cs="Arial"/>
          <w:i/>
          <w:iCs/>
          <w:sz w:val="22"/>
          <w:szCs w:val="22"/>
          <w:u w:val="single"/>
        </w:rPr>
        <w:t>as</w:t>
      </w:r>
      <w:r w:rsidRPr="4E35C3F7">
        <w:rPr>
          <w:rFonts w:ascii="Arial" w:hAnsi="Arial" w:cs="Arial"/>
          <w:i/>
          <w:iCs/>
          <w:sz w:val="22"/>
          <w:szCs w:val="22"/>
          <w:u w:val="single"/>
        </w:rPr>
        <w:t xml:space="preserve"> </w:t>
      </w:r>
      <w:r w:rsidR="00E61BE1">
        <w:rPr>
          <w:rFonts w:ascii="Arial" w:hAnsi="Arial" w:cs="Arial"/>
          <w:i/>
          <w:iCs/>
          <w:sz w:val="22"/>
          <w:szCs w:val="22"/>
          <w:u w:val="single"/>
        </w:rPr>
        <w:t xml:space="preserve">Demonstrações </w:t>
      </w:r>
      <w:proofErr w:type="spellStart"/>
      <w:r w:rsidR="00E61BE1">
        <w:rPr>
          <w:rFonts w:ascii="Arial" w:hAnsi="Arial" w:cs="Arial"/>
          <w:i/>
          <w:iCs/>
          <w:sz w:val="22"/>
          <w:szCs w:val="22"/>
          <w:u w:val="single"/>
        </w:rPr>
        <w:t>Contábeis</w:t>
      </w:r>
      <w:r w:rsidRPr="4E35C3F7">
        <w:rPr>
          <w:rFonts w:ascii="Arial" w:hAnsi="Arial" w:cs="Arial"/>
          <w:i/>
          <w:iCs/>
          <w:strike/>
          <w:sz w:val="22"/>
          <w:szCs w:val="22"/>
        </w:rPr>
        <w:t>Políticas</w:t>
      </w:r>
      <w:proofErr w:type="spellEnd"/>
      <w:r w:rsidRPr="4E35C3F7">
        <w:rPr>
          <w:rFonts w:ascii="Arial" w:hAnsi="Arial" w:cs="Arial"/>
          <w:i/>
          <w:iCs/>
          <w:strike/>
          <w:sz w:val="22"/>
          <w:szCs w:val="22"/>
        </w:rPr>
        <w:t xml:space="preserve"> Contábeis, Mudança </w:t>
      </w:r>
      <w:r w:rsidR="004121B3">
        <w:rPr>
          <w:rFonts w:ascii="Arial" w:hAnsi="Arial" w:cs="Arial"/>
          <w:i/>
          <w:iCs/>
          <w:strike/>
          <w:sz w:val="22"/>
          <w:szCs w:val="22"/>
        </w:rPr>
        <w:t>de</w:t>
      </w:r>
      <w:r w:rsidRPr="4E35C3F7">
        <w:rPr>
          <w:rFonts w:ascii="Arial" w:hAnsi="Arial" w:cs="Arial"/>
          <w:i/>
          <w:iCs/>
          <w:strike/>
          <w:sz w:val="22"/>
          <w:szCs w:val="22"/>
        </w:rPr>
        <w:t xml:space="preserve"> Estimativa e </w:t>
      </w:r>
      <w:r w:rsidR="004121B3">
        <w:rPr>
          <w:rFonts w:ascii="Arial" w:hAnsi="Arial" w:cs="Arial"/>
          <w:i/>
          <w:iCs/>
          <w:strike/>
          <w:sz w:val="22"/>
          <w:szCs w:val="22"/>
        </w:rPr>
        <w:t xml:space="preserve">Retificação de </w:t>
      </w:r>
      <w:r w:rsidRPr="4E35C3F7">
        <w:rPr>
          <w:rFonts w:ascii="Arial" w:hAnsi="Arial" w:cs="Arial"/>
          <w:i/>
          <w:iCs/>
          <w:strike/>
          <w:sz w:val="22"/>
          <w:szCs w:val="22"/>
        </w:rPr>
        <w:t>Erro</w:t>
      </w:r>
      <w:r w:rsidRPr="00937559">
        <w:rPr>
          <w:rFonts w:ascii="Arial" w:hAnsi="Arial" w:cs="Arial"/>
          <w:sz w:val="22"/>
          <w:szCs w:val="22"/>
        </w:rPr>
        <w:t>.</w:t>
      </w:r>
    </w:p>
    <w:p w14:paraId="4BF5B490" w14:textId="77777777" w:rsidR="007627F4" w:rsidRPr="00937559" w:rsidRDefault="007627F4" w:rsidP="007627F4">
      <w:pPr>
        <w:pStyle w:val="IASBNormalnpara"/>
        <w:rPr>
          <w:rFonts w:ascii="Arial" w:hAnsi="Arial" w:cs="Arial"/>
          <w:sz w:val="22"/>
          <w:szCs w:val="22"/>
        </w:rPr>
      </w:pPr>
      <w:r w:rsidRPr="00937559">
        <w:rPr>
          <w:rFonts w:ascii="Arial" w:hAnsi="Arial" w:cs="Arial"/>
          <w:sz w:val="22"/>
          <w:szCs w:val="22"/>
        </w:rPr>
        <w:tab/>
        <w:t>...</w:t>
      </w:r>
    </w:p>
    <w:p w14:paraId="674FA401" w14:textId="77777777" w:rsidR="007627F4" w:rsidRPr="00937559" w:rsidRDefault="007627F4" w:rsidP="007627F4">
      <w:pPr>
        <w:pStyle w:val="IASBSectionTitle2NonInd"/>
        <w:rPr>
          <w:sz w:val="22"/>
          <w:szCs w:val="22"/>
        </w:rPr>
      </w:pPr>
      <w:r w:rsidRPr="00937559">
        <w:rPr>
          <w:sz w:val="22"/>
          <w:szCs w:val="22"/>
        </w:rPr>
        <w:t>Apêndice C</w:t>
      </w:r>
      <w:r w:rsidRPr="00937559">
        <w:rPr>
          <w:sz w:val="22"/>
          <w:szCs w:val="22"/>
        </w:rPr>
        <w:br/>
        <w:t>Data de vigência e transição</w:t>
      </w:r>
    </w:p>
    <w:p w14:paraId="7553A429" w14:textId="77777777" w:rsidR="007627F4" w:rsidRPr="00937559" w:rsidRDefault="007627F4" w:rsidP="007627F4">
      <w:pPr>
        <w:pStyle w:val="IASBSectionTitle1NonInd"/>
        <w:pBdr>
          <w:bottom w:val="none" w:sz="0" w:space="0" w:color="auto"/>
        </w:pBdr>
        <w:rPr>
          <w:sz w:val="22"/>
          <w:szCs w:val="22"/>
        </w:rPr>
      </w:pPr>
      <w:r w:rsidRPr="00937559">
        <w:rPr>
          <w:sz w:val="22"/>
          <w:szCs w:val="22"/>
        </w:rPr>
        <w:t>Data de vigência</w:t>
      </w:r>
    </w:p>
    <w:p w14:paraId="24CDA505" w14:textId="77777777" w:rsidR="007627F4" w:rsidRPr="00937559" w:rsidRDefault="007627F4" w:rsidP="007627F4">
      <w:pPr>
        <w:pStyle w:val="IASBNormalnpara"/>
        <w:rPr>
          <w:rFonts w:ascii="Arial" w:hAnsi="Arial" w:cs="Arial"/>
          <w:sz w:val="22"/>
          <w:szCs w:val="22"/>
        </w:rPr>
      </w:pPr>
      <w:r w:rsidRPr="00937559">
        <w:rPr>
          <w:rFonts w:ascii="Arial" w:hAnsi="Arial" w:cs="Arial"/>
          <w:sz w:val="22"/>
          <w:szCs w:val="22"/>
        </w:rPr>
        <w:tab/>
        <w:t>...</w:t>
      </w:r>
    </w:p>
    <w:p w14:paraId="0040687E" w14:textId="034F189A" w:rsidR="007627F4" w:rsidRPr="00937559" w:rsidRDefault="007627F4" w:rsidP="007627F4">
      <w:pPr>
        <w:pStyle w:val="IASBNormalnpara"/>
        <w:rPr>
          <w:rFonts w:ascii="Arial" w:hAnsi="Arial" w:cs="Arial"/>
          <w:sz w:val="22"/>
          <w:szCs w:val="22"/>
        </w:rPr>
      </w:pPr>
      <w:r w:rsidRPr="40533652">
        <w:rPr>
          <w:rFonts w:ascii="Arial" w:hAnsi="Arial" w:cs="Arial"/>
          <w:sz w:val="22"/>
          <w:szCs w:val="22"/>
          <w:u w:val="single"/>
        </w:rPr>
        <w:t>C1D</w:t>
      </w:r>
      <w:r>
        <w:tab/>
      </w:r>
      <w:r w:rsidR="00475143" w:rsidRPr="005669F5">
        <w:rPr>
          <w:rFonts w:ascii="Arial" w:hAnsi="Arial" w:cs="Arial"/>
          <w:sz w:val="22"/>
          <w:szCs w:val="22"/>
          <w:u w:val="single"/>
        </w:rPr>
        <w:t xml:space="preserve">A </w:t>
      </w:r>
      <w:r w:rsidR="00475143">
        <w:rPr>
          <w:rFonts w:ascii="Arial" w:hAnsi="Arial" w:cs="Arial"/>
          <w:sz w:val="22"/>
          <w:szCs w:val="22"/>
          <w:u w:val="single"/>
        </w:rPr>
        <w:t>Revisão de Pronunciamentos Técnicos nº 28, aprovada pelo CPC em</w:t>
      </w:r>
      <w:r w:rsidR="00475143" w:rsidRPr="00937559">
        <w:rPr>
          <w:rFonts w:ascii="Arial" w:hAnsi="Arial" w:cs="Arial"/>
          <w:sz w:val="22"/>
          <w:szCs w:val="22"/>
          <w:u w:val="single"/>
        </w:rPr>
        <w:t xml:space="preserve"> </w:t>
      </w:r>
      <w:r w:rsidR="00475143">
        <w:rPr>
          <w:rFonts w:ascii="Arial" w:hAnsi="Arial" w:cs="Arial"/>
          <w:sz w:val="22"/>
          <w:szCs w:val="22"/>
          <w:u w:val="single"/>
        </w:rPr>
        <w:t xml:space="preserve">XXXXX </w:t>
      </w:r>
      <w:r w:rsidR="00475143" w:rsidRPr="00937559">
        <w:rPr>
          <w:rFonts w:ascii="Arial" w:hAnsi="Arial" w:cs="Arial"/>
          <w:sz w:val="22"/>
          <w:szCs w:val="22"/>
          <w:u w:val="single"/>
        </w:rPr>
        <w:t>de 202</w:t>
      </w:r>
      <w:r w:rsidR="00475143">
        <w:rPr>
          <w:rFonts w:ascii="Arial" w:hAnsi="Arial" w:cs="Arial"/>
          <w:sz w:val="22"/>
          <w:szCs w:val="22"/>
          <w:u w:val="single"/>
        </w:rPr>
        <w:t>5,</w:t>
      </w:r>
      <w:r w:rsidRPr="40533652">
        <w:rPr>
          <w:rFonts w:ascii="Arial" w:hAnsi="Arial" w:cs="Arial"/>
          <w:sz w:val="22"/>
          <w:szCs w:val="22"/>
          <w:u w:val="single"/>
        </w:rPr>
        <w:t xml:space="preserve"> alterou o </w:t>
      </w:r>
      <w:r w:rsidR="00D35C34" w:rsidRPr="40533652">
        <w:rPr>
          <w:rFonts w:ascii="Arial" w:hAnsi="Arial" w:cs="Arial"/>
          <w:sz w:val="22"/>
          <w:szCs w:val="22"/>
          <w:u w:val="single"/>
        </w:rPr>
        <w:t>item</w:t>
      </w:r>
      <w:r w:rsidRPr="40533652">
        <w:rPr>
          <w:rFonts w:ascii="Arial" w:hAnsi="Arial" w:cs="Arial"/>
          <w:sz w:val="22"/>
          <w:szCs w:val="22"/>
          <w:u w:val="single"/>
        </w:rPr>
        <w:t xml:space="preserve"> 43.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41F55BAD" w14:textId="77777777" w:rsidR="007627F4" w:rsidRPr="00937559" w:rsidRDefault="007627F4" w:rsidP="007627F4">
      <w:pPr>
        <w:pStyle w:val="IASBNormalnpara"/>
        <w:rPr>
          <w:rFonts w:ascii="Arial" w:hAnsi="Arial" w:cs="Arial"/>
          <w:sz w:val="22"/>
          <w:szCs w:val="22"/>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638"/>
      </w:tblGrid>
      <w:tr w:rsidR="007627F4" w:rsidRPr="00937559" w14:paraId="0C4C62CF" w14:textId="77777777" w:rsidTr="00F53BD1">
        <w:tc>
          <w:tcPr>
            <w:tcW w:w="50" w:type="pct"/>
            <w:tcBorders>
              <w:bottom w:val="single" w:sz="0" w:space="0" w:color="auto"/>
              <w:right w:val="single" w:sz="0" w:space="0" w:color="auto"/>
            </w:tcBorders>
          </w:tcPr>
          <w:p w14:paraId="7CCAD4A3" w14:textId="34E3B4E1" w:rsidR="007627F4" w:rsidRPr="00937559" w:rsidRDefault="007627F4" w:rsidP="00F53BD1">
            <w:pPr>
              <w:pStyle w:val="IASBTableArial"/>
              <w:rPr>
                <w:rFonts w:cs="Arial"/>
                <w:sz w:val="22"/>
                <w:szCs w:val="22"/>
              </w:rPr>
            </w:pPr>
            <w:r w:rsidRPr="00937559">
              <w:rPr>
                <w:rFonts w:cs="Arial"/>
                <w:sz w:val="22"/>
                <w:szCs w:val="22"/>
              </w:rPr>
              <w:t>Uma nota de rodapé é acrescentada à “</w:t>
            </w:r>
            <w:r w:rsidR="00C93D9B">
              <w:rPr>
                <w:rFonts w:cs="Arial"/>
                <w:i/>
                <w:sz w:val="22"/>
                <w:szCs w:val="22"/>
              </w:rPr>
              <w:t>CPC 23</w:t>
            </w:r>
            <w:r w:rsidRPr="00937559">
              <w:rPr>
                <w:rFonts w:cs="Arial"/>
                <w:sz w:val="22"/>
                <w:szCs w:val="22"/>
              </w:rPr>
              <w:t xml:space="preserve"> – </w:t>
            </w:r>
            <w:r w:rsidRPr="00937559">
              <w:rPr>
                <w:rFonts w:cs="Arial"/>
                <w:i/>
                <w:sz w:val="22"/>
                <w:szCs w:val="22"/>
              </w:rPr>
              <w:t xml:space="preserve">Políticas Contábeis, Mudança </w:t>
            </w:r>
            <w:r w:rsidR="004121B3">
              <w:rPr>
                <w:rFonts w:cs="Arial"/>
                <w:i/>
                <w:sz w:val="22"/>
                <w:szCs w:val="22"/>
              </w:rPr>
              <w:t>de</w:t>
            </w:r>
            <w:r w:rsidRPr="00937559">
              <w:rPr>
                <w:rFonts w:cs="Arial"/>
                <w:i/>
                <w:sz w:val="22"/>
                <w:szCs w:val="22"/>
              </w:rPr>
              <w:t xml:space="preserve"> Estimativa e </w:t>
            </w:r>
            <w:r w:rsidR="004121B3">
              <w:rPr>
                <w:rFonts w:cs="Arial"/>
                <w:i/>
                <w:sz w:val="22"/>
                <w:szCs w:val="22"/>
              </w:rPr>
              <w:t xml:space="preserve">Retificação de </w:t>
            </w:r>
            <w:r w:rsidRPr="00937559">
              <w:rPr>
                <w:rFonts w:cs="Arial"/>
                <w:i/>
                <w:sz w:val="22"/>
                <w:szCs w:val="22"/>
              </w:rPr>
              <w:t>Erro</w:t>
            </w:r>
            <w:r w:rsidRPr="00937559">
              <w:rPr>
                <w:rFonts w:cs="Arial"/>
                <w:sz w:val="22"/>
                <w:szCs w:val="22"/>
              </w:rPr>
              <w:t xml:space="preserve">” no </w:t>
            </w:r>
            <w:r w:rsidR="00D35C34">
              <w:rPr>
                <w:rFonts w:cs="Arial"/>
                <w:sz w:val="22"/>
                <w:szCs w:val="22"/>
              </w:rPr>
              <w:t>item</w:t>
            </w:r>
            <w:r w:rsidRPr="00937559">
              <w:rPr>
                <w:rFonts w:cs="Arial"/>
                <w:sz w:val="22"/>
                <w:szCs w:val="22"/>
              </w:rPr>
              <w:t xml:space="preserve"> C3(a). O novo texto está sublinhado.</w:t>
            </w:r>
          </w:p>
        </w:tc>
      </w:tr>
    </w:tbl>
    <w:p w14:paraId="697760C2" w14:textId="77777777" w:rsidR="007627F4" w:rsidRPr="00937559" w:rsidRDefault="007627F4" w:rsidP="007627F4">
      <w:pPr>
        <w:pStyle w:val="IASBNormalnpara"/>
        <w:rPr>
          <w:rFonts w:ascii="Arial" w:hAnsi="Arial" w:cs="Arial"/>
          <w:sz w:val="22"/>
          <w:szCs w:val="22"/>
        </w:rPr>
      </w:pPr>
    </w:p>
    <w:p w14:paraId="23C7F035" w14:textId="38338964" w:rsidR="007627F4" w:rsidRPr="00937559" w:rsidRDefault="007627F4" w:rsidP="007627F4">
      <w:pPr>
        <w:pStyle w:val="IASBNormalL1"/>
        <w:rPr>
          <w:rFonts w:ascii="Arial" w:hAnsi="Arial" w:cs="Arial"/>
          <w:sz w:val="22"/>
          <w:szCs w:val="22"/>
          <w:u w:val="single"/>
        </w:rPr>
      </w:pPr>
      <w:r w:rsidRPr="00937559">
        <w:rPr>
          <w:rFonts w:ascii="Arial" w:hAnsi="Arial" w:cs="Arial"/>
          <w:sz w:val="22"/>
          <w:szCs w:val="22"/>
        </w:rPr>
        <w:t>*</w:t>
      </w:r>
      <w:r w:rsidRPr="00937559">
        <w:rPr>
          <w:rFonts w:ascii="Arial" w:hAnsi="Arial" w:cs="Arial"/>
          <w:sz w:val="22"/>
          <w:szCs w:val="22"/>
        </w:rPr>
        <w:tab/>
      </w:r>
      <w:r w:rsidRPr="00937559">
        <w:rPr>
          <w:rFonts w:ascii="Arial" w:hAnsi="Arial" w:cs="Arial"/>
          <w:sz w:val="22"/>
          <w:szCs w:val="22"/>
          <w:u w:val="single"/>
        </w:rPr>
        <w:t xml:space="preserve">Quando emitiu </w:t>
      </w:r>
      <w:r w:rsidR="000B4DE9" w:rsidRPr="000B4DE9">
        <w:rPr>
          <w:rFonts w:ascii="Arial" w:hAnsi="Arial" w:cs="Arial"/>
          <w:sz w:val="22"/>
          <w:szCs w:val="22"/>
          <w:u w:val="single"/>
        </w:rPr>
        <w:t>a Revisão de Pronunciamentos Técnicos nº 28</w:t>
      </w:r>
      <w:r w:rsidR="004121B3">
        <w:rPr>
          <w:rFonts w:ascii="Arial" w:hAnsi="Arial" w:cs="Arial"/>
          <w:sz w:val="22"/>
          <w:szCs w:val="22"/>
          <w:u w:val="single"/>
        </w:rPr>
        <w:t xml:space="preserve"> </w:t>
      </w:r>
      <w:r w:rsidR="00E530F4">
        <w:rPr>
          <w:rFonts w:ascii="Arial" w:hAnsi="Arial" w:cs="Arial"/>
          <w:sz w:val="22"/>
          <w:szCs w:val="22"/>
          <w:u w:val="single"/>
        </w:rPr>
        <w:t xml:space="preserve">em </w:t>
      </w:r>
      <w:proofErr w:type="spellStart"/>
      <w:r w:rsidR="00E530F4">
        <w:rPr>
          <w:rFonts w:ascii="Arial" w:hAnsi="Arial" w:cs="Arial"/>
          <w:sz w:val="22"/>
          <w:szCs w:val="22"/>
          <w:u w:val="single"/>
        </w:rPr>
        <w:t>xxxxx</w:t>
      </w:r>
      <w:proofErr w:type="spellEnd"/>
      <w:r w:rsidR="00E530F4">
        <w:rPr>
          <w:rFonts w:ascii="Arial" w:hAnsi="Arial" w:cs="Arial"/>
          <w:sz w:val="22"/>
          <w:szCs w:val="22"/>
          <w:u w:val="single"/>
        </w:rPr>
        <w:t xml:space="preserve"> de 2025, o CPC </w:t>
      </w:r>
      <w:r w:rsidRPr="00937559">
        <w:rPr>
          <w:rFonts w:ascii="Arial" w:hAnsi="Arial" w:cs="Arial"/>
          <w:sz w:val="22"/>
          <w:szCs w:val="22"/>
          <w:u w:val="single"/>
        </w:rPr>
        <w:t xml:space="preserve">alterou o título </w:t>
      </w:r>
      <w:r w:rsidR="00C93D9B">
        <w:rPr>
          <w:rFonts w:ascii="Arial" w:hAnsi="Arial" w:cs="Arial"/>
          <w:sz w:val="22"/>
          <w:szCs w:val="22"/>
          <w:u w:val="single"/>
        </w:rPr>
        <w:t>do CPC 23</w:t>
      </w:r>
      <w:r w:rsidRPr="00937559">
        <w:rPr>
          <w:rFonts w:ascii="Arial" w:hAnsi="Arial" w:cs="Arial"/>
          <w:sz w:val="22"/>
          <w:szCs w:val="22"/>
          <w:u w:val="single"/>
        </w:rPr>
        <w:t xml:space="preserve"> para </w:t>
      </w:r>
      <w:r w:rsidRPr="00937559">
        <w:rPr>
          <w:rFonts w:ascii="Arial" w:hAnsi="Arial" w:cs="Arial"/>
          <w:i/>
          <w:sz w:val="22"/>
          <w:szCs w:val="22"/>
          <w:u w:val="single"/>
        </w:rPr>
        <w:t>Base de Preparação d</w:t>
      </w:r>
      <w:r w:rsidR="00E14A48">
        <w:rPr>
          <w:rFonts w:ascii="Arial" w:hAnsi="Arial" w:cs="Arial"/>
          <w:i/>
          <w:sz w:val="22"/>
          <w:szCs w:val="22"/>
          <w:u w:val="single"/>
        </w:rPr>
        <w:t>as</w:t>
      </w:r>
      <w:r w:rsidRPr="00937559">
        <w:rPr>
          <w:rFonts w:ascii="Arial" w:hAnsi="Arial" w:cs="Arial"/>
          <w:i/>
          <w:sz w:val="22"/>
          <w:szCs w:val="22"/>
          <w:u w:val="single"/>
        </w:rPr>
        <w:t xml:space="preserve"> </w:t>
      </w:r>
      <w:r w:rsidR="00E61BE1">
        <w:rPr>
          <w:rFonts w:ascii="Arial" w:hAnsi="Arial" w:cs="Arial"/>
          <w:i/>
          <w:sz w:val="22"/>
          <w:szCs w:val="22"/>
          <w:u w:val="single"/>
        </w:rPr>
        <w:t>Demonstrações Contábeis</w:t>
      </w:r>
      <w:r w:rsidRPr="00937559">
        <w:rPr>
          <w:rFonts w:ascii="Arial" w:hAnsi="Arial" w:cs="Arial"/>
          <w:sz w:val="22"/>
          <w:szCs w:val="22"/>
          <w:u w:val="single"/>
        </w:rPr>
        <w:t>.</w:t>
      </w:r>
    </w:p>
    <w:p w14:paraId="47EB1DB6" w14:textId="77777777" w:rsidR="00486305" w:rsidRPr="00937559" w:rsidRDefault="00486305" w:rsidP="007627F4">
      <w:pPr>
        <w:spacing w:before="240" w:after="0" w:line="312" w:lineRule="auto"/>
        <w:jc w:val="both"/>
        <w:rPr>
          <w:rFonts w:ascii="Arial" w:eastAsia="Arial" w:hAnsi="Arial" w:cs="Arial"/>
          <w:b/>
        </w:rPr>
      </w:pPr>
    </w:p>
    <w:p w14:paraId="7B85DBE6" w14:textId="0DE8FDF3" w:rsidR="00E07CD0" w:rsidRPr="00937559" w:rsidRDefault="00E07CD0" w:rsidP="00E07CD0">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o ite</w:t>
      </w:r>
      <w:r w:rsidR="004121B3">
        <w:rPr>
          <w:rFonts w:ascii="Arial" w:eastAsia="Arial" w:hAnsi="Arial" w:cs="Arial"/>
          <w:b/>
          <w:bCs/>
        </w:rPr>
        <w:t>m</w:t>
      </w:r>
      <w:r w:rsidRPr="00937559">
        <w:rPr>
          <w:rFonts w:ascii="Arial" w:eastAsia="Arial" w:hAnsi="Arial" w:cs="Arial"/>
          <w:b/>
          <w:bCs/>
        </w:rPr>
        <w:t xml:space="preserve"> </w:t>
      </w:r>
      <w:r w:rsidR="007627F4" w:rsidRPr="00937559">
        <w:rPr>
          <w:rFonts w:ascii="Arial" w:eastAsia="Arial" w:hAnsi="Arial" w:cs="Arial"/>
          <w:b/>
          <w:bCs/>
        </w:rPr>
        <w:t>49</w:t>
      </w:r>
      <w:r w:rsidRPr="00937559">
        <w:rPr>
          <w:rFonts w:ascii="Arial" w:eastAsia="Arial" w:hAnsi="Arial" w:cs="Arial"/>
          <w:b/>
          <w:bCs/>
        </w:rPr>
        <w:t xml:space="preserve"> e inclui o item C</w:t>
      </w:r>
      <w:r w:rsidR="007627F4" w:rsidRPr="00937559">
        <w:rPr>
          <w:rFonts w:ascii="Arial" w:eastAsia="Arial" w:hAnsi="Arial" w:cs="Arial"/>
          <w:b/>
          <w:bCs/>
        </w:rPr>
        <w:t>1E</w:t>
      </w:r>
      <w:r w:rsidRPr="00937559">
        <w:rPr>
          <w:rFonts w:ascii="Arial" w:eastAsia="Arial" w:hAnsi="Arial" w:cs="Arial"/>
          <w:b/>
          <w:bCs/>
        </w:rPr>
        <w:t xml:space="preserve"> no </w:t>
      </w:r>
      <w:r w:rsidRPr="00937559">
        <w:rPr>
          <w:rFonts w:ascii="Arial" w:eastAsia="Arial" w:hAnsi="Arial" w:cs="Arial"/>
          <w:b/>
        </w:rPr>
        <w:t xml:space="preserve">CPC </w:t>
      </w:r>
      <w:r w:rsidR="00022EBD" w:rsidRPr="00937559">
        <w:rPr>
          <w:rFonts w:ascii="Arial" w:eastAsia="Arial" w:hAnsi="Arial" w:cs="Arial"/>
          <w:b/>
        </w:rPr>
        <w:t>0</w:t>
      </w:r>
      <w:r w:rsidRPr="00937559">
        <w:rPr>
          <w:rFonts w:ascii="Arial" w:eastAsia="Arial" w:hAnsi="Arial" w:cs="Arial"/>
          <w:b/>
        </w:rPr>
        <w:t>6</w:t>
      </w:r>
      <w:r w:rsidR="00022EBD" w:rsidRPr="00937559">
        <w:rPr>
          <w:rFonts w:ascii="Arial" w:eastAsia="Arial" w:hAnsi="Arial" w:cs="Arial"/>
          <w:b/>
        </w:rPr>
        <w:t xml:space="preserve"> (R2)</w:t>
      </w:r>
      <w:r w:rsidRPr="00937559">
        <w:rPr>
          <w:rFonts w:ascii="Arial" w:eastAsia="Arial" w:hAnsi="Arial" w:cs="Arial"/>
          <w:b/>
        </w:rPr>
        <w:t xml:space="preserve"> - </w:t>
      </w:r>
      <w:r w:rsidR="007627F4" w:rsidRPr="00937559">
        <w:rPr>
          <w:rFonts w:ascii="Arial" w:eastAsia="Arial" w:hAnsi="Arial" w:cs="Arial"/>
          <w:b/>
        </w:rPr>
        <w:t>Arrendamentos</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40C51D9F" w14:textId="77777777" w:rsidR="007627F4" w:rsidRPr="00937559" w:rsidRDefault="007627F4" w:rsidP="007627F4">
      <w:pPr>
        <w:pStyle w:val="IASBSectionTitle1NonInd"/>
        <w:pBdr>
          <w:bottom w:val="none" w:sz="0" w:space="0" w:color="auto"/>
        </w:pBdr>
        <w:rPr>
          <w:sz w:val="22"/>
          <w:szCs w:val="22"/>
        </w:rPr>
      </w:pPr>
      <w:r w:rsidRPr="00937559">
        <w:rPr>
          <w:sz w:val="22"/>
          <w:szCs w:val="22"/>
        </w:rPr>
        <w:t>Arrendatário</w:t>
      </w:r>
    </w:p>
    <w:p w14:paraId="650E2E0F" w14:textId="77777777" w:rsidR="007627F4" w:rsidRPr="00937559" w:rsidRDefault="007627F4" w:rsidP="007627F4">
      <w:pPr>
        <w:pStyle w:val="IASBNormalnpara"/>
        <w:rPr>
          <w:rFonts w:ascii="Arial" w:hAnsi="Arial" w:cs="Arial"/>
          <w:sz w:val="22"/>
          <w:szCs w:val="22"/>
        </w:rPr>
      </w:pPr>
      <w:r w:rsidRPr="00937559">
        <w:rPr>
          <w:rFonts w:ascii="Arial" w:hAnsi="Arial" w:cs="Arial"/>
          <w:sz w:val="22"/>
          <w:szCs w:val="22"/>
        </w:rPr>
        <w:tab/>
        <w:t>...</w:t>
      </w:r>
    </w:p>
    <w:p w14:paraId="6C09D25C" w14:textId="77777777" w:rsidR="007627F4" w:rsidRPr="00937559" w:rsidRDefault="007627F4" w:rsidP="007627F4">
      <w:pPr>
        <w:pStyle w:val="IASBSectionTitle2Ind"/>
        <w:rPr>
          <w:sz w:val="22"/>
          <w:szCs w:val="22"/>
        </w:rPr>
      </w:pPr>
      <w:r w:rsidRPr="00937559">
        <w:rPr>
          <w:sz w:val="22"/>
          <w:szCs w:val="22"/>
        </w:rPr>
        <w:t>Apresentação</w:t>
      </w:r>
    </w:p>
    <w:p w14:paraId="4FD7F640" w14:textId="77777777" w:rsidR="007627F4" w:rsidRPr="00937559" w:rsidRDefault="007627F4" w:rsidP="007627F4">
      <w:pPr>
        <w:pStyle w:val="IASBNormalnpara"/>
        <w:rPr>
          <w:rFonts w:ascii="Arial" w:hAnsi="Arial" w:cs="Arial"/>
          <w:sz w:val="22"/>
          <w:szCs w:val="22"/>
        </w:rPr>
      </w:pPr>
      <w:r w:rsidRPr="00937559">
        <w:rPr>
          <w:rFonts w:ascii="Arial" w:hAnsi="Arial" w:cs="Arial"/>
          <w:sz w:val="22"/>
          <w:szCs w:val="22"/>
        </w:rPr>
        <w:tab/>
        <w:t>...</w:t>
      </w:r>
    </w:p>
    <w:p w14:paraId="2B0EE592" w14:textId="625EE10C" w:rsidR="007627F4" w:rsidRPr="00937559" w:rsidRDefault="007627F4" w:rsidP="007627F4">
      <w:pPr>
        <w:pStyle w:val="IASBNormalnpara"/>
        <w:rPr>
          <w:rFonts w:ascii="Arial" w:hAnsi="Arial" w:cs="Arial"/>
          <w:sz w:val="22"/>
          <w:szCs w:val="22"/>
        </w:rPr>
      </w:pPr>
      <w:r w:rsidRPr="4E35C3F7">
        <w:rPr>
          <w:rFonts w:ascii="Arial" w:hAnsi="Arial" w:cs="Arial"/>
          <w:sz w:val="22"/>
          <w:szCs w:val="22"/>
        </w:rPr>
        <w:t>49</w:t>
      </w:r>
      <w:r>
        <w:tab/>
      </w:r>
      <w:r w:rsidR="270A2B2A" w:rsidRPr="4E35C3F7">
        <w:rPr>
          <w:rFonts w:ascii="Arial" w:hAnsi="Arial" w:cs="Arial"/>
          <w:sz w:val="22"/>
          <w:szCs w:val="22"/>
        </w:rPr>
        <w:t>Na demonstração do resultado e de outros resultados abrangentes, o arrendatário deve apresentar despesas de juros sobre o passivo de arrendamento separadamente do encargo de depreciação para o ativo de direito de uso.</w:t>
      </w:r>
      <w:r w:rsidRPr="4E35C3F7">
        <w:rPr>
          <w:rFonts w:ascii="Arial" w:hAnsi="Arial" w:cs="Arial"/>
          <w:sz w:val="22"/>
          <w:szCs w:val="22"/>
        </w:rPr>
        <w:t xml:space="preserve"> </w:t>
      </w:r>
      <w:r w:rsidRPr="4E35C3F7">
        <w:rPr>
          <w:rFonts w:ascii="Arial" w:hAnsi="Arial" w:cs="Arial"/>
          <w:sz w:val="22"/>
          <w:szCs w:val="22"/>
          <w:u w:val="single"/>
        </w:rPr>
        <w:t xml:space="preserve">O </w:t>
      </w:r>
      <w:r w:rsidR="00D35C34" w:rsidRPr="4E35C3F7">
        <w:rPr>
          <w:rFonts w:ascii="Arial" w:hAnsi="Arial" w:cs="Arial"/>
          <w:sz w:val="22"/>
          <w:szCs w:val="22"/>
          <w:u w:val="single"/>
        </w:rPr>
        <w:t>item</w:t>
      </w:r>
      <w:r w:rsidRPr="4E35C3F7">
        <w:rPr>
          <w:rFonts w:ascii="Arial" w:hAnsi="Arial" w:cs="Arial"/>
          <w:sz w:val="22"/>
          <w:szCs w:val="22"/>
          <w:u w:val="single"/>
        </w:rPr>
        <w:t xml:space="preserve"> 61 </w:t>
      </w:r>
      <w:r w:rsidR="007866D4" w:rsidRPr="4E35C3F7">
        <w:rPr>
          <w:rFonts w:ascii="Arial" w:hAnsi="Arial" w:cs="Arial"/>
          <w:sz w:val="22"/>
          <w:szCs w:val="22"/>
          <w:u w:val="single"/>
        </w:rPr>
        <w:t>do CPC 51</w:t>
      </w:r>
      <w:r w:rsidRPr="4E35C3F7">
        <w:rPr>
          <w:rFonts w:ascii="Arial" w:hAnsi="Arial" w:cs="Arial"/>
          <w:sz w:val="22"/>
          <w:szCs w:val="22"/>
          <w:u w:val="single"/>
        </w:rPr>
        <w:t xml:space="preserve"> – </w:t>
      </w:r>
      <w:r w:rsidRPr="4E35C3F7">
        <w:rPr>
          <w:rFonts w:ascii="Arial" w:hAnsi="Arial" w:cs="Arial"/>
          <w:i/>
          <w:iCs/>
          <w:sz w:val="22"/>
          <w:szCs w:val="22"/>
          <w:u w:val="single"/>
        </w:rPr>
        <w:t xml:space="preserve">Apresentação e Divulgação em </w:t>
      </w:r>
      <w:r w:rsidR="00E61BE1">
        <w:rPr>
          <w:rFonts w:ascii="Arial" w:hAnsi="Arial" w:cs="Arial"/>
          <w:i/>
          <w:iCs/>
          <w:sz w:val="22"/>
          <w:szCs w:val="22"/>
          <w:u w:val="single"/>
        </w:rPr>
        <w:t>Demonstrações Contábeis</w:t>
      </w:r>
      <w:r w:rsidRPr="4E35C3F7">
        <w:rPr>
          <w:rFonts w:ascii="Arial" w:hAnsi="Arial" w:cs="Arial"/>
          <w:sz w:val="22"/>
          <w:szCs w:val="22"/>
          <w:u w:val="single"/>
        </w:rPr>
        <w:t xml:space="preserve"> exige que uma entidade classifique na categoria de financiamento da demonstração </w:t>
      </w:r>
      <w:r w:rsidR="009354CB">
        <w:rPr>
          <w:rFonts w:ascii="Arial" w:hAnsi="Arial" w:cs="Arial"/>
          <w:sz w:val="22"/>
          <w:szCs w:val="22"/>
          <w:u w:val="single"/>
        </w:rPr>
        <w:t xml:space="preserve">do resultado as </w:t>
      </w:r>
      <w:r w:rsidRPr="4E35C3F7">
        <w:rPr>
          <w:rFonts w:ascii="Arial" w:hAnsi="Arial" w:cs="Arial"/>
          <w:sz w:val="22"/>
          <w:szCs w:val="22"/>
          <w:u w:val="single"/>
        </w:rPr>
        <w:t>despesas</w:t>
      </w:r>
      <w:r w:rsidRPr="4E35C3F7">
        <w:rPr>
          <w:rFonts w:ascii="Arial" w:hAnsi="Arial" w:cs="Arial"/>
          <w:sz w:val="22"/>
          <w:szCs w:val="22"/>
        </w:rPr>
        <w:t xml:space="preserve"> </w:t>
      </w:r>
      <w:proofErr w:type="spellStart"/>
      <w:r w:rsidRPr="4E35C3F7">
        <w:rPr>
          <w:rFonts w:ascii="Arial" w:hAnsi="Arial" w:cs="Arial"/>
          <w:strike/>
          <w:sz w:val="22"/>
          <w:szCs w:val="22"/>
        </w:rPr>
        <w:t>Despesas</w:t>
      </w:r>
      <w:proofErr w:type="spellEnd"/>
      <w:r w:rsidRPr="4E35C3F7">
        <w:rPr>
          <w:rFonts w:ascii="Arial" w:hAnsi="Arial" w:cs="Arial"/>
          <w:sz w:val="22"/>
          <w:szCs w:val="22"/>
        </w:rPr>
        <w:t xml:space="preserve"> de juros sobre o passivo de arrendamento</w:t>
      </w:r>
      <w:r w:rsidRPr="4E35C3F7">
        <w:rPr>
          <w:rFonts w:ascii="Arial" w:hAnsi="Arial" w:cs="Arial"/>
          <w:sz w:val="22"/>
          <w:szCs w:val="22"/>
          <w:u w:val="single"/>
        </w:rPr>
        <w:t xml:space="preserve">, identificado pela entidade que aplica o </w:t>
      </w:r>
      <w:r w:rsidR="00D35C34" w:rsidRPr="4E35C3F7">
        <w:rPr>
          <w:rFonts w:ascii="Arial" w:hAnsi="Arial" w:cs="Arial"/>
          <w:sz w:val="22"/>
          <w:szCs w:val="22"/>
          <w:u w:val="single"/>
        </w:rPr>
        <w:t>item</w:t>
      </w:r>
      <w:r w:rsidRPr="4E35C3F7">
        <w:rPr>
          <w:rFonts w:ascii="Arial" w:hAnsi="Arial" w:cs="Arial"/>
          <w:sz w:val="22"/>
          <w:szCs w:val="22"/>
          <w:u w:val="single"/>
        </w:rPr>
        <w:t xml:space="preserve"> 36(a)</w:t>
      </w:r>
      <w:r w:rsidRPr="4E35C3F7">
        <w:rPr>
          <w:rFonts w:ascii="Arial" w:hAnsi="Arial" w:cs="Arial"/>
          <w:strike/>
          <w:sz w:val="22"/>
          <w:szCs w:val="22"/>
        </w:rPr>
        <w:t xml:space="preserve">é um componente de despesas financeiras, que o </w:t>
      </w:r>
      <w:r w:rsidR="00D35C34" w:rsidRPr="4E35C3F7">
        <w:rPr>
          <w:rFonts w:ascii="Arial" w:hAnsi="Arial" w:cs="Arial"/>
          <w:strike/>
          <w:sz w:val="22"/>
          <w:szCs w:val="22"/>
        </w:rPr>
        <w:t>item</w:t>
      </w:r>
      <w:r w:rsidRPr="4E35C3F7">
        <w:rPr>
          <w:rFonts w:ascii="Arial" w:hAnsi="Arial" w:cs="Arial"/>
          <w:strike/>
          <w:sz w:val="22"/>
          <w:szCs w:val="22"/>
        </w:rPr>
        <w:t xml:space="preserve"> 82(b) </w:t>
      </w:r>
      <w:r w:rsidR="00C93D9B" w:rsidRPr="4E35C3F7">
        <w:rPr>
          <w:rFonts w:ascii="Arial" w:hAnsi="Arial" w:cs="Arial"/>
          <w:strike/>
          <w:sz w:val="22"/>
          <w:szCs w:val="22"/>
        </w:rPr>
        <w:t xml:space="preserve">do </w:t>
      </w:r>
      <w:r w:rsidR="00BE6578">
        <w:rPr>
          <w:rFonts w:ascii="Arial" w:hAnsi="Arial" w:cs="Arial"/>
          <w:strike/>
          <w:sz w:val="22"/>
          <w:szCs w:val="22"/>
        </w:rPr>
        <w:t>CPC 26</w:t>
      </w:r>
      <w:r w:rsidRPr="4E35C3F7">
        <w:rPr>
          <w:rFonts w:ascii="Arial" w:hAnsi="Arial" w:cs="Arial"/>
          <w:strike/>
          <w:sz w:val="22"/>
          <w:szCs w:val="22"/>
        </w:rPr>
        <w:t xml:space="preserve"> – Apresentação d</w:t>
      </w:r>
      <w:r w:rsidR="00C4787F">
        <w:rPr>
          <w:rFonts w:ascii="Arial" w:hAnsi="Arial" w:cs="Arial"/>
          <w:strike/>
          <w:sz w:val="22"/>
          <w:szCs w:val="22"/>
        </w:rPr>
        <w:t>as</w:t>
      </w:r>
      <w:r w:rsidRPr="4E35C3F7">
        <w:rPr>
          <w:rFonts w:ascii="Arial" w:hAnsi="Arial" w:cs="Arial"/>
          <w:strike/>
          <w:sz w:val="22"/>
          <w:szCs w:val="22"/>
        </w:rPr>
        <w:t xml:space="preserve"> </w:t>
      </w:r>
      <w:r w:rsidR="00E61BE1">
        <w:rPr>
          <w:rFonts w:ascii="Arial" w:hAnsi="Arial" w:cs="Arial"/>
          <w:strike/>
          <w:sz w:val="22"/>
          <w:szCs w:val="22"/>
        </w:rPr>
        <w:t>Demonstrações Contábeis</w:t>
      </w:r>
      <w:r w:rsidRPr="4E35C3F7">
        <w:rPr>
          <w:rFonts w:ascii="Arial" w:hAnsi="Arial" w:cs="Arial"/>
          <w:strike/>
          <w:sz w:val="22"/>
          <w:szCs w:val="22"/>
        </w:rPr>
        <w:t xml:space="preserve"> requer que seja apresentado separadamente na demonstração de lucro ou prejuízo e outros resultados abrangentes</w:t>
      </w:r>
      <w:r w:rsidRPr="4E35C3F7">
        <w:rPr>
          <w:rFonts w:ascii="Arial" w:hAnsi="Arial" w:cs="Arial"/>
          <w:sz w:val="22"/>
          <w:szCs w:val="22"/>
        </w:rPr>
        <w:t>.</w:t>
      </w:r>
    </w:p>
    <w:p w14:paraId="7589D03A" w14:textId="77777777" w:rsidR="007627F4" w:rsidRPr="00937559" w:rsidRDefault="007627F4" w:rsidP="007627F4">
      <w:pPr>
        <w:pStyle w:val="IASBNormalnpara"/>
        <w:rPr>
          <w:rFonts w:ascii="Arial" w:hAnsi="Arial" w:cs="Arial"/>
          <w:sz w:val="22"/>
          <w:szCs w:val="22"/>
        </w:rPr>
      </w:pPr>
      <w:r w:rsidRPr="00937559">
        <w:rPr>
          <w:rFonts w:ascii="Arial" w:hAnsi="Arial" w:cs="Arial"/>
          <w:sz w:val="22"/>
          <w:szCs w:val="22"/>
        </w:rPr>
        <w:tab/>
        <w:t>...</w:t>
      </w:r>
    </w:p>
    <w:p w14:paraId="43063822" w14:textId="77777777" w:rsidR="007627F4" w:rsidRPr="00937559" w:rsidRDefault="007627F4" w:rsidP="007627F4">
      <w:pPr>
        <w:pStyle w:val="IASBSectionTitle2NonInd"/>
        <w:rPr>
          <w:sz w:val="22"/>
          <w:szCs w:val="22"/>
        </w:rPr>
      </w:pPr>
      <w:r w:rsidRPr="00937559">
        <w:rPr>
          <w:sz w:val="22"/>
          <w:szCs w:val="22"/>
        </w:rPr>
        <w:t>Apêndice C</w:t>
      </w:r>
      <w:r w:rsidRPr="00937559">
        <w:rPr>
          <w:sz w:val="22"/>
          <w:szCs w:val="22"/>
        </w:rPr>
        <w:br/>
        <w:t>Data de vigência e transição</w:t>
      </w:r>
    </w:p>
    <w:p w14:paraId="60A43BF4" w14:textId="77777777" w:rsidR="007627F4" w:rsidRPr="00937559" w:rsidRDefault="007627F4" w:rsidP="007627F4">
      <w:pPr>
        <w:pStyle w:val="IASBSectionTitle1NonInd"/>
        <w:pBdr>
          <w:bottom w:val="none" w:sz="0" w:space="0" w:color="auto"/>
        </w:pBdr>
        <w:rPr>
          <w:sz w:val="22"/>
          <w:szCs w:val="22"/>
        </w:rPr>
      </w:pPr>
      <w:r w:rsidRPr="00937559">
        <w:rPr>
          <w:sz w:val="22"/>
          <w:szCs w:val="22"/>
        </w:rPr>
        <w:t>Data de vigência</w:t>
      </w:r>
    </w:p>
    <w:p w14:paraId="179CE40C" w14:textId="77777777" w:rsidR="007627F4" w:rsidRPr="00937559" w:rsidRDefault="007627F4" w:rsidP="007627F4">
      <w:pPr>
        <w:pStyle w:val="IASBNormalnpara"/>
        <w:rPr>
          <w:rFonts w:ascii="Arial" w:hAnsi="Arial" w:cs="Arial"/>
          <w:sz w:val="22"/>
          <w:szCs w:val="22"/>
        </w:rPr>
      </w:pPr>
      <w:r w:rsidRPr="00937559">
        <w:rPr>
          <w:rFonts w:ascii="Arial" w:hAnsi="Arial" w:cs="Arial"/>
          <w:sz w:val="22"/>
          <w:szCs w:val="22"/>
        </w:rPr>
        <w:tab/>
        <w:t>...</w:t>
      </w:r>
    </w:p>
    <w:p w14:paraId="78E5631E" w14:textId="5776BD5C" w:rsidR="007627F4" w:rsidRPr="00937559" w:rsidRDefault="007627F4" w:rsidP="007627F4">
      <w:pPr>
        <w:pStyle w:val="IASBNormalnpara"/>
        <w:rPr>
          <w:rFonts w:ascii="Arial" w:hAnsi="Arial" w:cs="Arial"/>
          <w:sz w:val="22"/>
          <w:szCs w:val="22"/>
        </w:rPr>
      </w:pPr>
      <w:r w:rsidRPr="40533652">
        <w:rPr>
          <w:rFonts w:ascii="Arial" w:hAnsi="Arial" w:cs="Arial"/>
          <w:sz w:val="22"/>
          <w:szCs w:val="22"/>
          <w:u w:val="single"/>
        </w:rPr>
        <w:t>C1E</w:t>
      </w:r>
      <w:r>
        <w:tab/>
      </w:r>
      <w:r w:rsidR="00475143" w:rsidRPr="005669F5">
        <w:rPr>
          <w:rFonts w:ascii="Arial" w:hAnsi="Arial" w:cs="Arial"/>
          <w:sz w:val="22"/>
          <w:szCs w:val="22"/>
          <w:u w:val="single"/>
        </w:rPr>
        <w:t xml:space="preserve">A </w:t>
      </w:r>
      <w:r w:rsidR="00475143">
        <w:rPr>
          <w:rFonts w:ascii="Arial" w:hAnsi="Arial" w:cs="Arial"/>
          <w:sz w:val="22"/>
          <w:szCs w:val="22"/>
          <w:u w:val="single"/>
        </w:rPr>
        <w:t>Revisão de Pronunciamentos Técnicos nº 28, aprovada pelo CPC em</w:t>
      </w:r>
      <w:r w:rsidR="00475143" w:rsidRPr="00937559">
        <w:rPr>
          <w:rFonts w:ascii="Arial" w:hAnsi="Arial" w:cs="Arial"/>
          <w:sz w:val="22"/>
          <w:szCs w:val="22"/>
          <w:u w:val="single"/>
        </w:rPr>
        <w:t xml:space="preserve"> </w:t>
      </w:r>
      <w:r w:rsidR="00475143">
        <w:rPr>
          <w:rFonts w:ascii="Arial" w:hAnsi="Arial" w:cs="Arial"/>
          <w:sz w:val="22"/>
          <w:szCs w:val="22"/>
          <w:u w:val="single"/>
        </w:rPr>
        <w:t xml:space="preserve">XXXXX </w:t>
      </w:r>
      <w:r w:rsidR="00475143" w:rsidRPr="00937559">
        <w:rPr>
          <w:rFonts w:ascii="Arial" w:hAnsi="Arial" w:cs="Arial"/>
          <w:sz w:val="22"/>
          <w:szCs w:val="22"/>
          <w:u w:val="single"/>
        </w:rPr>
        <w:t>de 202</w:t>
      </w:r>
      <w:r w:rsidR="00475143">
        <w:rPr>
          <w:rFonts w:ascii="Arial" w:hAnsi="Arial" w:cs="Arial"/>
          <w:sz w:val="22"/>
          <w:szCs w:val="22"/>
          <w:u w:val="single"/>
        </w:rPr>
        <w:t>5,</w:t>
      </w:r>
      <w:r w:rsidRPr="40533652">
        <w:rPr>
          <w:rFonts w:ascii="Arial" w:hAnsi="Arial" w:cs="Arial"/>
          <w:sz w:val="22"/>
          <w:szCs w:val="22"/>
          <w:u w:val="single"/>
        </w:rPr>
        <w:t xml:space="preserve"> alterou o </w:t>
      </w:r>
      <w:r w:rsidR="00D35C34" w:rsidRPr="40533652">
        <w:rPr>
          <w:rFonts w:ascii="Arial" w:hAnsi="Arial" w:cs="Arial"/>
          <w:sz w:val="22"/>
          <w:szCs w:val="22"/>
          <w:u w:val="single"/>
        </w:rPr>
        <w:t>item</w:t>
      </w:r>
      <w:r w:rsidRPr="40533652">
        <w:rPr>
          <w:rFonts w:ascii="Arial" w:hAnsi="Arial" w:cs="Arial"/>
          <w:sz w:val="22"/>
          <w:szCs w:val="22"/>
          <w:u w:val="single"/>
        </w:rPr>
        <w:t xml:space="preserve"> 49.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13187009" w14:textId="77777777" w:rsidR="007627F4" w:rsidRPr="00937559" w:rsidRDefault="007627F4" w:rsidP="007627F4">
      <w:pPr>
        <w:pStyle w:val="IASBNormalnpara"/>
        <w:rPr>
          <w:rFonts w:ascii="Arial" w:hAnsi="Arial" w:cs="Arial"/>
          <w:sz w:val="22"/>
          <w:szCs w:val="22"/>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638"/>
      </w:tblGrid>
      <w:tr w:rsidR="007627F4" w:rsidRPr="00937559" w14:paraId="1E5EB7E3" w14:textId="77777777" w:rsidTr="00F53BD1">
        <w:tc>
          <w:tcPr>
            <w:tcW w:w="50" w:type="pct"/>
            <w:tcBorders>
              <w:bottom w:val="single" w:sz="0" w:space="0" w:color="auto"/>
              <w:right w:val="single" w:sz="0" w:space="0" w:color="auto"/>
            </w:tcBorders>
          </w:tcPr>
          <w:p w14:paraId="2B8EBFBE" w14:textId="3B3EC3BA" w:rsidR="007627F4" w:rsidRPr="00937559" w:rsidRDefault="007627F4" w:rsidP="00F53BD1">
            <w:pPr>
              <w:pStyle w:val="IASBTableArial"/>
              <w:rPr>
                <w:rFonts w:cs="Arial"/>
                <w:sz w:val="22"/>
                <w:szCs w:val="22"/>
              </w:rPr>
            </w:pPr>
            <w:r w:rsidRPr="00937559">
              <w:rPr>
                <w:rFonts w:cs="Arial"/>
                <w:sz w:val="22"/>
                <w:szCs w:val="22"/>
              </w:rPr>
              <w:t>Uma nota de rodapé é acrescentada à “</w:t>
            </w:r>
            <w:r w:rsidR="00C93D9B">
              <w:rPr>
                <w:rFonts w:cs="Arial"/>
                <w:i/>
                <w:sz w:val="22"/>
                <w:szCs w:val="22"/>
              </w:rPr>
              <w:t>CPC 23</w:t>
            </w:r>
            <w:r w:rsidRPr="00937559">
              <w:rPr>
                <w:rFonts w:cs="Arial"/>
                <w:sz w:val="22"/>
                <w:szCs w:val="22"/>
              </w:rPr>
              <w:t xml:space="preserve"> – </w:t>
            </w:r>
            <w:r w:rsidRPr="00937559">
              <w:rPr>
                <w:rFonts w:cs="Arial"/>
                <w:i/>
                <w:sz w:val="22"/>
                <w:szCs w:val="22"/>
              </w:rPr>
              <w:t xml:space="preserve">Políticas Contábeis, Mudança </w:t>
            </w:r>
            <w:r w:rsidR="004121B3">
              <w:rPr>
                <w:rFonts w:cs="Arial"/>
                <w:i/>
                <w:sz w:val="22"/>
                <w:szCs w:val="22"/>
              </w:rPr>
              <w:t>de</w:t>
            </w:r>
            <w:r w:rsidRPr="00937559">
              <w:rPr>
                <w:rFonts w:cs="Arial"/>
                <w:i/>
                <w:sz w:val="22"/>
                <w:szCs w:val="22"/>
              </w:rPr>
              <w:t xml:space="preserve"> Estimativa e </w:t>
            </w:r>
            <w:r w:rsidR="004121B3">
              <w:rPr>
                <w:rFonts w:cs="Arial"/>
                <w:i/>
                <w:sz w:val="22"/>
                <w:szCs w:val="22"/>
              </w:rPr>
              <w:t xml:space="preserve">Retificação de </w:t>
            </w:r>
            <w:r w:rsidRPr="00937559">
              <w:rPr>
                <w:rFonts w:cs="Arial"/>
                <w:i/>
                <w:sz w:val="22"/>
                <w:szCs w:val="22"/>
              </w:rPr>
              <w:t>Erro</w:t>
            </w:r>
            <w:r w:rsidRPr="00937559">
              <w:rPr>
                <w:rFonts w:cs="Arial"/>
                <w:sz w:val="22"/>
                <w:szCs w:val="22"/>
              </w:rPr>
              <w:t xml:space="preserve">” no </w:t>
            </w:r>
            <w:r w:rsidR="00D35C34">
              <w:rPr>
                <w:rFonts w:cs="Arial"/>
                <w:sz w:val="22"/>
                <w:szCs w:val="22"/>
              </w:rPr>
              <w:t>item</w:t>
            </w:r>
            <w:r w:rsidRPr="00937559">
              <w:rPr>
                <w:rFonts w:cs="Arial"/>
                <w:sz w:val="22"/>
                <w:szCs w:val="22"/>
              </w:rPr>
              <w:t xml:space="preserve"> C5(a). O novo texto está sublinhado.</w:t>
            </w:r>
          </w:p>
        </w:tc>
      </w:tr>
    </w:tbl>
    <w:p w14:paraId="32C14D77" w14:textId="77777777" w:rsidR="007627F4" w:rsidRPr="00937559" w:rsidRDefault="007627F4" w:rsidP="007627F4">
      <w:pPr>
        <w:pStyle w:val="IASBNormalnpara"/>
        <w:rPr>
          <w:rFonts w:ascii="Arial" w:hAnsi="Arial" w:cs="Arial"/>
          <w:sz w:val="22"/>
          <w:szCs w:val="22"/>
        </w:rPr>
      </w:pPr>
    </w:p>
    <w:p w14:paraId="3CC5AB71" w14:textId="5B433D00" w:rsidR="007627F4" w:rsidRPr="00937559" w:rsidRDefault="007627F4" w:rsidP="007627F4">
      <w:pPr>
        <w:pStyle w:val="IASBNormalL1"/>
        <w:rPr>
          <w:rFonts w:ascii="Arial" w:hAnsi="Arial" w:cs="Arial"/>
          <w:sz w:val="22"/>
          <w:szCs w:val="22"/>
          <w:u w:val="single"/>
        </w:rPr>
      </w:pPr>
      <w:r w:rsidRPr="00937559">
        <w:rPr>
          <w:rFonts w:ascii="Arial" w:hAnsi="Arial" w:cs="Arial"/>
          <w:sz w:val="22"/>
          <w:szCs w:val="22"/>
        </w:rPr>
        <w:t>*</w:t>
      </w:r>
      <w:r w:rsidRPr="00937559">
        <w:rPr>
          <w:rFonts w:ascii="Arial" w:hAnsi="Arial" w:cs="Arial"/>
          <w:sz w:val="22"/>
          <w:szCs w:val="22"/>
        </w:rPr>
        <w:tab/>
      </w:r>
      <w:r w:rsidRPr="00937559">
        <w:rPr>
          <w:rFonts w:ascii="Arial" w:hAnsi="Arial" w:cs="Arial"/>
          <w:sz w:val="22"/>
          <w:szCs w:val="22"/>
          <w:u w:val="single"/>
        </w:rPr>
        <w:t xml:space="preserve">Quando emitiu </w:t>
      </w:r>
      <w:r w:rsidR="000B4DE9" w:rsidRPr="000B4DE9">
        <w:rPr>
          <w:rFonts w:ascii="Arial" w:hAnsi="Arial" w:cs="Arial"/>
          <w:sz w:val="22"/>
          <w:szCs w:val="22"/>
          <w:u w:val="single"/>
        </w:rPr>
        <w:t>a Revisão de Pronunciamentos Técnicos nº 28</w:t>
      </w:r>
      <w:r w:rsidR="004121B3">
        <w:rPr>
          <w:rFonts w:ascii="Arial" w:hAnsi="Arial" w:cs="Arial"/>
          <w:sz w:val="22"/>
          <w:szCs w:val="22"/>
          <w:u w:val="single"/>
        </w:rPr>
        <w:t xml:space="preserve"> </w:t>
      </w:r>
      <w:r w:rsidR="00E530F4">
        <w:rPr>
          <w:rFonts w:ascii="Arial" w:hAnsi="Arial" w:cs="Arial"/>
          <w:sz w:val="22"/>
          <w:szCs w:val="22"/>
          <w:u w:val="single"/>
        </w:rPr>
        <w:t xml:space="preserve">em </w:t>
      </w:r>
      <w:proofErr w:type="spellStart"/>
      <w:r w:rsidR="00E530F4">
        <w:rPr>
          <w:rFonts w:ascii="Arial" w:hAnsi="Arial" w:cs="Arial"/>
          <w:sz w:val="22"/>
          <w:szCs w:val="22"/>
          <w:u w:val="single"/>
        </w:rPr>
        <w:t>xxxxx</w:t>
      </w:r>
      <w:proofErr w:type="spellEnd"/>
      <w:r w:rsidR="00E530F4">
        <w:rPr>
          <w:rFonts w:ascii="Arial" w:hAnsi="Arial" w:cs="Arial"/>
          <w:sz w:val="22"/>
          <w:szCs w:val="22"/>
          <w:u w:val="single"/>
        </w:rPr>
        <w:t xml:space="preserve"> de 2025, o CPC </w:t>
      </w:r>
      <w:r w:rsidRPr="00937559">
        <w:rPr>
          <w:rFonts w:ascii="Arial" w:hAnsi="Arial" w:cs="Arial"/>
          <w:sz w:val="22"/>
          <w:szCs w:val="22"/>
          <w:u w:val="single"/>
        </w:rPr>
        <w:t xml:space="preserve">alterou o título </w:t>
      </w:r>
      <w:r w:rsidR="00C93D9B">
        <w:rPr>
          <w:rFonts w:ascii="Arial" w:hAnsi="Arial" w:cs="Arial"/>
          <w:sz w:val="22"/>
          <w:szCs w:val="22"/>
          <w:u w:val="single"/>
        </w:rPr>
        <w:t>do CPC 23</w:t>
      </w:r>
      <w:r w:rsidRPr="00937559">
        <w:rPr>
          <w:rFonts w:ascii="Arial" w:hAnsi="Arial" w:cs="Arial"/>
          <w:sz w:val="22"/>
          <w:szCs w:val="22"/>
          <w:u w:val="single"/>
        </w:rPr>
        <w:t xml:space="preserve"> para </w:t>
      </w:r>
      <w:r w:rsidRPr="00937559">
        <w:rPr>
          <w:rFonts w:ascii="Arial" w:hAnsi="Arial" w:cs="Arial"/>
          <w:i/>
          <w:sz w:val="22"/>
          <w:szCs w:val="22"/>
          <w:u w:val="single"/>
        </w:rPr>
        <w:t>Base de Preparação d</w:t>
      </w:r>
      <w:r w:rsidR="00E14A48">
        <w:rPr>
          <w:rFonts w:ascii="Arial" w:hAnsi="Arial" w:cs="Arial"/>
          <w:i/>
          <w:sz w:val="22"/>
          <w:szCs w:val="22"/>
          <w:u w:val="single"/>
        </w:rPr>
        <w:t>as</w:t>
      </w:r>
      <w:r w:rsidRPr="00937559">
        <w:rPr>
          <w:rFonts w:ascii="Arial" w:hAnsi="Arial" w:cs="Arial"/>
          <w:i/>
          <w:sz w:val="22"/>
          <w:szCs w:val="22"/>
          <w:u w:val="single"/>
        </w:rPr>
        <w:t xml:space="preserve"> </w:t>
      </w:r>
      <w:r w:rsidR="00E61BE1">
        <w:rPr>
          <w:rFonts w:ascii="Arial" w:hAnsi="Arial" w:cs="Arial"/>
          <w:i/>
          <w:sz w:val="22"/>
          <w:szCs w:val="22"/>
          <w:u w:val="single"/>
        </w:rPr>
        <w:t>Demonstrações Contábeis</w:t>
      </w:r>
      <w:r w:rsidRPr="00937559">
        <w:rPr>
          <w:rFonts w:ascii="Arial" w:hAnsi="Arial" w:cs="Arial"/>
          <w:sz w:val="22"/>
          <w:szCs w:val="22"/>
          <w:u w:val="single"/>
        </w:rPr>
        <w:t>.</w:t>
      </w:r>
    </w:p>
    <w:p w14:paraId="7707ACB6" w14:textId="77777777" w:rsidR="007627F4" w:rsidRPr="00937559" w:rsidRDefault="007627F4" w:rsidP="00E07CD0">
      <w:pPr>
        <w:spacing w:before="240" w:after="0" w:line="312" w:lineRule="auto"/>
        <w:jc w:val="both"/>
        <w:rPr>
          <w:rFonts w:ascii="Arial" w:eastAsia="Arial" w:hAnsi="Arial" w:cs="Arial"/>
          <w:b/>
        </w:rPr>
      </w:pPr>
    </w:p>
    <w:p w14:paraId="4051709E" w14:textId="33D191DE" w:rsidR="00E07CD0" w:rsidRPr="00937559" w:rsidRDefault="00E07CD0" w:rsidP="00E07CD0">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 xml:space="preserve">os itens </w:t>
      </w:r>
      <w:r w:rsidR="00022EBD" w:rsidRPr="00937559">
        <w:rPr>
          <w:rFonts w:ascii="Arial" w:eastAsia="Arial" w:hAnsi="Arial" w:cs="Arial"/>
          <w:b/>
          <w:bCs/>
        </w:rPr>
        <w:t>91, 96, 103 e B129</w:t>
      </w:r>
      <w:r w:rsidRPr="00937559">
        <w:rPr>
          <w:rFonts w:ascii="Arial" w:eastAsia="Arial" w:hAnsi="Arial" w:cs="Arial"/>
          <w:b/>
          <w:bCs/>
        </w:rPr>
        <w:t xml:space="preserve"> e inclui o item C</w:t>
      </w:r>
      <w:r w:rsidR="00022EBD" w:rsidRPr="00937559">
        <w:rPr>
          <w:rFonts w:ascii="Arial" w:eastAsia="Arial" w:hAnsi="Arial" w:cs="Arial"/>
          <w:b/>
          <w:bCs/>
        </w:rPr>
        <w:t>2B</w:t>
      </w:r>
      <w:r w:rsidRPr="00937559">
        <w:rPr>
          <w:rFonts w:ascii="Arial" w:eastAsia="Arial" w:hAnsi="Arial" w:cs="Arial"/>
          <w:b/>
          <w:bCs/>
        </w:rPr>
        <w:t xml:space="preserve"> no </w:t>
      </w:r>
      <w:r w:rsidRPr="00937559">
        <w:rPr>
          <w:rFonts w:ascii="Arial" w:eastAsia="Arial" w:hAnsi="Arial" w:cs="Arial"/>
          <w:b/>
        </w:rPr>
        <w:t xml:space="preserve">CPC </w:t>
      </w:r>
      <w:r w:rsidR="00022EBD" w:rsidRPr="00937559">
        <w:rPr>
          <w:rFonts w:ascii="Arial" w:eastAsia="Arial" w:hAnsi="Arial" w:cs="Arial"/>
          <w:b/>
        </w:rPr>
        <w:t>50</w:t>
      </w:r>
      <w:r w:rsidRPr="00937559">
        <w:rPr>
          <w:rFonts w:ascii="Arial" w:eastAsia="Arial" w:hAnsi="Arial" w:cs="Arial"/>
          <w:b/>
        </w:rPr>
        <w:t xml:space="preserve"> - </w:t>
      </w:r>
      <w:r w:rsidR="00022EBD" w:rsidRPr="00937559">
        <w:rPr>
          <w:rFonts w:ascii="Arial" w:eastAsia="Arial" w:hAnsi="Arial" w:cs="Arial"/>
          <w:b/>
        </w:rPr>
        <w:t>Contratos de Seguro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7CDA1982" w14:textId="77777777" w:rsidR="00E07CD0" w:rsidRPr="00937559" w:rsidRDefault="00E07CD0" w:rsidP="00003045">
      <w:pPr>
        <w:spacing w:after="0" w:line="312" w:lineRule="auto"/>
        <w:jc w:val="both"/>
        <w:rPr>
          <w:rFonts w:ascii="Arial" w:eastAsia="Arial" w:hAnsi="Arial" w:cs="Arial"/>
          <w:b/>
        </w:rPr>
      </w:pPr>
    </w:p>
    <w:p w14:paraId="17F800ED" w14:textId="07C38078" w:rsidR="00022EBD" w:rsidRPr="00937559" w:rsidRDefault="00022EBD" w:rsidP="00003045">
      <w:pPr>
        <w:pStyle w:val="IASBSectionTitle1NonInd"/>
        <w:pBdr>
          <w:bottom w:val="none" w:sz="0" w:space="0" w:color="auto"/>
        </w:pBdr>
        <w:spacing w:before="0"/>
        <w:rPr>
          <w:sz w:val="22"/>
          <w:szCs w:val="22"/>
        </w:rPr>
      </w:pPr>
      <w:r w:rsidRPr="00937559">
        <w:rPr>
          <w:sz w:val="22"/>
          <w:szCs w:val="22"/>
        </w:rPr>
        <w:t xml:space="preserve">Reconhecimento e apresentação </w:t>
      </w:r>
      <w:r w:rsidR="004121B3">
        <w:rPr>
          <w:sz w:val="22"/>
          <w:szCs w:val="22"/>
        </w:rPr>
        <w:t>d</w:t>
      </w:r>
      <w:r w:rsidRPr="00937559">
        <w:rPr>
          <w:sz w:val="22"/>
          <w:szCs w:val="22"/>
        </w:rPr>
        <w:t>a demonstraçã</w:t>
      </w:r>
      <w:r w:rsidR="004121B3">
        <w:rPr>
          <w:sz w:val="22"/>
          <w:szCs w:val="22"/>
        </w:rPr>
        <w:t xml:space="preserve">o do resultado </w:t>
      </w:r>
      <w:r w:rsidRPr="00937559">
        <w:rPr>
          <w:sz w:val="22"/>
          <w:szCs w:val="22"/>
        </w:rPr>
        <w:t>(</w:t>
      </w:r>
      <w:r w:rsidR="001E3273">
        <w:rPr>
          <w:sz w:val="22"/>
          <w:szCs w:val="22"/>
        </w:rPr>
        <w:t>itens</w:t>
      </w:r>
      <w:r w:rsidRPr="00937559">
        <w:rPr>
          <w:sz w:val="22"/>
          <w:szCs w:val="22"/>
        </w:rPr>
        <w:t xml:space="preserve"> B120</w:t>
      </w:r>
      <w:r w:rsidR="004121B3">
        <w:rPr>
          <w:sz w:val="22"/>
          <w:szCs w:val="22"/>
        </w:rPr>
        <w:t xml:space="preserve"> a </w:t>
      </w:r>
      <w:r w:rsidRPr="00937559">
        <w:rPr>
          <w:sz w:val="22"/>
          <w:szCs w:val="22"/>
        </w:rPr>
        <w:t>B136)</w:t>
      </w:r>
    </w:p>
    <w:p w14:paraId="20483DCB" w14:textId="77777777" w:rsidR="00022EBD" w:rsidRPr="00937559" w:rsidRDefault="00022EBD" w:rsidP="00022EBD">
      <w:pPr>
        <w:pStyle w:val="IASBNormalnpara"/>
        <w:rPr>
          <w:rFonts w:ascii="Arial" w:hAnsi="Arial" w:cs="Arial"/>
          <w:sz w:val="22"/>
          <w:szCs w:val="22"/>
        </w:rPr>
      </w:pPr>
      <w:r w:rsidRPr="00937559">
        <w:rPr>
          <w:rFonts w:ascii="Arial" w:hAnsi="Arial" w:cs="Arial"/>
          <w:sz w:val="22"/>
          <w:szCs w:val="22"/>
        </w:rPr>
        <w:tab/>
        <w:t>...</w:t>
      </w:r>
    </w:p>
    <w:p w14:paraId="0E776958" w14:textId="1623FD26" w:rsidR="00022EBD" w:rsidRPr="00937559" w:rsidRDefault="00022EBD" w:rsidP="00022EBD">
      <w:pPr>
        <w:pStyle w:val="IASBSectionTitle2Ind"/>
        <w:rPr>
          <w:sz w:val="22"/>
          <w:szCs w:val="22"/>
        </w:rPr>
      </w:pPr>
      <w:r w:rsidRPr="00937559">
        <w:rPr>
          <w:sz w:val="22"/>
          <w:szCs w:val="22"/>
        </w:rPr>
        <w:lastRenderedPageBreak/>
        <w:t>Receita ou despesa financeira com seguro (</w:t>
      </w:r>
      <w:r w:rsidR="004121B3" w:rsidRPr="004121B3">
        <w:rPr>
          <w:iCs/>
          <w:sz w:val="22"/>
          <w:szCs w:val="22"/>
        </w:rPr>
        <w:t>ver</w:t>
      </w:r>
      <w:r w:rsidRPr="00937559">
        <w:rPr>
          <w:sz w:val="22"/>
          <w:szCs w:val="22"/>
        </w:rPr>
        <w:t xml:space="preserve"> </w:t>
      </w:r>
      <w:r w:rsidR="001E3273">
        <w:rPr>
          <w:sz w:val="22"/>
          <w:szCs w:val="22"/>
        </w:rPr>
        <w:t>itens</w:t>
      </w:r>
      <w:r w:rsidRPr="00937559">
        <w:rPr>
          <w:sz w:val="22"/>
          <w:szCs w:val="22"/>
        </w:rPr>
        <w:t xml:space="preserve"> B128</w:t>
      </w:r>
      <w:r w:rsidR="004121B3">
        <w:rPr>
          <w:sz w:val="22"/>
          <w:szCs w:val="22"/>
        </w:rPr>
        <w:t xml:space="preserve"> a </w:t>
      </w:r>
      <w:r w:rsidRPr="00937559">
        <w:rPr>
          <w:sz w:val="22"/>
          <w:szCs w:val="22"/>
        </w:rPr>
        <w:t>B136)</w:t>
      </w:r>
    </w:p>
    <w:p w14:paraId="16110B38" w14:textId="77777777" w:rsidR="00022EBD" w:rsidRPr="00937559" w:rsidRDefault="00022EBD" w:rsidP="00022EBD">
      <w:pPr>
        <w:pStyle w:val="IASBNormalnpara"/>
        <w:rPr>
          <w:rFonts w:ascii="Arial" w:hAnsi="Arial" w:cs="Arial"/>
          <w:sz w:val="22"/>
          <w:szCs w:val="22"/>
        </w:rPr>
      </w:pPr>
      <w:r w:rsidRPr="00937559">
        <w:rPr>
          <w:rFonts w:ascii="Arial" w:hAnsi="Arial" w:cs="Arial"/>
          <w:sz w:val="22"/>
          <w:szCs w:val="22"/>
        </w:rPr>
        <w:tab/>
        <w:t>...</w:t>
      </w:r>
    </w:p>
    <w:p w14:paraId="26E82A4D" w14:textId="6E069786" w:rsidR="00022EBD" w:rsidRPr="00937559" w:rsidRDefault="00022EBD" w:rsidP="4E35C3F7">
      <w:pPr>
        <w:pStyle w:val="IASBNormalnpara"/>
        <w:rPr>
          <w:rFonts w:ascii="Arial" w:hAnsi="Arial" w:cs="Arial"/>
          <w:sz w:val="22"/>
          <w:szCs w:val="22"/>
        </w:rPr>
      </w:pPr>
      <w:r w:rsidRPr="4E35C3F7">
        <w:rPr>
          <w:rFonts w:ascii="Arial" w:hAnsi="Arial" w:cs="Arial"/>
          <w:sz w:val="22"/>
          <w:szCs w:val="22"/>
        </w:rPr>
        <w:t>91</w:t>
      </w:r>
      <w:r>
        <w:tab/>
      </w:r>
      <w:r w:rsidRPr="4E35C3F7">
        <w:rPr>
          <w:rFonts w:ascii="Arial" w:hAnsi="Arial" w:cs="Arial"/>
          <w:sz w:val="22"/>
          <w:szCs w:val="22"/>
        </w:rPr>
        <w:t xml:space="preserve">Se a entidade transfere </w:t>
      </w:r>
      <w:r w:rsidR="004121B3">
        <w:rPr>
          <w:rFonts w:ascii="Arial" w:hAnsi="Arial" w:cs="Arial"/>
          <w:sz w:val="22"/>
          <w:szCs w:val="22"/>
        </w:rPr>
        <w:t>o</w:t>
      </w:r>
      <w:r w:rsidRPr="4E35C3F7">
        <w:rPr>
          <w:rFonts w:ascii="Arial" w:hAnsi="Arial" w:cs="Arial"/>
          <w:sz w:val="22"/>
          <w:szCs w:val="22"/>
        </w:rPr>
        <w:t xml:space="preserve"> grupo de contratos de seguro ou </w:t>
      </w:r>
      <w:proofErr w:type="spellStart"/>
      <w:r w:rsidRPr="4E35C3F7">
        <w:rPr>
          <w:rFonts w:ascii="Arial" w:hAnsi="Arial" w:cs="Arial"/>
          <w:sz w:val="22"/>
          <w:szCs w:val="22"/>
        </w:rPr>
        <w:t>desreconhece</w:t>
      </w:r>
      <w:proofErr w:type="spellEnd"/>
      <w:r w:rsidRPr="4E35C3F7">
        <w:rPr>
          <w:rFonts w:ascii="Arial" w:hAnsi="Arial" w:cs="Arial"/>
          <w:sz w:val="22"/>
          <w:szCs w:val="22"/>
        </w:rPr>
        <w:t xml:space="preserve"> </w:t>
      </w:r>
      <w:r w:rsidR="7EBEFD87" w:rsidRPr="4E35C3F7">
        <w:rPr>
          <w:rFonts w:ascii="Arial" w:hAnsi="Arial" w:cs="Arial"/>
          <w:sz w:val="22"/>
          <w:szCs w:val="22"/>
        </w:rPr>
        <w:t xml:space="preserve">o </w:t>
      </w:r>
      <w:r w:rsidRPr="4E35C3F7">
        <w:rPr>
          <w:rFonts w:ascii="Arial" w:hAnsi="Arial" w:cs="Arial"/>
          <w:sz w:val="22"/>
          <w:szCs w:val="22"/>
        </w:rPr>
        <w:t>contrato de seguro</w:t>
      </w:r>
      <w:r w:rsidR="51A53E2A" w:rsidRPr="4E35C3F7">
        <w:rPr>
          <w:rFonts w:ascii="Arial" w:hAnsi="Arial" w:cs="Arial"/>
          <w:sz w:val="22"/>
          <w:szCs w:val="22"/>
        </w:rPr>
        <w:t>,</w:t>
      </w:r>
      <w:r w:rsidRPr="4E35C3F7">
        <w:rPr>
          <w:rFonts w:ascii="Arial" w:hAnsi="Arial" w:cs="Arial"/>
          <w:sz w:val="22"/>
          <w:szCs w:val="22"/>
        </w:rPr>
        <w:t xml:space="preserve"> aplicando o </w:t>
      </w:r>
      <w:r w:rsidR="00D35C34" w:rsidRPr="4E35C3F7">
        <w:rPr>
          <w:rFonts w:ascii="Arial" w:hAnsi="Arial" w:cs="Arial"/>
          <w:sz w:val="22"/>
          <w:szCs w:val="22"/>
        </w:rPr>
        <w:t>item</w:t>
      </w:r>
      <w:r w:rsidRPr="4E35C3F7">
        <w:rPr>
          <w:rFonts w:ascii="Arial" w:hAnsi="Arial" w:cs="Arial"/>
          <w:sz w:val="22"/>
          <w:szCs w:val="22"/>
        </w:rPr>
        <w:t xml:space="preserve"> 77:</w:t>
      </w:r>
    </w:p>
    <w:p w14:paraId="33ABA656" w14:textId="6F422B9A" w:rsidR="00022EBD" w:rsidRPr="00937559" w:rsidRDefault="00022EBD" w:rsidP="4E35C3F7">
      <w:pPr>
        <w:pStyle w:val="IASBNormalnparaL1"/>
        <w:rPr>
          <w:rFonts w:ascii="Arial" w:hAnsi="Arial" w:cs="Arial"/>
          <w:sz w:val="22"/>
          <w:szCs w:val="22"/>
        </w:rPr>
      </w:pPr>
      <w:r w:rsidRPr="4E35C3F7">
        <w:rPr>
          <w:rFonts w:ascii="Arial" w:hAnsi="Arial" w:cs="Arial"/>
          <w:sz w:val="22"/>
          <w:szCs w:val="22"/>
        </w:rPr>
        <w:t>(a)</w:t>
      </w:r>
      <w:r>
        <w:tab/>
      </w:r>
      <w:r w:rsidR="7C672C95" w:rsidRPr="4E35C3F7">
        <w:rPr>
          <w:rFonts w:ascii="Arial" w:hAnsi="Arial" w:cs="Arial"/>
          <w:sz w:val="22"/>
          <w:szCs w:val="22"/>
        </w:rPr>
        <w:t>ela deve reclassificar no resultado como ajuste de reclassificação</w:t>
      </w:r>
      <w:r w:rsidRPr="4E35C3F7">
        <w:rPr>
          <w:rFonts w:ascii="Arial" w:hAnsi="Arial" w:cs="Arial"/>
          <w:sz w:val="22"/>
          <w:szCs w:val="22"/>
        </w:rPr>
        <w:t xml:space="preserve"> (</w:t>
      </w:r>
      <w:r w:rsidRPr="4E35C3F7">
        <w:rPr>
          <w:rFonts w:ascii="Arial" w:hAnsi="Arial" w:cs="Arial"/>
          <w:i/>
          <w:iCs/>
          <w:sz w:val="22"/>
          <w:szCs w:val="22"/>
        </w:rPr>
        <w:t>v</w:t>
      </w:r>
      <w:r w:rsidR="578DF4EC" w:rsidRPr="4E35C3F7">
        <w:rPr>
          <w:rFonts w:ascii="Arial" w:hAnsi="Arial" w:cs="Arial"/>
          <w:i/>
          <w:iCs/>
          <w:sz w:val="22"/>
          <w:szCs w:val="22"/>
        </w:rPr>
        <w:t xml:space="preserve">er </w:t>
      </w:r>
      <w:r w:rsidR="007866D4" w:rsidRPr="4E35C3F7">
        <w:rPr>
          <w:rFonts w:ascii="Arial" w:hAnsi="Arial" w:cs="Arial"/>
          <w:i/>
          <w:iCs/>
          <w:sz w:val="22"/>
          <w:szCs w:val="22"/>
          <w:u w:val="single"/>
        </w:rPr>
        <w:t>CPC 51</w:t>
      </w:r>
      <w:r w:rsidRPr="4E35C3F7">
        <w:rPr>
          <w:rFonts w:ascii="Arial" w:hAnsi="Arial" w:cs="Arial"/>
          <w:sz w:val="22"/>
          <w:szCs w:val="22"/>
          <w:u w:val="single"/>
        </w:rPr>
        <w:t xml:space="preserve"> – </w:t>
      </w:r>
      <w:r w:rsidRPr="4E35C3F7">
        <w:rPr>
          <w:rFonts w:ascii="Arial" w:hAnsi="Arial" w:cs="Arial"/>
          <w:i/>
          <w:iCs/>
          <w:sz w:val="22"/>
          <w:szCs w:val="22"/>
          <w:u w:val="single"/>
        </w:rPr>
        <w:t xml:space="preserve">Apresentação e Divulgação em </w:t>
      </w:r>
      <w:r w:rsidR="00E61BE1">
        <w:rPr>
          <w:rFonts w:ascii="Arial" w:hAnsi="Arial" w:cs="Arial"/>
          <w:i/>
          <w:iCs/>
          <w:sz w:val="22"/>
          <w:szCs w:val="22"/>
          <w:u w:val="single"/>
        </w:rPr>
        <w:t xml:space="preserve">Demonstrações </w:t>
      </w:r>
      <w:proofErr w:type="spellStart"/>
      <w:r w:rsidR="00E61BE1">
        <w:rPr>
          <w:rFonts w:ascii="Arial" w:hAnsi="Arial" w:cs="Arial"/>
          <w:i/>
          <w:iCs/>
          <w:sz w:val="22"/>
          <w:szCs w:val="22"/>
          <w:u w:val="single"/>
        </w:rPr>
        <w:t>Contábeis</w:t>
      </w:r>
      <w:r w:rsidR="00BE6578">
        <w:rPr>
          <w:rFonts w:ascii="Arial" w:hAnsi="Arial" w:cs="Arial"/>
          <w:i/>
          <w:iCs/>
          <w:strike/>
          <w:sz w:val="22"/>
          <w:szCs w:val="22"/>
        </w:rPr>
        <w:t>CPC</w:t>
      </w:r>
      <w:proofErr w:type="spellEnd"/>
      <w:r w:rsidR="00BE6578">
        <w:rPr>
          <w:rFonts w:ascii="Arial" w:hAnsi="Arial" w:cs="Arial"/>
          <w:i/>
          <w:iCs/>
          <w:strike/>
          <w:sz w:val="22"/>
          <w:szCs w:val="22"/>
        </w:rPr>
        <w:t xml:space="preserve"> 26</w:t>
      </w:r>
      <w:r w:rsidRPr="4E35C3F7">
        <w:rPr>
          <w:rFonts w:ascii="Arial" w:hAnsi="Arial" w:cs="Arial"/>
          <w:i/>
          <w:iCs/>
          <w:strike/>
          <w:sz w:val="22"/>
          <w:szCs w:val="22"/>
        </w:rPr>
        <w:t>– Apresentação d</w:t>
      </w:r>
      <w:r w:rsidR="004121B3">
        <w:rPr>
          <w:rFonts w:ascii="Arial" w:hAnsi="Arial" w:cs="Arial"/>
          <w:i/>
          <w:iCs/>
          <w:strike/>
          <w:sz w:val="22"/>
          <w:szCs w:val="22"/>
        </w:rPr>
        <w:t>as</w:t>
      </w:r>
      <w:r w:rsidRPr="4E35C3F7">
        <w:rPr>
          <w:rFonts w:ascii="Arial" w:hAnsi="Arial" w:cs="Arial"/>
          <w:i/>
          <w:iCs/>
          <w:strike/>
          <w:sz w:val="22"/>
          <w:szCs w:val="22"/>
        </w:rPr>
        <w:t xml:space="preserve"> </w:t>
      </w:r>
      <w:r w:rsidR="00E61BE1">
        <w:rPr>
          <w:rFonts w:ascii="Arial" w:hAnsi="Arial" w:cs="Arial"/>
          <w:i/>
          <w:iCs/>
          <w:strike/>
          <w:sz w:val="22"/>
          <w:szCs w:val="22"/>
        </w:rPr>
        <w:t>Demonstrações Contábeis</w:t>
      </w:r>
      <w:r w:rsidRPr="4E35C3F7">
        <w:rPr>
          <w:rFonts w:ascii="Arial" w:hAnsi="Arial" w:cs="Arial"/>
          <w:sz w:val="22"/>
          <w:szCs w:val="22"/>
        </w:rPr>
        <w:t xml:space="preserve">) </w:t>
      </w:r>
      <w:r w:rsidR="67EBCDAB" w:rsidRPr="4E35C3F7">
        <w:rPr>
          <w:rFonts w:ascii="Arial" w:hAnsi="Arial" w:cs="Arial"/>
          <w:sz w:val="22"/>
          <w:szCs w:val="22"/>
        </w:rPr>
        <w:t>quaisquer valores remanescentes do grupo (ou contrato) que foram anteriormente reconhecidos no resultado abrangente porque a entidade escolheu a política contábil prevista no item 88(b);</w:t>
      </w:r>
    </w:p>
    <w:p w14:paraId="5B190D54" w14:textId="4E5B7CDE" w:rsidR="00022EBD" w:rsidRPr="00937559" w:rsidRDefault="00022EBD" w:rsidP="4E35C3F7">
      <w:pPr>
        <w:pStyle w:val="IASBNormalnparaL1"/>
        <w:rPr>
          <w:rFonts w:ascii="Arial" w:hAnsi="Arial" w:cs="Arial"/>
          <w:sz w:val="22"/>
          <w:szCs w:val="22"/>
        </w:rPr>
      </w:pPr>
      <w:r w:rsidRPr="4E35C3F7">
        <w:rPr>
          <w:rFonts w:ascii="Arial" w:hAnsi="Arial" w:cs="Arial"/>
          <w:sz w:val="22"/>
          <w:szCs w:val="22"/>
        </w:rPr>
        <w:t>(b)</w:t>
      </w:r>
      <w:r>
        <w:tab/>
      </w:r>
      <w:r w:rsidR="01BF50F4" w:rsidRPr="4E35C3F7">
        <w:rPr>
          <w:rFonts w:ascii="Arial" w:hAnsi="Arial" w:cs="Arial"/>
          <w:sz w:val="22"/>
          <w:szCs w:val="22"/>
        </w:rPr>
        <w:t>ela não deve reclassificar no resultado como ajuste de reclassificação</w:t>
      </w:r>
      <w:r w:rsidRPr="4E35C3F7">
        <w:rPr>
          <w:rFonts w:ascii="Arial" w:hAnsi="Arial" w:cs="Arial"/>
          <w:sz w:val="22"/>
          <w:szCs w:val="22"/>
        </w:rPr>
        <w:t xml:space="preserve"> (</w:t>
      </w:r>
      <w:r w:rsidR="004121B3">
        <w:rPr>
          <w:rFonts w:ascii="Arial" w:hAnsi="Arial" w:cs="Arial"/>
          <w:i/>
          <w:iCs/>
          <w:sz w:val="22"/>
          <w:szCs w:val="22"/>
        </w:rPr>
        <w:t>ver</w:t>
      </w:r>
      <w:r w:rsidRPr="4E35C3F7">
        <w:rPr>
          <w:rFonts w:ascii="Arial" w:hAnsi="Arial" w:cs="Arial"/>
          <w:sz w:val="22"/>
          <w:szCs w:val="22"/>
        </w:rPr>
        <w:t xml:space="preserve"> </w:t>
      </w:r>
      <w:r w:rsidR="007866D4" w:rsidRPr="4E35C3F7">
        <w:rPr>
          <w:rFonts w:ascii="Arial" w:hAnsi="Arial" w:cs="Arial"/>
          <w:i/>
          <w:iCs/>
          <w:sz w:val="22"/>
          <w:szCs w:val="22"/>
          <w:u w:val="single"/>
        </w:rPr>
        <w:t>CPC 51</w:t>
      </w:r>
      <w:r w:rsidR="00700622" w:rsidRPr="4E35C3F7">
        <w:rPr>
          <w:rFonts w:ascii="Arial" w:hAnsi="Arial" w:cs="Arial"/>
          <w:i/>
          <w:iCs/>
          <w:strike/>
          <w:sz w:val="22"/>
          <w:szCs w:val="22"/>
        </w:rPr>
        <w:t xml:space="preserve"> </w:t>
      </w:r>
      <w:r w:rsidR="00BE6578">
        <w:rPr>
          <w:rFonts w:ascii="Arial" w:hAnsi="Arial" w:cs="Arial"/>
          <w:i/>
          <w:iCs/>
          <w:strike/>
          <w:sz w:val="22"/>
          <w:szCs w:val="22"/>
        </w:rPr>
        <w:t>CPC 26</w:t>
      </w:r>
      <w:r w:rsidRPr="4E35C3F7">
        <w:rPr>
          <w:rFonts w:ascii="Arial" w:hAnsi="Arial" w:cs="Arial"/>
          <w:i/>
          <w:iCs/>
          <w:sz w:val="22"/>
          <w:szCs w:val="22"/>
        </w:rPr>
        <w:t>)</w:t>
      </w:r>
      <w:r w:rsidRPr="4E35C3F7">
        <w:rPr>
          <w:rFonts w:ascii="Arial" w:hAnsi="Arial" w:cs="Arial"/>
          <w:sz w:val="22"/>
          <w:szCs w:val="22"/>
        </w:rPr>
        <w:t xml:space="preserve"> </w:t>
      </w:r>
      <w:r w:rsidR="7DAC916D" w:rsidRPr="4E35C3F7">
        <w:rPr>
          <w:rFonts w:ascii="Arial" w:hAnsi="Arial" w:cs="Arial"/>
          <w:sz w:val="22"/>
          <w:szCs w:val="22"/>
        </w:rPr>
        <w:t>quaisquer valores remanescentes do grupo (ou contrato) que foram anteriormente reconhecidos no resultado abrangente porque a entidade escolheu a política contábil prevista no item 89(b).</w:t>
      </w:r>
    </w:p>
    <w:p w14:paraId="6B21326B" w14:textId="77777777" w:rsidR="00022EBD" w:rsidRPr="00937559" w:rsidRDefault="00022EBD" w:rsidP="00022EBD">
      <w:pPr>
        <w:pStyle w:val="IASBNormalnpara"/>
        <w:rPr>
          <w:rFonts w:ascii="Arial" w:hAnsi="Arial" w:cs="Arial"/>
          <w:sz w:val="22"/>
          <w:szCs w:val="22"/>
        </w:rPr>
      </w:pPr>
      <w:r w:rsidRPr="00937559">
        <w:rPr>
          <w:rFonts w:ascii="Arial" w:hAnsi="Arial" w:cs="Arial"/>
          <w:sz w:val="22"/>
          <w:szCs w:val="22"/>
        </w:rPr>
        <w:tab/>
        <w:t>...</w:t>
      </w:r>
    </w:p>
    <w:p w14:paraId="73982A14" w14:textId="77777777" w:rsidR="00022EBD" w:rsidRPr="00937559" w:rsidRDefault="00022EBD" w:rsidP="00022EBD">
      <w:pPr>
        <w:pStyle w:val="IASBSectionTitle1NonInd"/>
        <w:pBdr>
          <w:bottom w:val="none" w:sz="0" w:space="0" w:color="auto"/>
        </w:pBdr>
        <w:rPr>
          <w:sz w:val="22"/>
          <w:szCs w:val="22"/>
        </w:rPr>
      </w:pPr>
      <w:r w:rsidRPr="00937559">
        <w:rPr>
          <w:sz w:val="22"/>
          <w:szCs w:val="22"/>
        </w:rPr>
        <w:t>Divulgação</w:t>
      </w:r>
    </w:p>
    <w:p w14:paraId="2F93412B" w14:textId="77777777" w:rsidR="00022EBD" w:rsidRPr="00937559" w:rsidRDefault="00022EBD" w:rsidP="00022EBD">
      <w:pPr>
        <w:pStyle w:val="IASBNormalnpara"/>
        <w:rPr>
          <w:rFonts w:ascii="Arial" w:hAnsi="Arial" w:cs="Arial"/>
          <w:sz w:val="22"/>
          <w:szCs w:val="22"/>
        </w:rPr>
      </w:pPr>
      <w:r w:rsidRPr="00937559">
        <w:rPr>
          <w:rFonts w:ascii="Arial" w:hAnsi="Arial" w:cs="Arial"/>
          <w:sz w:val="22"/>
          <w:szCs w:val="22"/>
        </w:rPr>
        <w:tab/>
        <w:t>...</w:t>
      </w:r>
    </w:p>
    <w:p w14:paraId="3F37EADC" w14:textId="303F1B01" w:rsidR="00022EBD" w:rsidRPr="00937559" w:rsidRDefault="00022EBD" w:rsidP="00022EBD">
      <w:pPr>
        <w:pStyle w:val="IASBNormalnpara"/>
        <w:rPr>
          <w:rFonts w:ascii="Arial" w:hAnsi="Arial" w:cs="Arial"/>
          <w:sz w:val="22"/>
          <w:szCs w:val="22"/>
        </w:rPr>
      </w:pPr>
      <w:r w:rsidRPr="4E35C3F7">
        <w:rPr>
          <w:rFonts w:ascii="Arial" w:hAnsi="Arial" w:cs="Arial"/>
          <w:sz w:val="22"/>
          <w:szCs w:val="22"/>
        </w:rPr>
        <w:t>96</w:t>
      </w:r>
      <w:r>
        <w:tab/>
      </w:r>
      <w:r w:rsidRPr="4E35C3F7">
        <w:rPr>
          <w:rFonts w:ascii="Arial" w:hAnsi="Arial" w:cs="Arial"/>
          <w:sz w:val="22"/>
          <w:szCs w:val="22"/>
          <w:u w:val="single"/>
        </w:rPr>
        <w:t xml:space="preserve">Os </w:t>
      </w:r>
      <w:r w:rsidR="001E3273" w:rsidRPr="4E35C3F7">
        <w:rPr>
          <w:rFonts w:ascii="Arial" w:hAnsi="Arial" w:cs="Arial"/>
          <w:sz w:val="22"/>
          <w:szCs w:val="22"/>
          <w:u w:val="single"/>
        </w:rPr>
        <w:t>itens</w:t>
      </w:r>
      <w:r w:rsidRPr="4E35C3F7">
        <w:rPr>
          <w:rFonts w:ascii="Arial" w:hAnsi="Arial" w:cs="Arial"/>
          <w:sz w:val="22"/>
          <w:szCs w:val="22"/>
          <w:u w:val="single"/>
        </w:rPr>
        <w:t xml:space="preserve"> 41</w:t>
      </w:r>
      <w:r w:rsidR="001000FE">
        <w:rPr>
          <w:rFonts w:ascii="Arial" w:hAnsi="Arial" w:cs="Arial"/>
          <w:sz w:val="22"/>
          <w:szCs w:val="22"/>
          <w:u w:val="single"/>
        </w:rPr>
        <w:t xml:space="preserve"> </w:t>
      </w:r>
      <w:r w:rsidR="4CDEA8D6" w:rsidRPr="4E35C3F7">
        <w:rPr>
          <w:rFonts w:ascii="Arial" w:hAnsi="Arial" w:cs="Arial"/>
          <w:sz w:val="22"/>
          <w:szCs w:val="22"/>
          <w:u w:val="single"/>
        </w:rPr>
        <w:t xml:space="preserve">a </w:t>
      </w:r>
      <w:r w:rsidRPr="4E35C3F7">
        <w:rPr>
          <w:rFonts w:ascii="Arial" w:hAnsi="Arial" w:cs="Arial"/>
          <w:sz w:val="22"/>
          <w:szCs w:val="22"/>
          <w:u w:val="single"/>
        </w:rPr>
        <w:t xml:space="preserve">43 </w:t>
      </w:r>
      <w:r w:rsidR="007866D4" w:rsidRPr="4E35C3F7">
        <w:rPr>
          <w:rFonts w:ascii="Arial" w:hAnsi="Arial" w:cs="Arial"/>
          <w:sz w:val="22"/>
          <w:szCs w:val="22"/>
          <w:u w:val="single"/>
        </w:rPr>
        <w:t>do CPC 51</w:t>
      </w:r>
      <w:r w:rsidRPr="4E35C3F7">
        <w:rPr>
          <w:rFonts w:ascii="Arial" w:hAnsi="Arial" w:cs="Arial"/>
          <w:sz w:val="22"/>
          <w:szCs w:val="22"/>
        </w:rPr>
        <w:t xml:space="preserve"> </w:t>
      </w:r>
      <w:r w:rsidRPr="4E35C3F7">
        <w:rPr>
          <w:rFonts w:ascii="Arial" w:hAnsi="Arial" w:cs="Arial"/>
          <w:strike/>
          <w:sz w:val="22"/>
          <w:szCs w:val="22"/>
        </w:rPr>
        <w:t xml:space="preserve">Os </w:t>
      </w:r>
      <w:r w:rsidR="001E3273" w:rsidRPr="4E35C3F7">
        <w:rPr>
          <w:rFonts w:ascii="Arial" w:hAnsi="Arial" w:cs="Arial"/>
          <w:strike/>
          <w:sz w:val="22"/>
          <w:szCs w:val="22"/>
        </w:rPr>
        <w:t>itens</w:t>
      </w:r>
      <w:r w:rsidRPr="4E35C3F7">
        <w:rPr>
          <w:rFonts w:ascii="Arial" w:hAnsi="Arial" w:cs="Arial"/>
          <w:strike/>
          <w:sz w:val="22"/>
          <w:szCs w:val="22"/>
        </w:rPr>
        <w:t xml:space="preserve"> 29</w:t>
      </w:r>
      <w:r w:rsidR="001000FE">
        <w:rPr>
          <w:rFonts w:ascii="Arial" w:hAnsi="Arial" w:cs="Arial"/>
          <w:strike/>
          <w:sz w:val="22"/>
          <w:szCs w:val="22"/>
        </w:rPr>
        <w:t xml:space="preserve"> a </w:t>
      </w:r>
      <w:r w:rsidRPr="4E35C3F7">
        <w:rPr>
          <w:rFonts w:ascii="Arial" w:hAnsi="Arial" w:cs="Arial"/>
          <w:strike/>
          <w:sz w:val="22"/>
          <w:szCs w:val="22"/>
        </w:rPr>
        <w:t xml:space="preserve">31 </w:t>
      </w:r>
      <w:r w:rsidR="00C93D9B" w:rsidRPr="4E35C3F7">
        <w:rPr>
          <w:rFonts w:ascii="Arial" w:hAnsi="Arial" w:cs="Arial"/>
          <w:strike/>
          <w:sz w:val="22"/>
          <w:szCs w:val="22"/>
        </w:rPr>
        <w:t xml:space="preserve">do </w:t>
      </w:r>
      <w:r w:rsidR="00BE6578">
        <w:rPr>
          <w:rFonts w:ascii="Arial" w:hAnsi="Arial" w:cs="Arial"/>
          <w:strike/>
          <w:sz w:val="22"/>
          <w:szCs w:val="22"/>
        </w:rPr>
        <w:t>CPC 26</w:t>
      </w:r>
      <w:r w:rsidRPr="4E35C3F7">
        <w:rPr>
          <w:rFonts w:ascii="Arial" w:hAnsi="Arial" w:cs="Arial"/>
          <w:sz w:val="22"/>
          <w:szCs w:val="22"/>
        </w:rPr>
        <w:t xml:space="preserve"> definem os requisitos referentes à </w:t>
      </w:r>
      <w:r w:rsidRPr="4E35C3F7">
        <w:rPr>
          <w:rFonts w:ascii="Arial" w:hAnsi="Arial" w:cs="Arial"/>
          <w:strike/>
          <w:sz w:val="22"/>
          <w:szCs w:val="22"/>
        </w:rPr>
        <w:t xml:space="preserve">materialidade e </w:t>
      </w:r>
      <w:r w:rsidRPr="4E35C3F7">
        <w:rPr>
          <w:rFonts w:ascii="Arial" w:hAnsi="Arial" w:cs="Arial"/>
          <w:sz w:val="22"/>
          <w:szCs w:val="22"/>
        </w:rPr>
        <w:t xml:space="preserve">agregação </w:t>
      </w:r>
      <w:r w:rsidRPr="4E35C3F7">
        <w:rPr>
          <w:rFonts w:ascii="Arial" w:hAnsi="Arial" w:cs="Arial"/>
          <w:sz w:val="22"/>
          <w:szCs w:val="22"/>
          <w:u w:val="single"/>
        </w:rPr>
        <w:t xml:space="preserve">e desagregação </w:t>
      </w:r>
      <w:r w:rsidRPr="4E35C3F7">
        <w:rPr>
          <w:rFonts w:ascii="Arial" w:hAnsi="Arial" w:cs="Arial"/>
          <w:sz w:val="22"/>
          <w:szCs w:val="22"/>
        </w:rPr>
        <w:t xml:space="preserve">de informações. São exemplos de </w:t>
      </w:r>
      <w:r w:rsidRPr="4E35C3F7">
        <w:rPr>
          <w:rFonts w:ascii="Arial" w:hAnsi="Arial" w:cs="Arial"/>
          <w:sz w:val="22"/>
          <w:szCs w:val="22"/>
          <w:u w:val="single"/>
        </w:rPr>
        <w:t xml:space="preserve">características </w:t>
      </w:r>
      <w:r w:rsidRPr="4E35C3F7">
        <w:rPr>
          <w:rFonts w:ascii="Arial" w:hAnsi="Arial" w:cs="Arial"/>
          <w:strike/>
          <w:sz w:val="22"/>
          <w:szCs w:val="22"/>
        </w:rPr>
        <w:t>bases de agregação</w:t>
      </w:r>
      <w:r w:rsidRPr="4E35C3F7">
        <w:rPr>
          <w:rFonts w:ascii="Arial" w:hAnsi="Arial" w:cs="Arial"/>
          <w:sz w:val="22"/>
          <w:szCs w:val="22"/>
        </w:rPr>
        <w:t xml:space="preserve"> que podem ser apropriadas </w:t>
      </w:r>
      <w:r w:rsidRPr="4E35C3F7">
        <w:rPr>
          <w:rFonts w:ascii="Arial" w:hAnsi="Arial" w:cs="Arial"/>
          <w:sz w:val="22"/>
          <w:szCs w:val="22"/>
          <w:u w:val="single"/>
        </w:rPr>
        <w:t xml:space="preserve">como uma base para desagregar </w:t>
      </w:r>
      <w:r w:rsidRPr="4E35C3F7">
        <w:rPr>
          <w:rFonts w:ascii="Arial" w:hAnsi="Arial" w:cs="Arial"/>
          <w:strike/>
          <w:sz w:val="22"/>
          <w:szCs w:val="22"/>
        </w:rPr>
        <w:t>para</w:t>
      </w:r>
      <w:r w:rsidRPr="4E35C3F7">
        <w:rPr>
          <w:rFonts w:ascii="Arial" w:hAnsi="Arial" w:cs="Arial"/>
          <w:sz w:val="22"/>
          <w:szCs w:val="22"/>
        </w:rPr>
        <w:t xml:space="preserve"> informações divulgadas sobre contratos de seguro:</w:t>
      </w:r>
    </w:p>
    <w:p w14:paraId="5F39C466" w14:textId="77777777" w:rsidR="00022EBD" w:rsidRPr="00937559" w:rsidRDefault="00022EBD" w:rsidP="00022EBD">
      <w:pPr>
        <w:pStyle w:val="IASBNormalnparaL1"/>
        <w:rPr>
          <w:rFonts w:ascii="Arial" w:hAnsi="Arial" w:cs="Arial"/>
          <w:sz w:val="22"/>
          <w:szCs w:val="22"/>
        </w:rPr>
      </w:pPr>
      <w:r w:rsidRPr="00937559">
        <w:rPr>
          <w:rFonts w:ascii="Arial" w:hAnsi="Arial" w:cs="Arial"/>
          <w:sz w:val="22"/>
          <w:szCs w:val="22"/>
        </w:rPr>
        <w:t>(a)</w:t>
      </w:r>
      <w:r w:rsidRPr="00937559">
        <w:rPr>
          <w:rFonts w:ascii="Arial" w:hAnsi="Arial" w:cs="Arial"/>
          <w:sz w:val="22"/>
          <w:szCs w:val="22"/>
        </w:rPr>
        <w:tab/>
        <w:t>tipo de contrato (por exemplo, importantes linhas de produtos);</w:t>
      </w:r>
    </w:p>
    <w:p w14:paraId="46306C06" w14:textId="77777777" w:rsidR="00022EBD" w:rsidRPr="00937559" w:rsidRDefault="00022EBD" w:rsidP="00022EBD">
      <w:pPr>
        <w:pStyle w:val="IASBNormalnparaL1"/>
        <w:rPr>
          <w:rFonts w:ascii="Arial" w:hAnsi="Arial" w:cs="Arial"/>
          <w:sz w:val="22"/>
          <w:szCs w:val="22"/>
        </w:rPr>
      </w:pPr>
      <w:r w:rsidRPr="00937559">
        <w:rPr>
          <w:rFonts w:ascii="Arial" w:hAnsi="Arial" w:cs="Arial"/>
          <w:sz w:val="22"/>
          <w:szCs w:val="22"/>
        </w:rPr>
        <w:t>(b)</w:t>
      </w:r>
      <w:r w:rsidRPr="00937559">
        <w:rPr>
          <w:rFonts w:ascii="Arial" w:hAnsi="Arial" w:cs="Arial"/>
          <w:sz w:val="22"/>
          <w:szCs w:val="22"/>
        </w:rPr>
        <w:tab/>
        <w:t>área geográfica (por exemplo, país ou região); ou</w:t>
      </w:r>
    </w:p>
    <w:p w14:paraId="4AACFC65" w14:textId="2A5A224B" w:rsidR="00022EBD" w:rsidRPr="00937559" w:rsidRDefault="00022EBD" w:rsidP="00022EBD">
      <w:pPr>
        <w:pStyle w:val="IASBNormalnparaL1"/>
        <w:rPr>
          <w:rFonts w:ascii="Arial" w:hAnsi="Arial" w:cs="Arial"/>
          <w:sz w:val="22"/>
          <w:szCs w:val="22"/>
        </w:rPr>
      </w:pPr>
      <w:r w:rsidRPr="4E35C3F7">
        <w:rPr>
          <w:rFonts w:ascii="Arial" w:hAnsi="Arial" w:cs="Arial"/>
          <w:sz w:val="22"/>
          <w:szCs w:val="22"/>
        </w:rPr>
        <w:t>(c)</w:t>
      </w:r>
      <w:r>
        <w:tab/>
      </w:r>
      <w:r w:rsidRPr="4E35C3F7">
        <w:rPr>
          <w:rFonts w:ascii="Arial" w:hAnsi="Arial" w:cs="Arial"/>
          <w:sz w:val="22"/>
          <w:szCs w:val="22"/>
        </w:rPr>
        <w:t>segmento reportável, conforme definido n</w:t>
      </w:r>
      <w:r w:rsidR="64E8EE58" w:rsidRPr="4E35C3F7">
        <w:rPr>
          <w:rFonts w:ascii="Arial" w:hAnsi="Arial" w:cs="Arial"/>
          <w:sz w:val="22"/>
          <w:szCs w:val="22"/>
        </w:rPr>
        <w:t>o</w:t>
      </w:r>
      <w:r w:rsidRPr="4E35C3F7">
        <w:rPr>
          <w:rFonts w:ascii="Arial" w:hAnsi="Arial" w:cs="Arial"/>
          <w:sz w:val="22"/>
          <w:szCs w:val="22"/>
        </w:rPr>
        <w:t xml:space="preserve"> </w:t>
      </w:r>
      <w:r w:rsidR="006742AF" w:rsidRPr="4E35C3F7">
        <w:rPr>
          <w:rFonts w:ascii="Arial" w:hAnsi="Arial" w:cs="Arial"/>
          <w:i/>
          <w:iCs/>
          <w:sz w:val="22"/>
          <w:szCs w:val="22"/>
        </w:rPr>
        <w:t>CPC 22</w:t>
      </w:r>
      <w:r w:rsidRPr="4E35C3F7">
        <w:rPr>
          <w:rFonts w:ascii="Arial" w:hAnsi="Arial" w:cs="Arial"/>
          <w:sz w:val="22"/>
          <w:szCs w:val="22"/>
        </w:rPr>
        <w:t xml:space="preserve"> – </w:t>
      </w:r>
      <w:r w:rsidR="006742AF" w:rsidRPr="4E35C3F7">
        <w:rPr>
          <w:rFonts w:ascii="Arial" w:hAnsi="Arial" w:cs="Arial"/>
          <w:i/>
          <w:iCs/>
          <w:sz w:val="22"/>
          <w:szCs w:val="22"/>
        </w:rPr>
        <w:t>Informações por Segmento</w:t>
      </w:r>
      <w:r w:rsidRPr="4E35C3F7">
        <w:rPr>
          <w:rFonts w:ascii="Arial" w:hAnsi="Arial" w:cs="Arial"/>
          <w:sz w:val="22"/>
          <w:szCs w:val="22"/>
        </w:rPr>
        <w:t>.</w:t>
      </w:r>
    </w:p>
    <w:p w14:paraId="695B7CD7" w14:textId="77777777" w:rsidR="00022EBD" w:rsidRPr="00937559" w:rsidRDefault="00022EBD" w:rsidP="00022EBD">
      <w:pPr>
        <w:pStyle w:val="IASBSectionTitle2Ind"/>
        <w:rPr>
          <w:sz w:val="22"/>
          <w:szCs w:val="22"/>
        </w:rPr>
      </w:pPr>
      <w:r w:rsidRPr="00937559">
        <w:rPr>
          <w:sz w:val="22"/>
          <w:szCs w:val="22"/>
        </w:rPr>
        <w:t>Explicação de valores reconhecidos</w:t>
      </w:r>
    </w:p>
    <w:p w14:paraId="75D12F40" w14:textId="77777777" w:rsidR="00022EBD" w:rsidRPr="00937559" w:rsidRDefault="00022EBD" w:rsidP="00022EBD">
      <w:pPr>
        <w:pStyle w:val="IASBNormalnpara"/>
        <w:rPr>
          <w:rFonts w:ascii="Arial" w:hAnsi="Arial" w:cs="Arial"/>
          <w:sz w:val="22"/>
          <w:szCs w:val="22"/>
        </w:rPr>
      </w:pPr>
      <w:r w:rsidRPr="00937559">
        <w:rPr>
          <w:rFonts w:ascii="Arial" w:hAnsi="Arial" w:cs="Arial"/>
          <w:sz w:val="22"/>
          <w:szCs w:val="22"/>
        </w:rPr>
        <w:tab/>
        <w:t>...</w:t>
      </w:r>
    </w:p>
    <w:p w14:paraId="750EA0B5" w14:textId="45B689C7" w:rsidR="00022EBD" w:rsidRPr="00937559" w:rsidRDefault="00022EBD" w:rsidP="4E35C3F7">
      <w:pPr>
        <w:pStyle w:val="IASBNormalnpara"/>
        <w:rPr>
          <w:rFonts w:ascii="Arial" w:hAnsi="Arial" w:cs="Arial"/>
          <w:sz w:val="22"/>
          <w:szCs w:val="22"/>
        </w:rPr>
      </w:pPr>
      <w:r w:rsidRPr="4E35C3F7">
        <w:rPr>
          <w:rFonts w:ascii="Arial" w:hAnsi="Arial" w:cs="Arial"/>
          <w:sz w:val="22"/>
          <w:szCs w:val="22"/>
        </w:rPr>
        <w:t>103</w:t>
      </w:r>
      <w:r>
        <w:tab/>
      </w:r>
      <w:r w:rsidR="46F36A1B" w:rsidRPr="4E35C3F7">
        <w:rPr>
          <w:rFonts w:ascii="Arial" w:hAnsi="Arial" w:cs="Arial"/>
          <w:sz w:val="22"/>
          <w:szCs w:val="22"/>
        </w:rPr>
        <w:t>A entidade deve divulgar, separadamente, nas conciliações requeridas no item 100 cada um dos seguintes valores referentes a seguro, se aplicável:</w:t>
      </w:r>
    </w:p>
    <w:p w14:paraId="4D3846B3" w14:textId="77777777" w:rsidR="00022EBD" w:rsidRPr="00937559" w:rsidRDefault="00022EBD" w:rsidP="00022EBD">
      <w:pPr>
        <w:pStyle w:val="IASBNormalnparaP"/>
        <w:rPr>
          <w:rFonts w:ascii="Arial" w:hAnsi="Arial" w:cs="Arial"/>
          <w:sz w:val="22"/>
          <w:szCs w:val="22"/>
        </w:rPr>
      </w:pPr>
      <w:r w:rsidRPr="00937559">
        <w:rPr>
          <w:rFonts w:ascii="Arial" w:hAnsi="Arial" w:cs="Arial"/>
          <w:sz w:val="22"/>
          <w:szCs w:val="22"/>
        </w:rPr>
        <w:t>...</w:t>
      </w:r>
    </w:p>
    <w:p w14:paraId="02FD201E" w14:textId="6B2D279F" w:rsidR="00022EBD" w:rsidRPr="00937559" w:rsidRDefault="00022EBD" w:rsidP="00022EBD">
      <w:pPr>
        <w:pStyle w:val="IASBNormalnparaL1"/>
        <w:rPr>
          <w:rFonts w:ascii="Arial" w:hAnsi="Arial" w:cs="Arial"/>
          <w:sz w:val="22"/>
          <w:szCs w:val="22"/>
        </w:rPr>
      </w:pPr>
      <w:r w:rsidRPr="4E35C3F7">
        <w:rPr>
          <w:rFonts w:ascii="Arial" w:hAnsi="Arial" w:cs="Arial"/>
          <w:sz w:val="22"/>
          <w:szCs w:val="22"/>
        </w:rPr>
        <w:t>(c)</w:t>
      </w:r>
      <w:r>
        <w:tab/>
      </w:r>
      <w:r w:rsidRPr="4E35C3F7">
        <w:rPr>
          <w:rFonts w:ascii="Arial" w:hAnsi="Arial" w:cs="Arial"/>
          <w:sz w:val="22"/>
          <w:szCs w:val="22"/>
        </w:rPr>
        <w:t>componentes de investimento excluídos d</w:t>
      </w:r>
      <w:r w:rsidR="3F44038F" w:rsidRPr="4E35C3F7">
        <w:rPr>
          <w:rFonts w:ascii="Arial" w:hAnsi="Arial" w:cs="Arial"/>
          <w:sz w:val="22"/>
          <w:szCs w:val="22"/>
        </w:rPr>
        <w:t>as</w:t>
      </w:r>
      <w:r w:rsidRPr="4E35C3F7">
        <w:rPr>
          <w:rFonts w:ascii="Arial" w:hAnsi="Arial" w:cs="Arial"/>
          <w:sz w:val="22"/>
          <w:szCs w:val="22"/>
        </w:rPr>
        <w:t xml:space="preserve"> receita</w:t>
      </w:r>
      <w:r w:rsidR="3BB85DF8" w:rsidRPr="4E35C3F7">
        <w:rPr>
          <w:rFonts w:ascii="Arial" w:hAnsi="Arial" w:cs="Arial"/>
          <w:sz w:val="22"/>
          <w:szCs w:val="22"/>
        </w:rPr>
        <w:t>s</w:t>
      </w:r>
      <w:r w:rsidRPr="4E35C3F7">
        <w:rPr>
          <w:rFonts w:ascii="Arial" w:hAnsi="Arial" w:cs="Arial"/>
          <w:sz w:val="22"/>
          <w:szCs w:val="22"/>
        </w:rPr>
        <w:t xml:space="preserve"> de seguro e </w:t>
      </w:r>
      <w:r w:rsidR="08A8A1E7" w:rsidRPr="4E35C3F7">
        <w:rPr>
          <w:rFonts w:ascii="Arial" w:hAnsi="Arial" w:cs="Arial"/>
          <w:sz w:val="22"/>
          <w:szCs w:val="22"/>
        </w:rPr>
        <w:t xml:space="preserve">das </w:t>
      </w:r>
      <w:r w:rsidRPr="4E35C3F7">
        <w:rPr>
          <w:rFonts w:ascii="Arial" w:hAnsi="Arial" w:cs="Arial"/>
          <w:sz w:val="22"/>
          <w:szCs w:val="22"/>
        </w:rPr>
        <w:t>despesas de</w:t>
      </w:r>
      <w:r w:rsidR="50DBD88B" w:rsidRPr="4E35C3F7">
        <w:rPr>
          <w:rFonts w:ascii="Arial" w:hAnsi="Arial" w:cs="Arial"/>
          <w:sz w:val="22"/>
          <w:szCs w:val="22"/>
        </w:rPr>
        <w:t xml:space="preserve"> </w:t>
      </w:r>
      <w:r w:rsidRPr="4E35C3F7">
        <w:rPr>
          <w:rFonts w:ascii="Arial" w:hAnsi="Arial" w:cs="Arial"/>
          <w:sz w:val="22"/>
          <w:szCs w:val="22"/>
        </w:rPr>
        <w:t>seguro (</w:t>
      </w:r>
      <w:r w:rsidR="18CD8269" w:rsidRPr="4E35C3F7">
        <w:rPr>
          <w:rFonts w:ascii="Arial" w:hAnsi="Arial" w:cs="Arial"/>
          <w:sz w:val="22"/>
          <w:szCs w:val="22"/>
        </w:rPr>
        <w:t>combinados com reembolsos de prêmios, a menos que os reembolsos de prêmios</w:t>
      </w:r>
      <w:r w:rsidRPr="4E35C3F7">
        <w:rPr>
          <w:rFonts w:ascii="Arial" w:hAnsi="Arial" w:cs="Arial"/>
          <w:sz w:val="22"/>
          <w:szCs w:val="22"/>
        </w:rPr>
        <w:t xml:space="preserve"> sejam </w:t>
      </w:r>
      <w:r w:rsidRPr="4E35C3F7">
        <w:rPr>
          <w:rFonts w:ascii="Arial" w:hAnsi="Arial" w:cs="Arial"/>
          <w:sz w:val="22"/>
          <w:szCs w:val="22"/>
          <w:u w:val="single"/>
        </w:rPr>
        <w:t>divulgad</w:t>
      </w:r>
      <w:r w:rsidR="001000FE">
        <w:rPr>
          <w:rFonts w:ascii="Arial" w:hAnsi="Arial" w:cs="Arial"/>
          <w:sz w:val="22"/>
          <w:szCs w:val="22"/>
          <w:u w:val="single"/>
        </w:rPr>
        <w:t>o</w:t>
      </w:r>
      <w:r w:rsidRPr="4E35C3F7">
        <w:rPr>
          <w:rFonts w:ascii="Arial" w:hAnsi="Arial" w:cs="Arial"/>
          <w:sz w:val="22"/>
          <w:szCs w:val="22"/>
          <w:u w:val="single"/>
        </w:rPr>
        <w:t xml:space="preserve">s </w:t>
      </w:r>
      <w:r w:rsidRPr="4E35C3F7">
        <w:rPr>
          <w:rFonts w:ascii="Arial" w:hAnsi="Arial" w:cs="Arial"/>
          <w:strike/>
          <w:sz w:val="22"/>
          <w:szCs w:val="22"/>
        </w:rPr>
        <w:t>apresentad</w:t>
      </w:r>
      <w:r w:rsidR="001000FE">
        <w:rPr>
          <w:rFonts w:ascii="Arial" w:hAnsi="Arial" w:cs="Arial"/>
          <w:strike/>
          <w:sz w:val="22"/>
          <w:szCs w:val="22"/>
        </w:rPr>
        <w:t>o</w:t>
      </w:r>
      <w:r w:rsidRPr="4E35C3F7">
        <w:rPr>
          <w:rFonts w:ascii="Arial" w:hAnsi="Arial" w:cs="Arial"/>
          <w:strike/>
          <w:sz w:val="22"/>
          <w:szCs w:val="22"/>
        </w:rPr>
        <w:t>s</w:t>
      </w:r>
      <w:r w:rsidRPr="4E35C3F7">
        <w:rPr>
          <w:rFonts w:ascii="Arial" w:hAnsi="Arial" w:cs="Arial"/>
          <w:sz w:val="22"/>
          <w:szCs w:val="22"/>
        </w:rPr>
        <w:t xml:space="preserve"> como parte dos fluxos de caixa no período descrito no </w:t>
      </w:r>
      <w:r w:rsidR="00D35C34" w:rsidRPr="4E35C3F7">
        <w:rPr>
          <w:rFonts w:ascii="Arial" w:hAnsi="Arial" w:cs="Arial"/>
          <w:sz w:val="22"/>
          <w:szCs w:val="22"/>
        </w:rPr>
        <w:t>item</w:t>
      </w:r>
      <w:r w:rsidRPr="4E35C3F7">
        <w:rPr>
          <w:rFonts w:ascii="Arial" w:hAnsi="Arial" w:cs="Arial"/>
          <w:sz w:val="22"/>
          <w:szCs w:val="22"/>
        </w:rPr>
        <w:t xml:space="preserve"> 105(a)(i)).</w:t>
      </w:r>
    </w:p>
    <w:p w14:paraId="43C5BF44" w14:textId="596F0C9A" w:rsidR="00022EBD" w:rsidRPr="00937559" w:rsidRDefault="00022EBD" w:rsidP="00022EBD">
      <w:pPr>
        <w:pStyle w:val="IASBNormalnpara"/>
        <w:rPr>
          <w:rFonts w:ascii="Arial" w:hAnsi="Arial" w:cs="Arial"/>
          <w:sz w:val="22"/>
          <w:szCs w:val="22"/>
        </w:rPr>
      </w:pPr>
      <w:r w:rsidRPr="00937559">
        <w:rPr>
          <w:rFonts w:ascii="Arial" w:hAnsi="Arial" w:cs="Arial"/>
          <w:sz w:val="22"/>
          <w:szCs w:val="22"/>
        </w:rPr>
        <w:tab/>
        <w:t>...</w:t>
      </w:r>
    </w:p>
    <w:p w14:paraId="14477F88" w14:textId="77777777" w:rsidR="00022EBD" w:rsidRPr="00937559" w:rsidRDefault="00022EBD" w:rsidP="00022EBD">
      <w:pPr>
        <w:pStyle w:val="IASBSectionTitle2NonInd"/>
        <w:rPr>
          <w:sz w:val="22"/>
          <w:szCs w:val="22"/>
        </w:rPr>
      </w:pPr>
      <w:r w:rsidRPr="00937559">
        <w:rPr>
          <w:sz w:val="22"/>
          <w:szCs w:val="22"/>
        </w:rPr>
        <w:t>Apêndice B</w:t>
      </w:r>
      <w:r w:rsidRPr="00937559">
        <w:rPr>
          <w:sz w:val="22"/>
          <w:szCs w:val="22"/>
        </w:rPr>
        <w:br/>
        <w:t>Orientação de aplicação</w:t>
      </w:r>
    </w:p>
    <w:p w14:paraId="15F43723" w14:textId="77777777" w:rsidR="00022EBD" w:rsidRPr="00937559" w:rsidRDefault="00022EBD" w:rsidP="00022EBD">
      <w:pPr>
        <w:pStyle w:val="IASBNormalnpara"/>
        <w:rPr>
          <w:rFonts w:ascii="Arial" w:hAnsi="Arial" w:cs="Arial"/>
          <w:sz w:val="22"/>
          <w:szCs w:val="22"/>
        </w:rPr>
      </w:pPr>
      <w:r w:rsidRPr="00937559">
        <w:rPr>
          <w:rFonts w:ascii="Arial" w:hAnsi="Arial" w:cs="Arial"/>
          <w:sz w:val="22"/>
          <w:szCs w:val="22"/>
        </w:rPr>
        <w:tab/>
        <w:t>...</w:t>
      </w:r>
    </w:p>
    <w:p w14:paraId="54F3EC11" w14:textId="4B8204FB" w:rsidR="00022EBD" w:rsidRPr="00937559" w:rsidRDefault="00022EBD" w:rsidP="00022EBD">
      <w:pPr>
        <w:pStyle w:val="IASBSectionTitle1NonInd"/>
        <w:pBdr>
          <w:bottom w:val="none" w:sz="0" w:space="0" w:color="auto"/>
        </w:pBdr>
        <w:rPr>
          <w:sz w:val="22"/>
          <w:szCs w:val="22"/>
        </w:rPr>
      </w:pPr>
      <w:r w:rsidRPr="00937559">
        <w:rPr>
          <w:sz w:val="22"/>
          <w:szCs w:val="22"/>
        </w:rPr>
        <w:t>Receita ou despesa financeira com seguro (</w:t>
      </w:r>
      <w:r w:rsidR="001E3273">
        <w:rPr>
          <w:sz w:val="22"/>
          <w:szCs w:val="22"/>
        </w:rPr>
        <w:t>itens</w:t>
      </w:r>
      <w:r w:rsidRPr="00937559">
        <w:rPr>
          <w:sz w:val="22"/>
          <w:szCs w:val="22"/>
        </w:rPr>
        <w:t xml:space="preserve"> 87</w:t>
      </w:r>
      <w:r w:rsidR="004121B3">
        <w:rPr>
          <w:sz w:val="22"/>
          <w:szCs w:val="22"/>
        </w:rPr>
        <w:t xml:space="preserve"> a </w:t>
      </w:r>
      <w:r w:rsidRPr="00937559">
        <w:rPr>
          <w:sz w:val="22"/>
          <w:szCs w:val="22"/>
        </w:rPr>
        <w:t>92)</w:t>
      </w:r>
    </w:p>
    <w:p w14:paraId="2CB4246A" w14:textId="77777777" w:rsidR="00022EBD" w:rsidRPr="00937559" w:rsidRDefault="00022EBD" w:rsidP="00022EBD">
      <w:pPr>
        <w:pStyle w:val="IASBNormalnpara"/>
        <w:rPr>
          <w:rFonts w:ascii="Arial" w:hAnsi="Arial" w:cs="Arial"/>
          <w:sz w:val="22"/>
          <w:szCs w:val="22"/>
        </w:rPr>
      </w:pPr>
      <w:r w:rsidRPr="00937559">
        <w:rPr>
          <w:rFonts w:ascii="Arial" w:hAnsi="Arial" w:cs="Arial"/>
          <w:sz w:val="22"/>
          <w:szCs w:val="22"/>
        </w:rPr>
        <w:tab/>
        <w:t>...</w:t>
      </w:r>
    </w:p>
    <w:p w14:paraId="15E5C0FD" w14:textId="2668950A" w:rsidR="00022EBD" w:rsidRPr="00937559" w:rsidRDefault="00022EBD" w:rsidP="00022EBD">
      <w:pPr>
        <w:pStyle w:val="IASBNormalnpara"/>
        <w:rPr>
          <w:rFonts w:ascii="Arial" w:hAnsi="Arial" w:cs="Arial"/>
          <w:sz w:val="22"/>
          <w:szCs w:val="22"/>
        </w:rPr>
      </w:pPr>
      <w:r w:rsidRPr="4E35C3F7">
        <w:rPr>
          <w:rFonts w:ascii="Arial" w:hAnsi="Arial" w:cs="Arial"/>
          <w:sz w:val="22"/>
          <w:szCs w:val="22"/>
        </w:rPr>
        <w:t>B129</w:t>
      </w:r>
      <w:r>
        <w:tab/>
      </w:r>
      <w:r w:rsidR="573DC8E7" w:rsidRPr="4E35C3F7">
        <w:rPr>
          <w:rFonts w:ascii="Arial" w:hAnsi="Arial" w:cs="Arial"/>
          <w:sz w:val="22"/>
          <w:szCs w:val="22"/>
        </w:rPr>
        <w:t>Os itens 88 e 89 exigem que a entidade faça a escolha da política contábil quanto a se deve desagregar receitas ou despesas financeiras de seguro para o período entre o resultado e o resultado abrangente. A entidade deve aplicar sua escolha de política contábil a carteiras de contratos de seguro. Ao avaliar a política contábil apropriada para a carteira de contratos de seguro, aplicando o item 13 do CPC 23</w:t>
      </w:r>
      <w:r w:rsidRPr="4E35C3F7">
        <w:rPr>
          <w:rFonts w:ascii="Arial" w:hAnsi="Arial" w:cs="Arial"/>
          <w:sz w:val="22"/>
          <w:szCs w:val="22"/>
        </w:rPr>
        <w:t xml:space="preserve"> – </w:t>
      </w:r>
      <w:r w:rsidRPr="4E35C3F7">
        <w:rPr>
          <w:rFonts w:ascii="Arial" w:hAnsi="Arial" w:cs="Arial"/>
          <w:i/>
          <w:iCs/>
          <w:sz w:val="22"/>
          <w:szCs w:val="22"/>
          <w:u w:val="single"/>
        </w:rPr>
        <w:t>Base de Preparação d</w:t>
      </w:r>
      <w:r w:rsidR="00E14A48">
        <w:rPr>
          <w:rFonts w:ascii="Arial" w:hAnsi="Arial" w:cs="Arial"/>
          <w:i/>
          <w:iCs/>
          <w:sz w:val="22"/>
          <w:szCs w:val="22"/>
          <w:u w:val="single"/>
        </w:rPr>
        <w:t>as</w:t>
      </w:r>
      <w:r w:rsidRPr="4E35C3F7">
        <w:rPr>
          <w:rFonts w:ascii="Arial" w:hAnsi="Arial" w:cs="Arial"/>
          <w:i/>
          <w:iCs/>
          <w:sz w:val="22"/>
          <w:szCs w:val="22"/>
          <w:u w:val="single"/>
        </w:rPr>
        <w:t xml:space="preserve"> </w:t>
      </w:r>
      <w:r w:rsidR="00E61BE1">
        <w:rPr>
          <w:rFonts w:ascii="Arial" w:hAnsi="Arial" w:cs="Arial"/>
          <w:i/>
          <w:iCs/>
          <w:sz w:val="22"/>
          <w:szCs w:val="22"/>
          <w:u w:val="single"/>
        </w:rPr>
        <w:t xml:space="preserve">Demonstrações </w:t>
      </w:r>
      <w:proofErr w:type="spellStart"/>
      <w:r w:rsidR="00E61BE1">
        <w:rPr>
          <w:rFonts w:ascii="Arial" w:hAnsi="Arial" w:cs="Arial"/>
          <w:i/>
          <w:iCs/>
          <w:sz w:val="22"/>
          <w:szCs w:val="22"/>
          <w:u w:val="single"/>
        </w:rPr>
        <w:lastRenderedPageBreak/>
        <w:t>Contábeis</w:t>
      </w:r>
      <w:r w:rsidRPr="4E35C3F7">
        <w:rPr>
          <w:rFonts w:ascii="Arial" w:hAnsi="Arial" w:cs="Arial"/>
          <w:i/>
          <w:iCs/>
          <w:strike/>
          <w:sz w:val="22"/>
          <w:szCs w:val="22"/>
        </w:rPr>
        <w:t>Políticas</w:t>
      </w:r>
      <w:proofErr w:type="spellEnd"/>
      <w:r w:rsidRPr="4E35C3F7">
        <w:rPr>
          <w:rFonts w:ascii="Arial" w:hAnsi="Arial" w:cs="Arial"/>
          <w:i/>
          <w:iCs/>
          <w:strike/>
          <w:sz w:val="22"/>
          <w:szCs w:val="22"/>
        </w:rPr>
        <w:t xml:space="preserve"> Contábeis, Mudança </w:t>
      </w:r>
      <w:r w:rsidR="004121B3">
        <w:rPr>
          <w:rFonts w:ascii="Arial" w:hAnsi="Arial" w:cs="Arial"/>
          <w:i/>
          <w:iCs/>
          <w:strike/>
          <w:sz w:val="22"/>
          <w:szCs w:val="22"/>
        </w:rPr>
        <w:t>de</w:t>
      </w:r>
      <w:r w:rsidRPr="4E35C3F7">
        <w:rPr>
          <w:rFonts w:ascii="Arial" w:hAnsi="Arial" w:cs="Arial"/>
          <w:i/>
          <w:iCs/>
          <w:strike/>
          <w:sz w:val="22"/>
          <w:szCs w:val="22"/>
        </w:rPr>
        <w:t xml:space="preserve"> Estimativa e </w:t>
      </w:r>
      <w:r w:rsidR="004121B3">
        <w:rPr>
          <w:rFonts w:ascii="Arial" w:hAnsi="Arial" w:cs="Arial"/>
          <w:i/>
          <w:iCs/>
          <w:strike/>
          <w:sz w:val="22"/>
          <w:szCs w:val="22"/>
        </w:rPr>
        <w:t xml:space="preserve">Retificação de </w:t>
      </w:r>
      <w:r w:rsidRPr="4E35C3F7">
        <w:rPr>
          <w:rFonts w:ascii="Arial" w:hAnsi="Arial" w:cs="Arial"/>
          <w:i/>
          <w:iCs/>
          <w:strike/>
          <w:sz w:val="22"/>
          <w:szCs w:val="22"/>
        </w:rPr>
        <w:t>Erro</w:t>
      </w:r>
      <w:r w:rsidRPr="4E35C3F7">
        <w:rPr>
          <w:rFonts w:ascii="Arial" w:hAnsi="Arial" w:cs="Arial"/>
          <w:sz w:val="22"/>
          <w:szCs w:val="22"/>
        </w:rPr>
        <w:t xml:space="preserve">, a entidade </w:t>
      </w:r>
      <w:r w:rsidR="53A283F3" w:rsidRPr="4E35C3F7">
        <w:rPr>
          <w:rFonts w:ascii="Arial" w:hAnsi="Arial" w:cs="Arial"/>
          <w:sz w:val="22"/>
          <w:szCs w:val="22"/>
        </w:rPr>
        <w:t>deve</w:t>
      </w:r>
      <w:r w:rsidRPr="4E35C3F7">
        <w:rPr>
          <w:rFonts w:ascii="Arial" w:hAnsi="Arial" w:cs="Arial"/>
          <w:sz w:val="22"/>
          <w:szCs w:val="22"/>
        </w:rPr>
        <w:t xml:space="preserve"> </w:t>
      </w:r>
      <w:r w:rsidR="53A283F3" w:rsidRPr="4E35C3F7">
        <w:rPr>
          <w:rFonts w:ascii="Arial" w:hAnsi="Arial" w:cs="Arial"/>
          <w:sz w:val="22"/>
          <w:szCs w:val="22"/>
        </w:rPr>
        <w:t xml:space="preserve">considerar </w:t>
      </w:r>
      <w:r w:rsidRPr="4E35C3F7">
        <w:rPr>
          <w:rFonts w:ascii="Arial" w:hAnsi="Arial" w:cs="Arial"/>
          <w:sz w:val="22"/>
          <w:szCs w:val="22"/>
        </w:rPr>
        <w:t>para cada carteira os ativos que a entidade mantém e como contabiliza esses ativos.</w:t>
      </w:r>
    </w:p>
    <w:p w14:paraId="2A297284" w14:textId="77777777" w:rsidR="00022EBD" w:rsidRPr="00937559" w:rsidRDefault="00022EBD" w:rsidP="00022EBD">
      <w:pPr>
        <w:pStyle w:val="IASBNormalnpara"/>
        <w:rPr>
          <w:rFonts w:ascii="Arial" w:hAnsi="Arial" w:cs="Arial"/>
          <w:sz w:val="22"/>
          <w:szCs w:val="22"/>
        </w:rPr>
      </w:pPr>
      <w:r w:rsidRPr="00937559">
        <w:rPr>
          <w:rFonts w:ascii="Arial" w:hAnsi="Arial" w:cs="Arial"/>
          <w:sz w:val="22"/>
          <w:szCs w:val="22"/>
        </w:rPr>
        <w:tab/>
        <w:t>...</w:t>
      </w:r>
    </w:p>
    <w:p w14:paraId="131B0C2B" w14:textId="77777777" w:rsidR="00022EBD" w:rsidRPr="00937559" w:rsidRDefault="00022EBD" w:rsidP="00022EBD">
      <w:pPr>
        <w:pStyle w:val="IASBSectionTitle2NonInd"/>
        <w:rPr>
          <w:sz w:val="22"/>
          <w:szCs w:val="22"/>
        </w:rPr>
      </w:pPr>
      <w:r w:rsidRPr="00937559">
        <w:rPr>
          <w:sz w:val="22"/>
          <w:szCs w:val="22"/>
        </w:rPr>
        <w:t>Apêndice C</w:t>
      </w:r>
      <w:r w:rsidRPr="00937559">
        <w:rPr>
          <w:sz w:val="22"/>
          <w:szCs w:val="22"/>
        </w:rPr>
        <w:br/>
        <w:t>Data de vigência e transição</w:t>
      </w:r>
    </w:p>
    <w:p w14:paraId="0FAE9BC6" w14:textId="77777777" w:rsidR="00022EBD" w:rsidRPr="00937559" w:rsidRDefault="00022EBD" w:rsidP="00022EBD">
      <w:pPr>
        <w:pStyle w:val="IASBSectionTitle1NonInd"/>
        <w:pBdr>
          <w:bottom w:val="none" w:sz="0" w:space="0" w:color="auto"/>
        </w:pBdr>
        <w:rPr>
          <w:sz w:val="22"/>
          <w:szCs w:val="22"/>
        </w:rPr>
      </w:pPr>
      <w:r w:rsidRPr="00937559">
        <w:rPr>
          <w:sz w:val="22"/>
          <w:szCs w:val="22"/>
        </w:rPr>
        <w:t>Data de vigência</w:t>
      </w:r>
    </w:p>
    <w:p w14:paraId="389ABFB7" w14:textId="77777777" w:rsidR="00022EBD" w:rsidRPr="00937559" w:rsidRDefault="00022EBD" w:rsidP="00022EBD">
      <w:pPr>
        <w:pStyle w:val="IASBNormalnpara"/>
        <w:rPr>
          <w:rFonts w:ascii="Arial" w:hAnsi="Arial" w:cs="Arial"/>
          <w:sz w:val="22"/>
          <w:szCs w:val="22"/>
        </w:rPr>
      </w:pPr>
      <w:r w:rsidRPr="00937559">
        <w:rPr>
          <w:rFonts w:ascii="Arial" w:hAnsi="Arial" w:cs="Arial"/>
          <w:sz w:val="22"/>
          <w:szCs w:val="22"/>
        </w:rPr>
        <w:tab/>
        <w:t>...</w:t>
      </w:r>
    </w:p>
    <w:p w14:paraId="23B99F95" w14:textId="3C6D891A" w:rsidR="00022EBD" w:rsidRPr="00937559" w:rsidRDefault="00022EBD" w:rsidP="00022EBD">
      <w:pPr>
        <w:pStyle w:val="IASBNormalnpara"/>
        <w:rPr>
          <w:rFonts w:ascii="Arial" w:hAnsi="Arial" w:cs="Arial"/>
          <w:sz w:val="22"/>
          <w:szCs w:val="22"/>
        </w:rPr>
      </w:pPr>
      <w:r w:rsidRPr="40533652">
        <w:rPr>
          <w:rFonts w:ascii="Arial" w:hAnsi="Arial" w:cs="Arial"/>
          <w:sz w:val="22"/>
          <w:szCs w:val="22"/>
          <w:u w:val="single"/>
        </w:rPr>
        <w:t>C2B</w:t>
      </w:r>
      <w:r>
        <w:tab/>
      </w:r>
      <w:r w:rsidR="00475143" w:rsidRPr="005669F5">
        <w:rPr>
          <w:rFonts w:ascii="Arial" w:hAnsi="Arial" w:cs="Arial"/>
          <w:sz w:val="22"/>
          <w:szCs w:val="22"/>
          <w:u w:val="single"/>
        </w:rPr>
        <w:t xml:space="preserve">A </w:t>
      </w:r>
      <w:r w:rsidR="00475143">
        <w:rPr>
          <w:rFonts w:ascii="Arial" w:hAnsi="Arial" w:cs="Arial"/>
          <w:sz w:val="22"/>
          <w:szCs w:val="22"/>
          <w:u w:val="single"/>
        </w:rPr>
        <w:t>Revisão de Pronunciamentos Técnicos nº 28, aprovada pelo CPC em</w:t>
      </w:r>
      <w:r w:rsidR="00475143" w:rsidRPr="00937559">
        <w:rPr>
          <w:rFonts w:ascii="Arial" w:hAnsi="Arial" w:cs="Arial"/>
          <w:sz w:val="22"/>
          <w:szCs w:val="22"/>
          <w:u w:val="single"/>
        </w:rPr>
        <w:t xml:space="preserve"> </w:t>
      </w:r>
      <w:r w:rsidR="00475143">
        <w:rPr>
          <w:rFonts w:ascii="Arial" w:hAnsi="Arial" w:cs="Arial"/>
          <w:sz w:val="22"/>
          <w:szCs w:val="22"/>
          <w:u w:val="single"/>
        </w:rPr>
        <w:t xml:space="preserve">XXXXX </w:t>
      </w:r>
      <w:r w:rsidR="00475143" w:rsidRPr="00937559">
        <w:rPr>
          <w:rFonts w:ascii="Arial" w:hAnsi="Arial" w:cs="Arial"/>
          <w:sz w:val="22"/>
          <w:szCs w:val="22"/>
          <w:u w:val="single"/>
        </w:rPr>
        <w:t>de 202</w:t>
      </w:r>
      <w:r w:rsidR="00475143">
        <w:rPr>
          <w:rFonts w:ascii="Arial" w:hAnsi="Arial" w:cs="Arial"/>
          <w:sz w:val="22"/>
          <w:szCs w:val="22"/>
          <w:u w:val="single"/>
        </w:rPr>
        <w:t>5,</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91, 96, 103 e B129.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232BD146" w14:textId="77777777" w:rsidR="00022EBD" w:rsidRPr="00937559" w:rsidRDefault="00022EBD" w:rsidP="00022EBD">
      <w:pPr>
        <w:pStyle w:val="IASBNormalnpara"/>
        <w:rPr>
          <w:rFonts w:ascii="Arial" w:hAnsi="Arial" w:cs="Arial"/>
          <w:sz w:val="22"/>
          <w:szCs w:val="22"/>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638"/>
      </w:tblGrid>
      <w:tr w:rsidR="00022EBD" w:rsidRPr="00937559" w14:paraId="4EEADFD7" w14:textId="77777777" w:rsidTr="00F53BD1">
        <w:tc>
          <w:tcPr>
            <w:tcW w:w="50" w:type="pct"/>
            <w:tcBorders>
              <w:bottom w:val="single" w:sz="0" w:space="0" w:color="auto"/>
              <w:right w:val="single" w:sz="0" w:space="0" w:color="auto"/>
            </w:tcBorders>
          </w:tcPr>
          <w:p w14:paraId="63084278" w14:textId="3CF68A1B" w:rsidR="00022EBD" w:rsidRPr="00937559" w:rsidRDefault="00022EBD" w:rsidP="00F53BD1">
            <w:pPr>
              <w:pStyle w:val="IASBTableArial"/>
              <w:rPr>
                <w:rFonts w:cs="Arial"/>
                <w:sz w:val="22"/>
                <w:szCs w:val="22"/>
              </w:rPr>
            </w:pPr>
            <w:r w:rsidRPr="00937559">
              <w:rPr>
                <w:rFonts w:cs="Arial"/>
                <w:sz w:val="22"/>
                <w:szCs w:val="22"/>
              </w:rPr>
              <w:t>Uma nota de rodapé é acrescentada à “</w:t>
            </w:r>
            <w:r w:rsidR="00C93D9B">
              <w:rPr>
                <w:rFonts w:cs="Arial"/>
                <w:i/>
                <w:sz w:val="22"/>
                <w:szCs w:val="22"/>
              </w:rPr>
              <w:t>CPC 23</w:t>
            </w:r>
            <w:r w:rsidRPr="00937559">
              <w:rPr>
                <w:rFonts w:cs="Arial"/>
                <w:sz w:val="22"/>
                <w:szCs w:val="22"/>
              </w:rPr>
              <w:t xml:space="preserve"> – </w:t>
            </w:r>
            <w:r w:rsidRPr="00937559">
              <w:rPr>
                <w:rFonts w:cs="Arial"/>
                <w:i/>
                <w:sz w:val="22"/>
                <w:szCs w:val="22"/>
              </w:rPr>
              <w:t>Políticas Contábeis, Mudança</w:t>
            </w:r>
            <w:r w:rsidR="004121B3">
              <w:rPr>
                <w:rFonts w:cs="Arial"/>
                <w:i/>
                <w:sz w:val="22"/>
                <w:szCs w:val="22"/>
              </w:rPr>
              <w:t xml:space="preserve"> de</w:t>
            </w:r>
            <w:r w:rsidRPr="00937559">
              <w:rPr>
                <w:rFonts w:cs="Arial"/>
                <w:i/>
                <w:sz w:val="22"/>
                <w:szCs w:val="22"/>
              </w:rPr>
              <w:t xml:space="preserve"> Estimativa e </w:t>
            </w:r>
            <w:r w:rsidR="004121B3">
              <w:rPr>
                <w:rFonts w:cs="Arial"/>
                <w:i/>
                <w:sz w:val="22"/>
                <w:szCs w:val="22"/>
              </w:rPr>
              <w:t xml:space="preserve">Retificação de </w:t>
            </w:r>
            <w:r w:rsidRPr="00937559">
              <w:rPr>
                <w:rFonts w:cs="Arial"/>
                <w:i/>
                <w:sz w:val="22"/>
                <w:szCs w:val="22"/>
              </w:rPr>
              <w:t>Erro</w:t>
            </w:r>
            <w:r w:rsidRPr="00937559">
              <w:rPr>
                <w:rFonts w:cs="Arial"/>
                <w:sz w:val="22"/>
                <w:szCs w:val="22"/>
              </w:rPr>
              <w:t xml:space="preserve">” no </w:t>
            </w:r>
            <w:r w:rsidR="00D35C34">
              <w:rPr>
                <w:rFonts w:cs="Arial"/>
                <w:sz w:val="22"/>
                <w:szCs w:val="22"/>
              </w:rPr>
              <w:t>item</w:t>
            </w:r>
            <w:r w:rsidRPr="00937559">
              <w:rPr>
                <w:rFonts w:cs="Arial"/>
                <w:sz w:val="22"/>
                <w:szCs w:val="22"/>
              </w:rPr>
              <w:t xml:space="preserve"> C3(a). O novo texto está sublinhado.</w:t>
            </w:r>
          </w:p>
        </w:tc>
      </w:tr>
    </w:tbl>
    <w:p w14:paraId="239A2AAD" w14:textId="77777777" w:rsidR="00022EBD" w:rsidRPr="00937559" w:rsidRDefault="00022EBD" w:rsidP="00022EBD">
      <w:pPr>
        <w:pStyle w:val="IASBNormalnpara"/>
        <w:rPr>
          <w:rFonts w:ascii="Arial" w:hAnsi="Arial" w:cs="Arial"/>
          <w:sz w:val="22"/>
          <w:szCs w:val="22"/>
        </w:rPr>
      </w:pPr>
    </w:p>
    <w:p w14:paraId="4F599A54" w14:textId="1B75A3DC" w:rsidR="00022EBD" w:rsidRPr="00937559" w:rsidRDefault="00022EBD" w:rsidP="00022EBD">
      <w:pPr>
        <w:spacing w:before="240" w:after="0" w:line="312" w:lineRule="auto"/>
        <w:jc w:val="both"/>
        <w:rPr>
          <w:rFonts w:ascii="Arial" w:eastAsia="Arial" w:hAnsi="Arial" w:cs="Arial"/>
          <w:b/>
        </w:rPr>
      </w:pPr>
      <w:r w:rsidRPr="00937559">
        <w:rPr>
          <w:rFonts w:ascii="Arial" w:hAnsi="Arial" w:cs="Arial"/>
        </w:rPr>
        <w:t>*</w:t>
      </w:r>
      <w:r w:rsidRPr="00937559">
        <w:rPr>
          <w:rFonts w:ascii="Arial" w:hAnsi="Arial" w:cs="Arial"/>
        </w:rPr>
        <w:tab/>
      </w:r>
      <w:r w:rsidRPr="00937559">
        <w:rPr>
          <w:rFonts w:ascii="Arial" w:hAnsi="Arial" w:cs="Arial"/>
          <w:u w:val="single"/>
        </w:rPr>
        <w:t xml:space="preserve">Quando emitiu </w:t>
      </w:r>
      <w:r w:rsidR="000B4DE9" w:rsidRPr="000B4DE9">
        <w:rPr>
          <w:rFonts w:ascii="Arial" w:hAnsi="Arial" w:cs="Arial"/>
          <w:u w:val="single"/>
        </w:rPr>
        <w:t>a Revisão de Pronunciamentos Técnicos nº 28</w:t>
      </w:r>
      <w:r w:rsidR="005A3004">
        <w:rPr>
          <w:rFonts w:ascii="Arial" w:hAnsi="Arial" w:cs="Arial"/>
          <w:u w:val="single"/>
        </w:rPr>
        <w:t xml:space="preserve"> </w:t>
      </w:r>
      <w:r w:rsidR="00E530F4">
        <w:rPr>
          <w:rFonts w:ascii="Arial" w:hAnsi="Arial" w:cs="Arial"/>
          <w:u w:val="single"/>
        </w:rPr>
        <w:t xml:space="preserve">em </w:t>
      </w:r>
      <w:proofErr w:type="spellStart"/>
      <w:r w:rsidR="00E530F4">
        <w:rPr>
          <w:rFonts w:ascii="Arial" w:hAnsi="Arial" w:cs="Arial"/>
          <w:u w:val="single"/>
        </w:rPr>
        <w:t>xxxxx</w:t>
      </w:r>
      <w:proofErr w:type="spellEnd"/>
      <w:r w:rsidR="00E530F4">
        <w:rPr>
          <w:rFonts w:ascii="Arial" w:hAnsi="Arial" w:cs="Arial"/>
          <w:u w:val="single"/>
        </w:rPr>
        <w:t xml:space="preserve"> de 2025, o CPC </w:t>
      </w:r>
      <w:r w:rsidRPr="00937559">
        <w:rPr>
          <w:rFonts w:ascii="Arial" w:hAnsi="Arial" w:cs="Arial"/>
          <w:u w:val="single"/>
        </w:rPr>
        <w:t xml:space="preserve">alterou o título </w:t>
      </w:r>
      <w:r w:rsidR="00C93D9B">
        <w:rPr>
          <w:rFonts w:ascii="Arial" w:hAnsi="Arial" w:cs="Arial"/>
          <w:u w:val="single"/>
        </w:rPr>
        <w:t>do CPC 23</w:t>
      </w:r>
      <w:r w:rsidRPr="00937559">
        <w:rPr>
          <w:rFonts w:ascii="Arial" w:hAnsi="Arial" w:cs="Arial"/>
          <w:u w:val="single"/>
        </w:rPr>
        <w:t xml:space="preserve"> para </w:t>
      </w:r>
      <w:r w:rsidRPr="00937559">
        <w:rPr>
          <w:rFonts w:ascii="Arial" w:hAnsi="Arial" w:cs="Arial"/>
          <w:i/>
          <w:u w:val="single"/>
        </w:rPr>
        <w:t>Base de Preparação d</w:t>
      </w:r>
      <w:r w:rsidR="00E14A48">
        <w:rPr>
          <w:rFonts w:ascii="Arial" w:hAnsi="Arial" w:cs="Arial"/>
          <w:i/>
          <w:u w:val="single"/>
        </w:rPr>
        <w:t>as</w:t>
      </w:r>
      <w:r w:rsidRPr="00937559">
        <w:rPr>
          <w:rFonts w:ascii="Arial" w:hAnsi="Arial" w:cs="Arial"/>
          <w:i/>
          <w:u w:val="single"/>
        </w:rPr>
        <w:t xml:space="preserve"> </w:t>
      </w:r>
      <w:r w:rsidR="00C41396">
        <w:rPr>
          <w:rFonts w:ascii="Arial" w:hAnsi="Arial" w:cs="Arial"/>
          <w:i/>
          <w:u w:val="single"/>
        </w:rPr>
        <w:t>Demonstrações Contábeis</w:t>
      </w:r>
      <w:r w:rsidRPr="00937559">
        <w:rPr>
          <w:rFonts w:ascii="Arial" w:hAnsi="Arial" w:cs="Arial"/>
          <w:u w:val="single"/>
        </w:rPr>
        <w:t>.</w:t>
      </w:r>
    </w:p>
    <w:p w14:paraId="15B33B56" w14:textId="77777777" w:rsidR="00022EBD" w:rsidRPr="00937559" w:rsidRDefault="00022EBD" w:rsidP="00E07CD0">
      <w:pPr>
        <w:spacing w:before="240" w:after="0" w:line="312" w:lineRule="auto"/>
        <w:jc w:val="both"/>
        <w:rPr>
          <w:rFonts w:ascii="Arial" w:eastAsia="Arial" w:hAnsi="Arial" w:cs="Arial"/>
          <w:b/>
        </w:rPr>
      </w:pPr>
    </w:p>
    <w:p w14:paraId="6104DC5B" w14:textId="2FD645A5" w:rsidR="00E07CD0" w:rsidRPr="00937559" w:rsidRDefault="00E07CD0" w:rsidP="00E07CD0">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o ite</w:t>
      </w:r>
      <w:r w:rsidR="005A3004">
        <w:rPr>
          <w:rFonts w:ascii="Arial" w:eastAsia="Arial" w:hAnsi="Arial" w:cs="Arial"/>
          <w:b/>
          <w:bCs/>
        </w:rPr>
        <w:t>m</w:t>
      </w:r>
      <w:r w:rsidRPr="00937559">
        <w:rPr>
          <w:rFonts w:ascii="Arial" w:eastAsia="Arial" w:hAnsi="Arial" w:cs="Arial"/>
          <w:b/>
          <w:bCs/>
        </w:rPr>
        <w:t xml:space="preserve"> </w:t>
      </w:r>
      <w:r w:rsidR="00022EBD" w:rsidRPr="00937559">
        <w:rPr>
          <w:rFonts w:ascii="Arial" w:eastAsia="Arial" w:hAnsi="Arial" w:cs="Arial"/>
          <w:b/>
          <w:bCs/>
        </w:rPr>
        <w:t>39</w:t>
      </w:r>
      <w:r w:rsidRPr="00937559">
        <w:rPr>
          <w:rFonts w:ascii="Arial" w:eastAsia="Arial" w:hAnsi="Arial" w:cs="Arial"/>
          <w:b/>
          <w:bCs/>
        </w:rPr>
        <w:t xml:space="preserve"> e inclui o item </w:t>
      </w:r>
      <w:r w:rsidR="00022EBD" w:rsidRPr="00937559">
        <w:rPr>
          <w:rFonts w:ascii="Arial" w:eastAsia="Arial" w:hAnsi="Arial" w:cs="Arial"/>
          <w:b/>
          <w:bCs/>
        </w:rPr>
        <w:t>40H</w:t>
      </w:r>
      <w:r w:rsidRPr="00937559">
        <w:rPr>
          <w:rFonts w:ascii="Arial" w:eastAsia="Arial" w:hAnsi="Arial" w:cs="Arial"/>
          <w:b/>
          <w:bCs/>
        </w:rPr>
        <w:t xml:space="preserve"> no </w:t>
      </w:r>
      <w:r w:rsidRPr="00937559">
        <w:rPr>
          <w:rFonts w:ascii="Arial" w:eastAsia="Arial" w:hAnsi="Arial" w:cs="Arial"/>
          <w:b/>
        </w:rPr>
        <w:t xml:space="preserve">CPC </w:t>
      </w:r>
      <w:r w:rsidR="00022EBD" w:rsidRPr="00937559">
        <w:rPr>
          <w:rFonts w:ascii="Arial" w:eastAsia="Arial" w:hAnsi="Arial" w:cs="Arial"/>
          <w:b/>
        </w:rPr>
        <w:t>1</w:t>
      </w:r>
      <w:r w:rsidRPr="00937559">
        <w:rPr>
          <w:rFonts w:ascii="Arial" w:eastAsia="Arial" w:hAnsi="Arial" w:cs="Arial"/>
          <w:b/>
        </w:rPr>
        <w:t>6</w:t>
      </w:r>
      <w:r w:rsidR="00022EBD" w:rsidRPr="00937559">
        <w:rPr>
          <w:rFonts w:ascii="Arial" w:eastAsia="Arial" w:hAnsi="Arial" w:cs="Arial"/>
          <w:b/>
        </w:rPr>
        <w:t xml:space="preserve"> (R1)</w:t>
      </w:r>
      <w:r w:rsidRPr="00937559">
        <w:rPr>
          <w:rFonts w:ascii="Arial" w:eastAsia="Arial" w:hAnsi="Arial" w:cs="Arial"/>
          <w:b/>
        </w:rPr>
        <w:t xml:space="preserve"> - </w:t>
      </w:r>
      <w:r w:rsidR="00022EBD" w:rsidRPr="00937559">
        <w:rPr>
          <w:rFonts w:ascii="Arial" w:eastAsia="Arial" w:hAnsi="Arial" w:cs="Arial"/>
          <w:b/>
        </w:rPr>
        <w:t>Estoques</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28C2249D" w14:textId="77777777" w:rsidR="00795EB5" w:rsidRPr="00937559" w:rsidRDefault="00795EB5" w:rsidP="00795EB5">
      <w:pPr>
        <w:pStyle w:val="IASBSectionTitle1NonInd"/>
        <w:pBdr>
          <w:bottom w:val="none" w:sz="0" w:space="0" w:color="auto"/>
        </w:pBdr>
        <w:rPr>
          <w:sz w:val="22"/>
          <w:szCs w:val="22"/>
        </w:rPr>
      </w:pPr>
      <w:r w:rsidRPr="00937559">
        <w:rPr>
          <w:sz w:val="22"/>
          <w:szCs w:val="22"/>
        </w:rPr>
        <w:t>Divulgação</w:t>
      </w:r>
    </w:p>
    <w:p w14:paraId="3B036A16" w14:textId="77777777" w:rsidR="00795EB5" w:rsidRPr="00937559" w:rsidRDefault="00795EB5" w:rsidP="00795EB5">
      <w:pPr>
        <w:pStyle w:val="IASBNormalnpara"/>
        <w:rPr>
          <w:rFonts w:ascii="Arial" w:hAnsi="Arial" w:cs="Arial"/>
          <w:sz w:val="22"/>
          <w:szCs w:val="22"/>
        </w:rPr>
      </w:pPr>
      <w:r w:rsidRPr="00937559">
        <w:rPr>
          <w:rFonts w:ascii="Arial" w:hAnsi="Arial" w:cs="Arial"/>
          <w:sz w:val="22"/>
          <w:szCs w:val="22"/>
        </w:rPr>
        <w:tab/>
        <w:t>...</w:t>
      </w:r>
    </w:p>
    <w:p w14:paraId="0D0999AC" w14:textId="22F52201" w:rsidR="00795EB5" w:rsidRPr="005A3004" w:rsidRDefault="00795EB5" w:rsidP="4E35C3F7">
      <w:pPr>
        <w:pStyle w:val="IASBNormalnpara"/>
        <w:rPr>
          <w:rFonts w:ascii="Arial" w:hAnsi="Arial" w:cs="Arial"/>
          <w:sz w:val="22"/>
          <w:szCs w:val="22"/>
        </w:rPr>
      </w:pPr>
      <w:r w:rsidRPr="005A3004">
        <w:rPr>
          <w:rFonts w:ascii="Arial" w:hAnsi="Arial" w:cs="Arial"/>
          <w:sz w:val="22"/>
          <w:szCs w:val="22"/>
        </w:rPr>
        <w:t>39</w:t>
      </w:r>
      <w:r w:rsidRPr="005A3004">
        <w:tab/>
      </w:r>
      <w:r w:rsidRPr="005A3004">
        <w:rPr>
          <w:rFonts w:ascii="Arial" w:hAnsi="Arial" w:cs="Arial"/>
          <w:sz w:val="22"/>
          <w:szCs w:val="22"/>
        </w:rPr>
        <w:t xml:space="preserve">Algumas entidades </w:t>
      </w:r>
      <w:r w:rsidRPr="005A3004">
        <w:rPr>
          <w:rFonts w:ascii="Arial" w:hAnsi="Arial" w:cs="Arial"/>
          <w:sz w:val="22"/>
          <w:szCs w:val="22"/>
          <w:u w:val="single"/>
        </w:rPr>
        <w:t xml:space="preserve">classificam despesas por natureza na categoria operacional da demonstração </w:t>
      </w:r>
      <w:r w:rsidR="00B36996" w:rsidRPr="005A3004">
        <w:rPr>
          <w:rFonts w:ascii="Arial" w:hAnsi="Arial" w:cs="Arial"/>
          <w:sz w:val="22"/>
          <w:szCs w:val="22"/>
          <w:u w:val="single"/>
        </w:rPr>
        <w:t>do</w:t>
      </w:r>
      <w:r w:rsidR="00B36996" w:rsidRPr="005A3004">
        <w:rPr>
          <w:rFonts w:ascii="Arial" w:hAnsi="Arial" w:cs="Arial"/>
          <w:sz w:val="22"/>
          <w:szCs w:val="22"/>
        </w:rPr>
        <w:t xml:space="preserve"> </w:t>
      </w:r>
      <w:r w:rsidRPr="005A3004">
        <w:rPr>
          <w:rFonts w:ascii="Arial" w:hAnsi="Arial" w:cs="Arial"/>
          <w:strike/>
          <w:sz w:val="22"/>
          <w:szCs w:val="22"/>
        </w:rPr>
        <w:t xml:space="preserve">adotam um formato para </w:t>
      </w:r>
      <w:r w:rsidR="00B36996" w:rsidRPr="005A3004">
        <w:rPr>
          <w:rFonts w:ascii="Arial" w:hAnsi="Arial" w:cs="Arial"/>
          <w:sz w:val="22"/>
          <w:szCs w:val="22"/>
        </w:rPr>
        <w:t xml:space="preserve">resultado </w:t>
      </w:r>
      <w:r w:rsidRPr="005A3004">
        <w:rPr>
          <w:rFonts w:ascii="Arial" w:hAnsi="Arial" w:cs="Arial"/>
          <w:sz w:val="22"/>
          <w:szCs w:val="22"/>
          <w:u w:val="single"/>
        </w:rPr>
        <w:t xml:space="preserve">de uma forma </w:t>
      </w:r>
      <w:r w:rsidRPr="005A3004">
        <w:rPr>
          <w:rFonts w:ascii="Arial" w:hAnsi="Arial" w:cs="Arial"/>
          <w:sz w:val="22"/>
          <w:szCs w:val="22"/>
        </w:rPr>
        <w:t xml:space="preserve">que resulta em valores que estão sendo </w:t>
      </w:r>
      <w:r w:rsidRPr="005A3004">
        <w:rPr>
          <w:rFonts w:ascii="Arial" w:hAnsi="Arial" w:cs="Arial"/>
          <w:sz w:val="22"/>
          <w:szCs w:val="22"/>
          <w:u w:val="single"/>
        </w:rPr>
        <w:t>apresentados</w:t>
      </w:r>
      <w:r w:rsidRPr="005A3004">
        <w:rPr>
          <w:rFonts w:ascii="Arial" w:hAnsi="Arial" w:cs="Arial"/>
          <w:sz w:val="22"/>
          <w:szCs w:val="22"/>
        </w:rPr>
        <w:t xml:space="preserve"> </w:t>
      </w:r>
      <w:r w:rsidRPr="005A3004">
        <w:rPr>
          <w:rFonts w:ascii="Arial" w:hAnsi="Arial" w:cs="Arial"/>
          <w:strike/>
          <w:sz w:val="22"/>
          <w:szCs w:val="22"/>
        </w:rPr>
        <w:t xml:space="preserve">divulgados </w:t>
      </w:r>
      <w:r w:rsidRPr="005A3004">
        <w:rPr>
          <w:rFonts w:ascii="Arial" w:hAnsi="Arial" w:cs="Arial"/>
          <w:sz w:val="22"/>
          <w:szCs w:val="22"/>
        </w:rPr>
        <w:t xml:space="preserve">que não são o custo de estoques reconhecido como despesa durante o período. </w:t>
      </w:r>
      <w:r w:rsidRPr="005A3004">
        <w:rPr>
          <w:rFonts w:ascii="Arial" w:hAnsi="Arial" w:cs="Arial"/>
          <w:strike/>
          <w:sz w:val="22"/>
          <w:szCs w:val="22"/>
        </w:rPr>
        <w:t xml:space="preserve">De acordo com esse formato, a entidade apresenta uma análise de despesas utilizando uma classificação baseada na natureza das despesas. </w:t>
      </w:r>
      <w:r w:rsidRPr="005A3004">
        <w:rPr>
          <w:rFonts w:ascii="Arial" w:hAnsi="Arial" w:cs="Arial"/>
          <w:sz w:val="22"/>
          <w:szCs w:val="22"/>
        </w:rPr>
        <w:t xml:space="preserve">Nesse caso, a entidade </w:t>
      </w:r>
      <w:r w:rsidR="75C61101" w:rsidRPr="005A3004">
        <w:rPr>
          <w:rFonts w:ascii="Arial" w:hAnsi="Arial" w:cs="Arial"/>
          <w:sz w:val="22"/>
          <w:szCs w:val="22"/>
        </w:rPr>
        <w:t xml:space="preserve">deve </w:t>
      </w:r>
      <w:r w:rsidRPr="005A3004">
        <w:rPr>
          <w:rFonts w:ascii="Arial" w:hAnsi="Arial" w:cs="Arial"/>
          <w:sz w:val="22"/>
          <w:szCs w:val="22"/>
          <w:u w:val="single"/>
        </w:rPr>
        <w:t>apresenta</w:t>
      </w:r>
      <w:r w:rsidR="63706A61" w:rsidRPr="005A3004">
        <w:rPr>
          <w:rFonts w:ascii="Arial" w:hAnsi="Arial" w:cs="Arial"/>
          <w:sz w:val="22"/>
          <w:szCs w:val="22"/>
          <w:u w:val="single"/>
        </w:rPr>
        <w:t>r</w:t>
      </w:r>
      <w:r w:rsidRPr="005A3004">
        <w:rPr>
          <w:rFonts w:ascii="Arial" w:hAnsi="Arial" w:cs="Arial"/>
          <w:sz w:val="22"/>
          <w:szCs w:val="22"/>
          <w:u w:val="single"/>
        </w:rPr>
        <w:t xml:space="preserve"> </w:t>
      </w:r>
      <w:r w:rsidRPr="005A3004">
        <w:rPr>
          <w:rFonts w:ascii="Arial" w:hAnsi="Arial" w:cs="Arial"/>
          <w:strike/>
          <w:sz w:val="22"/>
          <w:szCs w:val="22"/>
        </w:rPr>
        <w:t>divulga</w:t>
      </w:r>
      <w:r w:rsidR="78B04C7E" w:rsidRPr="005A3004">
        <w:rPr>
          <w:rFonts w:ascii="Arial" w:hAnsi="Arial" w:cs="Arial"/>
          <w:strike/>
          <w:sz w:val="22"/>
          <w:szCs w:val="22"/>
        </w:rPr>
        <w:t>r</w:t>
      </w:r>
      <w:r w:rsidRPr="005A3004">
        <w:rPr>
          <w:rFonts w:ascii="Arial" w:hAnsi="Arial" w:cs="Arial"/>
          <w:sz w:val="22"/>
          <w:szCs w:val="22"/>
        </w:rPr>
        <w:t xml:space="preserve"> os custos reconhecidos como despesa</w:t>
      </w:r>
      <w:r w:rsidR="6054FB12" w:rsidRPr="005A3004">
        <w:rPr>
          <w:rFonts w:ascii="Arial" w:hAnsi="Arial" w:cs="Arial"/>
          <w:sz w:val="22"/>
          <w:szCs w:val="22"/>
        </w:rPr>
        <w:t>s</w:t>
      </w:r>
      <w:r w:rsidRPr="005A3004">
        <w:rPr>
          <w:rFonts w:ascii="Arial" w:hAnsi="Arial" w:cs="Arial"/>
          <w:sz w:val="22"/>
          <w:szCs w:val="22"/>
        </w:rPr>
        <w:t xml:space="preserve"> </w:t>
      </w:r>
      <w:r w:rsidR="2CD046EE" w:rsidRPr="005A3004">
        <w:rPr>
          <w:rFonts w:ascii="Arial" w:hAnsi="Arial" w:cs="Arial"/>
          <w:sz w:val="22"/>
          <w:szCs w:val="22"/>
        </w:rPr>
        <w:t>item a item</w:t>
      </w:r>
      <w:r w:rsidR="0A16E3CE" w:rsidRPr="005A3004">
        <w:rPr>
          <w:rFonts w:ascii="Arial" w:hAnsi="Arial" w:cs="Arial"/>
          <w:sz w:val="22"/>
          <w:szCs w:val="22"/>
        </w:rPr>
        <w:t>, por natureza:</w:t>
      </w:r>
      <w:r w:rsidRPr="005A3004">
        <w:rPr>
          <w:rFonts w:ascii="Arial" w:hAnsi="Arial" w:cs="Arial"/>
          <w:sz w:val="22"/>
          <w:szCs w:val="22"/>
        </w:rPr>
        <w:t xml:space="preserve"> matérias-primas e </w:t>
      </w:r>
      <w:r w:rsidR="3A0C050B" w:rsidRPr="005A3004">
        <w:rPr>
          <w:rFonts w:ascii="Arial" w:hAnsi="Arial" w:cs="Arial"/>
          <w:sz w:val="22"/>
          <w:szCs w:val="22"/>
        </w:rPr>
        <w:t xml:space="preserve">outros </w:t>
      </w:r>
      <w:r w:rsidRPr="005A3004">
        <w:rPr>
          <w:rFonts w:ascii="Arial" w:hAnsi="Arial" w:cs="Arial"/>
          <w:sz w:val="22"/>
          <w:szCs w:val="22"/>
        </w:rPr>
        <w:t xml:space="preserve">materiais, </w:t>
      </w:r>
      <w:r w:rsidRPr="005A3004">
        <w:rPr>
          <w:rFonts w:ascii="Arial" w:hAnsi="Arial" w:cs="Arial"/>
          <w:sz w:val="22"/>
          <w:szCs w:val="22"/>
          <w:u w:val="single"/>
        </w:rPr>
        <w:t xml:space="preserve">benefícios aos empregados </w:t>
      </w:r>
      <w:r w:rsidRPr="005A3004">
        <w:rPr>
          <w:rFonts w:ascii="Arial" w:hAnsi="Arial" w:cs="Arial"/>
          <w:strike/>
          <w:sz w:val="22"/>
          <w:szCs w:val="22"/>
        </w:rPr>
        <w:t xml:space="preserve">custos de mão-de-obra </w:t>
      </w:r>
      <w:r w:rsidRPr="005A3004">
        <w:rPr>
          <w:rFonts w:ascii="Arial" w:hAnsi="Arial" w:cs="Arial"/>
          <w:sz w:val="22"/>
          <w:szCs w:val="22"/>
        </w:rPr>
        <w:t>e outros custos, juntamente com o valor da diferença líquida entre estoques iniciais e finais do período.</w:t>
      </w:r>
    </w:p>
    <w:p w14:paraId="42A25C06" w14:textId="52D87DFE" w:rsidR="4953752E" w:rsidRDefault="4953752E"/>
    <w:p w14:paraId="4459207E" w14:textId="2653EB06" w:rsidR="00795EB5" w:rsidRPr="00937559" w:rsidRDefault="00795EB5" w:rsidP="00795EB5">
      <w:pPr>
        <w:pStyle w:val="IASBSectionTitle1NonInd"/>
        <w:pBdr>
          <w:bottom w:val="none" w:sz="0" w:space="0" w:color="auto"/>
        </w:pBdr>
        <w:rPr>
          <w:sz w:val="22"/>
          <w:szCs w:val="22"/>
        </w:rPr>
      </w:pPr>
      <w:r w:rsidRPr="00937559">
        <w:rPr>
          <w:sz w:val="22"/>
          <w:szCs w:val="22"/>
        </w:rPr>
        <w:t>Data de vigência</w:t>
      </w:r>
    </w:p>
    <w:p w14:paraId="2A4066C7" w14:textId="55ECCE2B" w:rsidR="00795EB5" w:rsidRPr="00937559" w:rsidRDefault="00795EB5" w:rsidP="00795EB5">
      <w:pPr>
        <w:pStyle w:val="IASBNormalnpara"/>
        <w:rPr>
          <w:rFonts w:ascii="Arial" w:hAnsi="Arial" w:cs="Arial"/>
          <w:sz w:val="22"/>
          <w:szCs w:val="22"/>
        </w:rPr>
      </w:pPr>
      <w:r w:rsidRPr="00937559">
        <w:rPr>
          <w:rFonts w:ascii="Arial" w:hAnsi="Arial" w:cs="Arial"/>
          <w:sz w:val="22"/>
          <w:szCs w:val="22"/>
        </w:rPr>
        <w:tab/>
        <w:t>...</w:t>
      </w:r>
    </w:p>
    <w:p w14:paraId="03B3B471" w14:textId="5F82E5C9" w:rsidR="00795EB5" w:rsidRPr="00937559" w:rsidRDefault="00795EB5" w:rsidP="00795EB5">
      <w:pPr>
        <w:pStyle w:val="IASBNormalnpara"/>
        <w:rPr>
          <w:rFonts w:ascii="Arial" w:hAnsi="Arial" w:cs="Arial"/>
          <w:sz w:val="22"/>
          <w:szCs w:val="22"/>
          <w:u w:val="single"/>
        </w:rPr>
      </w:pPr>
      <w:r w:rsidRPr="40533652">
        <w:rPr>
          <w:rFonts w:ascii="Arial" w:hAnsi="Arial" w:cs="Arial"/>
          <w:sz w:val="22"/>
          <w:szCs w:val="22"/>
          <w:u w:val="single"/>
        </w:rPr>
        <w:t>40H</w:t>
      </w:r>
      <w:r>
        <w:tab/>
      </w:r>
      <w:r w:rsidR="00475143" w:rsidRPr="005669F5">
        <w:rPr>
          <w:rFonts w:ascii="Arial" w:hAnsi="Arial" w:cs="Arial"/>
          <w:sz w:val="22"/>
          <w:szCs w:val="22"/>
          <w:u w:val="single"/>
        </w:rPr>
        <w:t xml:space="preserve">A </w:t>
      </w:r>
      <w:r w:rsidR="00475143">
        <w:rPr>
          <w:rFonts w:ascii="Arial" w:hAnsi="Arial" w:cs="Arial"/>
          <w:sz w:val="22"/>
          <w:szCs w:val="22"/>
          <w:u w:val="single"/>
        </w:rPr>
        <w:t>Revisão de Pronunciamentos Técnicos nº 28, aprovada pelo CPC em</w:t>
      </w:r>
      <w:r w:rsidR="00475143" w:rsidRPr="00937559">
        <w:rPr>
          <w:rFonts w:ascii="Arial" w:hAnsi="Arial" w:cs="Arial"/>
          <w:sz w:val="22"/>
          <w:szCs w:val="22"/>
          <w:u w:val="single"/>
        </w:rPr>
        <w:t xml:space="preserve"> </w:t>
      </w:r>
      <w:r w:rsidR="00475143">
        <w:rPr>
          <w:rFonts w:ascii="Arial" w:hAnsi="Arial" w:cs="Arial"/>
          <w:sz w:val="22"/>
          <w:szCs w:val="22"/>
          <w:u w:val="single"/>
        </w:rPr>
        <w:t xml:space="preserve">XXXXX </w:t>
      </w:r>
      <w:r w:rsidR="00475143" w:rsidRPr="00937559">
        <w:rPr>
          <w:rFonts w:ascii="Arial" w:hAnsi="Arial" w:cs="Arial"/>
          <w:sz w:val="22"/>
          <w:szCs w:val="22"/>
          <w:u w:val="single"/>
        </w:rPr>
        <w:t>de 202</w:t>
      </w:r>
      <w:r w:rsidR="00475143">
        <w:rPr>
          <w:rFonts w:ascii="Arial" w:hAnsi="Arial" w:cs="Arial"/>
          <w:sz w:val="22"/>
          <w:szCs w:val="22"/>
          <w:u w:val="single"/>
        </w:rPr>
        <w:t>5,</w:t>
      </w:r>
      <w:r w:rsidRPr="40533652">
        <w:rPr>
          <w:rFonts w:ascii="Arial" w:hAnsi="Arial" w:cs="Arial"/>
          <w:sz w:val="22"/>
          <w:szCs w:val="22"/>
          <w:u w:val="single"/>
        </w:rPr>
        <w:t xml:space="preserve"> alterou o </w:t>
      </w:r>
      <w:r w:rsidR="00D35C34" w:rsidRPr="40533652">
        <w:rPr>
          <w:rFonts w:ascii="Arial" w:hAnsi="Arial" w:cs="Arial"/>
          <w:sz w:val="22"/>
          <w:szCs w:val="22"/>
          <w:u w:val="single"/>
        </w:rPr>
        <w:t>item</w:t>
      </w:r>
      <w:r w:rsidRPr="40533652">
        <w:rPr>
          <w:rFonts w:ascii="Arial" w:hAnsi="Arial" w:cs="Arial"/>
          <w:sz w:val="22"/>
          <w:szCs w:val="22"/>
          <w:u w:val="single"/>
        </w:rPr>
        <w:t xml:space="preserve"> 39.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6CFA210C" w14:textId="77777777" w:rsidR="00022EBD" w:rsidRPr="00937559" w:rsidRDefault="00022EBD" w:rsidP="00E07CD0">
      <w:pPr>
        <w:spacing w:before="240" w:after="0" w:line="312" w:lineRule="auto"/>
        <w:jc w:val="both"/>
        <w:rPr>
          <w:rFonts w:ascii="Arial" w:eastAsia="Arial" w:hAnsi="Arial" w:cs="Arial"/>
          <w:b/>
        </w:rPr>
      </w:pPr>
    </w:p>
    <w:p w14:paraId="2DD9BF8B" w14:textId="1914F54E" w:rsidR="00E07CD0" w:rsidRPr="00937559" w:rsidRDefault="00E07CD0" w:rsidP="4E35C3F7">
      <w:pPr>
        <w:numPr>
          <w:ilvl w:val="0"/>
          <w:numId w:val="3"/>
        </w:numPr>
        <w:spacing w:before="240" w:after="0" w:line="312" w:lineRule="auto"/>
        <w:ind w:left="567" w:hanging="567"/>
        <w:jc w:val="both"/>
        <w:rPr>
          <w:rFonts w:ascii="Arial" w:eastAsia="Arial" w:hAnsi="Arial" w:cs="Arial"/>
          <w:b/>
          <w:bCs/>
        </w:rPr>
      </w:pPr>
      <w:r w:rsidRPr="4E35C3F7">
        <w:rPr>
          <w:rFonts w:ascii="Arial" w:eastAsia="Arial" w:hAnsi="Arial" w:cs="Arial"/>
          <w:b/>
          <w:bCs/>
        </w:rPr>
        <w:lastRenderedPageBreak/>
        <w:t xml:space="preserve">Altera os itens </w:t>
      </w:r>
      <w:r w:rsidR="00003045" w:rsidRPr="4E35C3F7">
        <w:rPr>
          <w:rFonts w:ascii="Arial" w:eastAsia="Arial" w:hAnsi="Arial" w:cs="Arial"/>
          <w:b/>
          <w:bCs/>
        </w:rPr>
        <w:t>6, 10, 12, 14, 16, 17, 18, 20,</w:t>
      </w:r>
      <w:r w:rsidR="00AD7357">
        <w:rPr>
          <w:rFonts w:ascii="Arial" w:eastAsia="Arial" w:hAnsi="Arial" w:cs="Arial"/>
          <w:b/>
          <w:bCs/>
        </w:rPr>
        <w:t xml:space="preserve"> 20A,</w:t>
      </w:r>
      <w:r w:rsidR="00003045" w:rsidRPr="4E35C3F7">
        <w:rPr>
          <w:rFonts w:ascii="Arial" w:eastAsia="Arial" w:hAnsi="Arial" w:cs="Arial"/>
          <w:b/>
          <w:bCs/>
        </w:rPr>
        <w:t xml:space="preserve"> 31, 32,</w:t>
      </w:r>
      <w:r w:rsidR="005A3004">
        <w:rPr>
          <w:rFonts w:ascii="Arial" w:eastAsia="Arial" w:hAnsi="Arial" w:cs="Arial"/>
          <w:b/>
          <w:bCs/>
        </w:rPr>
        <w:t xml:space="preserve"> 34A,</w:t>
      </w:r>
      <w:r w:rsidR="00003045" w:rsidRPr="4E35C3F7">
        <w:rPr>
          <w:rFonts w:ascii="Arial" w:eastAsia="Arial" w:hAnsi="Arial" w:cs="Arial"/>
          <w:b/>
          <w:bCs/>
        </w:rPr>
        <w:t xml:space="preserve"> 35, 46 e 47</w:t>
      </w:r>
      <w:r w:rsidR="005A3004">
        <w:rPr>
          <w:rFonts w:ascii="Arial" w:eastAsia="Arial" w:hAnsi="Arial" w:cs="Arial"/>
          <w:b/>
          <w:bCs/>
        </w:rPr>
        <w:t>,</w:t>
      </w:r>
      <w:r w:rsidRPr="4E35C3F7">
        <w:rPr>
          <w:rFonts w:ascii="Arial" w:eastAsia="Arial" w:hAnsi="Arial" w:cs="Arial"/>
          <w:b/>
          <w:bCs/>
        </w:rPr>
        <w:t xml:space="preserve"> inclui o</w:t>
      </w:r>
      <w:r w:rsidR="00003045" w:rsidRPr="4E35C3F7">
        <w:rPr>
          <w:rFonts w:ascii="Arial" w:eastAsia="Arial" w:hAnsi="Arial" w:cs="Arial"/>
          <w:b/>
          <w:bCs/>
        </w:rPr>
        <w:t>s</w:t>
      </w:r>
      <w:r w:rsidRPr="4E35C3F7">
        <w:rPr>
          <w:rFonts w:ascii="Arial" w:eastAsia="Arial" w:hAnsi="Arial" w:cs="Arial"/>
          <w:b/>
          <w:bCs/>
        </w:rPr>
        <w:t xml:space="preserve"> ite</w:t>
      </w:r>
      <w:r w:rsidR="00003045" w:rsidRPr="4E35C3F7">
        <w:rPr>
          <w:rFonts w:ascii="Arial" w:eastAsia="Arial" w:hAnsi="Arial" w:cs="Arial"/>
          <w:b/>
          <w:bCs/>
        </w:rPr>
        <w:t>ns</w:t>
      </w:r>
      <w:r w:rsidRPr="4E35C3F7">
        <w:rPr>
          <w:rFonts w:ascii="Arial" w:eastAsia="Arial" w:hAnsi="Arial" w:cs="Arial"/>
          <w:b/>
          <w:bCs/>
        </w:rPr>
        <w:t xml:space="preserve"> </w:t>
      </w:r>
      <w:r w:rsidR="00003045" w:rsidRPr="4E35C3F7">
        <w:rPr>
          <w:rFonts w:ascii="Arial" w:eastAsia="Arial" w:hAnsi="Arial" w:cs="Arial"/>
          <w:b/>
          <w:bCs/>
        </w:rPr>
        <w:t>33A, 34B, 34C, 34D e 64</w:t>
      </w:r>
      <w:r w:rsidR="005A3004">
        <w:rPr>
          <w:rFonts w:ascii="Arial" w:eastAsia="Arial" w:hAnsi="Arial" w:cs="Arial"/>
          <w:b/>
          <w:bCs/>
        </w:rPr>
        <w:t xml:space="preserve"> e exclui os itens 33 e 34</w:t>
      </w:r>
      <w:r w:rsidR="00003045" w:rsidRPr="4E35C3F7">
        <w:rPr>
          <w:rFonts w:ascii="Arial" w:eastAsia="Arial" w:hAnsi="Arial" w:cs="Arial"/>
          <w:b/>
          <w:bCs/>
        </w:rPr>
        <w:t xml:space="preserve"> </w:t>
      </w:r>
      <w:r w:rsidRPr="4E35C3F7">
        <w:rPr>
          <w:rFonts w:ascii="Arial" w:eastAsia="Arial" w:hAnsi="Arial" w:cs="Arial"/>
          <w:b/>
          <w:bCs/>
        </w:rPr>
        <w:t xml:space="preserve">no CPC </w:t>
      </w:r>
      <w:r w:rsidR="00003045" w:rsidRPr="4E35C3F7">
        <w:rPr>
          <w:rFonts w:ascii="Arial" w:eastAsia="Arial" w:hAnsi="Arial" w:cs="Arial"/>
          <w:b/>
          <w:bCs/>
        </w:rPr>
        <w:t>03 (R2)</w:t>
      </w:r>
      <w:r w:rsidRPr="4E35C3F7">
        <w:rPr>
          <w:rFonts w:ascii="Arial" w:eastAsia="Arial" w:hAnsi="Arial" w:cs="Arial"/>
          <w:b/>
          <w:bCs/>
        </w:rPr>
        <w:t xml:space="preserve"> - </w:t>
      </w:r>
      <w:r w:rsidR="00003045" w:rsidRPr="4E35C3F7">
        <w:rPr>
          <w:rFonts w:ascii="Arial" w:eastAsia="Arial" w:hAnsi="Arial" w:cs="Arial"/>
          <w:b/>
          <w:bCs/>
        </w:rPr>
        <w:t>Demonstração dos Fluxos de Caixa</w:t>
      </w:r>
      <w:r w:rsidRPr="4E35C3F7">
        <w:rPr>
          <w:rFonts w:ascii="Arial" w:eastAsia="Arial" w:hAnsi="Arial" w:cs="Arial"/>
          <w:b/>
          <w:bCs/>
        </w:rPr>
        <w:t>, que passam a vigorar com as seguintes redações:</w:t>
      </w:r>
    </w:p>
    <w:p w14:paraId="6E5715A6" w14:textId="77777777" w:rsidR="00E07CD0" w:rsidRPr="00937559" w:rsidRDefault="00E07CD0" w:rsidP="00003045">
      <w:pPr>
        <w:spacing w:after="0" w:line="312" w:lineRule="auto"/>
        <w:jc w:val="both"/>
        <w:rPr>
          <w:rFonts w:ascii="Arial" w:eastAsia="Arial" w:hAnsi="Arial" w:cs="Arial"/>
          <w:b/>
        </w:rPr>
      </w:pPr>
    </w:p>
    <w:p w14:paraId="5814B4D9" w14:textId="77777777" w:rsidR="00003045" w:rsidRPr="00937559" w:rsidRDefault="00003045" w:rsidP="00003045">
      <w:pPr>
        <w:pStyle w:val="IASBSectionTitle1NonInd"/>
        <w:pBdr>
          <w:bottom w:val="none" w:sz="0" w:space="0" w:color="auto"/>
        </w:pBdr>
        <w:spacing w:before="0"/>
        <w:rPr>
          <w:sz w:val="22"/>
          <w:szCs w:val="22"/>
        </w:rPr>
      </w:pPr>
      <w:r w:rsidRPr="00937559">
        <w:rPr>
          <w:sz w:val="22"/>
          <w:szCs w:val="22"/>
        </w:rPr>
        <w:t>Definições</w:t>
      </w:r>
    </w:p>
    <w:p w14:paraId="2D6AD9E6" w14:textId="01299CC6" w:rsidR="00003045" w:rsidRPr="00937559" w:rsidRDefault="00003045" w:rsidP="4E35C3F7">
      <w:pPr>
        <w:pStyle w:val="IASBNormalnpara"/>
        <w:rPr>
          <w:rFonts w:ascii="Arial" w:hAnsi="Arial" w:cs="Arial"/>
          <w:sz w:val="22"/>
          <w:szCs w:val="22"/>
        </w:rPr>
      </w:pPr>
      <w:r w:rsidRPr="4E35C3F7">
        <w:rPr>
          <w:rFonts w:ascii="Arial" w:hAnsi="Arial" w:cs="Arial"/>
          <w:sz w:val="22"/>
          <w:szCs w:val="22"/>
        </w:rPr>
        <w:t>6</w:t>
      </w:r>
      <w:r>
        <w:tab/>
      </w:r>
      <w:r w:rsidR="50A14AE4" w:rsidRPr="4E35C3F7">
        <w:rPr>
          <w:rFonts w:ascii="Arial" w:hAnsi="Arial" w:cs="Arial"/>
          <w:sz w:val="22"/>
          <w:szCs w:val="22"/>
        </w:rPr>
        <w:t>Os seguintes termos são usados neste Pronunciamento Técnico, com os significados abaixo especificados:</w:t>
      </w:r>
    </w:p>
    <w:p w14:paraId="77362A10" w14:textId="77777777" w:rsidR="00003045" w:rsidRPr="00937559" w:rsidRDefault="00003045" w:rsidP="00003045">
      <w:pPr>
        <w:pStyle w:val="IASBNormalnparaP"/>
        <w:rPr>
          <w:rFonts w:ascii="Arial" w:hAnsi="Arial" w:cs="Arial"/>
          <w:bCs/>
          <w:sz w:val="22"/>
          <w:szCs w:val="22"/>
        </w:rPr>
      </w:pPr>
      <w:r w:rsidRPr="00937559">
        <w:rPr>
          <w:rFonts w:ascii="Arial" w:hAnsi="Arial" w:cs="Arial"/>
          <w:bCs/>
          <w:sz w:val="22"/>
          <w:szCs w:val="22"/>
        </w:rPr>
        <w:t>...</w:t>
      </w:r>
    </w:p>
    <w:p w14:paraId="73F89C06" w14:textId="2AC2D7BB" w:rsidR="00003045" w:rsidRPr="00937559" w:rsidRDefault="00003045" w:rsidP="4E35C3F7">
      <w:pPr>
        <w:pStyle w:val="IASBNormalnparaP"/>
        <w:rPr>
          <w:rFonts w:ascii="Arial" w:hAnsi="Arial" w:cs="Arial"/>
          <w:sz w:val="22"/>
          <w:szCs w:val="22"/>
        </w:rPr>
      </w:pPr>
      <w:r w:rsidRPr="0DB72F97">
        <w:rPr>
          <w:rFonts w:ascii="Arial" w:hAnsi="Arial" w:cs="Arial"/>
          <w:i/>
          <w:iCs/>
          <w:sz w:val="22"/>
          <w:szCs w:val="22"/>
        </w:rPr>
        <w:t>Atividades de investimento</w:t>
      </w:r>
      <w:r w:rsidRPr="0DB72F97">
        <w:rPr>
          <w:rFonts w:ascii="Arial" w:hAnsi="Arial" w:cs="Arial"/>
          <w:sz w:val="22"/>
          <w:szCs w:val="22"/>
        </w:rPr>
        <w:t xml:space="preserve"> são a</w:t>
      </w:r>
      <w:r w:rsidR="3813A49A" w:rsidRPr="0DB72F97">
        <w:rPr>
          <w:rFonts w:ascii="Arial" w:hAnsi="Arial" w:cs="Arial"/>
          <w:sz w:val="22"/>
          <w:szCs w:val="22"/>
        </w:rPr>
        <w:t>s referentes à</w:t>
      </w:r>
      <w:r w:rsidRPr="0DB72F97">
        <w:rPr>
          <w:rFonts w:ascii="Arial" w:hAnsi="Arial" w:cs="Arial"/>
          <w:sz w:val="22"/>
          <w:szCs w:val="22"/>
        </w:rPr>
        <w:t xml:space="preserve"> aquisição </w:t>
      </w:r>
      <w:r w:rsidR="030163ED" w:rsidRPr="0DB72F97">
        <w:rPr>
          <w:rFonts w:ascii="Arial" w:hAnsi="Arial" w:cs="Arial"/>
          <w:sz w:val="22"/>
          <w:szCs w:val="22"/>
        </w:rPr>
        <w:t>e à venda de ativos de longo prazo e de outros investimentos não incluídos nos equivalentes de caixa</w:t>
      </w:r>
      <w:r w:rsidRPr="0DB72F97">
        <w:rPr>
          <w:rFonts w:ascii="Arial" w:hAnsi="Arial" w:cs="Arial"/>
          <w:sz w:val="22"/>
          <w:szCs w:val="22"/>
          <w:u w:val="single"/>
        </w:rPr>
        <w:t xml:space="preserve"> e o recebimento de juros e dividendos conforme descrito nos </w:t>
      </w:r>
      <w:r w:rsidR="001E3273" w:rsidRPr="0DB72F97">
        <w:rPr>
          <w:rFonts w:ascii="Arial" w:hAnsi="Arial" w:cs="Arial"/>
          <w:sz w:val="22"/>
          <w:szCs w:val="22"/>
          <w:u w:val="single"/>
        </w:rPr>
        <w:t>itens</w:t>
      </w:r>
      <w:r w:rsidRPr="0DB72F97">
        <w:rPr>
          <w:rFonts w:ascii="Arial" w:hAnsi="Arial" w:cs="Arial"/>
          <w:sz w:val="22"/>
          <w:szCs w:val="22"/>
          <w:u w:val="single"/>
        </w:rPr>
        <w:t xml:space="preserve"> 34A</w:t>
      </w:r>
      <w:r w:rsidR="00E41B1B">
        <w:rPr>
          <w:rFonts w:ascii="Arial" w:hAnsi="Arial" w:cs="Arial"/>
          <w:sz w:val="22"/>
          <w:szCs w:val="22"/>
          <w:u w:val="single"/>
        </w:rPr>
        <w:t xml:space="preserve"> a </w:t>
      </w:r>
      <w:r w:rsidRPr="0DB72F97">
        <w:rPr>
          <w:rFonts w:ascii="Arial" w:hAnsi="Arial" w:cs="Arial"/>
          <w:sz w:val="22"/>
          <w:szCs w:val="22"/>
          <w:u w:val="single"/>
        </w:rPr>
        <w:t>34D</w:t>
      </w:r>
      <w:r w:rsidRPr="0DB72F97">
        <w:rPr>
          <w:rFonts w:ascii="Arial" w:hAnsi="Arial" w:cs="Arial"/>
          <w:sz w:val="22"/>
          <w:szCs w:val="22"/>
        </w:rPr>
        <w:t>.</w:t>
      </w:r>
    </w:p>
    <w:p w14:paraId="238687E5" w14:textId="77777777" w:rsidR="00003045" w:rsidRPr="00937559" w:rsidRDefault="00003045" w:rsidP="00003045">
      <w:pPr>
        <w:pStyle w:val="IASBNormalnpara"/>
        <w:rPr>
          <w:rFonts w:ascii="Arial" w:hAnsi="Arial" w:cs="Arial"/>
          <w:sz w:val="22"/>
          <w:szCs w:val="22"/>
        </w:rPr>
      </w:pPr>
      <w:r w:rsidRPr="00937559">
        <w:rPr>
          <w:rFonts w:ascii="Arial" w:hAnsi="Arial" w:cs="Arial"/>
          <w:sz w:val="22"/>
          <w:szCs w:val="22"/>
        </w:rPr>
        <w:tab/>
        <w:t>...</w:t>
      </w:r>
    </w:p>
    <w:p w14:paraId="7B181D73" w14:textId="2450A30F" w:rsidR="00003045" w:rsidRPr="00937559" w:rsidRDefault="00003045" w:rsidP="00003045">
      <w:pPr>
        <w:pStyle w:val="IASBSectionTitle1NonInd"/>
        <w:pBdr>
          <w:bottom w:val="none" w:sz="0" w:space="0" w:color="auto"/>
        </w:pBdr>
        <w:rPr>
          <w:sz w:val="22"/>
          <w:szCs w:val="22"/>
        </w:rPr>
      </w:pPr>
      <w:r w:rsidRPr="00937559">
        <w:rPr>
          <w:sz w:val="22"/>
          <w:szCs w:val="22"/>
        </w:rPr>
        <w:t>Apresentação da demonstração dos fluxos de caixa</w:t>
      </w:r>
    </w:p>
    <w:p w14:paraId="672ECCFF" w14:textId="5C464F76" w:rsidR="00003045" w:rsidRPr="00937559" w:rsidRDefault="00003045" w:rsidP="4E35C3F7">
      <w:pPr>
        <w:pStyle w:val="IASBNormalnpara"/>
        <w:rPr>
          <w:rFonts w:ascii="Arial" w:hAnsi="Arial" w:cs="Arial"/>
          <w:sz w:val="22"/>
          <w:szCs w:val="22"/>
        </w:rPr>
      </w:pPr>
      <w:r w:rsidRPr="4E35C3F7">
        <w:rPr>
          <w:rFonts w:ascii="Arial" w:hAnsi="Arial" w:cs="Arial"/>
          <w:sz w:val="22"/>
          <w:szCs w:val="22"/>
        </w:rPr>
        <w:t>10</w:t>
      </w:r>
      <w:r>
        <w:tab/>
      </w:r>
      <w:r w:rsidR="36BF03CF" w:rsidRPr="4E35C3F7">
        <w:rPr>
          <w:rFonts w:ascii="Arial" w:hAnsi="Arial" w:cs="Arial"/>
          <w:sz w:val="22"/>
          <w:szCs w:val="22"/>
        </w:rPr>
        <w:t>A demonstração dos fluxos de caixa deve apresentar os fluxos de caixa do período classificados por atividades operacionais, de investimento e de financiamento</w:t>
      </w:r>
      <w:r w:rsidR="146057DA" w:rsidRPr="4E35C3F7">
        <w:rPr>
          <w:rFonts w:ascii="Arial" w:hAnsi="Arial" w:cs="Arial"/>
          <w:sz w:val="22"/>
          <w:szCs w:val="22"/>
        </w:rPr>
        <w:t>.</w:t>
      </w:r>
      <w:r w:rsidRPr="4E35C3F7">
        <w:rPr>
          <w:rFonts w:ascii="Arial" w:hAnsi="Arial" w:cs="Arial"/>
          <w:sz w:val="22"/>
          <w:szCs w:val="22"/>
          <w:u w:val="single"/>
        </w:rPr>
        <w:t xml:space="preserve"> Ao elaborar a demonstração dos fluxos de caixa, uma entidade aplicará </w:t>
      </w:r>
      <w:r w:rsidR="004C3FA9" w:rsidRPr="4E35C3F7">
        <w:rPr>
          <w:rFonts w:ascii="Arial" w:hAnsi="Arial" w:cs="Arial"/>
          <w:sz w:val="22"/>
          <w:szCs w:val="22"/>
          <w:u w:val="single"/>
        </w:rPr>
        <w:t>est</w:t>
      </w:r>
      <w:r w:rsidR="004C3FA9">
        <w:rPr>
          <w:rFonts w:ascii="Arial" w:hAnsi="Arial" w:cs="Arial"/>
          <w:sz w:val="22"/>
          <w:szCs w:val="22"/>
          <w:u w:val="single"/>
        </w:rPr>
        <w:t>e</w:t>
      </w:r>
      <w:r w:rsidR="004C3FA9" w:rsidRPr="4E35C3F7">
        <w:rPr>
          <w:rFonts w:ascii="Arial" w:hAnsi="Arial" w:cs="Arial"/>
          <w:sz w:val="22"/>
          <w:szCs w:val="22"/>
          <w:u w:val="single"/>
        </w:rPr>
        <w:t xml:space="preserve"> </w:t>
      </w:r>
      <w:r w:rsidR="004C3FA9">
        <w:rPr>
          <w:rFonts w:ascii="Arial" w:hAnsi="Arial" w:cs="Arial"/>
          <w:sz w:val="22"/>
          <w:szCs w:val="22"/>
          <w:u w:val="single"/>
        </w:rPr>
        <w:t xml:space="preserve">Pronunciamento </w:t>
      </w:r>
      <w:r w:rsidRPr="4E35C3F7">
        <w:rPr>
          <w:rFonts w:ascii="Arial" w:hAnsi="Arial" w:cs="Arial"/>
          <w:sz w:val="22"/>
          <w:szCs w:val="22"/>
          <w:u w:val="single"/>
        </w:rPr>
        <w:t xml:space="preserve">e também aplicará os requisitos gerais para </w:t>
      </w:r>
      <w:r w:rsidR="00C41396">
        <w:rPr>
          <w:rFonts w:ascii="Arial" w:hAnsi="Arial" w:cs="Arial"/>
          <w:sz w:val="22"/>
          <w:szCs w:val="22"/>
          <w:u w:val="single"/>
        </w:rPr>
        <w:t>demonstrações contábeis</w:t>
      </w:r>
      <w:r w:rsidRPr="4E35C3F7">
        <w:rPr>
          <w:rFonts w:ascii="Arial" w:hAnsi="Arial" w:cs="Arial"/>
          <w:sz w:val="22"/>
          <w:szCs w:val="22"/>
          <w:u w:val="single"/>
        </w:rPr>
        <w:t xml:space="preserve"> nos </w:t>
      </w:r>
      <w:r w:rsidR="001E3273" w:rsidRPr="4E35C3F7">
        <w:rPr>
          <w:rFonts w:ascii="Arial" w:hAnsi="Arial" w:cs="Arial"/>
          <w:sz w:val="22"/>
          <w:szCs w:val="22"/>
          <w:u w:val="single"/>
        </w:rPr>
        <w:t>itens</w:t>
      </w:r>
      <w:r w:rsidRPr="4E35C3F7">
        <w:rPr>
          <w:rFonts w:ascii="Arial" w:hAnsi="Arial" w:cs="Arial"/>
          <w:sz w:val="22"/>
          <w:szCs w:val="22"/>
          <w:u w:val="single"/>
        </w:rPr>
        <w:t xml:space="preserve"> </w:t>
      </w:r>
      <w:r w:rsidR="00C41396">
        <w:rPr>
          <w:rFonts w:ascii="Arial" w:hAnsi="Arial" w:cs="Arial"/>
          <w:sz w:val="22"/>
          <w:szCs w:val="22"/>
          <w:u w:val="single"/>
        </w:rPr>
        <w:t xml:space="preserve">de </w:t>
      </w:r>
      <w:r w:rsidRPr="4E35C3F7">
        <w:rPr>
          <w:rFonts w:ascii="Arial" w:hAnsi="Arial" w:cs="Arial"/>
          <w:sz w:val="22"/>
          <w:szCs w:val="22"/>
          <w:u w:val="single"/>
        </w:rPr>
        <w:t>9</w:t>
      </w:r>
      <w:r w:rsidR="00C41396">
        <w:rPr>
          <w:rFonts w:ascii="Arial" w:hAnsi="Arial" w:cs="Arial"/>
          <w:sz w:val="22"/>
          <w:szCs w:val="22"/>
          <w:u w:val="single"/>
        </w:rPr>
        <w:t xml:space="preserve"> a </w:t>
      </w:r>
      <w:r w:rsidRPr="4E35C3F7">
        <w:rPr>
          <w:rFonts w:ascii="Arial" w:hAnsi="Arial" w:cs="Arial"/>
          <w:sz w:val="22"/>
          <w:szCs w:val="22"/>
          <w:u w:val="single"/>
        </w:rPr>
        <w:t>43</w:t>
      </w:r>
      <w:r w:rsidR="00C41396">
        <w:rPr>
          <w:rFonts w:ascii="Arial" w:hAnsi="Arial" w:cs="Arial"/>
          <w:sz w:val="22"/>
          <w:szCs w:val="22"/>
          <w:u w:val="single"/>
        </w:rPr>
        <w:t>,</w:t>
      </w:r>
      <w:r w:rsidRPr="4E35C3F7">
        <w:rPr>
          <w:rFonts w:ascii="Arial" w:hAnsi="Arial" w:cs="Arial"/>
          <w:sz w:val="22"/>
          <w:szCs w:val="22"/>
          <w:u w:val="single"/>
        </w:rPr>
        <w:t xml:space="preserve"> 113</w:t>
      </w:r>
      <w:r w:rsidR="00C41396">
        <w:rPr>
          <w:rFonts w:ascii="Arial" w:hAnsi="Arial" w:cs="Arial"/>
          <w:sz w:val="22"/>
          <w:szCs w:val="22"/>
          <w:u w:val="single"/>
        </w:rPr>
        <w:t xml:space="preserve"> e </w:t>
      </w:r>
      <w:r w:rsidRPr="4E35C3F7">
        <w:rPr>
          <w:rFonts w:ascii="Arial" w:hAnsi="Arial" w:cs="Arial"/>
          <w:sz w:val="22"/>
          <w:szCs w:val="22"/>
          <w:u w:val="single"/>
        </w:rPr>
        <w:t xml:space="preserve">114 </w:t>
      </w:r>
      <w:r w:rsidR="007866D4" w:rsidRPr="4E35C3F7">
        <w:rPr>
          <w:rFonts w:ascii="Arial" w:hAnsi="Arial" w:cs="Arial"/>
          <w:sz w:val="22"/>
          <w:szCs w:val="22"/>
          <w:u w:val="single"/>
        </w:rPr>
        <w:t>do CPC 51</w:t>
      </w:r>
      <w:r w:rsidRPr="4E35C3F7">
        <w:rPr>
          <w:rFonts w:ascii="Arial" w:hAnsi="Arial" w:cs="Arial"/>
          <w:sz w:val="22"/>
          <w:szCs w:val="22"/>
          <w:u w:val="single"/>
        </w:rPr>
        <w:t xml:space="preserve"> – </w:t>
      </w:r>
      <w:r w:rsidRPr="4E35C3F7">
        <w:rPr>
          <w:rFonts w:ascii="Arial" w:hAnsi="Arial" w:cs="Arial"/>
          <w:i/>
          <w:iCs/>
          <w:sz w:val="22"/>
          <w:szCs w:val="22"/>
          <w:u w:val="single"/>
        </w:rPr>
        <w:t xml:space="preserve">Apresentação e Divulgação em </w:t>
      </w:r>
      <w:r w:rsidR="00C41396">
        <w:rPr>
          <w:rFonts w:ascii="Arial" w:hAnsi="Arial" w:cs="Arial"/>
          <w:i/>
          <w:iCs/>
          <w:sz w:val="22"/>
          <w:szCs w:val="22"/>
          <w:u w:val="single"/>
        </w:rPr>
        <w:t>Demonstrações Contábeis</w:t>
      </w:r>
      <w:r w:rsidRPr="4E35C3F7">
        <w:rPr>
          <w:rFonts w:ascii="Arial" w:hAnsi="Arial" w:cs="Arial"/>
          <w:sz w:val="22"/>
          <w:szCs w:val="22"/>
          <w:u w:val="single"/>
        </w:rPr>
        <w:t>.</w:t>
      </w:r>
    </w:p>
    <w:p w14:paraId="097B352C" w14:textId="77777777" w:rsidR="00003045" w:rsidRPr="00937559" w:rsidRDefault="00003045" w:rsidP="00003045">
      <w:pPr>
        <w:pStyle w:val="IASBNormalnpara"/>
        <w:rPr>
          <w:rFonts w:ascii="Arial" w:hAnsi="Arial" w:cs="Arial"/>
          <w:bCs/>
          <w:sz w:val="22"/>
          <w:szCs w:val="22"/>
        </w:rPr>
      </w:pPr>
      <w:r w:rsidRPr="00937559">
        <w:rPr>
          <w:rFonts w:ascii="Arial" w:hAnsi="Arial" w:cs="Arial"/>
          <w:bCs/>
          <w:sz w:val="22"/>
          <w:szCs w:val="22"/>
        </w:rPr>
        <w:tab/>
        <w:t>...</w:t>
      </w:r>
    </w:p>
    <w:p w14:paraId="56B386FD" w14:textId="55E8525D" w:rsidR="00003045" w:rsidRPr="00937559" w:rsidRDefault="00003045" w:rsidP="00003045">
      <w:pPr>
        <w:pStyle w:val="IASBNormalnpara"/>
        <w:rPr>
          <w:rFonts w:ascii="Arial" w:hAnsi="Arial" w:cs="Arial"/>
          <w:sz w:val="22"/>
          <w:szCs w:val="22"/>
        </w:rPr>
      </w:pPr>
      <w:r w:rsidRPr="4E35C3F7">
        <w:rPr>
          <w:rFonts w:ascii="Arial" w:hAnsi="Arial" w:cs="Arial"/>
          <w:sz w:val="22"/>
          <w:szCs w:val="22"/>
        </w:rPr>
        <w:t>12</w:t>
      </w:r>
      <w:r>
        <w:tab/>
      </w:r>
      <w:r w:rsidR="11BB9639" w:rsidRPr="4E35C3F7">
        <w:rPr>
          <w:rFonts w:ascii="Arial" w:hAnsi="Arial" w:cs="Arial"/>
          <w:sz w:val="22"/>
          <w:szCs w:val="22"/>
        </w:rPr>
        <w:t>Uma única transação pode incluir fluxos de caixa classificados em mais de uma atividade.</w:t>
      </w:r>
      <w:r w:rsidRPr="4E35C3F7">
        <w:rPr>
          <w:rFonts w:ascii="Arial" w:hAnsi="Arial" w:cs="Arial"/>
          <w:strike/>
          <w:sz w:val="22"/>
          <w:szCs w:val="22"/>
        </w:rPr>
        <w:t xml:space="preserve"> Por exemplo, quando o pagamento à vista de um empréstimo inclui principal e juros, o elemento de juros pode ser classificado como uma atividade operacional e o elemento de principal é classificado como uma atividade de financiamento.</w:t>
      </w:r>
    </w:p>
    <w:p w14:paraId="404E85FB" w14:textId="77777777" w:rsidR="00003045" w:rsidRPr="00937559" w:rsidRDefault="00003045" w:rsidP="00003045">
      <w:pPr>
        <w:pStyle w:val="IASBSectionTitle2Ind"/>
        <w:rPr>
          <w:sz w:val="22"/>
          <w:szCs w:val="22"/>
        </w:rPr>
      </w:pPr>
      <w:r w:rsidRPr="00937559">
        <w:rPr>
          <w:sz w:val="22"/>
          <w:szCs w:val="22"/>
        </w:rPr>
        <w:t>Atividades operacionais</w:t>
      </w:r>
    </w:p>
    <w:p w14:paraId="1F76C182" w14:textId="77777777" w:rsidR="00003045" w:rsidRPr="00937559" w:rsidRDefault="00003045" w:rsidP="00003045">
      <w:pPr>
        <w:pStyle w:val="IASBNormalnpara"/>
        <w:rPr>
          <w:rFonts w:ascii="Arial" w:hAnsi="Arial" w:cs="Arial"/>
          <w:sz w:val="22"/>
          <w:szCs w:val="22"/>
        </w:rPr>
      </w:pPr>
      <w:r w:rsidRPr="00937559">
        <w:rPr>
          <w:rFonts w:ascii="Arial" w:hAnsi="Arial" w:cs="Arial"/>
          <w:sz w:val="22"/>
          <w:szCs w:val="22"/>
        </w:rPr>
        <w:tab/>
        <w:t>...</w:t>
      </w:r>
    </w:p>
    <w:p w14:paraId="29EA4B1B" w14:textId="6FF15291" w:rsidR="00003045" w:rsidRPr="00937559" w:rsidRDefault="00003045" w:rsidP="4E35C3F7">
      <w:pPr>
        <w:pStyle w:val="IASBNormalnpara"/>
        <w:rPr>
          <w:rFonts w:ascii="Arial" w:hAnsi="Arial" w:cs="Arial"/>
          <w:sz w:val="22"/>
          <w:szCs w:val="22"/>
        </w:rPr>
      </w:pPr>
      <w:r w:rsidRPr="4E35C3F7">
        <w:rPr>
          <w:rFonts w:ascii="Arial" w:hAnsi="Arial" w:cs="Arial"/>
          <w:sz w:val="22"/>
          <w:szCs w:val="22"/>
        </w:rPr>
        <w:t>14</w:t>
      </w:r>
      <w:r>
        <w:tab/>
      </w:r>
      <w:r w:rsidR="5CA9855D" w:rsidRPr="4E35C3F7">
        <w:rPr>
          <w:rFonts w:ascii="Arial" w:hAnsi="Arial" w:cs="Arial"/>
          <w:sz w:val="22"/>
          <w:szCs w:val="22"/>
        </w:rPr>
        <w:t>Os fluxos de caixa advindos das atividades operacionais são basicamente derivados das principais atividades geradoras de receita da entidade. Portanto, eles geralmente resultam de transações e de outros eventos que entram na apuração do lucro líquido ou prejuízo. Exemplos de fluxos de caixa que decorrem das atividades operacionais são:</w:t>
      </w:r>
    </w:p>
    <w:p w14:paraId="1C500B19" w14:textId="77777777" w:rsidR="00003045" w:rsidRPr="00937559" w:rsidRDefault="00003045" w:rsidP="00003045">
      <w:pPr>
        <w:pStyle w:val="IASBNormalnparaL1"/>
        <w:rPr>
          <w:rFonts w:ascii="Arial" w:hAnsi="Arial" w:cs="Arial"/>
          <w:sz w:val="22"/>
          <w:szCs w:val="22"/>
        </w:rPr>
      </w:pPr>
      <w:r w:rsidRPr="00937559">
        <w:rPr>
          <w:rFonts w:ascii="Arial" w:hAnsi="Arial" w:cs="Arial"/>
          <w:sz w:val="22"/>
          <w:szCs w:val="22"/>
        </w:rPr>
        <w:t>(a)</w:t>
      </w:r>
      <w:r w:rsidRPr="00937559">
        <w:rPr>
          <w:rFonts w:ascii="Arial" w:hAnsi="Arial" w:cs="Arial"/>
          <w:sz w:val="22"/>
          <w:szCs w:val="22"/>
        </w:rPr>
        <w:tab/>
        <w:t>recebimentos à vista pela venda de bens e prestação de serviços;</w:t>
      </w:r>
    </w:p>
    <w:p w14:paraId="45C69214" w14:textId="77777777" w:rsidR="00003045" w:rsidRPr="00937559" w:rsidRDefault="00003045" w:rsidP="00003045">
      <w:pPr>
        <w:pStyle w:val="IASBNormalnparaL1"/>
        <w:rPr>
          <w:rFonts w:ascii="Arial" w:hAnsi="Arial" w:cs="Arial"/>
          <w:sz w:val="22"/>
          <w:szCs w:val="22"/>
        </w:rPr>
      </w:pPr>
      <w:r w:rsidRPr="00937559">
        <w:rPr>
          <w:rFonts w:ascii="Arial" w:hAnsi="Arial" w:cs="Arial"/>
          <w:sz w:val="22"/>
          <w:szCs w:val="22"/>
        </w:rPr>
        <w:t>(b)</w:t>
      </w:r>
      <w:r w:rsidRPr="00937559">
        <w:rPr>
          <w:rFonts w:ascii="Arial" w:hAnsi="Arial" w:cs="Arial"/>
          <w:sz w:val="22"/>
          <w:szCs w:val="22"/>
        </w:rPr>
        <w:tab/>
        <w:t xml:space="preserve">recebimentos à vista provenientes de </w:t>
      </w:r>
      <w:r w:rsidRPr="00937559">
        <w:rPr>
          <w:rFonts w:ascii="Arial" w:hAnsi="Arial" w:cs="Arial"/>
          <w:i/>
          <w:sz w:val="22"/>
          <w:szCs w:val="22"/>
        </w:rPr>
        <w:t>royalties</w:t>
      </w:r>
      <w:r w:rsidRPr="00937559">
        <w:rPr>
          <w:rFonts w:ascii="Arial" w:hAnsi="Arial" w:cs="Arial"/>
          <w:sz w:val="22"/>
          <w:szCs w:val="22"/>
        </w:rPr>
        <w:t>, honorários, comissões e outras receitas;</w:t>
      </w:r>
    </w:p>
    <w:p w14:paraId="6DDED47E" w14:textId="77777777" w:rsidR="00003045" w:rsidRPr="00937559" w:rsidRDefault="00003045" w:rsidP="00003045">
      <w:pPr>
        <w:pStyle w:val="IASBNormalnparaL1"/>
        <w:rPr>
          <w:rFonts w:ascii="Arial" w:hAnsi="Arial" w:cs="Arial"/>
          <w:sz w:val="22"/>
          <w:szCs w:val="22"/>
        </w:rPr>
      </w:pPr>
      <w:r w:rsidRPr="00937559">
        <w:rPr>
          <w:rFonts w:ascii="Arial" w:hAnsi="Arial" w:cs="Arial"/>
          <w:sz w:val="22"/>
          <w:szCs w:val="22"/>
        </w:rPr>
        <w:t>(c)</w:t>
      </w:r>
      <w:r w:rsidRPr="00937559">
        <w:rPr>
          <w:rFonts w:ascii="Arial" w:hAnsi="Arial" w:cs="Arial"/>
          <w:sz w:val="22"/>
          <w:szCs w:val="22"/>
        </w:rPr>
        <w:tab/>
        <w:t>pagamentos à vista a fornecedores por bens e serviços;</w:t>
      </w:r>
    </w:p>
    <w:p w14:paraId="188ACDB4" w14:textId="77777777" w:rsidR="00003045" w:rsidRPr="00937559" w:rsidRDefault="00003045" w:rsidP="00003045">
      <w:pPr>
        <w:pStyle w:val="IASBNormalnparaL1"/>
        <w:rPr>
          <w:rFonts w:ascii="Arial" w:hAnsi="Arial" w:cs="Arial"/>
          <w:sz w:val="22"/>
          <w:szCs w:val="22"/>
        </w:rPr>
      </w:pPr>
      <w:r w:rsidRPr="00937559">
        <w:rPr>
          <w:rFonts w:ascii="Arial" w:hAnsi="Arial" w:cs="Arial"/>
          <w:sz w:val="22"/>
          <w:szCs w:val="22"/>
        </w:rPr>
        <w:t>(d)</w:t>
      </w:r>
      <w:r w:rsidRPr="00937559">
        <w:rPr>
          <w:rFonts w:ascii="Arial" w:hAnsi="Arial" w:cs="Arial"/>
          <w:sz w:val="22"/>
          <w:szCs w:val="22"/>
        </w:rPr>
        <w:tab/>
        <w:t>pagamentos à vista a empregados e em seu nome;</w:t>
      </w:r>
    </w:p>
    <w:p w14:paraId="20022379" w14:textId="77777777" w:rsidR="00003045" w:rsidRPr="00937559" w:rsidRDefault="00003045" w:rsidP="00003045">
      <w:pPr>
        <w:pStyle w:val="IASBNormalnparaL1"/>
        <w:rPr>
          <w:rFonts w:ascii="Arial" w:hAnsi="Arial" w:cs="Arial"/>
          <w:sz w:val="22"/>
          <w:szCs w:val="22"/>
        </w:rPr>
      </w:pPr>
      <w:r w:rsidRPr="00937559">
        <w:rPr>
          <w:rFonts w:ascii="Arial" w:hAnsi="Arial" w:cs="Arial"/>
          <w:sz w:val="22"/>
          <w:szCs w:val="22"/>
        </w:rPr>
        <w:t>(e)</w:t>
      </w:r>
      <w:r w:rsidRPr="00937559">
        <w:rPr>
          <w:rFonts w:ascii="Arial" w:hAnsi="Arial" w:cs="Arial"/>
          <w:sz w:val="22"/>
          <w:szCs w:val="22"/>
        </w:rPr>
        <w:tab/>
        <w:t>[excluído]</w:t>
      </w:r>
    </w:p>
    <w:p w14:paraId="0D178B76" w14:textId="77777777" w:rsidR="00003045" w:rsidRPr="00937559" w:rsidRDefault="00003045" w:rsidP="00003045">
      <w:pPr>
        <w:pStyle w:val="IASBNormalnparaL1"/>
        <w:rPr>
          <w:rFonts w:ascii="Arial" w:hAnsi="Arial" w:cs="Arial"/>
          <w:sz w:val="22"/>
          <w:szCs w:val="22"/>
        </w:rPr>
      </w:pPr>
      <w:r w:rsidRPr="00937559">
        <w:rPr>
          <w:rFonts w:ascii="Arial" w:hAnsi="Arial" w:cs="Arial"/>
          <w:sz w:val="22"/>
          <w:szCs w:val="22"/>
        </w:rPr>
        <w:t>(f)</w:t>
      </w:r>
      <w:r w:rsidRPr="00937559">
        <w:rPr>
          <w:rFonts w:ascii="Arial" w:hAnsi="Arial" w:cs="Arial"/>
          <w:sz w:val="22"/>
          <w:szCs w:val="22"/>
        </w:rPr>
        <w:tab/>
        <w:t>pagamentos ou restituições à vista referentes a impostos sobre a renda, a menos que possam ser especificamente associados a atividades de financiamento e de investimento;</w:t>
      </w:r>
      <w:r w:rsidRPr="00937559">
        <w:rPr>
          <w:rFonts w:ascii="Arial" w:hAnsi="Arial" w:cs="Arial"/>
          <w:strike/>
          <w:sz w:val="22"/>
          <w:szCs w:val="22"/>
        </w:rPr>
        <w:t xml:space="preserve"> e</w:t>
      </w:r>
    </w:p>
    <w:p w14:paraId="5B4DF1AD" w14:textId="5E9EE3FD" w:rsidR="00003045" w:rsidRPr="00937559" w:rsidRDefault="00003045" w:rsidP="4E35C3F7">
      <w:pPr>
        <w:pStyle w:val="IASBNormalnparaL1"/>
        <w:rPr>
          <w:rFonts w:ascii="Arial" w:hAnsi="Arial" w:cs="Arial"/>
          <w:sz w:val="22"/>
          <w:szCs w:val="22"/>
        </w:rPr>
      </w:pPr>
      <w:r w:rsidRPr="4E35C3F7">
        <w:rPr>
          <w:rFonts w:ascii="Arial" w:hAnsi="Arial" w:cs="Arial"/>
          <w:sz w:val="22"/>
          <w:szCs w:val="22"/>
        </w:rPr>
        <w:t>(g)</w:t>
      </w:r>
      <w:r>
        <w:tab/>
      </w:r>
      <w:r w:rsidR="6BB9B9AB" w:rsidRPr="4E35C3F7">
        <w:rPr>
          <w:rFonts w:ascii="Arial" w:hAnsi="Arial" w:cs="Arial"/>
          <w:sz w:val="22"/>
          <w:szCs w:val="22"/>
        </w:rPr>
        <w:t>recebimentos e pagamentos de caixa de contratos mantidos para negociação imediata ou disponíveis para venda futura.</w:t>
      </w:r>
    </w:p>
    <w:p w14:paraId="583D6272" w14:textId="6B53E4B3" w:rsidR="00003045" w:rsidRPr="00937559" w:rsidRDefault="00003045" w:rsidP="00003045">
      <w:pPr>
        <w:pStyle w:val="IASBNormalnparaL1"/>
        <w:rPr>
          <w:rFonts w:ascii="Arial" w:hAnsi="Arial" w:cs="Arial"/>
          <w:sz w:val="22"/>
          <w:szCs w:val="22"/>
        </w:rPr>
      </w:pPr>
      <w:r w:rsidRPr="4E35C3F7">
        <w:rPr>
          <w:rFonts w:ascii="Arial" w:hAnsi="Arial" w:cs="Arial"/>
          <w:sz w:val="22"/>
          <w:szCs w:val="22"/>
          <w:u w:val="single"/>
        </w:rPr>
        <w:t>(h)</w:t>
      </w:r>
      <w:r>
        <w:tab/>
      </w:r>
      <w:r w:rsidRPr="4E35C3F7">
        <w:rPr>
          <w:rFonts w:ascii="Arial" w:hAnsi="Arial" w:cs="Arial"/>
          <w:sz w:val="22"/>
          <w:szCs w:val="22"/>
          <w:u w:val="single"/>
        </w:rPr>
        <w:t xml:space="preserve">recebimentos </w:t>
      </w:r>
      <w:r w:rsidR="009B0B56">
        <w:rPr>
          <w:rFonts w:ascii="Arial" w:hAnsi="Arial" w:cs="Arial"/>
          <w:sz w:val="22"/>
          <w:szCs w:val="22"/>
          <w:u w:val="single"/>
        </w:rPr>
        <w:t>de caixa</w:t>
      </w:r>
      <w:r w:rsidRPr="4E35C3F7">
        <w:rPr>
          <w:rFonts w:ascii="Arial" w:hAnsi="Arial" w:cs="Arial"/>
          <w:sz w:val="22"/>
          <w:szCs w:val="22"/>
          <w:u w:val="single"/>
        </w:rPr>
        <w:t xml:space="preserve"> de dividendos e recebimentos e pagamentos </w:t>
      </w:r>
      <w:r w:rsidR="009B0B56">
        <w:rPr>
          <w:rFonts w:ascii="Arial" w:hAnsi="Arial" w:cs="Arial"/>
          <w:sz w:val="22"/>
          <w:szCs w:val="22"/>
          <w:u w:val="single"/>
        </w:rPr>
        <w:t>de caixa</w:t>
      </w:r>
      <w:r w:rsidR="00E41B1B" w:rsidRPr="4E35C3F7">
        <w:rPr>
          <w:rFonts w:ascii="Arial" w:hAnsi="Arial" w:cs="Arial"/>
          <w:sz w:val="22"/>
          <w:szCs w:val="22"/>
          <w:u w:val="single"/>
        </w:rPr>
        <w:t xml:space="preserve"> </w:t>
      </w:r>
      <w:r w:rsidRPr="4E35C3F7">
        <w:rPr>
          <w:rFonts w:ascii="Arial" w:hAnsi="Arial" w:cs="Arial"/>
          <w:sz w:val="22"/>
          <w:szCs w:val="22"/>
          <w:u w:val="single"/>
        </w:rPr>
        <w:t xml:space="preserve">de juros conforme descrito nos </w:t>
      </w:r>
      <w:r w:rsidR="001E3273" w:rsidRPr="4E35C3F7">
        <w:rPr>
          <w:rFonts w:ascii="Arial" w:hAnsi="Arial" w:cs="Arial"/>
          <w:sz w:val="22"/>
          <w:szCs w:val="22"/>
          <w:u w:val="single"/>
        </w:rPr>
        <w:t>itens</w:t>
      </w:r>
      <w:r w:rsidRPr="4E35C3F7">
        <w:rPr>
          <w:rFonts w:ascii="Arial" w:hAnsi="Arial" w:cs="Arial"/>
          <w:sz w:val="22"/>
          <w:szCs w:val="22"/>
          <w:u w:val="single"/>
        </w:rPr>
        <w:t xml:space="preserve"> 34B</w:t>
      </w:r>
      <w:r w:rsidR="00E41B1B">
        <w:rPr>
          <w:rFonts w:ascii="Arial" w:hAnsi="Arial" w:cs="Arial"/>
          <w:sz w:val="22"/>
          <w:szCs w:val="22"/>
          <w:u w:val="single"/>
        </w:rPr>
        <w:t xml:space="preserve"> a </w:t>
      </w:r>
      <w:r w:rsidRPr="4E35C3F7">
        <w:rPr>
          <w:rFonts w:ascii="Arial" w:hAnsi="Arial" w:cs="Arial"/>
          <w:sz w:val="22"/>
          <w:szCs w:val="22"/>
          <w:u w:val="single"/>
        </w:rPr>
        <w:t>34D.</w:t>
      </w:r>
    </w:p>
    <w:p w14:paraId="2A510A3E" w14:textId="3F693341" w:rsidR="4BB208AE" w:rsidRDefault="4BB208AE" w:rsidP="4E35C3F7">
      <w:pPr>
        <w:pStyle w:val="IASBNormalnparaP"/>
        <w:rPr>
          <w:rFonts w:ascii="Arial" w:hAnsi="Arial" w:cs="Arial"/>
          <w:sz w:val="22"/>
          <w:szCs w:val="22"/>
        </w:rPr>
      </w:pPr>
      <w:r w:rsidRPr="4E35C3F7">
        <w:rPr>
          <w:rFonts w:ascii="Arial" w:hAnsi="Arial" w:cs="Arial"/>
          <w:sz w:val="22"/>
          <w:szCs w:val="22"/>
        </w:rPr>
        <w:t xml:space="preserve">Algumas transações, como a venda de item do imobilizado, podem resultar em ganho ou perda, que é incluído na apuração do lucro líquido ou prejuízo. Os fluxos de caixa relativos a tais transações são fluxos de caixa provenientes de atividades de investimento. </w:t>
      </w:r>
      <w:r w:rsidRPr="4E35C3F7">
        <w:rPr>
          <w:rFonts w:ascii="Arial" w:hAnsi="Arial" w:cs="Arial"/>
          <w:sz w:val="22"/>
          <w:szCs w:val="22"/>
        </w:rPr>
        <w:lastRenderedPageBreak/>
        <w:t>Entretanto, pagamentos em caixa para a produção ou a aquisição de ativos mantidos para aluguel a terceiros que, em sequência, são vendidos, conforme descrito no item 68A do Pronunciamento Técnico CPC 27 - Ativo Imobilizado, são fluxos de caixa advindos das atividades operacionais. Os recebimentos de aluguéis e das vendas subsequentes de tais ativos são também fluxos de caixa das atividades operacionais.</w:t>
      </w:r>
    </w:p>
    <w:p w14:paraId="2143AE86" w14:textId="77777777" w:rsidR="00003045" w:rsidRPr="00937559" w:rsidRDefault="00003045" w:rsidP="00003045">
      <w:pPr>
        <w:pStyle w:val="IASBNormalnpara"/>
        <w:rPr>
          <w:rFonts w:ascii="Arial" w:hAnsi="Arial" w:cs="Arial"/>
          <w:sz w:val="22"/>
          <w:szCs w:val="22"/>
        </w:rPr>
      </w:pPr>
      <w:r w:rsidRPr="00937559">
        <w:rPr>
          <w:rFonts w:ascii="Arial" w:hAnsi="Arial" w:cs="Arial"/>
          <w:sz w:val="22"/>
          <w:szCs w:val="22"/>
        </w:rPr>
        <w:tab/>
        <w:t>...</w:t>
      </w:r>
    </w:p>
    <w:p w14:paraId="3C8B15FC" w14:textId="77777777" w:rsidR="00003045" w:rsidRPr="00937559" w:rsidRDefault="00003045" w:rsidP="00003045">
      <w:pPr>
        <w:pStyle w:val="IASBSectionTitle2Ind"/>
        <w:rPr>
          <w:sz w:val="22"/>
          <w:szCs w:val="22"/>
        </w:rPr>
      </w:pPr>
      <w:r w:rsidRPr="00937559">
        <w:rPr>
          <w:sz w:val="22"/>
          <w:szCs w:val="22"/>
        </w:rPr>
        <w:t>Atividades de investimento</w:t>
      </w:r>
    </w:p>
    <w:p w14:paraId="3ED72D14" w14:textId="636EB0A5" w:rsidR="00003045" w:rsidRPr="00937559" w:rsidRDefault="00003045" w:rsidP="4E35C3F7">
      <w:pPr>
        <w:pStyle w:val="IASBNormalnpara"/>
        <w:rPr>
          <w:rFonts w:ascii="Arial" w:hAnsi="Arial" w:cs="Arial"/>
          <w:sz w:val="22"/>
          <w:szCs w:val="22"/>
        </w:rPr>
      </w:pPr>
      <w:r w:rsidRPr="4E35C3F7">
        <w:rPr>
          <w:rFonts w:ascii="Arial" w:hAnsi="Arial" w:cs="Arial"/>
          <w:sz w:val="22"/>
          <w:szCs w:val="22"/>
        </w:rPr>
        <w:t>16</w:t>
      </w:r>
      <w:r>
        <w:tab/>
      </w:r>
      <w:r w:rsidRPr="4E35C3F7">
        <w:rPr>
          <w:rFonts w:ascii="Arial" w:hAnsi="Arial" w:cs="Arial"/>
          <w:sz w:val="22"/>
          <w:szCs w:val="22"/>
        </w:rPr>
        <w:t xml:space="preserve">A </w:t>
      </w:r>
      <w:r w:rsidRPr="4E35C3F7">
        <w:rPr>
          <w:rFonts w:ascii="Arial" w:hAnsi="Arial" w:cs="Arial"/>
          <w:sz w:val="22"/>
          <w:szCs w:val="22"/>
          <w:u w:val="single"/>
        </w:rPr>
        <w:t>apresentação</w:t>
      </w:r>
      <w:r w:rsidRPr="4E35C3F7">
        <w:rPr>
          <w:rFonts w:ascii="Arial" w:hAnsi="Arial" w:cs="Arial"/>
          <w:sz w:val="22"/>
          <w:szCs w:val="22"/>
        </w:rPr>
        <w:t xml:space="preserve"> </w:t>
      </w:r>
      <w:r w:rsidRPr="4E35C3F7">
        <w:rPr>
          <w:rFonts w:ascii="Arial" w:hAnsi="Arial" w:cs="Arial"/>
          <w:strike/>
          <w:sz w:val="22"/>
          <w:szCs w:val="22"/>
        </w:rPr>
        <w:t>divulgação</w:t>
      </w:r>
      <w:r w:rsidRPr="4E35C3F7">
        <w:rPr>
          <w:rFonts w:ascii="Arial" w:hAnsi="Arial" w:cs="Arial"/>
          <w:sz w:val="22"/>
          <w:szCs w:val="22"/>
        </w:rPr>
        <w:t xml:space="preserve"> </w:t>
      </w:r>
      <w:r w:rsidR="6F843955" w:rsidRPr="4E35C3F7">
        <w:rPr>
          <w:rFonts w:ascii="Arial" w:hAnsi="Arial" w:cs="Arial"/>
          <w:sz w:val="22"/>
          <w:szCs w:val="22"/>
        </w:rPr>
        <w:t xml:space="preserve">em separado dos fluxos de caixa advindos das atividades de investimento </w:t>
      </w:r>
      <w:r w:rsidR="6B7DA65C" w:rsidRPr="4E35C3F7">
        <w:rPr>
          <w:rFonts w:ascii="Arial" w:hAnsi="Arial" w:cs="Arial"/>
          <w:sz w:val="22"/>
          <w:szCs w:val="22"/>
        </w:rPr>
        <w:t>é importante em função de tais fluxos de caixa representarem a extensão em que os dispêndios de recursos são feitos pela entidade com a finalidade de gerar lucros e fluxos de caixa no futuro. Somente desembolsos que resultam em ativo reconhecido nas demonstrações contábeis são passíveis de classificação como atividades de investimento. Exemplos de fluxos de caixa advindos das atividades de investimento são:</w:t>
      </w:r>
    </w:p>
    <w:p w14:paraId="5FE92B82" w14:textId="27D8C5BE" w:rsidR="00003045" w:rsidRPr="00937559" w:rsidRDefault="00003045" w:rsidP="00003045">
      <w:pPr>
        <w:pStyle w:val="IASBNormalnparaL1"/>
        <w:rPr>
          <w:rFonts w:ascii="Arial" w:hAnsi="Arial" w:cs="Arial"/>
          <w:sz w:val="22"/>
          <w:szCs w:val="22"/>
        </w:rPr>
      </w:pPr>
      <w:r w:rsidRPr="4E35C3F7">
        <w:rPr>
          <w:rFonts w:ascii="Arial" w:hAnsi="Arial" w:cs="Arial"/>
          <w:sz w:val="22"/>
          <w:szCs w:val="22"/>
        </w:rPr>
        <w:t>(a)</w:t>
      </w:r>
      <w:r>
        <w:tab/>
      </w:r>
      <w:r w:rsidR="16FAFA13" w:rsidRPr="4E35C3F7">
        <w:rPr>
          <w:rFonts w:ascii="Arial" w:hAnsi="Arial" w:cs="Arial"/>
          <w:sz w:val="22"/>
          <w:szCs w:val="22"/>
        </w:rPr>
        <w:t>pagamentos em caixa para aquisição de ativo imobilizado, intangíveis e outros ativos de longo prazo. Esses pagamentos incluem aqueles relacionados aos custos de desenvolvimento ativados e aos ativos imobilizados de construção própria</w:t>
      </w:r>
      <w:r w:rsidRPr="4E35C3F7">
        <w:rPr>
          <w:rFonts w:ascii="Arial" w:hAnsi="Arial" w:cs="Arial"/>
          <w:sz w:val="22"/>
          <w:szCs w:val="22"/>
          <w:u w:val="single"/>
        </w:rPr>
        <w:t>.</w:t>
      </w:r>
      <w:r w:rsidRPr="4E35C3F7">
        <w:rPr>
          <w:rFonts w:ascii="Arial" w:hAnsi="Arial" w:cs="Arial"/>
          <w:strike/>
          <w:sz w:val="22"/>
          <w:szCs w:val="22"/>
        </w:rPr>
        <w:t>;</w:t>
      </w:r>
    </w:p>
    <w:p w14:paraId="0F3712DD" w14:textId="5690268D" w:rsidR="00003045" w:rsidRPr="00937559" w:rsidRDefault="00003045" w:rsidP="00003045">
      <w:pPr>
        <w:pStyle w:val="IASBNormalnparaL1"/>
        <w:rPr>
          <w:rFonts w:ascii="Arial" w:hAnsi="Arial" w:cs="Arial"/>
          <w:sz w:val="22"/>
          <w:szCs w:val="22"/>
        </w:rPr>
      </w:pPr>
      <w:r w:rsidRPr="4E35C3F7">
        <w:rPr>
          <w:rFonts w:ascii="Arial" w:hAnsi="Arial" w:cs="Arial"/>
          <w:sz w:val="22"/>
          <w:szCs w:val="22"/>
        </w:rPr>
        <w:t>(b)</w:t>
      </w:r>
      <w:r>
        <w:tab/>
      </w:r>
      <w:r w:rsidR="6100E17E" w:rsidRPr="4E35C3F7">
        <w:rPr>
          <w:rFonts w:ascii="Arial" w:hAnsi="Arial" w:cs="Arial"/>
          <w:sz w:val="22"/>
          <w:szCs w:val="22"/>
        </w:rPr>
        <w:t>recebimentos de caixa resultantes da venda de ativo imobilizado, intangíveis e outros ativos de longo prazo</w:t>
      </w:r>
      <w:r w:rsidRPr="4E35C3F7">
        <w:rPr>
          <w:rFonts w:ascii="Arial" w:hAnsi="Arial" w:cs="Arial"/>
          <w:sz w:val="22"/>
          <w:szCs w:val="22"/>
          <w:u w:val="single"/>
        </w:rPr>
        <w:t>.</w:t>
      </w:r>
      <w:r w:rsidRPr="4E35C3F7">
        <w:rPr>
          <w:rFonts w:ascii="Arial" w:hAnsi="Arial" w:cs="Arial"/>
          <w:strike/>
          <w:sz w:val="22"/>
          <w:szCs w:val="22"/>
        </w:rPr>
        <w:t>;</w:t>
      </w:r>
    </w:p>
    <w:p w14:paraId="3132B829" w14:textId="5B84B5F3" w:rsidR="4E35C3F7" w:rsidRPr="00E41B1B" w:rsidRDefault="00003045" w:rsidP="00E41B1B">
      <w:pPr>
        <w:pStyle w:val="IASBNormalnparaL1"/>
        <w:rPr>
          <w:rFonts w:ascii="Arial" w:hAnsi="Arial" w:cs="Arial"/>
          <w:sz w:val="22"/>
          <w:szCs w:val="22"/>
        </w:rPr>
      </w:pPr>
      <w:r w:rsidRPr="4E35C3F7">
        <w:rPr>
          <w:rFonts w:ascii="Arial" w:hAnsi="Arial" w:cs="Arial"/>
          <w:sz w:val="22"/>
          <w:szCs w:val="22"/>
        </w:rPr>
        <w:t>(c)</w:t>
      </w:r>
      <w:r>
        <w:tab/>
      </w:r>
      <w:r w:rsidR="11F9D4D5" w:rsidRPr="4E35C3F7">
        <w:rPr>
          <w:rFonts w:ascii="Arial" w:hAnsi="Arial" w:cs="Arial"/>
          <w:sz w:val="22"/>
          <w:szCs w:val="22"/>
        </w:rPr>
        <w:t>pagamentos em caixa para aquisição de instrumentos patrimoniais ou instrumentos de dívida de outras entidades</w:t>
      </w:r>
      <w:r w:rsidRPr="4E35C3F7">
        <w:rPr>
          <w:rFonts w:ascii="Arial" w:hAnsi="Arial" w:cs="Arial"/>
          <w:sz w:val="22"/>
          <w:szCs w:val="22"/>
        </w:rPr>
        <w:t xml:space="preserve"> </w:t>
      </w:r>
      <w:r w:rsidRPr="4E35C3F7">
        <w:rPr>
          <w:rFonts w:ascii="Arial" w:hAnsi="Arial" w:cs="Arial"/>
          <w:sz w:val="22"/>
          <w:szCs w:val="22"/>
          <w:u w:val="single"/>
        </w:rPr>
        <w:t xml:space="preserve">incluindo </w:t>
      </w:r>
      <w:r w:rsidRPr="4E35C3F7">
        <w:rPr>
          <w:rFonts w:ascii="Arial" w:hAnsi="Arial" w:cs="Arial"/>
          <w:strike/>
          <w:sz w:val="22"/>
          <w:szCs w:val="22"/>
        </w:rPr>
        <w:t>e</w:t>
      </w:r>
      <w:r w:rsidRPr="4E35C3F7">
        <w:rPr>
          <w:rFonts w:ascii="Arial" w:hAnsi="Arial" w:cs="Arial"/>
          <w:sz w:val="22"/>
          <w:szCs w:val="22"/>
        </w:rPr>
        <w:t xml:space="preserve"> participações </w:t>
      </w:r>
      <w:r w:rsidR="0B00CBC1" w:rsidRPr="4E35C3F7">
        <w:rPr>
          <w:rFonts w:ascii="Arial" w:hAnsi="Arial" w:cs="Arial"/>
          <w:sz w:val="22"/>
          <w:szCs w:val="22"/>
        </w:rPr>
        <w:t xml:space="preserve">societárias </w:t>
      </w:r>
      <w:r w:rsidRPr="4E35C3F7">
        <w:rPr>
          <w:rFonts w:ascii="Arial" w:hAnsi="Arial" w:cs="Arial"/>
          <w:sz w:val="22"/>
          <w:szCs w:val="22"/>
        </w:rPr>
        <w:t xml:space="preserve">em </w:t>
      </w:r>
      <w:r w:rsidRPr="4E35C3F7">
        <w:rPr>
          <w:rFonts w:ascii="Arial" w:hAnsi="Arial" w:cs="Arial"/>
          <w:sz w:val="22"/>
          <w:szCs w:val="22"/>
          <w:u w:val="single"/>
        </w:rPr>
        <w:t xml:space="preserve">coligadas e </w:t>
      </w:r>
      <w:r w:rsidRPr="4E35C3F7">
        <w:rPr>
          <w:rFonts w:ascii="Arial" w:hAnsi="Arial" w:cs="Arial"/>
          <w:i/>
          <w:iCs/>
          <w:sz w:val="22"/>
          <w:szCs w:val="22"/>
        </w:rPr>
        <w:t>joint ventures</w:t>
      </w:r>
      <w:r w:rsidR="76166188" w:rsidRPr="4E35C3F7">
        <w:rPr>
          <w:rFonts w:ascii="Arial" w:hAnsi="Arial" w:cs="Arial"/>
          <w:i/>
          <w:iCs/>
          <w:sz w:val="22"/>
          <w:szCs w:val="22"/>
        </w:rPr>
        <w:t xml:space="preserve"> </w:t>
      </w:r>
      <w:r w:rsidRPr="4E35C3F7">
        <w:rPr>
          <w:rFonts w:ascii="Arial" w:hAnsi="Arial" w:cs="Arial"/>
          <w:sz w:val="22"/>
          <w:szCs w:val="22"/>
        </w:rPr>
        <w:t>(</w:t>
      </w:r>
      <w:r w:rsidR="6E125926" w:rsidRPr="4E35C3F7">
        <w:rPr>
          <w:rFonts w:ascii="Arial" w:hAnsi="Arial" w:cs="Arial"/>
          <w:sz w:val="22"/>
          <w:szCs w:val="22"/>
        </w:rPr>
        <w:t>exceto aqueles pagamentos referentes a títulos considerados como equivalentes de caixa ou aqueles mantidos para negociação imediata ou futura</w:t>
      </w:r>
      <w:r w:rsidRPr="4E35C3F7">
        <w:rPr>
          <w:rFonts w:ascii="Arial" w:hAnsi="Arial" w:cs="Arial"/>
          <w:sz w:val="22"/>
          <w:szCs w:val="22"/>
        </w:rPr>
        <w:t>)</w:t>
      </w:r>
      <w:r w:rsidRPr="4E35C3F7">
        <w:rPr>
          <w:rFonts w:ascii="Arial" w:hAnsi="Arial" w:cs="Arial"/>
          <w:sz w:val="22"/>
          <w:szCs w:val="22"/>
          <w:u w:val="single"/>
        </w:rPr>
        <w:t>.</w:t>
      </w:r>
      <w:r w:rsidRPr="4E35C3F7">
        <w:rPr>
          <w:rFonts w:ascii="Arial" w:hAnsi="Arial" w:cs="Arial"/>
          <w:strike/>
          <w:sz w:val="22"/>
          <w:szCs w:val="22"/>
        </w:rPr>
        <w:t>;</w:t>
      </w:r>
    </w:p>
    <w:p w14:paraId="31E9DF8C" w14:textId="75D68CC4" w:rsidR="00003045" w:rsidRDefault="00003045" w:rsidP="4E35C3F7">
      <w:pPr>
        <w:pStyle w:val="IASBNormalnparaL1"/>
        <w:rPr>
          <w:rFonts w:ascii="Arial" w:hAnsi="Arial" w:cs="Arial"/>
          <w:sz w:val="22"/>
          <w:szCs w:val="22"/>
        </w:rPr>
      </w:pPr>
      <w:r w:rsidRPr="4E35C3F7">
        <w:rPr>
          <w:rFonts w:ascii="Arial" w:hAnsi="Arial" w:cs="Arial"/>
          <w:sz w:val="22"/>
          <w:szCs w:val="22"/>
        </w:rPr>
        <w:t>(d)</w:t>
      </w:r>
      <w:r>
        <w:tab/>
      </w:r>
      <w:r w:rsidR="5427B576" w:rsidRPr="4E35C3F7">
        <w:rPr>
          <w:rFonts w:ascii="Arial" w:hAnsi="Arial" w:cs="Arial"/>
          <w:sz w:val="22"/>
          <w:szCs w:val="22"/>
        </w:rPr>
        <w:t>recebimentos de caixa provenientes da venda de instrumentos patrimoniais ou instrumentos de dívida de outras entidades</w:t>
      </w:r>
      <w:r w:rsidRPr="4E35C3F7">
        <w:rPr>
          <w:rFonts w:ascii="Arial" w:hAnsi="Arial" w:cs="Arial"/>
          <w:sz w:val="22"/>
          <w:szCs w:val="22"/>
        </w:rPr>
        <w:t xml:space="preserve"> </w:t>
      </w:r>
      <w:r w:rsidRPr="4E35C3F7">
        <w:rPr>
          <w:rFonts w:ascii="Arial" w:hAnsi="Arial" w:cs="Arial"/>
          <w:sz w:val="22"/>
          <w:szCs w:val="22"/>
          <w:u w:val="single"/>
        </w:rPr>
        <w:t xml:space="preserve">incluindo </w:t>
      </w:r>
      <w:r w:rsidRPr="4E35C3F7">
        <w:rPr>
          <w:rFonts w:ascii="Arial" w:hAnsi="Arial" w:cs="Arial"/>
          <w:strike/>
          <w:sz w:val="22"/>
          <w:szCs w:val="22"/>
        </w:rPr>
        <w:t>e</w:t>
      </w:r>
      <w:r w:rsidRPr="4E35C3F7">
        <w:rPr>
          <w:rFonts w:ascii="Arial" w:hAnsi="Arial" w:cs="Arial"/>
          <w:sz w:val="22"/>
          <w:szCs w:val="22"/>
        </w:rPr>
        <w:t xml:space="preserve"> participações</w:t>
      </w:r>
      <w:r w:rsidR="6F1E4EE0" w:rsidRPr="4E35C3F7">
        <w:rPr>
          <w:rFonts w:ascii="Arial" w:hAnsi="Arial" w:cs="Arial"/>
          <w:sz w:val="22"/>
          <w:szCs w:val="22"/>
        </w:rPr>
        <w:t xml:space="preserve"> societárias</w:t>
      </w:r>
      <w:r w:rsidRPr="4E35C3F7">
        <w:rPr>
          <w:rFonts w:ascii="Arial" w:hAnsi="Arial" w:cs="Arial"/>
          <w:sz w:val="22"/>
          <w:szCs w:val="22"/>
        </w:rPr>
        <w:t xml:space="preserve"> em </w:t>
      </w:r>
      <w:r w:rsidRPr="4E35C3F7">
        <w:rPr>
          <w:rFonts w:ascii="Arial" w:hAnsi="Arial" w:cs="Arial"/>
          <w:sz w:val="22"/>
          <w:szCs w:val="22"/>
          <w:u w:val="single"/>
        </w:rPr>
        <w:t xml:space="preserve">coligadas e </w:t>
      </w:r>
      <w:r w:rsidRPr="4E35C3F7">
        <w:rPr>
          <w:rFonts w:ascii="Arial" w:hAnsi="Arial" w:cs="Arial"/>
          <w:sz w:val="22"/>
          <w:szCs w:val="22"/>
        </w:rPr>
        <w:t>empreendimentos em conjunto (</w:t>
      </w:r>
      <w:r w:rsidR="3756E945" w:rsidRPr="4E35C3F7">
        <w:rPr>
          <w:rFonts w:ascii="Arial" w:hAnsi="Arial" w:cs="Arial"/>
          <w:sz w:val="22"/>
          <w:szCs w:val="22"/>
        </w:rPr>
        <w:t>exceto aqueles recebimentos referentes aos títulos considerados como equivalentes de caixa e aqueles mantidos para negociação imediata ou futura</w:t>
      </w:r>
      <w:r w:rsidRPr="4E35C3F7">
        <w:rPr>
          <w:rFonts w:ascii="Arial" w:hAnsi="Arial" w:cs="Arial"/>
          <w:sz w:val="22"/>
          <w:szCs w:val="22"/>
        </w:rPr>
        <w:t>)</w:t>
      </w:r>
      <w:r w:rsidRPr="4E35C3F7">
        <w:rPr>
          <w:rFonts w:ascii="Arial" w:hAnsi="Arial" w:cs="Arial"/>
          <w:sz w:val="22"/>
          <w:szCs w:val="22"/>
          <w:u w:val="single"/>
        </w:rPr>
        <w:t>.</w:t>
      </w:r>
      <w:r w:rsidRPr="4E35C3F7">
        <w:rPr>
          <w:rFonts w:ascii="Arial" w:hAnsi="Arial" w:cs="Arial"/>
          <w:strike/>
          <w:sz w:val="22"/>
          <w:szCs w:val="22"/>
        </w:rPr>
        <w:t>;</w:t>
      </w:r>
    </w:p>
    <w:p w14:paraId="52750B45" w14:textId="28E37200" w:rsidR="00003045" w:rsidRPr="00937559" w:rsidRDefault="00003045" w:rsidP="00003045">
      <w:pPr>
        <w:pStyle w:val="IASBNormalnparaL1"/>
        <w:rPr>
          <w:rFonts w:ascii="Arial" w:hAnsi="Arial" w:cs="Arial"/>
          <w:sz w:val="22"/>
          <w:szCs w:val="22"/>
        </w:rPr>
      </w:pPr>
      <w:r w:rsidRPr="4E35C3F7">
        <w:rPr>
          <w:rFonts w:ascii="Arial" w:hAnsi="Arial" w:cs="Arial"/>
          <w:sz w:val="22"/>
          <w:szCs w:val="22"/>
        </w:rPr>
        <w:t>(e)</w:t>
      </w:r>
      <w:r>
        <w:tab/>
      </w:r>
      <w:r w:rsidR="7528CE01" w:rsidRPr="4E35C3F7">
        <w:rPr>
          <w:rFonts w:ascii="Arial" w:hAnsi="Arial" w:cs="Arial"/>
          <w:sz w:val="22"/>
          <w:szCs w:val="22"/>
        </w:rPr>
        <w:t>adiantamentos em caixa e empréstimos feitos a terceiros</w:t>
      </w:r>
      <w:r w:rsidRPr="4E35C3F7">
        <w:rPr>
          <w:rFonts w:ascii="Arial" w:hAnsi="Arial" w:cs="Arial"/>
          <w:sz w:val="22"/>
          <w:szCs w:val="22"/>
        </w:rPr>
        <w:t xml:space="preserve"> (exceto</w:t>
      </w:r>
      <w:r w:rsidR="525CDB7F" w:rsidRPr="4E35C3F7">
        <w:rPr>
          <w:rFonts w:ascii="Arial" w:hAnsi="Arial" w:cs="Arial"/>
          <w:sz w:val="22"/>
          <w:szCs w:val="22"/>
        </w:rPr>
        <w:t xml:space="preserve"> aqueles</w:t>
      </w:r>
      <w:r w:rsidRPr="4E35C3F7">
        <w:rPr>
          <w:rFonts w:ascii="Arial" w:hAnsi="Arial" w:cs="Arial"/>
          <w:sz w:val="22"/>
          <w:szCs w:val="22"/>
        </w:rPr>
        <w:t xml:space="preserve"> adiantamentos e empréstimos </w:t>
      </w:r>
      <w:r w:rsidR="0467C44A" w:rsidRPr="4E35C3F7">
        <w:rPr>
          <w:rFonts w:ascii="Arial" w:hAnsi="Arial" w:cs="Arial"/>
          <w:sz w:val="22"/>
          <w:szCs w:val="22"/>
        </w:rPr>
        <w:t xml:space="preserve">feitos </w:t>
      </w:r>
      <w:r w:rsidRPr="4E35C3F7">
        <w:rPr>
          <w:rFonts w:ascii="Arial" w:hAnsi="Arial" w:cs="Arial"/>
          <w:sz w:val="22"/>
          <w:szCs w:val="22"/>
        </w:rPr>
        <w:t>por instituição financeira)</w:t>
      </w:r>
      <w:r w:rsidRPr="4E35C3F7">
        <w:rPr>
          <w:rFonts w:ascii="Arial" w:hAnsi="Arial" w:cs="Arial"/>
          <w:sz w:val="22"/>
          <w:szCs w:val="22"/>
          <w:u w:val="single"/>
        </w:rPr>
        <w:t>.</w:t>
      </w:r>
      <w:r w:rsidRPr="4E35C3F7">
        <w:rPr>
          <w:rFonts w:ascii="Arial" w:hAnsi="Arial" w:cs="Arial"/>
          <w:strike/>
          <w:sz w:val="22"/>
          <w:szCs w:val="22"/>
        </w:rPr>
        <w:t>;</w:t>
      </w:r>
    </w:p>
    <w:p w14:paraId="6F3E2C3B" w14:textId="2A23FE83" w:rsidR="00003045" w:rsidRPr="00937559" w:rsidRDefault="00003045" w:rsidP="00003045">
      <w:pPr>
        <w:pStyle w:val="IASBNormalnparaL1"/>
        <w:rPr>
          <w:rFonts w:ascii="Arial" w:hAnsi="Arial" w:cs="Arial"/>
          <w:sz w:val="22"/>
          <w:szCs w:val="22"/>
        </w:rPr>
      </w:pPr>
      <w:r w:rsidRPr="4E35C3F7">
        <w:rPr>
          <w:rFonts w:ascii="Arial" w:hAnsi="Arial" w:cs="Arial"/>
          <w:sz w:val="22"/>
          <w:szCs w:val="22"/>
        </w:rPr>
        <w:t>(f)</w:t>
      </w:r>
      <w:r>
        <w:tab/>
      </w:r>
      <w:r w:rsidR="6C21662A" w:rsidRPr="4E35C3F7">
        <w:rPr>
          <w:rFonts w:ascii="Arial" w:hAnsi="Arial" w:cs="Arial"/>
          <w:sz w:val="22"/>
          <w:szCs w:val="22"/>
        </w:rPr>
        <w:t>recebimentos de caixa pela liquidação de adiantamentos ou amortização de empréstimos concedidos a terceiros (exceto aqueles adiantamentos e empréstimos de instituição financeira)</w:t>
      </w:r>
      <w:r w:rsidRPr="4E35C3F7">
        <w:rPr>
          <w:rFonts w:ascii="Arial" w:hAnsi="Arial" w:cs="Arial"/>
          <w:sz w:val="22"/>
          <w:szCs w:val="22"/>
          <w:u w:val="single"/>
        </w:rPr>
        <w:t>.</w:t>
      </w:r>
      <w:r w:rsidRPr="4E35C3F7">
        <w:rPr>
          <w:rFonts w:ascii="Arial" w:hAnsi="Arial" w:cs="Arial"/>
          <w:strike/>
          <w:sz w:val="22"/>
          <w:szCs w:val="22"/>
        </w:rPr>
        <w:t>;</w:t>
      </w:r>
    </w:p>
    <w:p w14:paraId="3F33CF4A" w14:textId="77777777" w:rsidR="00003045" w:rsidRPr="00937559" w:rsidRDefault="00003045" w:rsidP="00003045">
      <w:pPr>
        <w:pStyle w:val="IASBNormalnparaL1"/>
        <w:rPr>
          <w:rFonts w:ascii="Arial" w:hAnsi="Arial" w:cs="Arial"/>
          <w:sz w:val="22"/>
          <w:szCs w:val="22"/>
        </w:rPr>
      </w:pPr>
      <w:r w:rsidRPr="00937559">
        <w:rPr>
          <w:rFonts w:ascii="Arial" w:hAnsi="Arial" w:cs="Arial"/>
          <w:sz w:val="22"/>
          <w:szCs w:val="22"/>
        </w:rPr>
        <w:t>(g)</w:t>
      </w:r>
      <w:r w:rsidRPr="00937559">
        <w:rPr>
          <w:rFonts w:ascii="Arial" w:hAnsi="Arial" w:cs="Arial"/>
          <w:sz w:val="22"/>
          <w:szCs w:val="22"/>
        </w:rPr>
        <w:tab/>
        <w:t>pagamentos à vista referentes a contratos de futuros, contratos a termo, contratos de opções e contratos de swap, exceto quando esses contratos sejam mantidos para fins de negociação ou comercialização ou quando os pagamentos sejam classificados como atividades de financiamento</w:t>
      </w:r>
      <w:r w:rsidRPr="00937559">
        <w:rPr>
          <w:rFonts w:ascii="Arial" w:hAnsi="Arial" w:cs="Arial"/>
          <w:sz w:val="22"/>
          <w:szCs w:val="22"/>
          <w:u w:val="single"/>
        </w:rPr>
        <w:t>.</w:t>
      </w:r>
      <w:r w:rsidRPr="00937559">
        <w:rPr>
          <w:rFonts w:ascii="Arial" w:hAnsi="Arial" w:cs="Arial"/>
          <w:strike/>
          <w:sz w:val="22"/>
          <w:szCs w:val="22"/>
        </w:rPr>
        <w:t>; e</w:t>
      </w:r>
    </w:p>
    <w:p w14:paraId="41A42D76" w14:textId="66126F59" w:rsidR="00003045" w:rsidRPr="00937559" w:rsidRDefault="00003045" w:rsidP="4E35C3F7">
      <w:pPr>
        <w:pStyle w:val="IASBNormalnparaL1"/>
        <w:rPr>
          <w:rFonts w:ascii="Arial" w:hAnsi="Arial" w:cs="Arial"/>
          <w:sz w:val="22"/>
          <w:szCs w:val="22"/>
        </w:rPr>
      </w:pPr>
      <w:r w:rsidRPr="4E35C3F7">
        <w:rPr>
          <w:rFonts w:ascii="Arial" w:hAnsi="Arial" w:cs="Arial"/>
          <w:sz w:val="22"/>
          <w:szCs w:val="22"/>
        </w:rPr>
        <w:t>(h)</w:t>
      </w:r>
      <w:r>
        <w:tab/>
      </w:r>
      <w:r w:rsidR="5EFD3A0A" w:rsidRPr="4E35C3F7">
        <w:rPr>
          <w:rFonts w:ascii="Arial" w:hAnsi="Arial" w:cs="Arial"/>
          <w:sz w:val="22"/>
          <w:szCs w:val="22"/>
        </w:rPr>
        <w:t>recebimentos de caixa por contratos futuros, a termo, de opção e swap, exceto quando tais contratos forem mantidos para negociação imediata ou venda futura, ou os recebimentos forem classificados como atividades de financiamento.</w:t>
      </w:r>
    </w:p>
    <w:p w14:paraId="5270F111" w14:textId="3C2943A6" w:rsidR="00003045" w:rsidRPr="00937559" w:rsidRDefault="00003045" w:rsidP="00003045">
      <w:pPr>
        <w:pStyle w:val="IASBNormalnparaL1"/>
        <w:rPr>
          <w:rFonts w:ascii="Arial" w:hAnsi="Arial" w:cs="Arial"/>
          <w:sz w:val="22"/>
          <w:szCs w:val="22"/>
        </w:rPr>
      </w:pPr>
      <w:r w:rsidRPr="4E35C3F7">
        <w:rPr>
          <w:rFonts w:ascii="Arial" w:hAnsi="Arial" w:cs="Arial"/>
          <w:sz w:val="22"/>
          <w:szCs w:val="22"/>
          <w:u w:val="single"/>
        </w:rPr>
        <w:t>(i)</w:t>
      </w:r>
      <w:r>
        <w:tab/>
      </w:r>
      <w:r w:rsidRPr="4E35C3F7">
        <w:rPr>
          <w:rFonts w:ascii="Arial" w:hAnsi="Arial" w:cs="Arial"/>
          <w:sz w:val="22"/>
          <w:szCs w:val="22"/>
          <w:u w:val="single"/>
        </w:rPr>
        <w:t xml:space="preserve">recebimentos </w:t>
      </w:r>
      <w:r w:rsidR="009B0B56">
        <w:rPr>
          <w:rFonts w:ascii="Arial" w:hAnsi="Arial" w:cs="Arial"/>
          <w:sz w:val="22"/>
          <w:szCs w:val="22"/>
          <w:u w:val="single"/>
        </w:rPr>
        <w:t>de caixa</w:t>
      </w:r>
      <w:r w:rsidRPr="4E35C3F7">
        <w:rPr>
          <w:rFonts w:ascii="Arial" w:hAnsi="Arial" w:cs="Arial"/>
          <w:sz w:val="22"/>
          <w:szCs w:val="22"/>
          <w:u w:val="single"/>
        </w:rPr>
        <w:t xml:space="preserve"> de juros e dividendos conforme descrito nos </w:t>
      </w:r>
      <w:r w:rsidR="001E3273" w:rsidRPr="4E35C3F7">
        <w:rPr>
          <w:rFonts w:ascii="Arial" w:hAnsi="Arial" w:cs="Arial"/>
          <w:sz w:val="22"/>
          <w:szCs w:val="22"/>
          <w:u w:val="single"/>
        </w:rPr>
        <w:t>itens</w:t>
      </w:r>
      <w:r w:rsidRPr="4E35C3F7">
        <w:rPr>
          <w:rFonts w:ascii="Arial" w:hAnsi="Arial" w:cs="Arial"/>
          <w:sz w:val="22"/>
          <w:szCs w:val="22"/>
          <w:u w:val="single"/>
        </w:rPr>
        <w:t xml:space="preserve"> 34A</w:t>
      </w:r>
      <w:r w:rsidR="00E41B1B">
        <w:rPr>
          <w:rFonts w:ascii="Arial" w:hAnsi="Arial" w:cs="Arial"/>
          <w:sz w:val="22"/>
          <w:szCs w:val="22"/>
          <w:u w:val="single"/>
        </w:rPr>
        <w:t xml:space="preserve"> a </w:t>
      </w:r>
      <w:r w:rsidRPr="4E35C3F7">
        <w:rPr>
          <w:rFonts w:ascii="Arial" w:hAnsi="Arial" w:cs="Arial"/>
          <w:sz w:val="22"/>
          <w:szCs w:val="22"/>
          <w:u w:val="single"/>
        </w:rPr>
        <w:t>34D.</w:t>
      </w:r>
    </w:p>
    <w:p w14:paraId="5B21A25B" w14:textId="5D570FC0" w:rsidR="62393AAE" w:rsidRDefault="62393AAE" w:rsidP="4E35C3F7">
      <w:pPr>
        <w:pStyle w:val="IASBNormalnparaP"/>
        <w:rPr>
          <w:rFonts w:ascii="Arial" w:hAnsi="Arial" w:cs="Arial"/>
          <w:sz w:val="22"/>
          <w:szCs w:val="22"/>
        </w:rPr>
      </w:pPr>
      <w:r w:rsidRPr="4E35C3F7">
        <w:rPr>
          <w:rFonts w:ascii="Arial" w:hAnsi="Arial" w:cs="Arial"/>
          <w:sz w:val="22"/>
          <w:szCs w:val="22"/>
        </w:rPr>
        <w:t>Quando um contrato for contabilizado como proteção (hedge) de posição identificável, os fluxos de caixa do contrato devem ser classificados do mesmo modo como foram classificados os fluxos de caixa da posição que estiver sendo protegida.</w:t>
      </w:r>
    </w:p>
    <w:p w14:paraId="24863093" w14:textId="77777777" w:rsidR="00003045" w:rsidRPr="00937559" w:rsidRDefault="00003045" w:rsidP="00003045">
      <w:pPr>
        <w:pStyle w:val="IASBSectionTitle2Ind"/>
        <w:rPr>
          <w:sz w:val="22"/>
          <w:szCs w:val="22"/>
        </w:rPr>
      </w:pPr>
      <w:r w:rsidRPr="00937559">
        <w:rPr>
          <w:sz w:val="22"/>
          <w:szCs w:val="22"/>
        </w:rPr>
        <w:t>Atividades de financiamento</w:t>
      </w:r>
    </w:p>
    <w:p w14:paraId="5E24D2DE" w14:textId="68EF3ED6" w:rsidR="00003045" w:rsidRDefault="00003045" w:rsidP="4E35C3F7">
      <w:pPr>
        <w:pStyle w:val="IASBNormalnpara"/>
        <w:rPr>
          <w:rFonts w:ascii="Arial" w:hAnsi="Arial" w:cs="Arial"/>
          <w:sz w:val="22"/>
          <w:szCs w:val="22"/>
        </w:rPr>
      </w:pPr>
      <w:r w:rsidRPr="4E35C3F7">
        <w:rPr>
          <w:rFonts w:ascii="Arial" w:hAnsi="Arial" w:cs="Arial"/>
          <w:sz w:val="22"/>
          <w:szCs w:val="22"/>
        </w:rPr>
        <w:t>17</w:t>
      </w:r>
      <w:r>
        <w:tab/>
      </w:r>
      <w:r w:rsidRPr="4E35C3F7">
        <w:rPr>
          <w:rFonts w:ascii="Arial" w:hAnsi="Arial" w:cs="Arial"/>
          <w:sz w:val="22"/>
          <w:szCs w:val="22"/>
        </w:rPr>
        <w:t xml:space="preserve">A </w:t>
      </w:r>
      <w:r w:rsidRPr="4E35C3F7">
        <w:rPr>
          <w:rFonts w:ascii="Arial" w:hAnsi="Arial" w:cs="Arial"/>
          <w:sz w:val="22"/>
          <w:szCs w:val="22"/>
          <w:u w:val="single"/>
        </w:rPr>
        <w:t>apresentação</w:t>
      </w:r>
      <w:r w:rsidRPr="4E35C3F7">
        <w:rPr>
          <w:rFonts w:ascii="Arial" w:hAnsi="Arial" w:cs="Arial"/>
          <w:sz w:val="22"/>
          <w:szCs w:val="22"/>
        </w:rPr>
        <w:t xml:space="preserve"> </w:t>
      </w:r>
      <w:r w:rsidRPr="4E35C3F7">
        <w:rPr>
          <w:rFonts w:ascii="Arial" w:hAnsi="Arial" w:cs="Arial"/>
          <w:strike/>
          <w:sz w:val="22"/>
          <w:szCs w:val="22"/>
        </w:rPr>
        <w:t>divulgação</w:t>
      </w:r>
      <w:r w:rsidRPr="4E35C3F7">
        <w:rPr>
          <w:rFonts w:ascii="Arial" w:hAnsi="Arial" w:cs="Arial"/>
          <w:sz w:val="22"/>
          <w:szCs w:val="22"/>
        </w:rPr>
        <w:t xml:space="preserve"> </w:t>
      </w:r>
      <w:r w:rsidR="7AAC6125" w:rsidRPr="4E35C3F7">
        <w:rPr>
          <w:rFonts w:ascii="Arial" w:hAnsi="Arial" w:cs="Arial"/>
          <w:sz w:val="22"/>
          <w:szCs w:val="22"/>
        </w:rPr>
        <w:t>separada dos fluxos de caixa advindos das atividades de financiamento é importante por ser útil na predição de exigências de fluxos futuros de caixa por parte de fornecedores de capital à entidade. Exemplos de fluxos de caixa advindos das atividades de financiamento são:</w:t>
      </w:r>
    </w:p>
    <w:p w14:paraId="3138DD1D" w14:textId="6F943C65" w:rsidR="00003045" w:rsidRPr="00937559" w:rsidRDefault="00003045" w:rsidP="00003045">
      <w:pPr>
        <w:pStyle w:val="IASBNormalnparaL1"/>
        <w:rPr>
          <w:rFonts w:ascii="Arial" w:hAnsi="Arial" w:cs="Arial"/>
          <w:sz w:val="22"/>
          <w:szCs w:val="22"/>
        </w:rPr>
      </w:pPr>
      <w:r w:rsidRPr="4E35C3F7">
        <w:rPr>
          <w:rFonts w:ascii="Arial" w:hAnsi="Arial" w:cs="Arial"/>
          <w:sz w:val="22"/>
          <w:szCs w:val="22"/>
        </w:rPr>
        <w:t>(a)</w:t>
      </w:r>
      <w:r>
        <w:tab/>
      </w:r>
      <w:r w:rsidRPr="4E35C3F7">
        <w:rPr>
          <w:rFonts w:ascii="Arial" w:hAnsi="Arial" w:cs="Arial"/>
          <w:sz w:val="22"/>
          <w:szCs w:val="22"/>
        </w:rPr>
        <w:t xml:space="preserve">caixa </w:t>
      </w:r>
      <w:r w:rsidR="34A0A8E4" w:rsidRPr="4E35C3F7">
        <w:rPr>
          <w:rFonts w:ascii="Arial" w:hAnsi="Arial" w:cs="Arial"/>
          <w:sz w:val="22"/>
          <w:szCs w:val="22"/>
        </w:rPr>
        <w:t>recebido pel</w:t>
      </w:r>
      <w:r w:rsidRPr="4E35C3F7">
        <w:rPr>
          <w:rFonts w:ascii="Arial" w:hAnsi="Arial" w:cs="Arial"/>
          <w:sz w:val="22"/>
          <w:szCs w:val="22"/>
        </w:rPr>
        <w:t>a emissão de ações ou outros instrumentos de patrimônio;</w:t>
      </w:r>
    </w:p>
    <w:p w14:paraId="6D876964" w14:textId="56BF1978" w:rsidR="00003045" w:rsidRPr="00937559" w:rsidRDefault="00003045" w:rsidP="00003045">
      <w:pPr>
        <w:pStyle w:val="IASBNormalnparaL1"/>
        <w:rPr>
          <w:rFonts w:ascii="Arial" w:hAnsi="Arial" w:cs="Arial"/>
          <w:sz w:val="22"/>
          <w:szCs w:val="22"/>
        </w:rPr>
      </w:pPr>
      <w:r w:rsidRPr="4E35C3F7">
        <w:rPr>
          <w:rFonts w:ascii="Arial" w:hAnsi="Arial" w:cs="Arial"/>
          <w:sz w:val="22"/>
          <w:szCs w:val="22"/>
        </w:rPr>
        <w:lastRenderedPageBreak/>
        <w:t>(b)</w:t>
      </w:r>
      <w:r>
        <w:tab/>
      </w:r>
      <w:r w:rsidRPr="4E35C3F7">
        <w:rPr>
          <w:rFonts w:ascii="Arial" w:hAnsi="Arial" w:cs="Arial"/>
          <w:sz w:val="22"/>
          <w:szCs w:val="22"/>
        </w:rPr>
        <w:t xml:space="preserve">pagamentos </w:t>
      </w:r>
      <w:r w:rsidR="3520CB43" w:rsidRPr="4E35C3F7">
        <w:rPr>
          <w:rFonts w:ascii="Arial" w:hAnsi="Arial" w:cs="Arial"/>
          <w:sz w:val="22"/>
          <w:szCs w:val="22"/>
        </w:rPr>
        <w:t>em caix</w:t>
      </w:r>
      <w:r w:rsidRPr="4E35C3F7">
        <w:rPr>
          <w:rFonts w:ascii="Arial" w:hAnsi="Arial" w:cs="Arial"/>
          <w:sz w:val="22"/>
          <w:szCs w:val="22"/>
        </w:rPr>
        <w:t xml:space="preserve">a a </w:t>
      </w:r>
      <w:r w:rsidR="503732CB" w:rsidRPr="4E35C3F7">
        <w:rPr>
          <w:rFonts w:ascii="Arial" w:hAnsi="Arial" w:cs="Arial"/>
          <w:sz w:val="22"/>
          <w:szCs w:val="22"/>
        </w:rPr>
        <w:t xml:space="preserve">investidores </w:t>
      </w:r>
      <w:r w:rsidRPr="4E35C3F7">
        <w:rPr>
          <w:rFonts w:ascii="Arial" w:hAnsi="Arial" w:cs="Arial"/>
          <w:sz w:val="22"/>
          <w:szCs w:val="22"/>
        </w:rPr>
        <w:t>para a</w:t>
      </w:r>
      <w:r w:rsidR="7879C328" w:rsidRPr="4E35C3F7">
        <w:rPr>
          <w:rFonts w:ascii="Arial" w:hAnsi="Arial" w:cs="Arial"/>
          <w:sz w:val="22"/>
          <w:szCs w:val="22"/>
        </w:rPr>
        <w:t xml:space="preserve">dquirir </w:t>
      </w:r>
      <w:r w:rsidRPr="4E35C3F7">
        <w:rPr>
          <w:rFonts w:ascii="Arial" w:hAnsi="Arial" w:cs="Arial"/>
          <w:sz w:val="22"/>
          <w:szCs w:val="22"/>
        </w:rPr>
        <w:t>ou resgat</w:t>
      </w:r>
      <w:r w:rsidR="064B3FB6" w:rsidRPr="4E35C3F7">
        <w:rPr>
          <w:rFonts w:ascii="Arial" w:hAnsi="Arial" w:cs="Arial"/>
          <w:sz w:val="22"/>
          <w:szCs w:val="22"/>
        </w:rPr>
        <w:t xml:space="preserve">ar </w:t>
      </w:r>
      <w:r w:rsidRPr="4E35C3F7">
        <w:rPr>
          <w:rFonts w:ascii="Arial" w:hAnsi="Arial" w:cs="Arial"/>
          <w:sz w:val="22"/>
          <w:szCs w:val="22"/>
        </w:rPr>
        <w:t>ações da entidade;</w:t>
      </w:r>
    </w:p>
    <w:p w14:paraId="7EE30295" w14:textId="328AF62D" w:rsidR="00003045" w:rsidRPr="00937559" w:rsidRDefault="00003045" w:rsidP="4E35C3F7">
      <w:pPr>
        <w:pStyle w:val="IASBNormalnparaL1"/>
        <w:rPr>
          <w:rFonts w:ascii="Arial" w:hAnsi="Arial" w:cs="Arial"/>
          <w:sz w:val="22"/>
          <w:szCs w:val="22"/>
        </w:rPr>
      </w:pPr>
      <w:r w:rsidRPr="4E35C3F7">
        <w:rPr>
          <w:rFonts w:ascii="Arial" w:hAnsi="Arial" w:cs="Arial"/>
          <w:sz w:val="22"/>
          <w:szCs w:val="22"/>
        </w:rPr>
        <w:t>(c)</w:t>
      </w:r>
      <w:r>
        <w:tab/>
      </w:r>
      <w:r w:rsidR="70EF1BBF" w:rsidRPr="4E35C3F7">
        <w:rPr>
          <w:rFonts w:ascii="Arial" w:hAnsi="Arial" w:cs="Arial"/>
          <w:sz w:val="22"/>
          <w:szCs w:val="22"/>
        </w:rPr>
        <w:t>caixa recebido pela emissão de debêntures, empréstimos, notas promissórias, outros títulos de dívida, hipotecas e outros empréstimos de curto e longo prazos;</w:t>
      </w:r>
    </w:p>
    <w:p w14:paraId="65E705A3" w14:textId="01520051" w:rsidR="00003045" w:rsidRPr="00937559" w:rsidRDefault="00003045" w:rsidP="00003045">
      <w:pPr>
        <w:pStyle w:val="IASBNormalnparaL1"/>
        <w:rPr>
          <w:rFonts w:ascii="Arial" w:hAnsi="Arial" w:cs="Arial"/>
          <w:sz w:val="22"/>
          <w:szCs w:val="22"/>
        </w:rPr>
      </w:pPr>
      <w:r w:rsidRPr="4E35C3F7">
        <w:rPr>
          <w:rFonts w:ascii="Arial" w:hAnsi="Arial" w:cs="Arial"/>
          <w:sz w:val="22"/>
          <w:szCs w:val="22"/>
        </w:rPr>
        <w:t>(d)</w:t>
      </w:r>
      <w:r>
        <w:tab/>
      </w:r>
      <w:r w:rsidR="3765F0FC" w:rsidRPr="4E35C3F7">
        <w:rPr>
          <w:rFonts w:ascii="Arial" w:hAnsi="Arial" w:cs="Arial"/>
          <w:sz w:val="22"/>
          <w:szCs w:val="22"/>
        </w:rPr>
        <w:t xml:space="preserve">amortização de </w:t>
      </w:r>
      <w:r w:rsidRPr="4E35C3F7">
        <w:rPr>
          <w:rFonts w:ascii="Arial" w:hAnsi="Arial" w:cs="Arial"/>
          <w:sz w:val="22"/>
          <w:szCs w:val="22"/>
        </w:rPr>
        <w:t>empréstimo</w:t>
      </w:r>
      <w:r w:rsidR="2E30B667" w:rsidRPr="4E35C3F7">
        <w:rPr>
          <w:rFonts w:ascii="Arial" w:hAnsi="Arial" w:cs="Arial"/>
          <w:sz w:val="22"/>
          <w:szCs w:val="22"/>
        </w:rPr>
        <w:t>s e financiamentos</w:t>
      </w:r>
      <w:r w:rsidRPr="4E35C3F7">
        <w:rPr>
          <w:rFonts w:ascii="Arial" w:hAnsi="Arial" w:cs="Arial"/>
          <w:sz w:val="22"/>
          <w:szCs w:val="22"/>
        </w:rPr>
        <w:t>;</w:t>
      </w:r>
      <w:r w:rsidRPr="4E35C3F7">
        <w:rPr>
          <w:rFonts w:ascii="Arial" w:hAnsi="Arial" w:cs="Arial"/>
          <w:strike/>
          <w:sz w:val="22"/>
          <w:szCs w:val="22"/>
        </w:rPr>
        <w:t xml:space="preserve"> e</w:t>
      </w:r>
    </w:p>
    <w:p w14:paraId="6AD033A0" w14:textId="278C16A0" w:rsidR="00003045" w:rsidRPr="00937559" w:rsidRDefault="00003045" w:rsidP="00003045">
      <w:pPr>
        <w:pStyle w:val="IASBNormalnparaL1"/>
        <w:rPr>
          <w:rFonts w:ascii="Arial" w:hAnsi="Arial" w:cs="Arial"/>
          <w:sz w:val="22"/>
          <w:szCs w:val="22"/>
        </w:rPr>
      </w:pPr>
      <w:r w:rsidRPr="4E35C3F7">
        <w:rPr>
          <w:rFonts w:ascii="Arial" w:hAnsi="Arial" w:cs="Arial"/>
          <w:sz w:val="22"/>
          <w:szCs w:val="22"/>
        </w:rPr>
        <w:t>(e)</w:t>
      </w:r>
      <w:r>
        <w:tab/>
      </w:r>
      <w:r w:rsidRPr="4E35C3F7">
        <w:rPr>
          <w:rFonts w:ascii="Arial" w:hAnsi="Arial" w:cs="Arial"/>
          <w:sz w:val="22"/>
          <w:szCs w:val="22"/>
        </w:rPr>
        <w:t xml:space="preserve">pagamentos </w:t>
      </w:r>
      <w:r w:rsidR="7236284D" w:rsidRPr="4E35C3F7">
        <w:rPr>
          <w:rFonts w:ascii="Arial" w:hAnsi="Arial" w:cs="Arial"/>
          <w:sz w:val="22"/>
          <w:szCs w:val="22"/>
        </w:rPr>
        <w:t>em caixa pelo</w:t>
      </w:r>
      <w:r w:rsidRPr="4E35C3F7">
        <w:rPr>
          <w:rFonts w:ascii="Arial" w:hAnsi="Arial" w:cs="Arial"/>
          <w:sz w:val="22"/>
          <w:szCs w:val="22"/>
        </w:rPr>
        <w:t xml:space="preserve"> arrendatário para redução d</w:t>
      </w:r>
      <w:r w:rsidR="25A12A2C" w:rsidRPr="4E35C3F7">
        <w:rPr>
          <w:rFonts w:ascii="Arial" w:hAnsi="Arial" w:cs="Arial"/>
          <w:sz w:val="22"/>
          <w:szCs w:val="22"/>
        </w:rPr>
        <w:t xml:space="preserve">o passivo relativo </w:t>
      </w:r>
      <w:r w:rsidRPr="4E35C3F7">
        <w:rPr>
          <w:rFonts w:ascii="Arial" w:hAnsi="Arial" w:cs="Arial"/>
          <w:sz w:val="22"/>
          <w:szCs w:val="22"/>
        </w:rPr>
        <w:t>a arrendamento</w:t>
      </w:r>
      <w:r w:rsidR="009B0B56" w:rsidRPr="009B0B56">
        <w:rPr>
          <w:rFonts w:ascii="Arial" w:hAnsi="Arial" w:cs="Arial"/>
          <w:sz w:val="22"/>
          <w:szCs w:val="22"/>
          <w:u w:val="single"/>
        </w:rPr>
        <w:t>;</w:t>
      </w:r>
      <w:r w:rsidRPr="009B0B56">
        <w:rPr>
          <w:rFonts w:ascii="Arial" w:hAnsi="Arial" w:cs="Arial"/>
          <w:strike/>
          <w:sz w:val="22"/>
          <w:szCs w:val="22"/>
        </w:rPr>
        <w:t>.</w:t>
      </w:r>
    </w:p>
    <w:p w14:paraId="5059732A" w14:textId="18A6EC01" w:rsidR="00003045" w:rsidRPr="00937559" w:rsidRDefault="00003045" w:rsidP="00003045">
      <w:pPr>
        <w:pStyle w:val="IASBNormalnparaL1"/>
        <w:rPr>
          <w:rFonts w:ascii="Arial" w:hAnsi="Arial" w:cs="Arial"/>
          <w:sz w:val="22"/>
          <w:szCs w:val="22"/>
        </w:rPr>
      </w:pPr>
      <w:r w:rsidRPr="4E35C3F7">
        <w:rPr>
          <w:rFonts w:ascii="Arial" w:hAnsi="Arial" w:cs="Arial"/>
          <w:sz w:val="22"/>
          <w:szCs w:val="22"/>
          <w:u w:val="single"/>
        </w:rPr>
        <w:t>(f)</w:t>
      </w:r>
      <w:r>
        <w:tab/>
      </w:r>
      <w:r w:rsidRPr="4E35C3F7">
        <w:rPr>
          <w:rFonts w:ascii="Arial" w:hAnsi="Arial" w:cs="Arial"/>
          <w:sz w:val="22"/>
          <w:szCs w:val="22"/>
          <w:u w:val="single"/>
        </w:rPr>
        <w:t xml:space="preserve">pagamentos </w:t>
      </w:r>
      <w:r w:rsidR="6721B717" w:rsidRPr="4E35C3F7">
        <w:rPr>
          <w:rFonts w:ascii="Arial" w:hAnsi="Arial" w:cs="Arial"/>
          <w:sz w:val="22"/>
          <w:szCs w:val="22"/>
          <w:u w:val="single"/>
        </w:rPr>
        <w:t>em caix</w:t>
      </w:r>
      <w:r w:rsidRPr="4E35C3F7">
        <w:rPr>
          <w:rFonts w:ascii="Arial" w:hAnsi="Arial" w:cs="Arial"/>
          <w:sz w:val="22"/>
          <w:szCs w:val="22"/>
          <w:u w:val="single"/>
        </w:rPr>
        <w:t xml:space="preserve">a de dividendos conforme descrito no </w:t>
      </w:r>
      <w:r w:rsidR="00D35C34" w:rsidRPr="4E35C3F7">
        <w:rPr>
          <w:rFonts w:ascii="Arial" w:hAnsi="Arial" w:cs="Arial"/>
          <w:sz w:val="22"/>
          <w:szCs w:val="22"/>
          <w:u w:val="single"/>
        </w:rPr>
        <w:t>item</w:t>
      </w:r>
      <w:r w:rsidRPr="4E35C3F7">
        <w:rPr>
          <w:rFonts w:ascii="Arial" w:hAnsi="Arial" w:cs="Arial"/>
          <w:sz w:val="22"/>
          <w:szCs w:val="22"/>
          <w:u w:val="single"/>
        </w:rPr>
        <w:t xml:space="preserve"> 33A; e</w:t>
      </w:r>
    </w:p>
    <w:p w14:paraId="12A3FDC8" w14:textId="3637A998" w:rsidR="00003045" w:rsidRPr="00937559" w:rsidRDefault="00003045" w:rsidP="00003045">
      <w:pPr>
        <w:pStyle w:val="IASBNormalnparaL1"/>
        <w:rPr>
          <w:rFonts w:ascii="Arial" w:hAnsi="Arial" w:cs="Arial"/>
          <w:sz w:val="22"/>
          <w:szCs w:val="22"/>
        </w:rPr>
      </w:pPr>
      <w:r w:rsidRPr="4E35C3F7">
        <w:rPr>
          <w:rFonts w:ascii="Arial" w:hAnsi="Arial" w:cs="Arial"/>
          <w:sz w:val="22"/>
          <w:szCs w:val="22"/>
          <w:u w:val="single"/>
        </w:rPr>
        <w:t>(g)</w:t>
      </w:r>
      <w:r>
        <w:tab/>
      </w:r>
      <w:r w:rsidRPr="4E35C3F7">
        <w:rPr>
          <w:rFonts w:ascii="Arial" w:hAnsi="Arial" w:cs="Arial"/>
          <w:sz w:val="22"/>
          <w:szCs w:val="22"/>
          <w:u w:val="single"/>
        </w:rPr>
        <w:t xml:space="preserve">pagamentos </w:t>
      </w:r>
      <w:r w:rsidR="3F065440" w:rsidRPr="4E35C3F7">
        <w:rPr>
          <w:rFonts w:ascii="Arial" w:hAnsi="Arial" w:cs="Arial"/>
          <w:sz w:val="22"/>
          <w:szCs w:val="22"/>
          <w:u w:val="single"/>
        </w:rPr>
        <w:t>em caix</w:t>
      </w:r>
      <w:r w:rsidRPr="4E35C3F7">
        <w:rPr>
          <w:rFonts w:ascii="Arial" w:hAnsi="Arial" w:cs="Arial"/>
          <w:sz w:val="22"/>
          <w:szCs w:val="22"/>
          <w:u w:val="single"/>
        </w:rPr>
        <w:t xml:space="preserve">a de juros conforme descrito nos </w:t>
      </w:r>
      <w:r w:rsidR="001E3273" w:rsidRPr="4E35C3F7">
        <w:rPr>
          <w:rFonts w:ascii="Arial" w:hAnsi="Arial" w:cs="Arial"/>
          <w:sz w:val="22"/>
          <w:szCs w:val="22"/>
          <w:u w:val="single"/>
        </w:rPr>
        <w:t>itens</w:t>
      </w:r>
      <w:r w:rsidRPr="4E35C3F7">
        <w:rPr>
          <w:rFonts w:ascii="Arial" w:hAnsi="Arial" w:cs="Arial"/>
          <w:sz w:val="22"/>
          <w:szCs w:val="22"/>
          <w:u w:val="single"/>
        </w:rPr>
        <w:t xml:space="preserve"> 34A</w:t>
      </w:r>
      <w:r w:rsidR="009B0B56">
        <w:rPr>
          <w:rFonts w:ascii="Arial" w:hAnsi="Arial" w:cs="Arial"/>
          <w:sz w:val="22"/>
          <w:szCs w:val="22"/>
          <w:u w:val="single"/>
        </w:rPr>
        <w:t xml:space="preserve"> a </w:t>
      </w:r>
      <w:r w:rsidRPr="4E35C3F7">
        <w:rPr>
          <w:rFonts w:ascii="Arial" w:hAnsi="Arial" w:cs="Arial"/>
          <w:sz w:val="22"/>
          <w:szCs w:val="22"/>
          <w:u w:val="single"/>
        </w:rPr>
        <w:t>34D.</w:t>
      </w:r>
    </w:p>
    <w:p w14:paraId="384BAE3C" w14:textId="1EB47C0F" w:rsidR="00003045" w:rsidRPr="00937559" w:rsidRDefault="005D1C17" w:rsidP="00003045">
      <w:pPr>
        <w:pStyle w:val="IASBSectionTitle1NonInd"/>
        <w:pBdr>
          <w:bottom w:val="none" w:sz="0" w:space="0" w:color="auto"/>
        </w:pBdr>
        <w:rPr>
          <w:sz w:val="22"/>
          <w:szCs w:val="22"/>
        </w:rPr>
      </w:pPr>
      <w:r>
        <w:rPr>
          <w:sz w:val="22"/>
          <w:szCs w:val="22"/>
        </w:rPr>
        <w:t>Apresentação</w:t>
      </w:r>
      <w:r w:rsidR="00003045" w:rsidRPr="00937559">
        <w:rPr>
          <w:sz w:val="22"/>
          <w:szCs w:val="22"/>
        </w:rPr>
        <w:t xml:space="preserve"> dos fluxos de caixa de atividades operacionais</w:t>
      </w:r>
    </w:p>
    <w:p w14:paraId="4A67FFB3" w14:textId="02C01BF8" w:rsidR="00003045" w:rsidRPr="00937559" w:rsidRDefault="00003045" w:rsidP="4E35C3F7">
      <w:pPr>
        <w:pStyle w:val="IASBNormalnpara"/>
        <w:rPr>
          <w:rFonts w:ascii="Arial" w:hAnsi="Arial" w:cs="Arial"/>
          <w:sz w:val="22"/>
          <w:szCs w:val="22"/>
        </w:rPr>
      </w:pPr>
      <w:r w:rsidRPr="4E35C3F7">
        <w:rPr>
          <w:rFonts w:ascii="Arial" w:hAnsi="Arial" w:cs="Arial"/>
          <w:sz w:val="22"/>
          <w:szCs w:val="22"/>
        </w:rPr>
        <w:t>18</w:t>
      </w:r>
      <w:r>
        <w:tab/>
      </w:r>
      <w:r w:rsidR="1876FD7C" w:rsidRPr="4E35C3F7">
        <w:rPr>
          <w:rFonts w:ascii="Arial" w:hAnsi="Arial" w:cs="Arial"/>
          <w:sz w:val="22"/>
          <w:szCs w:val="22"/>
        </w:rPr>
        <w:t>A entidade deve apresentar os fluxos de caixa das atividades operacionais, usando alternativamente:</w:t>
      </w:r>
    </w:p>
    <w:p w14:paraId="12C94FF2" w14:textId="2DC9766A" w:rsidR="00003045" w:rsidRPr="00937559" w:rsidRDefault="00003045" w:rsidP="4E35C3F7">
      <w:pPr>
        <w:pStyle w:val="IASBNormalnparaL1"/>
        <w:rPr>
          <w:rFonts w:ascii="Arial" w:hAnsi="Arial" w:cs="Arial"/>
          <w:sz w:val="22"/>
          <w:szCs w:val="22"/>
        </w:rPr>
      </w:pPr>
      <w:r w:rsidRPr="4E35C3F7">
        <w:rPr>
          <w:rFonts w:ascii="Arial" w:hAnsi="Arial" w:cs="Arial"/>
          <w:sz w:val="22"/>
          <w:szCs w:val="22"/>
        </w:rPr>
        <w:t>(a)</w:t>
      </w:r>
      <w:r>
        <w:tab/>
      </w:r>
      <w:r w:rsidR="1F0A9FBE" w:rsidRPr="4E35C3F7">
        <w:rPr>
          <w:rFonts w:ascii="Arial" w:hAnsi="Arial" w:cs="Arial"/>
          <w:sz w:val="22"/>
          <w:szCs w:val="22"/>
        </w:rPr>
        <w:t>o método direto, segundo o qual as principais classes de recebimentos brutos e pagamentos brutos são divulgadas; ou</w:t>
      </w:r>
    </w:p>
    <w:p w14:paraId="608B478C" w14:textId="2B3B79D4" w:rsidR="005D1C17" w:rsidRPr="005D1C17" w:rsidRDefault="00003045" w:rsidP="005D1C17">
      <w:pPr>
        <w:pStyle w:val="IASBNormalnparaL1"/>
        <w:rPr>
          <w:rFonts w:ascii="Arial" w:hAnsi="Arial" w:cs="Arial"/>
          <w:sz w:val="22"/>
          <w:szCs w:val="22"/>
        </w:rPr>
      </w:pPr>
      <w:r w:rsidRPr="4E35C3F7">
        <w:rPr>
          <w:rFonts w:ascii="Arial" w:hAnsi="Arial" w:cs="Arial"/>
          <w:sz w:val="22"/>
          <w:szCs w:val="22"/>
        </w:rPr>
        <w:t>(b)</w:t>
      </w:r>
      <w:r>
        <w:tab/>
      </w:r>
      <w:r w:rsidRPr="4E35C3F7">
        <w:rPr>
          <w:rFonts w:ascii="Arial" w:hAnsi="Arial" w:cs="Arial"/>
          <w:sz w:val="22"/>
          <w:szCs w:val="22"/>
        </w:rPr>
        <w:t xml:space="preserve">o método indireto, pelo qual o lucro </w:t>
      </w:r>
      <w:r w:rsidR="3269C6DB" w:rsidRPr="4E35C3F7">
        <w:rPr>
          <w:rFonts w:ascii="Arial" w:hAnsi="Arial" w:cs="Arial"/>
          <w:sz w:val="22"/>
          <w:szCs w:val="22"/>
        </w:rPr>
        <w:t xml:space="preserve">líquido </w:t>
      </w:r>
      <w:r w:rsidRPr="4E35C3F7">
        <w:rPr>
          <w:rFonts w:ascii="Arial" w:hAnsi="Arial" w:cs="Arial"/>
          <w:sz w:val="22"/>
          <w:szCs w:val="22"/>
        </w:rPr>
        <w:t xml:space="preserve">ou </w:t>
      </w:r>
      <w:r w:rsidR="34FD9859" w:rsidRPr="4E35C3F7">
        <w:rPr>
          <w:rFonts w:ascii="Arial" w:hAnsi="Arial" w:cs="Arial"/>
          <w:sz w:val="22"/>
          <w:szCs w:val="22"/>
        </w:rPr>
        <w:t xml:space="preserve">o </w:t>
      </w:r>
      <w:r w:rsidRPr="4E35C3F7">
        <w:rPr>
          <w:rFonts w:ascii="Arial" w:hAnsi="Arial" w:cs="Arial"/>
          <w:sz w:val="22"/>
          <w:szCs w:val="22"/>
        </w:rPr>
        <w:t xml:space="preserve">prejuízo </w:t>
      </w:r>
      <w:r w:rsidRPr="4E35C3F7">
        <w:rPr>
          <w:rFonts w:ascii="Arial" w:hAnsi="Arial" w:cs="Arial"/>
          <w:sz w:val="22"/>
          <w:szCs w:val="22"/>
          <w:u w:val="single"/>
        </w:rPr>
        <w:t>operacional</w:t>
      </w:r>
      <w:r w:rsidRPr="4E35C3F7">
        <w:rPr>
          <w:rFonts w:ascii="Arial" w:hAnsi="Arial" w:cs="Arial"/>
          <w:sz w:val="22"/>
          <w:szCs w:val="22"/>
        </w:rPr>
        <w:t xml:space="preserve"> é ajustado</w:t>
      </w:r>
      <w:r w:rsidR="005D1C17">
        <w:rPr>
          <w:rFonts w:ascii="Arial" w:hAnsi="Arial" w:cs="Arial"/>
          <w:sz w:val="22"/>
          <w:szCs w:val="22"/>
        </w:rPr>
        <w:t xml:space="preserve"> </w:t>
      </w:r>
      <w:r w:rsidR="005D1C17" w:rsidRPr="005D1C17">
        <w:rPr>
          <w:rFonts w:ascii="Arial" w:hAnsi="Arial" w:cs="Arial"/>
          <w:strike/>
          <w:sz w:val="22"/>
          <w:szCs w:val="22"/>
        </w:rPr>
        <w:t>pelos</w:t>
      </w:r>
      <w:r w:rsidR="005D1C17">
        <w:rPr>
          <w:rFonts w:ascii="Arial" w:hAnsi="Arial" w:cs="Arial"/>
          <w:sz w:val="22"/>
          <w:szCs w:val="22"/>
        </w:rPr>
        <w:t xml:space="preserve"> </w:t>
      </w:r>
      <w:r w:rsidR="005D1C17" w:rsidRPr="005D1C17">
        <w:rPr>
          <w:rFonts w:ascii="Arial" w:hAnsi="Arial" w:cs="Arial"/>
          <w:sz w:val="22"/>
          <w:szCs w:val="22"/>
          <w:u w:val="single"/>
        </w:rPr>
        <w:t>para</w:t>
      </w:r>
      <w:r w:rsidR="005D1C17" w:rsidRPr="4E35C3F7">
        <w:rPr>
          <w:rFonts w:ascii="Arial" w:hAnsi="Arial" w:cs="Arial"/>
          <w:sz w:val="22"/>
          <w:szCs w:val="22"/>
          <w:u w:val="single"/>
        </w:rPr>
        <w:t>:</w:t>
      </w:r>
    </w:p>
    <w:p w14:paraId="10C39213" w14:textId="445E8205" w:rsidR="00003045" w:rsidRPr="00937559" w:rsidRDefault="00003045" w:rsidP="4E35C3F7">
      <w:pPr>
        <w:pStyle w:val="IASBNormalnparaL2"/>
        <w:rPr>
          <w:rFonts w:ascii="Arial" w:hAnsi="Arial" w:cs="Arial"/>
          <w:sz w:val="22"/>
          <w:szCs w:val="22"/>
        </w:rPr>
      </w:pPr>
      <w:r w:rsidRPr="0DB72F97">
        <w:rPr>
          <w:rFonts w:ascii="Arial" w:hAnsi="Arial" w:cs="Arial"/>
          <w:sz w:val="22"/>
          <w:szCs w:val="22"/>
          <w:u w:val="single"/>
        </w:rPr>
        <w:t>(i)</w:t>
      </w:r>
      <w:r>
        <w:tab/>
      </w:r>
      <w:r w:rsidR="005D1C17" w:rsidRPr="005D1C17">
        <w:rPr>
          <w:rFonts w:ascii="Arial" w:hAnsi="Arial" w:cs="Arial"/>
          <w:sz w:val="22"/>
          <w:szCs w:val="22"/>
        </w:rPr>
        <w:t>efeitos</w:t>
      </w:r>
      <w:r w:rsidR="005D1C17">
        <w:rPr>
          <w:rFonts w:ascii="Arial" w:hAnsi="Arial" w:cs="Arial"/>
          <w:sz w:val="22"/>
          <w:szCs w:val="22"/>
        </w:rPr>
        <w:t xml:space="preserve"> </w:t>
      </w:r>
      <w:r w:rsidR="005D1C17" w:rsidRPr="005D1C17">
        <w:rPr>
          <w:rFonts w:ascii="Arial" w:hAnsi="Arial" w:cs="Arial"/>
          <w:sz w:val="22"/>
          <w:szCs w:val="22"/>
        </w:rPr>
        <w:t>de transações que não envolvem caixa</w:t>
      </w:r>
      <w:r w:rsidRPr="0DB72F97">
        <w:rPr>
          <w:rFonts w:ascii="Arial" w:hAnsi="Arial" w:cs="Arial"/>
          <w:sz w:val="22"/>
          <w:szCs w:val="22"/>
          <w:u w:val="single"/>
        </w:rPr>
        <w:t>;</w:t>
      </w:r>
      <w:r w:rsidRPr="0DB72F97">
        <w:rPr>
          <w:rFonts w:ascii="Arial" w:hAnsi="Arial" w:cs="Arial"/>
          <w:strike/>
          <w:sz w:val="22"/>
          <w:szCs w:val="22"/>
        </w:rPr>
        <w:t>,</w:t>
      </w:r>
    </w:p>
    <w:p w14:paraId="39C78B24" w14:textId="57ED61B8" w:rsidR="00003045" w:rsidRPr="00937559" w:rsidRDefault="00003045" w:rsidP="005D1C17">
      <w:pPr>
        <w:pStyle w:val="IASBNormalnparaL2"/>
        <w:rPr>
          <w:rFonts w:ascii="Arial" w:hAnsi="Arial" w:cs="Arial"/>
          <w:sz w:val="22"/>
          <w:szCs w:val="22"/>
        </w:rPr>
      </w:pPr>
      <w:r w:rsidRPr="0DB72F97">
        <w:rPr>
          <w:rFonts w:ascii="Arial" w:hAnsi="Arial" w:cs="Arial"/>
          <w:sz w:val="22"/>
          <w:szCs w:val="22"/>
          <w:u w:val="single"/>
        </w:rPr>
        <w:t>(</w:t>
      </w:r>
      <w:proofErr w:type="spellStart"/>
      <w:r w:rsidRPr="0DB72F97">
        <w:rPr>
          <w:rFonts w:ascii="Arial" w:hAnsi="Arial" w:cs="Arial"/>
          <w:sz w:val="22"/>
          <w:szCs w:val="22"/>
          <w:u w:val="single"/>
        </w:rPr>
        <w:t>ii</w:t>
      </w:r>
      <w:proofErr w:type="spellEnd"/>
      <w:r w:rsidRPr="0DB72F97">
        <w:rPr>
          <w:rFonts w:ascii="Arial" w:hAnsi="Arial" w:cs="Arial"/>
          <w:sz w:val="22"/>
          <w:szCs w:val="22"/>
          <w:u w:val="single"/>
        </w:rPr>
        <w:t>)</w:t>
      </w:r>
      <w:r>
        <w:tab/>
      </w:r>
      <w:r w:rsidR="005D1C17" w:rsidRPr="005D1C17">
        <w:rPr>
          <w:rFonts w:ascii="Arial" w:hAnsi="Arial" w:cs="Arial"/>
          <w:strike/>
          <w:sz w:val="22"/>
          <w:szCs w:val="22"/>
        </w:rPr>
        <w:t xml:space="preserve">pelos </w:t>
      </w:r>
      <w:r w:rsidR="005D1C17">
        <w:rPr>
          <w:rFonts w:ascii="Arial" w:hAnsi="Arial" w:cs="Arial"/>
          <w:sz w:val="22"/>
          <w:szCs w:val="22"/>
        </w:rPr>
        <w:t>e</w:t>
      </w:r>
      <w:r w:rsidR="005D1C17" w:rsidRPr="005D1C17">
        <w:rPr>
          <w:rFonts w:ascii="Arial" w:hAnsi="Arial" w:cs="Arial"/>
          <w:sz w:val="22"/>
          <w:szCs w:val="22"/>
        </w:rPr>
        <w:t>feitos de quaisquer diferimentos ou</w:t>
      </w:r>
      <w:r w:rsidR="005D1C17">
        <w:rPr>
          <w:rFonts w:ascii="Arial" w:hAnsi="Arial" w:cs="Arial"/>
          <w:sz w:val="22"/>
          <w:szCs w:val="22"/>
        </w:rPr>
        <w:t xml:space="preserve"> </w:t>
      </w:r>
      <w:r w:rsidR="005D1C17" w:rsidRPr="005D1C17">
        <w:rPr>
          <w:rFonts w:ascii="Arial" w:hAnsi="Arial" w:cs="Arial"/>
          <w:sz w:val="22"/>
          <w:szCs w:val="22"/>
        </w:rPr>
        <w:t>apropriações por competência sobre recebimentos de caixa ou pagamentos em caixa</w:t>
      </w:r>
      <w:r w:rsidR="005D1C17">
        <w:rPr>
          <w:rFonts w:ascii="Arial" w:hAnsi="Arial" w:cs="Arial"/>
          <w:sz w:val="22"/>
          <w:szCs w:val="22"/>
        </w:rPr>
        <w:t xml:space="preserve"> </w:t>
      </w:r>
      <w:r w:rsidR="005D1C17" w:rsidRPr="005D1C17">
        <w:rPr>
          <w:rFonts w:ascii="Arial" w:hAnsi="Arial" w:cs="Arial"/>
          <w:sz w:val="22"/>
          <w:szCs w:val="22"/>
        </w:rPr>
        <w:t>operacionais passados ou futuros</w:t>
      </w:r>
      <w:r w:rsidRPr="0DB72F97">
        <w:rPr>
          <w:rFonts w:ascii="Arial" w:hAnsi="Arial" w:cs="Arial"/>
          <w:sz w:val="22"/>
          <w:szCs w:val="22"/>
          <w:u w:val="single"/>
        </w:rPr>
        <w:t>;</w:t>
      </w:r>
      <w:r w:rsidRPr="0DB72F97">
        <w:rPr>
          <w:rFonts w:ascii="Arial" w:hAnsi="Arial" w:cs="Arial"/>
          <w:strike/>
          <w:sz w:val="22"/>
          <w:szCs w:val="22"/>
        </w:rPr>
        <w:t>,</w:t>
      </w:r>
    </w:p>
    <w:p w14:paraId="3731AC4F" w14:textId="55B80546" w:rsidR="00003045" w:rsidRPr="00937559" w:rsidRDefault="00003045" w:rsidP="00003045">
      <w:pPr>
        <w:pStyle w:val="IASBNormalnparaL2"/>
        <w:rPr>
          <w:rFonts w:ascii="Arial" w:hAnsi="Arial" w:cs="Arial"/>
          <w:bCs/>
          <w:sz w:val="22"/>
          <w:szCs w:val="22"/>
        </w:rPr>
      </w:pPr>
      <w:r w:rsidRPr="00937559">
        <w:rPr>
          <w:rFonts w:ascii="Arial" w:hAnsi="Arial" w:cs="Arial"/>
          <w:bCs/>
          <w:sz w:val="22"/>
          <w:szCs w:val="22"/>
          <w:u w:val="single"/>
        </w:rPr>
        <w:t>(</w:t>
      </w:r>
      <w:proofErr w:type="spellStart"/>
      <w:r w:rsidRPr="00937559">
        <w:rPr>
          <w:rFonts w:ascii="Arial" w:hAnsi="Arial" w:cs="Arial"/>
          <w:bCs/>
          <w:sz w:val="22"/>
          <w:szCs w:val="22"/>
          <w:u w:val="single"/>
        </w:rPr>
        <w:t>iii</w:t>
      </w:r>
      <w:proofErr w:type="spellEnd"/>
      <w:r w:rsidRPr="00937559">
        <w:rPr>
          <w:rFonts w:ascii="Arial" w:hAnsi="Arial" w:cs="Arial"/>
          <w:bCs/>
          <w:sz w:val="22"/>
          <w:szCs w:val="22"/>
          <w:u w:val="single"/>
        </w:rPr>
        <w:t>)</w:t>
      </w:r>
      <w:r w:rsidRPr="00937559">
        <w:rPr>
          <w:rFonts w:ascii="Arial" w:hAnsi="Arial" w:cs="Arial"/>
          <w:bCs/>
          <w:sz w:val="22"/>
          <w:szCs w:val="22"/>
          <w:u w:val="single"/>
        </w:rPr>
        <w:tab/>
        <w:t>receitas ou despesas classificadas na categoria operacional na demonstração d</w:t>
      </w:r>
      <w:r w:rsidR="00B36996">
        <w:rPr>
          <w:rFonts w:ascii="Arial" w:hAnsi="Arial" w:cs="Arial"/>
          <w:bCs/>
          <w:sz w:val="22"/>
          <w:szCs w:val="22"/>
          <w:u w:val="single"/>
        </w:rPr>
        <w:t xml:space="preserve">o resultado </w:t>
      </w:r>
      <w:r w:rsidRPr="00937559">
        <w:rPr>
          <w:rFonts w:ascii="Arial" w:hAnsi="Arial" w:cs="Arial"/>
          <w:bCs/>
          <w:sz w:val="22"/>
          <w:szCs w:val="22"/>
          <w:u w:val="single"/>
        </w:rPr>
        <w:t>para as quais os fluxos de caixa associados são classificados como fluxos de caixa de atividades de investimento ou de financiamento; e</w:t>
      </w:r>
    </w:p>
    <w:p w14:paraId="07AC3070" w14:textId="6B595249" w:rsidR="00003045" w:rsidRPr="00937559" w:rsidRDefault="00003045" w:rsidP="00003045">
      <w:pPr>
        <w:pStyle w:val="IASBNormalnparaL2"/>
        <w:rPr>
          <w:rFonts w:ascii="Arial" w:hAnsi="Arial" w:cs="Arial"/>
          <w:bCs/>
          <w:sz w:val="22"/>
          <w:szCs w:val="22"/>
        </w:rPr>
      </w:pPr>
      <w:r w:rsidRPr="00937559">
        <w:rPr>
          <w:rFonts w:ascii="Arial" w:hAnsi="Arial" w:cs="Arial"/>
          <w:bCs/>
          <w:sz w:val="22"/>
          <w:szCs w:val="22"/>
          <w:u w:val="single"/>
        </w:rPr>
        <w:t>(</w:t>
      </w:r>
      <w:proofErr w:type="spellStart"/>
      <w:r w:rsidRPr="00937559">
        <w:rPr>
          <w:rFonts w:ascii="Arial" w:hAnsi="Arial" w:cs="Arial"/>
          <w:bCs/>
          <w:sz w:val="22"/>
          <w:szCs w:val="22"/>
          <w:u w:val="single"/>
        </w:rPr>
        <w:t>iv</w:t>
      </w:r>
      <w:proofErr w:type="spellEnd"/>
      <w:r w:rsidRPr="00937559">
        <w:rPr>
          <w:rFonts w:ascii="Arial" w:hAnsi="Arial" w:cs="Arial"/>
          <w:bCs/>
          <w:sz w:val="22"/>
          <w:szCs w:val="22"/>
          <w:u w:val="single"/>
        </w:rPr>
        <w:t>)</w:t>
      </w:r>
      <w:r w:rsidRPr="00937559">
        <w:rPr>
          <w:rFonts w:ascii="Arial" w:hAnsi="Arial" w:cs="Arial"/>
          <w:bCs/>
          <w:sz w:val="22"/>
          <w:szCs w:val="22"/>
          <w:u w:val="single"/>
        </w:rPr>
        <w:tab/>
        <w:t>fluxos de caixa de atividades operacionais para os quais as receitas ou despesas associadas não são classificadas na categoria operacional da demonstração d</w:t>
      </w:r>
      <w:r w:rsidR="00B36996">
        <w:rPr>
          <w:rFonts w:ascii="Arial" w:hAnsi="Arial" w:cs="Arial"/>
          <w:bCs/>
          <w:sz w:val="22"/>
          <w:szCs w:val="22"/>
          <w:u w:val="single"/>
        </w:rPr>
        <w:t>o resultado</w:t>
      </w:r>
      <w:r w:rsidRPr="00937559">
        <w:rPr>
          <w:rFonts w:ascii="Arial" w:hAnsi="Arial" w:cs="Arial"/>
          <w:bCs/>
          <w:strike/>
          <w:sz w:val="22"/>
          <w:szCs w:val="22"/>
        </w:rPr>
        <w:t xml:space="preserve"> </w:t>
      </w:r>
      <w:r w:rsidRPr="005D1C17">
        <w:rPr>
          <w:rFonts w:ascii="Arial" w:hAnsi="Arial" w:cs="Arial"/>
          <w:bCs/>
          <w:strike/>
          <w:sz w:val="22"/>
          <w:szCs w:val="22"/>
        </w:rPr>
        <w:t>e</w:t>
      </w:r>
      <w:r w:rsidR="005D1C17" w:rsidRPr="005D1C17">
        <w:rPr>
          <w:rFonts w:ascii="Arial" w:hAnsi="Arial" w:cs="Arial"/>
          <w:strike/>
          <w:sz w:val="22"/>
          <w:szCs w:val="22"/>
        </w:rPr>
        <w:t xml:space="preserve"> pelos efeitos de itens de receita ou despesa associados com fluxos de caixa das atividades de investimento ou de financiamento</w:t>
      </w:r>
      <w:r w:rsidR="005D1C17" w:rsidRPr="005D1C17">
        <w:rPr>
          <w:rFonts w:ascii="Arial" w:hAnsi="Arial" w:cs="Arial"/>
          <w:sz w:val="22"/>
          <w:szCs w:val="22"/>
        </w:rPr>
        <w:t>.</w:t>
      </w:r>
    </w:p>
    <w:p w14:paraId="73CAF514" w14:textId="77777777" w:rsidR="00003045" w:rsidRPr="00937559" w:rsidRDefault="00003045" w:rsidP="00003045">
      <w:pPr>
        <w:pStyle w:val="IASBNormalnpara"/>
        <w:rPr>
          <w:rFonts w:ascii="Arial" w:hAnsi="Arial" w:cs="Arial"/>
          <w:sz w:val="22"/>
          <w:szCs w:val="22"/>
        </w:rPr>
      </w:pPr>
      <w:r w:rsidRPr="00937559">
        <w:rPr>
          <w:rFonts w:ascii="Arial" w:hAnsi="Arial" w:cs="Arial"/>
          <w:sz w:val="22"/>
          <w:szCs w:val="22"/>
        </w:rPr>
        <w:tab/>
        <w:t>...</w:t>
      </w:r>
    </w:p>
    <w:p w14:paraId="4C28E98A" w14:textId="33A91309" w:rsidR="00003045" w:rsidRPr="00937559" w:rsidRDefault="00003045" w:rsidP="00003045">
      <w:pPr>
        <w:pStyle w:val="IASBNormalnpara"/>
        <w:rPr>
          <w:rFonts w:ascii="Arial" w:hAnsi="Arial" w:cs="Arial"/>
          <w:sz w:val="22"/>
          <w:szCs w:val="22"/>
        </w:rPr>
      </w:pPr>
      <w:r w:rsidRPr="4E35C3F7">
        <w:rPr>
          <w:rFonts w:ascii="Arial" w:hAnsi="Arial" w:cs="Arial"/>
          <w:sz w:val="22"/>
          <w:szCs w:val="22"/>
        </w:rPr>
        <w:t>20</w:t>
      </w:r>
      <w:r>
        <w:tab/>
      </w:r>
      <w:r w:rsidR="1EB89858" w:rsidRPr="4E35C3F7">
        <w:rPr>
          <w:rFonts w:ascii="Arial" w:hAnsi="Arial" w:cs="Arial"/>
          <w:sz w:val="22"/>
          <w:szCs w:val="22"/>
        </w:rPr>
        <w:t xml:space="preserve">De acordo com o </w:t>
      </w:r>
      <w:r w:rsidRPr="4E35C3F7">
        <w:rPr>
          <w:rFonts w:ascii="Arial" w:hAnsi="Arial" w:cs="Arial"/>
          <w:sz w:val="22"/>
          <w:szCs w:val="22"/>
        </w:rPr>
        <w:t xml:space="preserve">método indireto, o fluxo de caixa líquido </w:t>
      </w:r>
      <w:r w:rsidR="00D66F7A">
        <w:rPr>
          <w:rFonts w:ascii="Arial" w:hAnsi="Arial" w:cs="Arial"/>
          <w:sz w:val="22"/>
          <w:szCs w:val="22"/>
        </w:rPr>
        <w:t xml:space="preserve">advindo </w:t>
      </w:r>
      <w:r w:rsidRPr="4E35C3F7">
        <w:rPr>
          <w:rFonts w:ascii="Arial" w:hAnsi="Arial" w:cs="Arial"/>
          <w:sz w:val="22"/>
          <w:szCs w:val="22"/>
        </w:rPr>
        <w:t>d</w:t>
      </w:r>
      <w:r w:rsidR="00D66F7A">
        <w:rPr>
          <w:rFonts w:ascii="Arial" w:hAnsi="Arial" w:cs="Arial"/>
          <w:sz w:val="22"/>
          <w:szCs w:val="22"/>
        </w:rPr>
        <w:t>as</w:t>
      </w:r>
      <w:r w:rsidRPr="4E35C3F7">
        <w:rPr>
          <w:rFonts w:ascii="Arial" w:hAnsi="Arial" w:cs="Arial"/>
          <w:sz w:val="22"/>
          <w:szCs w:val="22"/>
        </w:rPr>
        <w:t xml:space="preserve"> atividades operacionais é determinado ajustando o lucro</w:t>
      </w:r>
      <w:r w:rsidR="14CB5D6B" w:rsidRPr="4E35C3F7">
        <w:rPr>
          <w:rFonts w:ascii="Arial" w:hAnsi="Arial" w:cs="Arial"/>
          <w:sz w:val="22"/>
          <w:szCs w:val="22"/>
        </w:rPr>
        <w:t xml:space="preserve"> líquido</w:t>
      </w:r>
      <w:r w:rsidRPr="4E35C3F7">
        <w:rPr>
          <w:rFonts w:ascii="Arial" w:hAnsi="Arial" w:cs="Arial"/>
          <w:sz w:val="22"/>
          <w:szCs w:val="22"/>
        </w:rPr>
        <w:t xml:space="preserve"> ou prejuízo </w:t>
      </w:r>
      <w:r w:rsidRPr="4E35C3F7">
        <w:rPr>
          <w:rFonts w:ascii="Arial" w:hAnsi="Arial" w:cs="Arial"/>
          <w:sz w:val="22"/>
          <w:szCs w:val="22"/>
          <w:u w:val="single"/>
        </w:rPr>
        <w:t xml:space="preserve">operacional </w:t>
      </w:r>
      <w:r w:rsidR="4BED3B2C" w:rsidRPr="4E35C3F7">
        <w:rPr>
          <w:rFonts w:ascii="Arial" w:hAnsi="Arial" w:cs="Arial"/>
          <w:sz w:val="22"/>
          <w:szCs w:val="22"/>
        </w:rPr>
        <w:t>quanto</w:t>
      </w:r>
      <w:r w:rsidRPr="4E35C3F7">
        <w:rPr>
          <w:rFonts w:ascii="Arial" w:hAnsi="Arial" w:cs="Arial"/>
          <w:sz w:val="22"/>
          <w:szCs w:val="22"/>
        </w:rPr>
        <w:t xml:space="preserve"> </w:t>
      </w:r>
      <w:r w:rsidR="0F948998" w:rsidRPr="4E35C3F7">
        <w:rPr>
          <w:rFonts w:ascii="Arial" w:hAnsi="Arial" w:cs="Arial"/>
          <w:sz w:val="22"/>
          <w:szCs w:val="22"/>
        </w:rPr>
        <w:t xml:space="preserve">aos </w:t>
      </w:r>
      <w:r w:rsidRPr="4E35C3F7">
        <w:rPr>
          <w:rFonts w:ascii="Arial" w:hAnsi="Arial" w:cs="Arial"/>
          <w:sz w:val="22"/>
          <w:szCs w:val="22"/>
        </w:rPr>
        <w:t>efeitos de:</w:t>
      </w:r>
    </w:p>
    <w:p w14:paraId="589434EA" w14:textId="3243287A" w:rsidR="00003045" w:rsidRPr="00937559" w:rsidRDefault="00003045" w:rsidP="4E35C3F7">
      <w:pPr>
        <w:pStyle w:val="IASBNormalnparaL1"/>
        <w:rPr>
          <w:rFonts w:ascii="Arial" w:hAnsi="Arial" w:cs="Arial"/>
          <w:sz w:val="22"/>
          <w:szCs w:val="22"/>
        </w:rPr>
      </w:pPr>
      <w:r w:rsidRPr="4E35C3F7">
        <w:rPr>
          <w:rFonts w:ascii="Arial" w:hAnsi="Arial" w:cs="Arial"/>
          <w:sz w:val="22"/>
          <w:szCs w:val="22"/>
        </w:rPr>
        <w:t>(a)</w:t>
      </w:r>
      <w:r>
        <w:tab/>
      </w:r>
      <w:r w:rsidR="3C94BED5" w:rsidRPr="4E35C3F7">
        <w:rPr>
          <w:rFonts w:ascii="Arial" w:hAnsi="Arial" w:cs="Arial"/>
          <w:sz w:val="22"/>
          <w:szCs w:val="22"/>
        </w:rPr>
        <w:t>variações ocorridas no período nos estoques e nas contas operacionais a receber e a pagar;</w:t>
      </w:r>
    </w:p>
    <w:p w14:paraId="48BED06C" w14:textId="215CBE01" w:rsidR="00003045" w:rsidRPr="00937559" w:rsidRDefault="00003045" w:rsidP="00003045">
      <w:pPr>
        <w:pStyle w:val="IASBNormalnparaL1"/>
        <w:rPr>
          <w:rFonts w:ascii="Arial" w:hAnsi="Arial" w:cs="Arial"/>
          <w:sz w:val="22"/>
          <w:szCs w:val="22"/>
        </w:rPr>
      </w:pPr>
      <w:r w:rsidRPr="4E35C3F7">
        <w:rPr>
          <w:rFonts w:ascii="Arial" w:hAnsi="Arial" w:cs="Arial"/>
          <w:sz w:val="22"/>
          <w:szCs w:val="22"/>
        </w:rPr>
        <w:t>(b)</w:t>
      </w:r>
      <w:r>
        <w:tab/>
      </w:r>
      <w:r w:rsidRPr="4E35C3F7">
        <w:rPr>
          <w:rFonts w:ascii="Arial" w:hAnsi="Arial" w:cs="Arial"/>
          <w:sz w:val="22"/>
          <w:szCs w:val="22"/>
        </w:rPr>
        <w:t xml:space="preserve">itens </w:t>
      </w:r>
      <w:r w:rsidR="4AD8A236" w:rsidRPr="4E35C3F7">
        <w:rPr>
          <w:rFonts w:ascii="Arial" w:hAnsi="Arial" w:cs="Arial"/>
          <w:sz w:val="22"/>
          <w:szCs w:val="22"/>
        </w:rPr>
        <w:t>que não afetam o caixa</w:t>
      </w:r>
      <w:r w:rsidRPr="4E35C3F7">
        <w:rPr>
          <w:rFonts w:ascii="Arial" w:hAnsi="Arial" w:cs="Arial"/>
          <w:sz w:val="22"/>
          <w:szCs w:val="22"/>
        </w:rPr>
        <w:t xml:space="preserve">, como depreciação, provisões </w:t>
      </w:r>
      <w:r w:rsidRPr="4E35C3F7">
        <w:rPr>
          <w:rFonts w:ascii="Arial" w:hAnsi="Arial" w:cs="Arial"/>
          <w:sz w:val="22"/>
          <w:szCs w:val="22"/>
          <w:u w:val="single"/>
        </w:rPr>
        <w:t>e</w:t>
      </w:r>
      <w:r w:rsidRPr="4E35C3F7">
        <w:rPr>
          <w:rFonts w:ascii="Arial" w:hAnsi="Arial" w:cs="Arial"/>
          <w:strike/>
          <w:sz w:val="22"/>
          <w:szCs w:val="22"/>
        </w:rPr>
        <w:t>, impostos diferidos,</w:t>
      </w:r>
      <w:r w:rsidRPr="4E35C3F7">
        <w:rPr>
          <w:rFonts w:ascii="Arial" w:hAnsi="Arial" w:cs="Arial"/>
          <w:sz w:val="22"/>
          <w:szCs w:val="22"/>
        </w:rPr>
        <w:t xml:space="preserve"> ganhos e perdas </w:t>
      </w:r>
      <w:r w:rsidR="710A94E1" w:rsidRPr="4E35C3F7">
        <w:rPr>
          <w:rFonts w:ascii="Arial" w:hAnsi="Arial" w:cs="Arial"/>
          <w:sz w:val="22"/>
          <w:szCs w:val="22"/>
        </w:rPr>
        <w:t>cambiais</w:t>
      </w:r>
      <w:r w:rsidRPr="4E35C3F7">
        <w:rPr>
          <w:rFonts w:ascii="Arial" w:hAnsi="Arial" w:cs="Arial"/>
          <w:sz w:val="22"/>
          <w:szCs w:val="22"/>
        </w:rPr>
        <w:t xml:space="preserve"> não realizados </w:t>
      </w:r>
      <w:r w:rsidRPr="4E35C3F7">
        <w:rPr>
          <w:rFonts w:ascii="Arial" w:hAnsi="Arial" w:cs="Arial"/>
          <w:sz w:val="22"/>
          <w:szCs w:val="22"/>
          <w:u w:val="single"/>
        </w:rPr>
        <w:t>classificados na categoria operacional</w:t>
      </w:r>
      <w:r w:rsidRPr="4E35C3F7">
        <w:rPr>
          <w:rFonts w:ascii="Arial" w:hAnsi="Arial" w:cs="Arial"/>
          <w:strike/>
          <w:sz w:val="22"/>
          <w:szCs w:val="22"/>
        </w:rPr>
        <w:t xml:space="preserve"> e </w:t>
      </w:r>
      <w:r w:rsidR="00D66F7A">
        <w:rPr>
          <w:rFonts w:ascii="Arial" w:hAnsi="Arial" w:cs="Arial"/>
          <w:strike/>
          <w:sz w:val="22"/>
          <w:szCs w:val="22"/>
        </w:rPr>
        <w:t>resultado de equivalência patrimonial quando aplicável</w:t>
      </w:r>
      <w:r w:rsidRPr="4E35C3F7">
        <w:rPr>
          <w:rFonts w:ascii="Arial" w:hAnsi="Arial" w:cs="Arial"/>
          <w:sz w:val="22"/>
          <w:szCs w:val="22"/>
        </w:rPr>
        <w:t xml:space="preserve">; </w:t>
      </w:r>
      <w:r w:rsidRPr="4E35C3F7">
        <w:rPr>
          <w:rFonts w:ascii="Arial" w:hAnsi="Arial" w:cs="Arial"/>
          <w:strike/>
          <w:sz w:val="22"/>
          <w:szCs w:val="22"/>
        </w:rPr>
        <w:t>e</w:t>
      </w:r>
    </w:p>
    <w:p w14:paraId="5B4E89C9" w14:textId="12130FE7" w:rsidR="00003045" w:rsidRPr="00937559" w:rsidRDefault="00003045" w:rsidP="00003045">
      <w:pPr>
        <w:pStyle w:val="IASBNormalnparaL1"/>
        <w:rPr>
          <w:rFonts w:ascii="Arial" w:hAnsi="Arial" w:cs="Arial"/>
          <w:sz w:val="22"/>
          <w:szCs w:val="22"/>
        </w:rPr>
      </w:pPr>
      <w:r w:rsidRPr="00937559">
        <w:rPr>
          <w:rFonts w:ascii="Arial" w:hAnsi="Arial" w:cs="Arial"/>
          <w:sz w:val="22"/>
          <w:szCs w:val="22"/>
        </w:rPr>
        <w:t>(c)</w:t>
      </w:r>
      <w:r w:rsidRPr="00937559">
        <w:rPr>
          <w:rFonts w:ascii="Arial" w:hAnsi="Arial" w:cs="Arial"/>
          <w:sz w:val="22"/>
          <w:szCs w:val="22"/>
        </w:rPr>
        <w:tab/>
      </w:r>
      <w:r w:rsidRPr="00937559">
        <w:rPr>
          <w:rFonts w:ascii="Arial" w:hAnsi="Arial" w:cs="Arial"/>
          <w:sz w:val="22"/>
          <w:szCs w:val="22"/>
          <w:u w:val="single"/>
        </w:rPr>
        <w:t>receitas ou despesas classificadas na categoria operacional na demonstração d</w:t>
      </w:r>
      <w:r w:rsidR="00B36996">
        <w:rPr>
          <w:rFonts w:ascii="Arial" w:hAnsi="Arial" w:cs="Arial"/>
          <w:sz w:val="22"/>
          <w:szCs w:val="22"/>
          <w:u w:val="single"/>
        </w:rPr>
        <w:t>o resultado</w:t>
      </w:r>
      <w:r w:rsidR="00D66F7A" w:rsidRPr="00D66F7A">
        <w:rPr>
          <w:rFonts w:ascii="Arial" w:hAnsi="Arial" w:cs="Arial"/>
          <w:sz w:val="22"/>
          <w:szCs w:val="22"/>
        </w:rPr>
        <w:t xml:space="preserve"> </w:t>
      </w:r>
      <w:r w:rsidRPr="00937559">
        <w:rPr>
          <w:rFonts w:ascii="Arial" w:hAnsi="Arial" w:cs="Arial"/>
          <w:strike/>
          <w:sz w:val="22"/>
          <w:szCs w:val="22"/>
        </w:rPr>
        <w:t xml:space="preserve">todos os </w:t>
      </w:r>
      <w:r w:rsidR="00D66F7A">
        <w:rPr>
          <w:rFonts w:ascii="Arial" w:hAnsi="Arial" w:cs="Arial"/>
          <w:strike/>
          <w:sz w:val="22"/>
          <w:szCs w:val="22"/>
        </w:rPr>
        <w:t>outros</w:t>
      </w:r>
      <w:r w:rsidRPr="00937559">
        <w:rPr>
          <w:rFonts w:ascii="Arial" w:hAnsi="Arial" w:cs="Arial"/>
          <w:strike/>
          <w:sz w:val="22"/>
          <w:szCs w:val="22"/>
        </w:rPr>
        <w:t xml:space="preserve"> itens </w:t>
      </w:r>
      <w:r w:rsidR="00D66F7A" w:rsidRPr="00D66F7A">
        <w:rPr>
          <w:rFonts w:ascii="Arial" w:hAnsi="Arial" w:cs="Arial"/>
          <w:strike/>
          <w:sz w:val="22"/>
          <w:szCs w:val="22"/>
        </w:rPr>
        <w:t>tratados</w:t>
      </w:r>
      <w:r w:rsidRPr="00937559">
        <w:rPr>
          <w:rFonts w:ascii="Arial" w:hAnsi="Arial" w:cs="Arial"/>
          <w:sz w:val="22"/>
          <w:szCs w:val="22"/>
        </w:rPr>
        <w:t xml:space="preserve"> </w:t>
      </w:r>
      <w:r w:rsidR="00D66F7A" w:rsidRPr="00D66F7A">
        <w:rPr>
          <w:rFonts w:ascii="Arial" w:hAnsi="Arial" w:cs="Arial"/>
          <w:sz w:val="22"/>
          <w:szCs w:val="22"/>
          <w:u w:val="single"/>
        </w:rPr>
        <w:t>tratadas</w:t>
      </w:r>
      <w:r w:rsidR="00D66F7A">
        <w:rPr>
          <w:rFonts w:ascii="Arial" w:hAnsi="Arial" w:cs="Arial"/>
          <w:sz w:val="22"/>
          <w:szCs w:val="22"/>
        </w:rPr>
        <w:t xml:space="preserve"> como fluxos de caixa </w:t>
      </w:r>
      <w:r w:rsidR="00D66F7A" w:rsidRPr="00D66F7A">
        <w:rPr>
          <w:rFonts w:ascii="Arial" w:hAnsi="Arial" w:cs="Arial"/>
          <w:strike/>
          <w:sz w:val="22"/>
          <w:szCs w:val="22"/>
        </w:rPr>
        <w:t>advindos</w:t>
      </w:r>
      <w:r w:rsidR="00D66F7A">
        <w:rPr>
          <w:rFonts w:ascii="Arial" w:hAnsi="Arial" w:cs="Arial"/>
          <w:sz w:val="22"/>
          <w:szCs w:val="22"/>
        </w:rPr>
        <w:t xml:space="preserve"> </w:t>
      </w:r>
      <w:r w:rsidR="00D66F7A" w:rsidRPr="00D66F7A">
        <w:rPr>
          <w:rFonts w:ascii="Arial" w:hAnsi="Arial" w:cs="Arial"/>
          <w:sz w:val="22"/>
          <w:szCs w:val="22"/>
          <w:u w:val="single"/>
        </w:rPr>
        <w:t>advindas</w:t>
      </w:r>
      <w:r w:rsidR="00D66F7A">
        <w:rPr>
          <w:rFonts w:ascii="Arial" w:hAnsi="Arial" w:cs="Arial"/>
          <w:sz w:val="22"/>
          <w:szCs w:val="22"/>
          <w:u w:val="single"/>
        </w:rPr>
        <w:t xml:space="preserve"> </w:t>
      </w:r>
      <w:r w:rsidR="00D66F7A">
        <w:rPr>
          <w:rFonts w:ascii="Arial" w:hAnsi="Arial" w:cs="Arial"/>
          <w:sz w:val="22"/>
          <w:szCs w:val="22"/>
        </w:rPr>
        <w:t>das atividades</w:t>
      </w:r>
      <w:r w:rsidRPr="00937559">
        <w:rPr>
          <w:rFonts w:ascii="Arial" w:hAnsi="Arial" w:cs="Arial"/>
          <w:sz w:val="22"/>
          <w:szCs w:val="22"/>
        </w:rPr>
        <w:t xml:space="preserve"> </w:t>
      </w:r>
      <w:r w:rsidR="00D66F7A">
        <w:rPr>
          <w:rFonts w:ascii="Arial" w:hAnsi="Arial" w:cs="Arial"/>
          <w:sz w:val="22"/>
          <w:szCs w:val="22"/>
        </w:rPr>
        <w:t>de</w:t>
      </w:r>
      <w:r w:rsidRPr="00937559">
        <w:rPr>
          <w:rFonts w:ascii="Arial" w:hAnsi="Arial" w:cs="Arial"/>
          <w:sz w:val="22"/>
          <w:szCs w:val="22"/>
        </w:rPr>
        <w:t xml:space="preserve"> investimento </w:t>
      </w:r>
      <w:r w:rsidR="00D66F7A">
        <w:rPr>
          <w:rFonts w:ascii="Arial" w:hAnsi="Arial" w:cs="Arial"/>
          <w:sz w:val="22"/>
          <w:szCs w:val="22"/>
        </w:rPr>
        <w:t>e de</w:t>
      </w:r>
      <w:r w:rsidRPr="00937559">
        <w:rPr>
          <w:rFonts w:ascii="Arial" w:hAnsi="Arial" w:cs="Arial"/>
          <w:sz w:val="22"/>
          <w:szCs w:val="22"/>
        </w:rPr>
        <w:t xml:space="preserve"> financiamento</w:t>
      </w:r>
      <w:r w:rsidRPr="00937559">
        <w:rPr>
          <w:rFonts w:ascii="Arial" w:hAnsi="Arial" w:cs="Arial"/>
          <w:sz w:val="22"/>
          <w:szCs w:val="22"/>
          <w:u w:val="single"/>
        </w:rPr>
        <w:t>; e</w:t>
      </w:r>
      <w:r w:rsidRPr="00937559">
        <w:rPr>
          <w:rFonts w:ascii="Arial" w:hAnsi="Arial" w:cs="Arial"/>
          <w:strike/>
          <w:sz w:val="22"/>
          <w:szCs w:val="22"/>
        </w:rPr>
        <w:t>.</w:t>
      </w:r>
    </w:p>
    <w:p w14:paraId="6F08D9F4" w14:textId="14E36E9D" w:rsidR="00003045" w:rsidRPr="00937559" w:rsidRDefault="00003045" w:rsidP="00003045">
      <w:pPr>
        <w:pStyle w:val="IASBNormalnparaL1"/>
        <w:rPr>
          <w:rFonts w:ascii="Arial" w:hAnsi="Arial" w:cs="Arial"/>
          <w:sz w:val="22"/>
          <w:szCs w:val="22"/>
        </w:rPr>
      </w:pPr>
      <w:r w:rsidRPr="00937559">
        <w:rPr>
          <w:rFonts w:ascii="Arial" w:hAnsi="Arial" w:cs="Arial"/>
          <w:sz w:val="22"/>
          <w:szCs w:val="22"/>
          <w:u w:val="single"/>
        </w:rPr>
        <w:t>(d)</w:t>
      </w:r>
      <w:r w:rsidRPr="00937559">
        <w:rPr>
          <w:rFonts w:ascii="Arial" w:hAnsi="Arial" w:cs="Arial"/>
          <w:sz w:val="22"/>
          <w:szCs w:val="22"/>
        </w:rPr>
        <w:tab/>
      </w:r>
      <w:r w:rsidRPr="00937559">
        <w:rPr>
          <w:rFonts w:ascii="Arial" w:hAnsi="Arial" w:cs="Arial"/>
          <w:sz w:val="22"/>
          <w:szCs w:val="22"/>
          <w:u w:val="single"/>
        </w:rPr>
        <w:t xml:space="preserve">fluxos de caixa operacionais, tais como </w:t>
      </w:r>
      <w:r w:rsidR="00B36996">
        <w:rPr>
          <w:rFonts w:ascii="Arial" w:hAnsi="Arial" w:cs="Arial"/>
          <w:sz w:val="22"/>
          <w:szCs w:val="22"/>
          <w:u w:val="single"/>
        </w:rPr>
        <w:t>tributos sobre o lucro</w:t>
      </w:r>
      <w:r w:rsidRPr="00937559">
        <w:rPr>
          <w:rFonts w:ascii="Arial" w:hAnsi="Arial" w:cs="Arial"/>
          <w:sz w:val="22"/>
          <w:szCs w:val="22"/>
          <w:u w:val="single"/>
        </w:rPr>
        <w:t xml:space="preserve"> (de acordo com o </w:t>
      </w:r>
      <w:r w:rsidR="00D35C34">
        <w:rPr>
          <w:rFonts w:ascii="Arial" w:hAnsi="Arial" w:cs="Arial"/>
          <w:sz w:val="22"/>
          <w:szCs w:val="22"/>
          <w:u w:val="single"/>
        </w:rPr>
        <w:t>item</w:t>
      </w:r>
      <w:r w:rsidRPr="00937559">
        <w:rPr>
          <w:rFonts w:ascii="Arial" w:hAnsi="Arial" w:cs="Arial"/>
          <w:sz w:val="22"/>
          <w:szCs w:val="22"/>
          <w:u w:val="single"/>
        </w:rPr>
        <w:t xml:space="preserve"> 35), para os quais as receitas ou despesas correspondentes não são classificadas na categoria operacional na demonstração d</w:t>
      </w:r>
      <w:r w:rsidR="00B36996">
        <w:rPr>
          <w:rFonts w:ascii="Arial" w:hAnsi="Arial" w:cs="Arial"/>
          <w:sz w:val="22"/>
          <w:szCs w:val="22"/>
          <w:u w:val="single"/>
        </w:rPr>
        <w:t>o resultado</w:t>
      </w:r>
      <w:r w:rsidRPr="00937559">
        <w:rPr>
          <w:rFonts w:ascii="Arial" w:hAnsi="Arial" w:cs="Arial"/>
          <w:sz w:val="22"/>
          <w:szCs w:val="22"/>
          <w:u w:val="single"/>
        </w:rPr>
        <w:t>.</w:t>
      </w:r>
    </w:p>
    <w:p w14:paraId="419E6219" w14:textId="3A681555" w:rsidR="00003045" w:rsidRDefault="00003045" w:rsidP="00003045">
      <w:pPr>
        <w:pStyle w:val="IASBNormalnparaP"/>
        <w:rPr>
          <w:rFonts w:ascii="Arial" w:hAnsi="Arial" w:cs="Arial"/>
          <w:sz w:val="22"/>
          <w:szCs w:val="22"/>
        </w:rPr>
      </w:pPr>
      <w:r w:rsidRPr="4E35C3F7">
        <w:rPr>
          <w:rFonts w:ascii="Arial" w:hAnsi="Arial" w:cs="Arial"/>
          <w:sz w:val="22"/>
          <w:szCs w:val="22"/>
        </w:rPr>
        <w:t xml:space="preserve">Alternativamente, o fluxo de caixa líquido </w:t>
      </w:r>
      <w:r w:rsidR="6D70D788" w:rsidRPr="4E35C3F7">
        <w:rPr>
          <w:rFonts w:ascii="Arial" w:hAnsi="Arial" w:cs="Arial"/>
          <w:sz w:val="22"/>
          <w:szCs w:val="22"/>
        </w:rPr>
        <w:t xml:space="preserve">advindo das </w:t>
      </w:r>
      <w:r w:rsidRPr="4E35C3F7">
        <w:rPr>
          <w:rFonts w:ascii="Arial" w:hAnsi="Arial" w:cs="Arial"/>
          <w:sz w:val="22"/>
          <w:szCs w:val="22"/>
        </w:rPr>
        <w:t>atividades operacionais pode ser apresentado pelo método indireto, mostrando</w:t>
      </w:r>
      <w:r w:rsidR="7AEE2938" w:rsidRPr="4E35C3F7">
        <w:rPr>
          <w:rFonts w:ascii="Arial" w:hAnsi="Arial" w:cs="Arial"/>
          <w:sz w:val="22"/>
          <w:szCs w:val="22"/>
        </w:rPr>
        <w:t>-se</w:t>
      </w:r>
      <w:r w:rsidRPr="4E35C3F7">
        <w:rPr>
          <w:rFonts w:ascii="Arial" w:hAnsi="Arial" w:cs="Arial"/>
          <w:sz w:val="22"/>
          <w:szCs w:val="22"/>
        </w:rPr>
        <w:t xml:space="preserve"> as receitas e despesas </w:t>
      </w:r>
      <w:r w:rsidR="00D66F7A" w:rsidRPr="00D66F7A">
        <w:rPr>
          <w:rFonts w:ascii="Arial" w:hAnsi="Arial" w:cs="Arial"/>
          <w:sz w:val="22"/>
          <w:szCs w:val="22"/>
          <w:u w:val="single"/>
        </w:rPr>
        <w:t>classificadas</w:t>
      </w:r>
      <w:r w:rsidR="00D66F7A">
        <w:rPr>
          <w:rFonts w:ascii="Arial" w:hAnsi="Arial" w:cs="Arial"/>
          <w:sz w:val="22"/>
          <w:szCs w:val="22"/>
        </w:rPr>
        <w:t xml:space="preserve"> </w:t>
      </w:r>
      <w:r w:rsidRPr="00D66F7A">
        <w:rPr>
          <w:rFonts w:ascii="Arial" w:hAnsi="Arial" w:cs="Arial"/>
          <w:strike/>
          <w:sz w:val="22"/>
          <w:szCs w:val="22"/>
        </w:rPr>
        <w:t>divulgadas</w:t>
      </w:r>
      <w:r w:rsidRPr="00D66F7A">
        <w:rPr>
          <w:rFonts w:ascii="Arial" w:hAnsi="Arial" w:cs="Arial"/>
          <w:sz w:val="22"/>
          <w:szCs w:val="22"/>
        </w:rPr>
        <w:t xml:space="preserve"> na demonstração do resultado</w:t>
      </w:r>
      <w:r w:rsidR="00AD7357" w:rsidRPr="00AD7357">
        <w:rPr>
          <w:rFonts w:ascii="Arial" w:hAnsi="Arial" w:cs="Arial"/>
          <w:sz w:val="22"/>
          <w:szCs w:val="22"/>
          <w:u w:val="single"/>
        </w:rPr>
        <w:t>,</w:t>
      </w:r>
      <w:r w:rsidRPr="00D66F7A">
        <w:rPr>
          <w:rFonts w:ascii="Arial" w:hAnsi="Arial" w:cs="Arial"/>
          <w:sz w:val="22"/>
          <w:szCs w:val="22"/>
        </w:rPr>
        <w:t xml:space="preserve"> </w:t>
      </w:r>
      <w:r w:rsidR="00D66F7A" w:rsidRPr="00D66F7A">
        <w:rPr>
          <w:rFonts w:ascii="Arial" w:hAnsi="Arial" w:cs="Arial"/>
          <w:strike/>
          <w:sz w:val="22"/>
          <w:szCs w:val="22"/>
        </w:rPr>
        <w:t xml:space="preserve">ou resultado </w:t>
      </w:r>
      <w:r w:rsidRPr="00D66F7A">
        <w:rPr>
          <w:rFonts w:ascii="Arial" w:hAnsi="Arial" w:cs="Arial"/>
          <w:strike/>
          <w:sz w:val="22"/>
          <w:szCs w:val="22"/>
        </w:rPr>
        <w:t>abrangente e</w:t>
      </w:r>
      <w:r w:rsidR="00D66F7A">
        <w:rPr>
          <w:rFonts w:ascii="Arial" w:hAnsi="Arial" w:cs="Arial"/>
          <w:sz w:val="22"/>
          <w:szCs w:val="22"/>
        </w:rPr>
        <w:t xml:space="preserve"> </w:t>
      </w:r>
      <w:r w:rsidRPr="4E35C3F7">
        <w:rPr>
          <w:rFonts w:ascii="Arial" w:hAnsi="Arial" w:cs="Arial"/>
          <w:sz w:val="22"/>
          <w:szCs w:val="22"/>
        </w:rPr>
        <w:t xml:space="preserve">as </w:t>
      </w:r>
      <w:r w:rsidR="707E90A1" w:rsidRPr="4E35C3F7">
        <w:rPr>
          <w:rFonts w:ascii="Arial" w:hAnsi="Arial" w:cs="Arial"/>
          <w:sz w:val="22"/>
          <w:szCs w:val="22"/>
        </w:rPr>
        <w:t xml:space="preserve">variações </w:t>
      </w:r>
      <w:r w:rsidRPr="4E35C3F7">
        <w:rPr>
          <w:rFonts w:ascii="Arial" w:hAnsi="Arial" w:cs="Arial"/>
          <w:sz w:val="22"/>
          <w:szCs w:val="22"/>
        </w:rPr>
        <w:t xml:space="preserve">ocorridas </w:t>
      </w:r>
      <w:r w:rsidR="627FD941" w:rsidRPr="4E35C3F7">
        <w:rPr>
          <w:rFonts w:ascii="Arial" w:hAnsi="Arial" w:cs="Arial"/>
          <w:sz w:val="22"/>
          <w:szCs w:val="22"/>
        </w:rPr>
        <w:t>n</w:t>
      </w:r>
      <w:r w:rsidRPr="4E35C3F7">
        <w:rPr>
          <w:rFonts w:ascii="Arial" w:hAnsi="Arial" w:cs="Arial"/>
          <w:sz w:val="22"/>
          <w:szCs w:val="22"/>
        </w:rPr>
        <w:t>o período nos estoques e nas contas</w:t>
      </w:r>
      <w:r w:rsidR="55A7F9C6" w:rsidRPr="4E35C3F7">
        <w:rPr>
          <w:rFonts w:ascii="Arial" w:hAnsi="Arial" w:cs="Arial"/>
          <w:sz w:val="22"/>
          <w:szCs w:val="22"/>
        </w:rPr>
        <w:t xml:space="preserve"> operacionais</w:t>
      </w:r>
      <w:r w:rsidRPr="4E35C3F7">
        <w:rPr>
          <w:rFonts w:ascii="Arial" w:hAnsi="Arial" w:cs="Arial"/>
          <w:sz w:val="22"/>
          <w:szCs w:val="22"/>
        </w:rPr>
        <w:t xml:space="preserve"> a receber e a pagar </w:t>
      </w:r>
      <w:r w:rsidRPr="4E35C3F7">
        <w:rPr>
          <w:rFonts w:ascii="Arial" w:hAnsi="Arial" w:cs="Arial"/>
          <w:sz w:val="22"/>
          <w:szCs w:val="22"/>
          <w:u w:val="single"/>
        </w:rPr>
        <w:t xml:space="preserve"> e </w:t>
      </w:r>
      <w:r w:rsidRPr="4E35C3F7">
        <w:rPr>
          <w:rFonts w:ascii="Arial" w:hAnsi="Arial" w:cs="Arial"/>
          <w:sz w:val="22"/>
          <w:szCs w:val="22"/>
          <w:u w:val="single"/>
        </w:rPr>
        <w:lastRenderedPageBreak/>
        <w:t>quaisquer outros fluxos de caixa operacionais para os quais as correspondentes receitas ou despesas não são classificadas na categoria operacional</w:t>
      </w:r>
      <w:r w:rsidRPr="4E35C3F7">
        <w:rPr>
          <w:rFonts w:ascii="Arial" w:hAnsi="Arial" w:cs="Arial"/>
          <w:sz w:val="22"/>
          <w:szCs w:val="22"/>
        </w:rPr>
        <w:t>.</w:t>
      </w:r>
    </w:p>
    <w:p w14:paraId="4607401C" w14:textId="77777777" w:rsidR="00AD7357" w:rsidRPr="00937559" w:rsidRDefault="00AD7357" w:rsidP="00003045">
      <w:pPr>
        <w:pStyle w:val="IASBNormalnparaP"/>
        <w:rPr>
          <w:rFonts w:ascii="Arial" w:hAnsi="Arial" w:cs="Arial"/>
          <w:sz w:val="22"/>
          <w:szCs w:val="22"/>
        </w:rPr>
      </w:pPr>
    </w:p>
    <w:p w14:paraId="70EE87C1" w14:textId="37E2CD50" w:rsidR="00AD7357" w:rsidRPr="00937559" w:rsidRDefault="00AD7357" w:rsidP="00AD7357">
      <w:pPr>
        <w:pStyle w:val="IASBNormalnpara"/>
        <w:rPr>
          <w:rFonts w:ascii="Arial" w:hAnsi="Arial" w:cs="Arial"/>
          <w:sz w:val="22"/>
          <w:szCs w:val="22"/>
        </w:rPr>
      </w:pPr>
      <w:r w:rsidRPr="4E35C3F7">
        <w:rPr>
          <w:rFonts w:ascii="Arial" w:hAnsi="Arial" w:cs="Arial"/>
          <w:sz w:val="22"/>
          <w:szCs w:val="22"/>
        </w:rPr>
        <w:t>20</w:t>
      </w:r>
      <w:r>
        <w:rPr>
          <w:rFonts w:ascii="Arial" w:hAnsi="Arial" w:cs="Arial"/>
          <w:sz w:val="22"/>
          <w:szCs w:val="22"/>
        </w:rPr>
        <w:t>A</w:t>
      </w:r>
      <w:r>
        <w:tab/>
      </w:r>
      <w:r w:rsidRPr="00AD7357">
        <w:rPr>
          <w:rFonts w:ascii="Arial" w:hAnsi="Arial" w:cs="Arial"/>
          <w:sz w:val="22"/>
          <w:szCs w:val="22"/>
        </w:rPr>
        <w:t>A conciliação entre o lucro</w:t>
      </w:r>
      <w:r>
        <w:rPr>
          <w:rFonts w:ascii="Arial" w:hAnsi="Arial" w:cs="Arial"/>
          <w:sz w:val="22"/>
          <w:szCs w:val="22"/>
        </w:rPr>
        <w:t xml:space="preserve"> </w:t>
      </w:r>
      <w:r w:rsidRPr="00AD7357">
        <w:rPr>
          <w:rFonts w:ascii="Arial" w:hAnsi="Arial" w:cs="Arial"/>
          <w:sz w:val="22"/>
          <w:szCs w:val="22"/>
          <w:u w:val="single"/>
        </w:rPr>
        <w:t>ou prejuízo operacional</w:t>
      </w:r>
      <w:r w:rsidRPr="00AD7357">
        <w:rPr>
          <w:rFonts w:ascii="Arial" w:hAnsi="Arial" w:cs="Arial"/>
          <w:sz w:val="22"/>
          <w:szCs w:val="22"/>
        </w:rPr>
        <w:t xml:space="preserve"> </w:t>
      </w:r>
      <w:r w:rsidRPr="00AD7357">
        <w:rPr>
          <w:rFonts w:ascii="Arial" w:hAnsi="Arial" w:cs="Arial"/>
          <w:strike/>
          <w:sz w:val="22"/>
          <w:szCs w:val="22"/>
        </w:rPr>
        <w:t>líquido</w:t>
      </w:r>
      <w:r w:rsidRPr="00AD7357">
        <w:rPr>
          <w:rFonts w:ascii="Arial" w:hAnsi="Arial" w:cs="Arial"/>
          <w:sz w:val="22"/>
          <w:szCs w:val="22"/>
        </w:rPr>
        <w:t xml:space="preserve"> e o fluxo de caixa líquido das atividades operacionais</w:t>
      </w:r>
      <w:r>
        <w:rPr>
          <w:rFonts w:ascii="Arial" w:hAnsi="Arial" w:cs="Arial"/>
          <w:sz w:val="22"/>
          <w:szCs w:val="22"/>
        </w:rPr>
        <w:t xml:space="preserve"> </w:t>
      </w:r>
      <w:r w:rsidRPr="00AD7357">
        <w:rPr>
          <w:rFonts w:ascii="Arial" w:hAnsi="Arial" w:cs="Arial"/>
          <w:sz w:val="22"/>
          <w:szCs w:val="22"/>
        </w:rPr>
        <w:t>deve ser fornecida, obrigatoriamente, caso a entidade use o método direto para apurar o</w:t>
      </w:r>
      <w:r>
        <w:rPr>
          <w:rFonts w:ascii="Arial" w:hAnsi="Arial" w:cs="Arial"/>
          <w:sz w:val="22"/>
          <w:szCs w:val="22"/>
        </w:rPr>
        <w:t xml:space="preserve"> </w:t>
      </w:r>
      <w:r w:rsidRPr="00AD7357">
        <w:rPr>
          <w:rFonts w:ascii="Arial" w:hAnsi="Arial" w:cs="Arial"/>
          <w:sz w:val="22"/>
          <w:szCs w:val="22"/>
        </w:rPr>
        <w:t>fluxo líquido das atividades operacionais. A conciliação deve apresentar, separadamente,</w:t>
      </w:r>
      <w:r>
        <w:rPr>
          <w:rFonts w:ascii="Arial" w:hAnsi="Arial" w:cs="Arial"/>
          <w:sz w:val="22"/>
          <w:szCs w:val="22"/>
        </w:rPr>
        <w:t xml:space="preserve"> </w:t>
      </w:r>
      <w:r w:rsidRPr="00AD7357">
        <w:rPr>
          <w:rFonts w:ascii="Arial" w:hAnsi="Arial" w:cs="Arial"/>
          <w:sz w:val="22"/>
          <w:szCs w:val="22"/>
        </w:rPr>
        <w:t>por categoria, os principais itens a serem conciliados, à semelhança do que deve fazer a</w:t>
      </w:r>
      <w:r>
        <w:rPr>
          <w:rFonts w:ascii="Arial" w:hAnsi="Arial" w:cs="Arial"/>
          <w:sz w:val="22"/>
          <w:szCs w:val="22"/>
        </w:rPr>
        <w:t xml:space="preserve"> </w:t>
      </w:r>
      <w:r w:rsidRPr="00AD7357">
        <w:rPr>
          <w:rFonts w:ascii="Arial" w:hAnsi="Arial" w:cs="Arial"/>
          <w:sz w:val="22"/>
          <w:szCs w:val="22"/>
        </w:rPr>
        <w:t xml:space="preserve">entidade que usa o método indireto em relação aos ajustes ao lucro </w:t>
      </w:r>
      <w:r w:rsidRPr="00AD7357">
        <w:rPr>
          <w:rFonts w:ascii="Arial" w:hAnsi="Arial" w:cs="Arial"/>
          <w:strike/>
          <w:sz w:val="22"/>
          <w:szCs w:val="22"/>
        </w:rPr>
        <w:t xml:space="preserve">líquido </w:t>
      </w:r>
      <w:r w:rsidRPr="00AD7357">
        <w:rPr>
          <w:rFonts w:ascii="Arial" w:hAnsi="Arial" w:cs="Arial"/>
          <w:sz w:val="22"/>
          <w:szCs w:val="22"/>
        </w:rPr>
        <w:t xml:space="preserve">ou prejuízo </w:t>
      </w:r>
      <w:r w:rsidRPr="00AD7357">
        <w:rPr>
          <w:rFonts w:ascii="Arial" w:hAnsi="Arial" w:cs="Arial"/>
          <w:sz w:val="22"/>
          <w:szCs w:val="22"/>
          <w:u w:val="single"/>
        </w:rPr>
        <w:t>operacional</w:t>
      </w:r>
      <w:r>
        <w:rPr>
          <w:rFonts w:ascii="Arial" w:hAnsi="Arial" w:cs="Arial"/>
          <w:sz w:val="22"/>
          <w:szCs w:val="22"/>
        </w:rPr>
        <w:t xml:space="preserve"> </w:t>
      </w:r>
      <w:r w:rsidRPr="00AD7357">
        <w:rPr>
          <w:rFonts w:ascii="Arial" w:hAnsi="Arial" w:cs="Arial"/>
          <w:sz w:val="22"/>
          <w:szCs w:val="22"/>
        </w:rPr>
        <w:t>para</w:t>
      </w:r>
      <w:r>
        <w:rPr>
          <w:rFonts w:ascii="Arial" w:hAnsi="Arial" w:cs="Arial"/>
          <w:sz w:val="22"/>
          <w:szCs w:val="22"/>
        </w:rPr>
        <w:t xml:space="preserve"> </w:t>
      </w:r>
      <w:r w:rsidRPr="00AD7357">
        <w:rPr>
          <w:rFonts w:ascii="Arial" w:hAnsi="Arial" w:cs="Arial"/>
          <w:sz w:val="22"/>
          <w:szCs w:val="22"/>
        </w:rPr>
        <w:t>apurar o fluxo de caixa líquido das atividades operacionais.</w:t>
      </w:r>
    </w:p>
    <w:p w14:paraId="742627AE" w14:textId="77FEAEFF" w:rsidR="00003045" w:rsidRPr="00937559" w:rsidRDefault="00003045" w:rsidP="00AD7357">
      <w:pPr>
        <w:pStyle w:val="IASBNormalnpara"/>
        <w:ind w:hanging="62"/>
        <w:rPr>
          <w:rFonts w:ascii="Arial" w:hAnsi="Arial" w:cs="Arial"/>
          <w:sz w:val="22"/>
          <w:szCs w:val="22"/>
        </w:rPr>
      </w:pPr>
      <w:r w:rsidRPr="00937559">
        <w:rPr>
          <w:rFonts w:ascii="Arial" w:hAnsi="Arial" w:cs="Arial"/>
          <w:sz w:val="22"/>
          <w:szCs w:val="22"/>
        </w:rPr>
        <w:t>...</w:t>
      </w:r>
    </w:p>
    <w:p w14:paraId="76CD2CCD" w14:textId="77777777" w:rsidR="00003045" w:rsidRPr="00937559" w:rsidRDefault="00003045" w:rsidP="00003045">
      <w:pPr>
        <w:pStyle w:val="IASBSectionTitle1NonInd"/>
        <w:pBdr>
          <w:bottom w:val="none" w:sz="0" w:space="0" w:color="auto"/>
        </w:pBdr>
        <w:rPr>
          <w:sz w:val="22"/>
          <w:szCs w:val="22"/>
        </w:rPr>
      </w:pPr>
      <w:r w:rsidRPr="00937559">
        <w:rPr>
          <w:sz w:val="22"/>
          <w:szCs w:val="22"/>
        </w:rPr>
        <w:t>Juros e dividendos</w:t>
      </w:r>
    </w:p>
    <w:p w14:paraId="383CB892" w14:textId="4DFEEB34" w:rsidR="00003045" w:rsidRPr="00937559" w:rsidRDefault="00003045" w:rsidP="4E35C3F7">
      <w:pPr>
        <w:pStyle w:val="IASBNormalnpara"/>
        <w:rPr>
          <w:rFonts w:ascii="Arial" w:hAnsi="Arial" w:cs="Arial"/>
          <w:sz w:val="22"/>
          <w:szCs w:val="22"/>
        </w:rPr>
      </w:pPr>
      <w:r w:rsidRPr="4E35C3F7">
        <w:rPr>
          <w:rFonts w:ascii="Arial" w:hAnsi="Arial" w:cs="Arial"/>
          <w:sz w:val="22"/>
          <w:szCs w:val="22"/>
        </w:rPr>
        <w:t>31</w:t>
      </w:r>
      <w:r>
        <w:tab/>
      </w:r>
      <w:r w:rsidR="00AD7357">
        <w:rPr>
          <w:rFonts w:ascii="Arial" w:hAnsi="Arial" w:cs="Arial"/>
          <w:sz w:val="22"/>
          <w:szCs w:val="22"/>
        </w:rPr>
        <w:t>Os f</w:t>
      </w:r>
      <w:r w:rsidRPr="4E35C3F7">
        <w:rPr>
          <w:rFonts w:ascii="Arial" w:hAnsi="Arial" w:cs="Arial"/>
          <w:sz w:val="22"/>
          <w:szCs w:val="22"/>
        </w:rPr>
        <w:t xml:space="preserve">luxos de caixa </w:t>
      </w:r>
      <w:r w:rsidR="199E5F98" w:rsidRPr="4E35C3F7">
        <w:rPr>
          <w:rFonts w:ascii="Arial" w:hAnsi="Arial" w:cs="Arial"/>
          <w:sz w:val="22"/>
          <w:szCs w:val="22"/>
        </w:rPr>
        <w:t>referentes</w:t>
      </w:r>
      <w:r w:rsidR="1613088F" w:rsidRPr="4E35C3F7">
        <w:rPr>
          <w:rFonts w:ascii="Arial" w:hAnsi="Arial" w:cs="Arial"/>
          <w:sz w:val="22"/>
          <w:szCs w:val="22"/>
        </w:rPr>
        <w:t xml:space="preserve"> a </w:t>
      </w:r>
      <w:r w:rsidRPr="4E35C3F7">
        <w:rPr>
          <w:rFonts w:ascii="Arial" w:hAnsi="Arial" w:cs="Arial"/>
          <w:sz w:val="22"/>
          <w:szCs w:val="22"/>
        </w:rPr>
        <w:t>juros</w:t>
      </w:r>
      <w:r w:rsidR="7D5D6FD1" w:rsidRPr="4E35C3F7">
        <w:rPr>
          <w:rFonts w:ascii="Arial" w:hAnsi="Arial" w:cs="Arial"/>
          <w:sz w:val="22"/>
          <w:szCs w:val="22"/>
        </w:rPr>
        <w:t>,</w:t>
      </w:r>
      <w:r w:rsidRPr="4E35C3F7">
        <w:rPr>
          <w:rFonts w:ascii="Arial" w:hAnsi="Arial" w:cs="Arial"/>
          <w:sz w:val="22"/>
          <w:szCs w:val="22"/>
        </w:rPr>
        <w:t xml:space="preserve"> dividendos</w:t>
      </w:r>
      <w:r w:rsidR="5C1A6145" w:rsidRPr="4E35C3F7">
        <w:rPr>
          <w:rFonts w:ascii="Arial" w:hAnsi="Arial" w:cs="Arial"/>
          <w:sz w:val="22"/>
          <w:szCs w:val="22"/>
        </w:rPr>
        <w:t xml:space="preserve"> e juros sobre capital próprio</w:t>
      </w:r>
      <w:r w:rsidRPr="4E35C3F7">
        <w:rPr>
          <w:rFonts w:ascii="Arial" w:hAnsi="Arial" w:cs="Arial"/>
          <w:sz w:val="22"/>
          <w:szCs w:val="22"/>
        </w:rPr>
        <w:t xml:space="preserve"> recebidos e pagos </w:t>
      </w:r>
      <w:r w:rsidR="0DA4A6AA" w:rsidRPr="4E35C3F7">
        <w:rPr>
          <w:rFonts w:ascii="Arial" w:hAnsi="Arial" w:cs="Arial"/>
          <w:sz w:val="22"/>
          <w:szCs w:val="22"/>
        </w:rPr>
        <w:t>devem ser</w:t>
      </w:r>
      <w:r w:rsidR="00AD7357">
        <w:rPr>
          <w:rFonts w:ascii="Arial" w:hAnsi="Arial" w:cs="Arial"/>
          <w:sz w:val="22"/>
          <w:szCs w:val="22"/>
        </w:rPr>
        <w:t xml:space="preserve"> apresentados</w:t>
      </w:r>
      <w:r w:rsidRPr="4E35C3F7">
        <w:rPr>
          <w:rFonts w:ascii="Arial" w:hAnsi="Arial" w:cs="Arial"/>
          <w:sz w:val="22"/>
          <w:szCs w:val="22"/>
        </w:rPr>
        <w:t xml:space="preserve"> separadamente. Cada um </w:t>
      </w:r>
      <w:r w:rsidR="4500A376" w:rsidRPr="4E35C3F7">
        <w:rPr>
          <w:rFonts w:ascii="Arial" w:hAnsi="Arial" w:cs="Arial"/>
          <w:sz w:val="22"/>
          <w:szCs w:val="22"/>
        </w:rPr>
        <w:t xml:space="preserve">deles deve </w:t>
      </w:r>
      <w:r w:rsidRPr="4E35C3F7">
        <w:rPr>
          <w:rFonts w:ascii="Arial" w:hAnsi="Arial" w:cs="Arial"/>
          <w:sz w:val="22"/>
          <w:szCs w:val="22"/>
        </w:rPr>
        <w:t xml:space="preserve">ser classificado de </w:t>
      </w:r>
      <w:r w:rsidR="3E8E656A" w:rsidRPr="4E35C3F7">
        <w:rPr>
          <w:rFonts w:ascii="Arial" w:hAnsi="Arial" w:cs="Arial"/>
          <w:sz w:val="22"/>
          <w:szCs w:val="22"/>
        </w:rPr>
        <w:t>maneira</w:t>
      </w:r>
      <w:r w:rsidRPr="4E35C3F7">
        <w:rPr>
          <w:rFonts w:ascii="Arial" w:hAnsi="Arial" w:cs="Arial"/>
          <w:sz w:val="22"/>
          <w:szCs w:val="22"/>
        </w:rPr>
        <w:t xml:space="preserve"> consistente, de período a período, </w:t>
      </w:r>
      <w:r w:rsidRPr="4E35C3F7">
        <w:rPr>
          <w:rFonts w:ascii="Arial" w:hAnsi="Arial" w:cs="Arial"/>
          <w:sz w:val="22"/>
          <w:szCs w:val="22"/>
          <w:u w:val="single"/>
        </w:rPr>
        <w:t xml:space="preserve">aplicando os </w:t>
      </w:r>
      <w:r w:rsidR="001E3273" w:rsidRPr="4E35C3F7">
        <w:rPr>
          <w:rFonts w:ascii="Arial" w:hAnsi="Arial" w:cs="Arial"/>
          <w:sz w:val="22"/>
          <w:szCs w:val="22"/>
          <w:u w:val="single"/>
        </w:rPr>
        <w:t>itens</w:t>
      </w:r>
      <w:r w:rsidRPr="4E35C3F7">
        <w:rPr>
          <w:rFonts w:ascii="Arial" w:hAnsi="Arial" w:cs="Arial"/>
          <w:sz w:val="22"/>
          <w:szCs w:val="22"/>
          <w:u w:val="single"/>
        </w:rPr>
        <w:t xml:space="preserve"> 32,</w:t>
      </w:r>
      <w:r w:rsidR="00AD7357">
        <w:rPr>
          <w:rFonts w:ascii="Arial" w:hAnsi="Arial" w:cs="Arial"/>
          <w:sz w:val="22"/>
          <w:szCs w:val="22"/>
          <w:u w:val="single"/>
        </w:rPr>
        <w:t xml:space="preserve"> </w:t>
      </w:r>
      <w:r w:rsidRPr="4E35C3F7">
        <w:rPr>
          <w:rFonts w:ascii="Arial" w:hAnsi="Arial" w:cs="Arial"/>
          <w:sz w:val="22"/>
          <w:szCs w:val="22"/>
          <w:u w:val="single"/>
        </w:rPr>
        <w:t>33A e 34A</w:t>
      </w:r>
      <w:r w:rsidR="00AD7357">
        <w:rPr>
          <w:rFonts w:ascii="Arial" w:hAnsi="Arial" w:cs="Arial"/>
          <w:sz w:val="22"/>
          <w:szCs w:val="22"/>
          <w:u w:val="single"/>
        </w:rPr>
        <w:t xml:space="preserve"> a </w:t>
      </w:r>
      <w:r w:rsidRPr="4E35C3F7">
        <w:rPr>
          <w:rFonts w:ascii="Arial" w:hAnsi="Arial" w:cs="Arial"/>
          <w:sz w:val="22"/>
          <w:szCs w:val="22"/>
          <w:u w:val="single"/>
        </w:rPr>
        <w:t>34D</w:t>
      </w:r>
      <w:r w:rsidRPr="4E35C3F7">
        <w:rPr>
          <w:rFonts w:ascii="Arial" w:hAnsi="Arial" w:cs="Arial"/>
          <w:strike/>
          <w:sz w:val="22"/>
          <w:szCs w:val="22"/>
        </w:rPr>
        <w:t xml:space="preserve">como </w:t>
      </w:r>
      <w:r w:rsidR="00AD7357">
        <w:rPr>
          <w:rFonts w:ascii="Arial" w:hAnsi="Arial" w:cs="Arial"/>
          <w:strike/>
          <w:sz w:val="22"/>
          <w:szCs w:val="22"/>
        </w:rPr>
        <w:t>decorrentes</w:t>
      </w:r>
      <w:r w:rsidRPr="4E35C3F7">
        <w:rPr>
          <w:rFonts w:ascii="Arial" w:hAnsi="Arial" w:cs="Arial"/>
          <w:strike/>
          <w:sz w:val="22"/>
          <w:szCs w:val="22"/>
        </w:rPr>
        <w:t xml:space="preserve"> de atividades operacionais, de investimento ou de financiamento</w:t>
      </w:r>
      <w:r w:rsidRPr="4E35C3F7">
        <w:rPr>
          <w:rFonts w:ascii="Arial" w:hAnsi="Arial" w:cs="Arial"/>
          <w:sz w:val="22"/>
          <w:szCs w:val="22"/>
        </w:rPr>
        <w:t>.</w:t>
      </w:r>
    </w:p>
    <w:p w14:paraId="2B518165" w14:textId="77777777" w:rsidR="00003045" w:rsidRPr="00937559" w:rsidRDefault="00003045" w:rsidP="00003045">
      <w:pPr>
        <w:pStyle w:val="IASBNormalnpara"/>
        <w:rPr>
          <w:rFonts w:ascii="Arial" w:hAnsi="Arial" w:cs="Arial"/>
          <w:bCs/>
          <w:sz w:val="22"/>
          <w:szCs w:val="22"/>
        </w:rPr>
      </w:pPr>
    </w:p>
    <w:p w14:paraId="501FE4B9" w14:textId="72C74412" w:rsidR="00003045" w:rsidRDefault="00003045" w:rsidP="4E35C3F7">
      <w:pPr>
        <w:pStyle w:val="IASBNormalnpara"/>
        <w:rPr>
          <w:rFonts w:ascii="Arial" w:hAnsi="Arial" w:cs="Arial"/>
          <w:sz w:val="22"/>
          <w:szCs w:val="22"/>
        </w:rPr>
      </w:pPr>
      <w:r w:rsidRPr="4E35C3F7">
        <w:rPr>
          <w:rFonts w:ascii="Arial" w:hAnsi="Arial" w:cs="Arial"/>
          <w:sz w:val="22"/>
          <w:szCs w:val="22"/>
        </w:rPr>
        <w:t>32</w:t>
      </w:r>
      <w:r>
        <w:tab/>
      </w:r>
      <w:r w:rsidRPr="4E35C3F7">
        <w:rPr>
          <w:rFonts w:ascii="Arial" w:hAnsi="Arial" w:cs="Arial"/>
          <w:sz w:val="22"/>
          <w:szCs w:val="22"/>
        </w:rPr>
        <w:t xml:space="preserve">O </w:t>
      </w:r>
      <w:r w:rsidR="3F774505" w:rsidRPr="4E35C3F7">
        <w:rPr>
          <w:rFonts w:ascii="Arial" w:hAnsi="Arial" w:cs="Arial"/>
          <w:sz w:val="22"/>
          <w:szCs w:val="22"/>
        </w:rPr>
        <w:t xml:space="preserve">montante </w:t>
      </w:r>
      <w:r w:rsidRPr="4E35C3F7">
        <w:rPr>
          <w:rFonts w:ascii="Arial" w:hAnsi="Arial" w:cs="Arial"/>
          <w:sz w:val="22"/>
          <w:szCs w:val="22"/>
        </w:rPr>
        <w:t xml:space="preserve">total dos juros pagos durante </w:t>
      </w:r>
      <w:r w:rsidR="591A779E" w:rsidRPr="4E35C3F7">
        <w:rPr>
          <w:rFonts w:ascii="Arial" w:hAnsi="Arial" w:cs="Arial"/>
          <w:sz w:val="22"/>
          <w:szCs w:val="22"/>
        </w:rPr>
        <w:t xml:space="preserve">o </w:t>
      </w:r>
      <w:r w:rsidRPr="4E35C3F7">
        <w:rPr>
          <w:rFonts w:ascii="Arial" w:hAnsi="Arial" w:cs="Arial"/>
          <w:sz w:val="22"/>
          <w:szCs w:val="22"/>
        </w:rPr>
        <w:t xml:space="preserve">período é </w:t>
      </w:r>
      <w:r w:rsidRPr="4E35C3F7">
        <w:rPr>
          <w:rFonts w:ascii="Arial" w:hAnsi="Arial" w:cs="Arial"/>
          <w:sz w:val="22"/>
          <w:szCs w:val="22"/>
          <w:u w:val="single"/>
        </w:rPr>
        <w:t xml:space="preserve">incluído </w:t>
      </w:r>
      <w:r w:rsidRPr="4E35C3F7">
        <w:rPr>
          <w:rFonts w:ascii="Arial" w:hAnsi="Arial" w:cs="Arial"/>
          <w:strike/>
          <w:sz w:val="22"/>
          <w:szCs w:val="22"/>
        </w:rPr>
        <w:t>divulgado</w:t>
      </w:r>
      <w:r w:rsidRPr="4E35C3F7">
        <w:rPr>
          <w:rFonts w:ascii="Arial" w:hAnsi="Arial" w:cs="Arial"/>
          <w:sz w:val="22"/>
          <w:szCs w:val="22"/>
        </w:rPr>
        <w:t xml:space="preserve"> na demonstração dos fluxos de caixa</w:t>
      </w:r>
      <w:r w:rsidR="674A5DFC" w:rsidRPr="4E35C3F7">
        <w:rPr>
          <w:rFonts w:ascii="Arial" w:hAnsi="Arial" w:cs="Arial"/>
          <w:sz w:val="22"/>
          <w:szCs w:val="22"/>
        </w:rPr>
        <w:t xml:space="preserve">, quer tenha sido </w:t>
      </w:r>
      <w:r w:rsidRPr="4E35C3F7">
        <w:rPr>
          <w:rFonts w:ascii="Arial" w:hAnsi="Arial" w:cs="Arial"/>
          <w:sz w:val="22"/>
          <w:szCs w:val="22"/>
        </w:rPr>
        <w:t xml:space="preserve">reconhecido como despesa </w:t>
      </w:r>
      <w:r w:rsidR="4613EFD6" w:rsidRPr="4E35C3F7">
        <w:rPr>
          <w:rFonts w:ascii="Arial" w:hAnsi="Arial" w:cs="Arial"/>
          <w:sz w:val="22"/>
          <w:szCs w:val="22"/>
        </w:rPr>
        <w:t>na demonstração do resultado, quer tenha sido capitalizado, conforme o Pronunciamento Técnico CPC 20 – Custos de Empréstimos.</w:t>
      </w:r>
    </w:p>
    <w:p w14:paraId="407BE396" w14:textId="77777777" w:rsidR="00003045" w:rsidRPr="00937559" w:rsidRDefault="00003045" w:rsidP="00003045">
      <w:pPr>
        <w:pStyle w:val="IASBNormalnpara"/>
        <w:rPr>
          <w:rFonts w:ascii="Arial" w:hAnsi="Arial" w:cs="Arial"/>
          <w:sz w:val="22"/>
          <w:szCs w:val="22"/>
        </w:rPr>
      </w:pPr>
    </w:p>
    <w:p w14:paraId="634583E4" w14:textId="11A386D3" w:rsidR="00003045" w:rsidRPr="003C3545" w:rsidRDefault="00003045" w:rsidP="003C3545">
      <w:pPr>
        <w:pStyle w:val="IASBNormalnpara"/>
        <w:rPr>
          <w:rFonts w:ascii="Arial" w:hAnsi="Arial" w:cs="Arial"/>
          <w:strike/>
          <w:sz w:val="22"/>
          <w:szCs w:val="22"/>
        </w:rPr>
      </w:pPr>
      <w:r w:rsidRPr="00937559">
        <w:rPr>
          <w:rFonts w:ascii="Arial" w:hAnsi="Arial" w:cs="Arial"/>
          <w:sz w:val="22"/>
          <w:szCs w:val="22"/>
        </w:rPr>
        <w:t>33</w:t>
      </w:r>
      <w:r w:rsidRPr="00937559">
        <w:rPr>
          <w:rFonts w:ascii="Arial" w:hAnsi="Arial" w:cs="Arial"/>
          <w:sz w:val="22"/>
          <w:szCs w:val="22"/>
        </w:rPr>
        <w:tab/>
      </w:r>
      <w:r w:rsidRPr="00937559">
        <w:rPr>
          <w:rFonts w:ascii="Arial" w:hAnsi="Arial" w:cs="Arial"/>
          <w:sz w:val="22"/>
          <w:szCs w:val="22"/>
          <w:u w:val="single"/>
        </w:rPr>
        <w:t>[Excluído]</w:t>
      </w:r>
      <w:r w:rsidR="00AD7357" w:rsidRPr="00AD7357">
        <w:rPr>
          <w:rFonts w:ascii="Arial" w:hAnsi="Arial" w:cs="Arial"/>
          <w:strike/>
          <w:sz w:val="22"/>
          <w:szCs w:val="22"/>
        </w:rPr>
        <w:t>Os juros pagos e recebidos e os dividendos e os juros sobre o capital próprio recebidos são comumente classificados como fluxos de caixa operacionais em instituições financeiras.</w:t>
      </w:r>
      <w:r w:rsidR="00AD7357">
        <w:rPr>
          <w:rFonts w:ascii="Arial" w:hAnsi="Arial" w:cs="Arial"/>
          <w:strike/>
          <w:sz w:val="22"/>
          <w:szCs w:val="22"/>
        </w:rPr>
        <w:t xml:space="preserve"> </w:t>
      </w:r>
      <w:r w:rsidR="00AD7357" w:rsidRPr="00AD7357">
        <w:rPr>
          <w:rFonts w:ascii="Arial" w:hAnsi="Arial" w:cs="Arial"/>
          <w:strike/>
          <w:sz w:val="22"/>
          <w:szCs w:val="22"/>
        </w:rPr>
        <w:t>Todavia, não há consenso sobre a classificação desses fluxos de caixa para outras</w:t>
      </w:r>
      <w:r w:rsidR="00AD7357">
        <w:rPr>
          <w:rFonts w:ascii="Arial" w:hAnsi="Arial" w:cs="Arial"/>
          <w:strike/>
          <w:sz w:val="22"/>
          <w:szCs w:val="22"/>
        </w:rPr>
        <w:t xml:space="preserve"> </w:t>
      </w:r>
      <w:r w:rsidR="00AD7357" w:rsidRPr="00AD7357">
        <w:rPr>
          <w:rFonts w:ascii="Arial" w:hAnsi="Arial" w:cs="Arial"/>
          <w:strike/>
          <w:sz w:val="22"/>
          <w:szCs w:val="22"/>
        </w:rPr>
        <w:t>entidades. Os juros pagos e recebidos e os dividendos e os juros sobre o capital próprio</w:t>
      </w:r>
      <w:r w:rsidR="00AD7357">
        <w:rPr>
          <w:rFonts w:ascii="Arial" w:hAnsi="Arial" w:cs="Arial"/>
          <w:strike/>
          <w:sz w:val="22"/>
          <w:szCs w:val="22"/>
        </w:rPr>
        <w:t xml:space="preserve"> </w:t>
      </w:r>
      <w:r w:rsidR="00AD7357" w:rsidRPr="00AD7357">
        <w:rPr>
          <w:rFonts w:ascii="Arial" w:hAnsi="Arial" w:cs="Arial"/>
          <w:strike/>
          <w:sz w:val="22"/>
          <w:szCs w:val="22"/>
        </w:rPr>
        <w:t>recebidos podem ser classificados como fluxos de caixa operacionais, porque eles entram</w:t>
      </w:r>
      <w:r w:rsidR="00AD7357">
        <w:rPr>
          <w:rFonts w:ascii="Arial" w:hAnsi="Arial" w:cs="Arial"/>
          <w:strike/>
          <w:sz w:val="22"/>
          <w:szCs w:val="22"/>
        </w:rPr>
        <w:t xml:space="preserve"> </w:t>
      </w:r>
      <w:r w:rsidR="00AD7357" w:rsidRPr="00AD7357">
        <w:rPr>
          <w:rFonts w:ascii="Arial" w:hAnsi="Arial" w:cs="Arial"/>
          <w:strike/>
          <w:sz w:val="22"/>
          <w:szCs w:val="22"/>
        </w:rPr>
        <w:t>na determinação do lucro líquido ou prejuízo. Alternativamente, os juros pagos e os juros, os</w:t>
      </w:r>
      <w:r w:rsidR="00AD7357">
        <w:rPr>
          <w:rFonts w:ascii="Arial" w:hAnsi="Arial" w:cs="Arial"/>
          <w:strike/>
          <w:sz w:val="22"/>
          <w:szCs w:val="22"/>
        </w:rPr>
        <w:t xml:space="preserve"> </w:t>
      </w:r>
      <w:r w:rsidR="00AD7357" w:rsidRPr="00AD7357">
        <w:rPr>
          <w:rFonts w:ascii="Arial" w:hAnsi="Arial" w:cs="Arial"/>
          <w:strike/>
          <w:sz w:val="22"/>
          <w:szCs w:val="22"/>
        </w:rPr>
        <w:t>dividendos e os juros sobre o capital próprio recebidos podem ser classificados,</w:t>
      </w:r>
      <w:r w:rsidR="00AD7357">
        <w:rPr>
          <w:rFonts w:ascii="Arial" w:hAnsi="Arial" w:cs="Arial"/>
          <w:strike/>
          <w:sz w:val="22"/>
          <w:szCs w:val="22"/>
        </w:rPr>
        <w:t xml:space="preserve"> </w:t>
      </w:r>
      <w:r w:rsidR="00AD7357" w:rsidRPr="00AD7357">
        <w:rPr>
          <w:rFonts w:ascii="Arial" w:hAnsi="Arial" w:cs="Arial"/>
          <w:strike/>
          <w:sz w:val="22"/>
          <w:szCs w:val="22"/>
        </w:rPr>
        <w:t>respectivamente, como fluxos de caixa de financiamento e fluxos de caixa de investimento,</w:t>
      </w:r>
      <w:r w:rsidR="003C3545">
        <w:rPr>
          <w:rFonts w:ascii="Arial" w:hAnsi="Arial" w:cs="Arial"/>
          <w:strike/>
          <w:sz w:val="22"/>
          <w:szCs w:val="22"/>
        </w:rPr>
        <w:t xml:space="preserve"> </w:t>
      </w:r>
      <w:r w:rsidR="00AD7357" w:rsidRPr="00AD7357">
        <w:rPr>
          <w:rFonts w:ascii="Arial" w:hAnsi="Arial" w:cs="Arial"/>
          <w:strike/>
          <w:sz w:val="22"/>
          <w:szCs w:val="22"/>
        </w:rPr>
        <w:t>porque são custos de obtenção de recursos financeiros ou retornos sobre investimentos.</w:t>
      </w:r>
    </w:p>
    <w:p w14:paraId="7CE19F69" w14:textId="4F1C07A1" w:rsidR="00003045" w:rsidRPr="00937559" w:rsidRDefault="00003045" w:rsidP="00003045">
      <w:pPr>
        <w:pStyle w:val="IASBNormalnpara"/>
        <w:rPr>
          <w:rFonts w:ascii="Arial" w:hAnsi="Arial" w:cs="Arial"/>
          <w:sz w:val="22"/>
          <w:szCs w:val="22"/>
        </w:rPr>
      </w:pPr>
      <w:r w:rsidRPr="4E35C3F7">
        <w:rPr>
          <w:rFonts w:ascii="Arial" w:hAnsi="Arial" w:cs="Arial"/>
          <w:sz w:val="22"/>
          <w:szCs w:val="22"/>
          <w:u w:val="single"/>
        </w:rPr>
        <w:t>33A</w:t>
      </w:r>
      <w:r>
        <w:tab/>
      </w:r>
      <w:r w:rsidR="5C486552" w:rsidRPr="4E35C3F7">
        <w:rPr>
          <w:rFonts w:ascii="Arial" w:hAnsi="Arial" w:cs="Arial"/>
          <w:sz w:val="22"/>
          <w:szCs w:val="22"/>
          <w:u w:val="single"/>
        </w:rPr>
        <w:t xml:space="preserve">A </w:t>
      </w:r>
      <w:r w:rsidRPr="4E35C3F7">
        <w:rPr>
          <w:rFonts w:ascii="Arial" w:hAnsi="Arial" w:cs="Arial"/>
          <w:sz w:val="22"/>
          <w:szCs w:val="22"/>
          <w:u w:val="single"/>
        </w:rPr>
        <w:t xml:space="preserve">entidade </w:t>
      </w:r>
      <w:r w:rsidR="425FB869" w:rsidRPr="4E35C3F7">
        <w:rPr>
          <w:rFonts w:ascii="Arial" w:hAnsi="Arial" w:cs="Arial"/>
          <w:sz w:val="22"/>
          <w:szCs w:val="22"/>
          <w:u w:val="single"/>
        </w:rPr>
        <w:t xml:space="preserve">deve classificar </w:t>
      </w:r>
      <w:r w:rsidRPr="4E35C3F7">
        <w:rPr>
          <w:rFonts w:ascii="Arial" w:hAnsi="Arial" w:cs="Arial"/>
          <w:sz w:val="22"/>
          <w:szCs w:val="22"/>
          <w:u w:val="single"/>
        </w:rPr>
        <w:t>os dividendos pagos como fluxos de caixa d</w:t>
      </w:r>
      <w:r w:rsidR="00E00AAA">
        <w:rPr>
          <w:rFonts w:ascii="Arial" w:hAnsi="Arial" w:cs="Arial"/>
          <w:sz w:val="22"/>
          <w:szCs w:val="22"/>
          <w:u w:val="single"/>
        </w:rPr>
        <w:t>as</w:t>
      </w:r>
      <w:r w:rsidRPr="4E35C3F7">
        <w:rPr>
          <w:rFonts w:ascii="Arial" w:hAnsi="Arial" w:cs="Arial"/>
          <w:sz w:val="22"/>
          <w:szCs w:val="22"/>
          <w:u w:val="single"/>
        </w:rPr>
        <w:t xml:space="preserve"> atividades de financiamento.</w:t>
      </w:r>
    </w:p>
    <w:p w14:paraId="76AD7A53" w14:textId="69FFBAA0" w:rsidR="00003045" w:rsidRPr="00E00AAA" w:rsidRDefault="00003045" w:rsidP="00E00AAA">
      <w:pPr>
        <w:pStyle w:val="IASBNormalnpara"/>
        <w:rPr>
          <w:rFonts w:ascii="Arial" w:hAnsi="Arial" w:cs="Arial"/>
          <w:strike/>
          <w:sz w:val="22"/>
          <w:szCs w:val="22"/>
        </w:rPr>
      </w:pPr>
      <w:r w:rsidRPr="00937559">
        <w:rPr>
          <w:rFonts w:ascii="Arial" w:hAnsi="Arial" w:cs="Arial"/>
          <w:sz w:val="22"/>
          <w:szCs w:val="22"/>
        </w:rPr>
        <w:t>34</w:t>
      </w:r>
      <w:r w:rsidRPr="00937559">
        <w:rPr>
          <w:rFonts w:ascii="Arial" w:hAnsi="Arial" w:cs="Arial"/>
          <w:sz w:val="22"/>
          <w:szCs w:val="22"/>
        </w:rPr>
        <w:tab/>
      </w:r>
      <w:r w:rsidRPr="00937559">
        <w:rPr>
          <w:rFonts w:ascii="Arial" w:hAnsi="Arial" w:cs="Arial"/>
          <w:sz w:val="22"/>
          <w:szCs w:val="22"/>
          <w:u w:val="single"/>
        </w:rPr>
        <w:t>[Excluído]</w:t>
      </w:r>
      <w:r w:rsidR="00E00AAA" w:rsidRPr="00E00AAA">
        <w:rPr>
          <w:rFonts w:ascii="Arial" w:hAnsi="Arial" w:cs="Arial"/>
          <w:strike/>
          <w:sz w:val="22"/>
          <w:szCs w:val="22"/>
        </w:rPr>
        <w:t>Os dividendos e os juros sobre o capital próprio pagos podem ser classificados como fluxo</w:t>
      </w:r>
      <w:r w:rsidR="00E00AAA">
        <w:rPr>
          <w:rFonts w:ascii="Arial" w:hAnsi="Arial" w:cs="Arial"/>
          <w:strike/>
          <w:sz w:val="22"/>
          <w:szCs w:val="22"/>
        </w:rPr>
        <w:t xml:space="preserve"> </w:t>
      </w:r>
      <w:r w:rsidR="00E00AAA" w:rsidRPr="00E00AAA">
        <w:rPr>
          <w:rFonts w:ascii="Arial" w:hAnsi="Arial" w:cs="Arial"/>
          <w:strike/>
          <w:sz w:val="22"/>
          <w:szCs w:val="22"/>
        </w:rPr>
        <w:t>de caixa de financiamento porque são custos da obtenção de recursos financeiros.</w:t>
      </w:r>
      <w:r w:rsidR="00E00AAA">
        <w:rPr>
          <w:rFonts w:ascii="Arial" w:hAnsi="Arial" w:cs="Arial"/>
          <w:strike/>
          <w:sz w:val="22"/>
          <w:szCs w:val="22"/>
        </w:rPr>
        <w:t xml:space="preserve"> </w:t>
      </w:r>
      <w:r w:rsidR="00E00AAA" w:rsidRPr="00E00AAA">
        <w:rPr>
          <w:rFonts w:ascii="Arial" w:hAnsi="Arial" w:cs="Arial"/>
          <w:strike/>
          <w:sz w:val="22"/>
          <w:szCs w:val="22"/>
        </w:rPr>
        <w:t>Alternativamente, os dividendos e os juros sobre o capital próprio pagos podem ser</w:t>
      </w:r>
      <w:r w:rsidR="00E00AAA">
        <w:rPr>
          <w:rFonts w:ascii="Arial" w:hAnsi="Arial" w:cs="Arial"/>
          <w:strike/>
          <w:sz w:val="22"/>
          <w:szCs w:val="22"/>
        </w:rPr>
        <w:t xml:space="preserve"> </w:t>
      </w:r>
      <w:r w:rsidR="00E00AAA" w:rsidRPr="00E00AAA">
        <w:rPr>
          <w:rFonts w:ascii="Arial" w:hAnsi="Arial" w:cs="Arial"/>
          <w:strike/>
          <w:sz w:val="22"/>
          <w:szCs w:val="22"/>
        </w:rPr>
        <w:t>classificados como componente dos fluxos de caixa das atividades operacionais, a fim de</w:t>
      </w:r>
      <w:r w:rsidR="00E00AAA">
        <w:rPr>
          <w:rFonts w:ascii="Arial" w:hAnsi="Arial" w:cs="Arial"/>
          <w:strike/>
          <w:sz w:val="22"/>
          <w:szCs w:val="22"/>
        </w:rPr>
        <w:t xml:space="preserve"> </w:t>
      </w:r>
      <w:r w:rsidR="00E00AAA" w:rsidRPr="00E00AAA">
        <w:rPr>
          <w:rFonts w:ascii="Arial" w:hAnsi="Arial" w:cs="Arial"/>
          <w:strike/>
          <w:sz w:val="22"/>
          <w:szCs w:val="22"/>
        </w:rPr>
        <w:t>auxiliar os usuários a determinar a capacidade de a entidade pagar dividendos e juros sobre</w:t>
      </w:r>
      <w:r w:rsidR="00E00AAA">
        <w:rPr>
          <w:rFonts w:ascii="Arial" w:hAnsi="Arial" w:cs="Arial"/>
          <w:strike/>
          <w:sz w:val="22"/>
          <w:szCs w:val="22"/>
        </w:rPr>
        <w:t xml:space="preserve"> </w:t>
      </w:r>
      <w:r w:rsidR="00E00AAA" w:rsidRPr="00E00AAA">
        <w:rPr>
          <w:rFonts w:ascii="Arial" w:hAnsi="Arial" w:cs="Arial"/>
          <w:strike/>
          <w:sz w:val="22"/>
          <w:szCs w:val="22"/>
        </w:rPr>
        <w:t>o capital próprio utilizando os fluxos de caixa operacionais.</w:t>
      </w:r>
    </w:p>
    <w:p w14:paraId="783AB3AA" w14:textId="0057952F" w:rsidR="00003045" w:rsidRPr="00E00AAA" w:rsidRDefault="00003045" w:rsidP="00E00AAA">
      <w:pPr>
        <w:pStyle w:val="IASBNormalnpara"/>
        <w:rPr>
          <w:rFonts w:ascii="Arial" w:hAnsi="Arial" w:cs="Arial"/>
          <w:sz w:val="22"/>
          <w:szCs w:val="22"/>
          <w:u w:val="single"/>
        </w:rPr>
      </w:pPr>
      <w:r w:rsidRPr="4E35C3F7">
        <w:rPr>
          <w:rFonts w:ascii="Arial" w:hAnsi="Arial" w:cs="Arial"/>
          <w:sz w:val="22"/>
          <w:szCs w:val="22"/>
          <w:u w:val="single"/>
        </w:rPr>
        <w:t>34A</w:t>
      </w:r>
      <w:r>
        <w:tab/>
      </w:r>
      <w:r w:rsidR="00E00AAA" w:rsidRPr="00E00AAA">
        <w:rPr>
          <w:rFonts w:ascii="Arial" w:hAnsi="Arial" w:cs="Arial"/>
          <w:strike/>
          <w:sz w:val="22"/>
          <w:szCs w:val="22"/>
        </w:rPr>
        <w:t>Este Pronunciamento encoraja fortemente as entidades a classificarem os juros, recebidos ou pagos, e os dividendos e juros sobre o capital próprio recebidos como fluxos de caixa das atividades operacionais, e os dividendos e juros sobre o capital próprio pagos como fluxos de caixa das atividades de financiamento. Alternativa diferente deve ser seguida de nota evidenciando esse fato.</w:t>
      </w:r>
      <w:r w:rsidR="1D6A9D0B" w:rsidRPr="00E00AAA">
        <w:rPr>
          <w:rFonts w:ascii="Arial" w:hAnsi="Arial" w:cs="Arial"/>
          <w:sz w:val="22"/>
          <w:szCs w:val="22"/>
        </w:rPr>
        <w:t xml:space="preserve"> </w:t>
      </w:r>
      <w:r w:rsidR="00E00AAA">
        <w:rPr>
          <w:rFonts w:ascii="Arial" w:hAnsi="Arial" w:cs="Arial"/>
          <w:sz w:val="22"/>
          <w:szCs w:val="22"/>
          <w:u w:val="single"/>
        </w:rPr>
        <w:t xml:space="preserve">A </w:t>
      </w:r>
      <w:r w:rsidRPr="4E35C3F7">
        <w:rPr>
          <w:rFonts w:ascii="Arial" w:hAnsi="Arial" w:cs="Arial"/>
          <w:sz w:val="22"/>
          <w:szCs w:val="22"/>
          <w:u w:val="single"/>
        </w:rPr>
        <w:t xml:space="preserve">entidade, que não as entidades descritas no </w:t>
      </w:r>
      <w:r w:rsidR="00D35C34" w:rsidRPr="4E35C3F7">
        <w:rPr>
          <w:rFonts w:ascii="Arial" w:hAnsi="Arial" w:cs="Arial"/>
          <w:sz w:val="22"/>
          <w:szCs w:val="22"/>
          <w:u w:val="single"/>
        </w:rPr>
        <w:t>item</w:t>
      </w:r>
      <w:r w:rsidRPr="4E35C3F7">
        <w:rPr>
          <w:rFonts w:ascii="Arial" w:hAnsi="Arial" w:cs="Arial"/>
          <w:sz w:val="22"/>
          <w:szCs w:val="22"/>
          <w:u w:val="single"/>
        </w:rPr>
        <w:t xml:space="preserve"> 34B, </w:t>
      </w:r>
      <w:r w:rsidR="71422070" w:rsidRPr="4E35C3F7">
        <w:rPr>
          <w:rFonts w:ascii="Arial" w:hAnsi="Arial" w:cs="Arial"/>
          <w:sz w:val="22"/>
          <w:szCs w:val="22"/>
          <w:u w:val="single"/>
        </w:rPr>
        <w:t>deve classificar</w:t>
      </w:r>
      <w:r w:rsidRPr="4E35C3F7">
        <w:rPr>
          <w:rFonts w:ascii="Arial" w:hAnsi="Arial" w:cs="Arial"/>
          <w:sz w:val="22"/>
          <w:szCs w:val="22"/>
          <w:u w:val="single"/>
        </w:rPr>
        <w:t>:</w:t>
      </w:r>
    </w:p>
    <w:p w14:paraId="7F0B8826" w14:textId="7D138ABB" w:rsidR="00003045" w:rsidRPr="00937559" w:rsidRDefault="00003045" w:rsidP="00003045">
      <w:pPr>
        <w:pStyle w:val="IASBNormalnparaL1"/>
        <w:rPr>
          <w:rFonts w:ascii="Arial" w:hAnsi="Arial" w:cs="Arial"/>
          <w:sz w:val="22"/>
          <w:szCs w:val="22"/>
        </w:rPr>
      </w:pPr>
      <w:r w:rsidRPr="00937559">
        <w:rPr>
          <w:rFonts w:ascii="Arial" w:hAnsi="Arial" w:cs="Arial"/>
          <w:sz w:val="22"/>
          <w:szCs w:val="22"/>
          <w:u w:val="single"/>
        </w:rPr>
        <w:t>(a)</w:t>
      </w:r>
      <w:r w:rsidRPr="00937559">
        <w:rPr>
          <w:rFonts w:ascii="Arial" w:hAnsi="Arial" w:cs="Arial"/>
          <w:sz w:val="22"/>
          <w:szCs w:val="22"/>
          <w:u w:val="single"/>
        </w:rPr>
        <w:tab/>
        <w:t>juros pagos (conforme descrito no item 32) como fluxos de caixa d</w:t>
      </w:r>
      <w:r w:rsidR="00E00AAA">
        <w:rPr>
          <w:rFonts w:ascii="Arial" w:hAnsi="Arial" w:cs="Arial"/>
          <w:sz w:val="22"/>
          <w:szCs w:val="22"/>
          <w:u w:val="single"/>
        </w:rPr>
        <w:t>as</w:t>
      </w:r>
      <w:r w:rsidRPr="00937559">
        <w:rPr>
          <w:rFonts w:ascii="Arial" w:hAnsi="Arial" w:cs="Arial"/>
          <w:sz w:val="22"/>
          <w:szCs w:val="22"/>
          <w:u w:val="single"/>
        </w:rPr>
        <w:t xml:space="preserve"> atividades de financiamento.</w:t>
      </w:r>
    </w:p>
    <w:p w14:paraId="787322B2" w14:textId="234788B0" w:rsidR="00003045" w:rsidRPr="00937559" w:rsidRDefault="00003045" w:rsidP="00003045">
      <w:pPr>
        <w:pStyle w:val="IASBNormalnparaL1"/>
        <w:rPr>
          <w:rFonts w:ascii="Arial" w:hAnsi="Arial" w:cs="Arial"/>
          <w:sz w:val="22"/>
          <w:szCs w:val="22"/>
        </w:rPr>
      </w:pPr>
      <w:r w:rsidRPr="00937559">
        <w:rPr>
          <w:rFonts w:ascii="Arial" w:hAnsi="Arial" w:cs="Arial"/>
          <w:sz w:val="22"/>
          <w:szCs w:val="22"/>
          <w:u w:val="single"/>
        </w:rPr>
        <w:t>(b)</w:t>
      </w:r>
      <w:r w:rsidRPr="00937559">
        <w:rPr>
          <w:rFonts w:ascii="Arial" w:hAnsi="Arial" w:cs="Arial"/>
          <w:sz w:val="22"/>
          <w:szCs w:val="22"/>
          <w:u w:val="single"/>
        </w:rPr>
        <w:tab/>
        <w:t>juros e dividendos recebidos como fluxos de caixa d</w:t>
      </w:r>
      <w:r w:rsidR="00E00AAA">
        <w:rPr>
          <w:rFonts w:ascii="Arial" w:hAnsi="Arial" w:cs="Arial"/>
          <w:sz w:val="22"/>
          <w:szCs w:val="22"/>
          <w:u w:val="single"/>
        </w:rPr>
        <w:t>as</w:t>
      </w:r>
      <w:r w:rsidRPr="00937559">
        <w:rPr>
          <w:rFonts w:ascii="Arial" w:hAnsi="Arial" w:cs="Arial"/>
          <w:sz w:val="22"/>
          <w:szCs w:val="22"/>
          <w:u w:val="single"/>
        </w:rPr>
        <w:t xml:space="preserve"> atividades de investimento.</w:t>
      </w:r>
    </w:p>
    <w:p w14:paraId="74070178" w14:textId="107D53B3" w:rsidR="00003045" w:rsidRPr="00937559" w:rsidRDefault="00003045" w:rsidP="00003045">
      <w:pPr>
        <w:pStyle w:val="IASBNormalnpara"/>
        <w:rPr>
          <w:rFonts w:ascii="Arial" w:hAnsi="Arial" w:cs="Arial"/>
          <w:sz w:val="22"/>
          <w:szCs w:val="22"/>
        </w:rPr>
      </w:pPr>
      <w:r w:rsidRPr="40533652">
        <w:rPr>
          <w:rFonts w:ascii="Arial" w:hAnsi="Arial" w:cs="Arial"/>
          <w:sz w:val="22"/>
          <w:szCs w:val="22"/>
          <w:u w:val="single"/>
        </w:rPr>
        <w:t>34B</w:t>
      </w:r>
      <w:r>
        <w:tab/>
      </w:r>
      <w:r w:rsidR="2D0BBFEB" w:rsidRPr="40533652">
        <w:rPr>
          <w:rFonts w:ascii="Arial" w:hAnsi="Arial" w:cs="Arial"/>
          <w:sz w:val="22"/>
          <w:szCs w:val="22"/>
          <w:u w:val="single"/>
        </w:rPr>
        <w:t xml:space="preserve">A </w:t>
      </w:r>
      <w:r w:rsidRPr="40533652">
        <w:rPr>
          <w:rFonts w:ascii="Arial" w:hAnsi="Arial" w:cs="Arial"/>
          <w:sz w:val="22"/>
          <w:szCs w:val="22"/>
          <w:u w:val="single"/>
        </w:rPr>
        <w:t xml:space="preserve">entidade que investe em ativos ou concede financiamento a clientes como atividade de negócios principal (conforme determinado pela aplicação dos </w:t>
      </w:r>
      <w:r w:rsidR="001E3273" w:rsidRPr="40533652">
        <w:rPr>
          <w:rFonts w:ascii="Arial" w:hAnsi="Arial" w:cs="Arial"/>
          <w:sz w:val="22"/>
          <w:szCs w:val="22"/>
          <w:u w:val="single"/>
        </w:rPr>
        <w:t>itens</w:t>
      </w:r>
      <w:r w:rsidRPr="40533652">
        <w:rPr>
          <w:rFonts w:ascii="Arial" w:hAnsi="Arial" w:cs="Arial"/>
          <w:sz w:val="22"/>
          <w:szCs w:val="22"/>
          <w:u w:val="single"/>
        </w:rPr>
        <w:t xml:space="preserve"> B30</w:t>
      </w:r>
      <w:r w:rsidR="00E00AAA">
        <w:rPr>
          <w:rFonts w:ascii="Arial" w:hAnsi="Arial" w:cs="Arial"/>
          <w:sz w:val="22"/>
          <w:szCs w:val="22"/>
          <w:u w:val="single"/>
        </w:rPr>
        <w:t xml:space="preserve"> a </w:t>
      </w:r>
      <w:r w:rsidRPr="40533652">
        <w:rPr>
          <w:rFonts w:ascii="Arial" w:hAnsi="Arial" w:cs="Arial"/>
          <w:sz w:val="22"/>
          <w:szCs w:val="22"/>
          <w:u w:val="single"/>
        </w:rPr>
        <w:t xml:space="preserve">B41 </w:t>
      </w:r>
      <w:r w:rsidR="007866D4" w:rsidRPr="40533652">
        <w:rPr>
          <w:rFonts w:ascii="Arial" w:hAnsi="Arial" w:cs="Arial"/>
          <w:sz w:val="22"/>
          <w:szCs w:val="22"/>
          <w:u w:val="single"/>
        </w:rPr>
        <w:t>do CPC 51</w:t>
      </w:r>
      <w:r w:rsidRPr="40533652">
        <w:rPr>
          <w:rFonts w:ascii="Arial" w:hAnsi="Arial" w:cs="Arial"/>
          <w:sz w:val="22"/>
          <w:szCs w:val="22"/>
          <w:u w:val="single"/>
        </w:rPr>
        <w:t xml:space="preserve">) </w:t>
      </w:r>
      <w:r w:rsidRPr="40533652">
        <w:rPr>
          <w:rFonts w:ascii="Arial" w:hAnsi="Arial" w:cs="Arial"/>
          <w:sz w:val="22"/>
          <w:szCs w:val="22"/>
          <w:u w:val="single"/>
        </w:rPr>
        <w:lastRenderedPageBreak/>
        <w:t xml:space="preserve">determinará como classificar os dividendos recebidos, os juros recebidos e os juros pagos na demonstração dos fluxos de caixa, referindo-se sobre como – aplicando </w:t>
      </w:r>
      <w:r w:rsidR="007866D4" w:rsidRPr="40533652">
        <w:rPr>
          <w:rFonts w:ascii="Arial" w:hAnsi="Arial" w:cs="Arial"/>
          <w:sz w:val="22"/>
          <w:szCs w:val="22"/>
          <w:u w:val="single"/>
        </w:rPr>
        <w:t>o CPC 51</w:t>
      </w:r>
      <w:r w:rsidRPr="40533652">
        <w:rPr>
          <w:rFonts w:ascii="Arial" w:hAnsi="Arial" w:cs="Arial"/>
          <w:sz w:val="22"/>
          <w:szCs w:val="22"/>
          <w:u w:val="single"/>
        </w:rPr>
        <w:t xml:space="preserve"> – classifica a receita de dividendos, a receita de juros e as despesas com juros na demonstração d</w:t>
      </w:r>
      <w:r w:rsidR="00B36996">
        <w:rPr>
          <w:rFonts w:ascii="Arial" w:hAnsi="Arial" w:cs="Arial"/>
          <w:sz w:val="22"/>
          <w:szCs w:val="22"/>
          <w:u w:val="single"/>
        </w:rPr>
        <w:t>o resultado</w:t>
      </w:r>
      <w:r w:rsidRPr="40533652">
        <w:rPr>
          <w:rFonts w:ascii="Arial" w:hAnsi="Arial" w:cs="Arial"/>
          <w:sz w:val="22"/>
          <w:szCs w:val="22"/>
          <w:u w:val="single"/>
        </w:rPr>
        <w:t xml:space="preserve">. </w:t>
      </w:r>
      <w:r w:rsidR="737534A4" w:rsidRPr="40533652">
        <w:rPr>
          <w:rFonts w:ascii="Arial" w:hAnsi="Arial" w:cs="Arial"/>
          <w:sz w:val="22"/>
          <w:szCs w:val="22"/>
          <w:u w:val="single"/>
        </w:rPr>
        <w:t>A entidade</w:t>
      </w:r>
      <w:r w:rsidRPr="40533652">
        <w:rPr>
          <w:rFonts w:ascii="Arial" w:hAnsi="Arial" w:cs="Arial"/>
          <w:sz w:val="22"/>
          <w:szCs w:val="22"/>
          <w:u w:val="single"/>
        </w:rPr>
        <w:t xml:space="preserve"> classificará o total de cada um destes fluxos de caixa em uma única categoria na demonstração dos fluxos de caixa (ou seja, como atividades operacionais, de investimento ou de financiamento).</w:t>
      </w:r>
    </w:p>
    <w:p w14:paraId="4BD04DB5" w14:textId="1701384F" w:rsidR="00003045" w:rsidRPr="00937559" w:rsidRDefault="00003045" w:rsidP="00003045">
      <w:pPr>
        <w:pStyle w:val="IASBNormalnpara"/>
        <w:rPr>
          <w:rFonts w:ascii="Arial" w:hAnsi="Arial" w:cs="Arial"/>
          <w:sz w:val="22"/>
          <w:szCs w:val="22"/>
        </w:rPr>
      </w:pPr>
      <w:r w:rsidRPr="4E35C3F7">
        <w:rPr>
          <w:rFonts w:ascii="Arial" w:hAnsi="Arial" w:cs="Arial"/>
          <w:sz w:val="22"/>
          <w:szCs w:val="22"/>
          <w:u w:val="single"/>
        </w:rPr>
        <w:t>34C</w:t>
      </w:r>
      <w:r>
        <w:tab/>
      </w:r>
      <w:r w:rsidRPr="4E35C3F7">
        <w:rPr>
          <w:rFonts w:ascii="Arial" w:hAnsi="Arial" w:cs="Arial"/>
          <w:sz w:val="22"/>
          <w:szCs w:val="22"/>
          <w:u w:val="single"/>
        </w:rPr>
        <w:t xml:space="preserve">Ao aplicar o </w:t>
      </w:r>
      <w:r w:rsidR="00D35C34" w:rsidRPr="4E35C3F7">
        <w:rPr>
          <w:rFonts w:ascii="Arial" w:hAnsi="Arial" w:cs="Arial"/>
          <w:sz w:val="22"/>
          <w:szCs w:val="22"/>
          <w:u w:val="single"/>
        </w:rPr>
        <w:t>item</w:t>
      </w:r>
      <w:r w:rsidRPr="4E35C3F7">
        <w:rPr>
          <w:rFonts w:ascii="Arial" w:hAnsi="Arial" w:cs="Arial"/>
          <w:sz w:val="22"/>
          <w:szCs w:val="22"/>
          <w:u w:val="single"/>
        </w:rPr>
        <w:t xml:space="preserve"> 34B, se </w:t>
      </w:r>
      <w:r w:rsidR="31BEEF2A" w:rsidRPr="4E35C3F7">
        <w:rPr>
          <w:rFonts w:ascii="Arial" w:hAnsi="Arial" w:cs="Arial"/>
          <w:sz w:val="22"/>
          <w:szCs w:val="22"/>
          <w:u w:val="single"/>
        </w:rPr>
        <w:t xml:space="preserve">a </w:t>
      </w:r>
      <w:r w:rsidRPr="4E35C3F7">
        <w:rPr>
          <w:rFonts w:ascii="Arial" w:hAnsi="Arial" w:cs="Arial"/>
          <w:sz w:val="22"/>
          <w:szCs w:val="22"/>
          <w:u w:val="single"/>
        </w:rPr>
        <w:t xml:space="preserve">entidade classificar o total de cada uma das receitas de dividendos, receitas de juros e despesas </w:t>
      </w:r>
      <w:r w:rsidR="00E00AAA">
        <w:rPr>
          <w:rFonts w:ascii="Arial" w:hAnsi="Arial" w:cs="Arial"/>
          <w:sz w:val="22"/>
          <w:szCs w:val="22"/>
          <w:u w:val="single"/>
        </w:rPr>
        <w:t>de</w:t>
      </w:r>
      <w:r w:rsidRPr="4E35C3F7">
        <w:rPr>
          <w:rFonts w:ascii="Arial" w:hAnsi="Arial" w:cs="Arial"/>
          <w:sz w:val="22"/>
          <w:szCs w:val="22"/>
          <w:u w:val="single"/>
        </w:rPr>
        <w:t xml:space="preserve"> juros em uma única categoria da demonstração do </w:t>
      </w:r>
      <w:r w:rsidR="00B36996">
        <w:rPr>
          <w:rFonts w:ascii="Arial" w:hAnsi="Arial" w:cs="Arial"/>
          <w:sz w:val="22"/>
          <w:szCs w:val="22"/>
          <w:u w:val="single"/>
        </w:rPr>
        <w:t>resultado</w:t>
      </w:r>
      <w:r w:rsidRPr="4E35C3F7">
        <w:rPr>
          <w:rFonts w:ascii="Arial" w:hAnsi="Arial" w:cs="Arial"/>
          <w:sz w:val="22"/>
          <w:szCs w:val="22"/>
          <w:u w:val="single"/>
        </w:rPr>
        <w:t xml:space="preserve">, a entidade classificará o total de cada um dos dividendos recebidos, juros recebidos e juros pagos como fluxos de caixa decorrentes da atividade associada na demonstração dos fluxos de caixa. Por exemplo, se uma entidade classificar todas as suas despesas </w:t>
      </w:r>
      <w:r w:rsidR="00E00AAA">
        <w:rPr>
          <w:rFonts w:ascii="Arial" w:hAnsi="Arial" w:cs="Arial"/>
          <w:sz w:val="22"/>
          <w:szCs w:val="22"/>
          <w:u w:val="single"/>
        </w:rPr>
        <w:t>de</w:t>
      </w:r>
      <w:r w:rsidRPr="4E35C3F7">
        <w:rPr>
          <w:rFonts w:ascii="Arial" w:hAnsi="Arial" w:cs="Arial"/>
          <w:sz w:val="22"/>
          <w:szCs w:val="22"/>
          <w:u w:val="single"/>
        </w:rPr>
        <w:t xml:space="preserve"> juros na categoria de financiamento da demonstração d</w:t>
      </w:r>
      <w:r w:rsidR="00B36996">
        <w:rPr>
          <w:rFonts w:ascii="Arial" w:hAnsi="Arial" w:cs="Arial"/>
          <w:sz w:val="22"/>
          <w:szCs w:val="22"/>
          <w:u w:val="single"/>
        </w:rPr>
        <w:t>o resultado</w:t>
      </w:r>
      <w:r w:rsidRPr="4E35C3F7">
        <w:rPr>
          <w:rFonts w:ascii="Arial" w:hAnsi="Arial" w:cs="Arial"/>
          <w:sz w:val="22"/>
          <w:szCs w:val="22"/>
          <w:u w:val="single"/>
        </w:rPr>
        <w:t>, a entidade classificaria todos os seus juros pagos como fluxos de caixa d</w:t>
      </w:r>
      <w:r w:rsidR="00E00AAA">
        <w:rPr>
          <w:rFonts w:ascii="Arial" w:hAnsi="Arial" w:cs="Arial"/>
          <w:sz w:val="22"/>
          <w:szCs w:val="22"/>
          <w:u w:val="single"/>
        </w:rPr>
        <w:t>as</w:t>
      </w:r>
      <w:r w:rsidRPr="4E35C3F7">
        <w:rPr>
          <w:rFonts w:ascii="Arial" w:hAnsi="Arial" w:cs="Arial"/>
          <w:sz w:val="22"/>
          <w:szCs w:val="22"/>
          <w:u w:val="single"/>
        </w:rPr>
        <w:t xml:space="preserve"> atividades de financiamento.</w:t>
      </w:r>
    </w:p>
    <w:p w14:paraId="1141EF00" w14:textId="1FBB75C2" w:rsidR="00003045" w:rsidRPr="00937559" w:rsidRDefault="00003045" w:rsidP="00003045">
      <w:pPr>
        <w:pStyle w:val="IASBNormalnpara"/>
        <w:rPr>
          <w:rFonts w:ascii="Arial" w:hAnsi="Arial" w:cs="Arial"/>
          <w:sz w:val="22"/>
          <w:szCs w:val="22"/>
        </w:rPr>
      </w:pPr>
      <w:r w:rsidRPr="4E35C3F7">
        <w:rPr>
          <w:rFonts w:ascii="Arial" w:hAnsi="Arial" w:cs="Arial"/>
          <w:sz w:val="22"/>
          <w:szCs w:val="22"/>
          <w:u w:val="single"/>
        </w:rPr>
        <w:t>34D</w:t>
      </w:r>
      <w:r>
        <w:tab/>
      </w:r>
      <w:r w:rsidRPr="4E35C3F7">
        <w:rPr>
          <w:rFonts w:ascii="Arial" w:hAnsi="Arial" w:cs="Arial"/>
          <w:sz w:val="22"/>
          <w:szCs w:val="22"/>
          <w:u w:val="single"/>
        </w:rPr>
        <w:t xml:space="preserve">Ao aplicar </w:t>
      </w:r>
      <w:r w:rsidR="007866D4" w:rsidRPr="4E35C3F7">
        <w:rPr>
          <w:rFonts w:ascii="Arial" w:hAnsi="Arial" w:cs="Arial"/>
          <w:sz w:val="22"/>
          <w:szCs w:val="22"/>
          <w:u w:val="single"/>
        </w:rPr>
        <w:t>o CPC 51</w:t>
      </w:r>
      <w:r w:rsidRPr="4E35C3F7">
        <w:rPr>
          <w:rFonts w:ascii="Arial" w:hAnsi="Arial" w:cs="Arial"/>
          <w:sz w:val="22"/>
          <w:szCs w:val="22"/>
          <w:u w:val="single"/>
        </w:rPr>
        <w:t xml:space="preserve">, </w:t>
      </w:r>
      <w:r w:rsidR="2BFC40D7" w:rsidRPr="4E35C3F7">
        <w:rPr>
          <w:rFonts w:ascii="Arial" w:hAnsi="Arial" w:cs="Arial"/>
          <w:sz w:val="22"/>
          <w:szCs w:val="22"/>
          <w:u w:val="single"/>
        </w:rPr>
        <w:t xml:space="preserve">a </w:t>
      </w:r>
      <w:r w:rsidRPr="4E35C3F7">
        <w:rPr>
          <w:rFonts w:ascii="Arial" w:hAnsi="Arial" w:cs="Arial"/>
          <w:sz w:val="22"/>
          <w:szCs w:val="22"/>
          <w:u w:val="single"/>
        </w:rPr>
        <w:t xml:space="preserve">entidade pode ser obrigada a classificar cada uma das receitas de dividendos, receitas de juros e despesas </w:t>
      </w:r>
      <w:r w:rsidR="00E00AAA">
        <w:rPr>
          <w:rFonts w:ascii="Arial" w:hAnsi="Arial" w:cs="Arial"/>
          <w:sz w:val="22"/>
          <w:szCs w:val="22"/>
          <w:u w:val="single"/>
        </w:rPr>
        <w:t>de</w:t>
      </w:r>
      <w:r w:rsidRPr="4E35C3F7">
        <w:rPr>
          <w:rFonts w:ascii="Arial" w:hAnsi="Arial" w:cs="Arial"/>
          <w:sz w:val="22"/>
          <w:szCs w:val="22"/>
          <w:u w:val="single"/>
        </w:rPr>
        <w:t xml:space="preserve"> juros em mais de uma categoria da demonstração d</w:t>
      </w:r>
      <w:r w:rsidR="00B36996">
        <w:rPr>
          <w:rFonts w:ascii="Arial" w:hAnsi="Arial" w:cs="Arial"/>
          <w:sz w:val="22"/>
          <w:szCs w:val="22"/>
          <w:u w:val="single"/>
        </w:rPr>
        <w:t>o resultado</w:t>
      </w:r>
      <w:r w:rsidRPr="4E35C3F7">
        <w:rPr>
          <w:rFonts w:ascii="Arial" w:hAnsi="Arial" w:cs="Arial"/>
          <w:sz w:val="22"/>
          <w:szCs w:val="22"/>
          <w:u w:val="single"/>
        </w:rPr>
        <w:t xml:space="preserve">. Nesse caso, ao aplicar o </w:t>
      </w:r>
      <w:r w:rsidR="00D35C34" w:rsidRPr="4E35C3F7">
        <w:rPr>
          <w:rFonts w:ascii="Arial" w:hAnsi="Arial" w:cs="Arial"/>
          <w:sz w:val="22"/>
          <w:szCs w:val="22"/>
          <w:u w:val="single"/>
        </w:rPr>
        <w:t>item</w:t>
      </w:r>
      <w:r w:rsidRPr="4E35C3F7">
        <w:rPr>
          <w:rFonts w:ascii="Arial" w:hAnsi="Arial" w:cs="Arial"/>
          <w:sz w:val="22"/>
          <w:szCs w:val="22"/>
          <w:u w:val="single"/>
        </w:rPr>
        <w:t xml:space="preserve"> 34B, a entidade fará uma escolha de política contábil para classificar os fluxos de caixa correspondentes em uma das atividades associadas na demonstração dos fluxos de caixa. Por exemplo, se uma entidade classificar despesas com juros na categoria operacional e na categoria de financiamento da demonstração do </w:t>
      </w:r>
      <w:r w:rsidR="00B36996">
        <w:rPr>
          <w:rFonts w:ascii="Arial" w:hAnsi="Arial" w:cs="Arial"/>
          <w:sz w:val="22"/>
          <w:szCs w:val="22"/>
          <w:u w:val="single"/>
        </w:rPr>
        <w:t>resultado</w:t>
      </w:r>
      <w:r w:rsidRPr="4E35C3F7">
        <w:rPr>
          <w:rFonts w:ascii="Arial" w:hAnsi="Arial" w:cs="Arial"/>
          <w:sz w:val="22"/>
          <w:szCs w:val="22"/>
          <w:u w:val="single"/>
        </w:rPr>
        <w:t>, a entidade classificará todos os seus juros pagos de acordo com a sua política contábil como fluxos de caixa d</w:t>
      </w:r>
      <w:r w:rsidR="00E00AAA">
        <w:rPr>
          <w:rFonts w:ascii="Arial" w:hAnsi="Arial" w:cs="Arial"/>
          <w:sz w:val="22"/>
          <w:szCs w:val="22"/>
          <w:u w:val="single"/>
        </w:rPr>
        <w:t>as</w:t>
      </w:r>
      <w:r w:rsidRPr="4E35C3F7">
        <w:rPr>
          <w:rFonts w:ascii="Arial" w:hAnsi="Arial" w:cs="Arial"/>
          <w:sz w:val="22"/>
          <w:szCs w:val="22"/>
          <w:u w:val="single"/>
        </w:rPr>
        <w:t xml:space="preserve"> atividades operacionais ou fluxos de caixa d</w:t>
      </w:r>
      <w:r w:rsidR="00E00AAA">
        <w:rPr>
          <w:rFonts w:ascii="Arial" w:hAnsi="Arial" w:cs="Arial"/>
          <w:sz w:val="22"/>
          <w:szCs w:val="22"/>
          <w:u w:val="single"/>
        </w:rPr>
        <w:t>as</w:t>
      </w:r>
      <w:r w:rsidRPr="4E35C3F7">
        <w:rPr>
          <w:rFonts w:ascii="Arial" w:hAnsi="Arial" w:cs="Arial"/>
          <w:sz w:val="22"/>
          <w:szCs w:val="22"/>
          <w:u w:val="single"/>
        </w:rPr>
        <w:t xml:space="preserve"> atividades </w:t>
      </w:r>
      <w:r w:rsidR="00E00AAA">
        <w:rPr>
          <w:rFonts w:ascii="Arial" w:hAnsi="Arial" w:cs="Arial"/>
          <w:sz w:val="22"/>
          <w:szCs w:val="22"/>
          <w:u w:val="single"/>
        </w:rPr>
        <w:t>de financiamento</w:t>
      </w:r>
      <w:r w:rsidRPr="4E35C3F7">
        <w:rPr>
          <w:rFonts w:ascii="Arial" w:hAnsi="Arial" w:cs="Arial"/>
          <w:sz w:val="22"/>
          <w:szCs w:val="22"/>
          <w:u w:val="single"/>
        </w:rPr>
        <w:t>.</w:t>
      </w:r>
    </w:p>
    <w:p w14:paraId="297A891A" w14:textId="403CE028" w:rsidR="00003045" w:rsidRPr="00937559" w:rsidRDefault="00003045" w:rsidP="00003045">
      <w:pPr>
        <w:pStyle w:val="IASBSectionTitle1NonInd"/>
        <w:pBdr>
          <w:bottom w:val="none" w:sz="0" w:space="0" w:color="auto"/>
        </w:pBdr>
        <w:rPr>
          <w:sz w:val="22"/>
          <w:szCs w:val="22"/>
        </w:rPr>
      </w:pPr>
      <w:r w:rsidRPr="00937559">
        <w:rPr>
          <w:sz w:val="22"/>
          <w:szCs w:val="22"/>
        </w:rPr>
        <w:t>Impostos sobre a renda</w:t>
      </w:r>
      <w:r w:rsidR="00E00AAA">
        <w:rPr>
          <w:sz w:val="22"/>
          <w:szCs w:val="22"/>
        </w:rPr>
        <w:t xml:space="preserve"> e contribuição social sobre o lucro líquido</w:t>
      </w:r>
    </w:p>
    <w:p w14:paraId="514A2C89" w14:textId="00FE3774" w:rsidR="00003045" w:rsidRDefault="00003045" w:rsidP="4E35C3F7">
      <w:pPr>
        <w:pStyle w:val="IASBNormalnpara"/>
        <w:rPr>
          <w:rFonts w:ascii="Arial" w:hAnsi="Arial" w:cs="Arial"/>
          <w:sz w:val="22"/>
          <w:szCs w:val="22"/>
        </w:rPr>
      </w:pPr>
      <w:r w:rsidRPr="4E35C3F7">
        <w:rPr>
          <w:rFonts w:ascii="Arial" w:hAnsi="Arial" w:cs="Arial"/>
          <w:sz w:val="22"/>
          <w:szCs w:val="22"/>
        </w:rPr>
        <w:t>35</w:t>
      </w:r>
      <w:r>
        <w:tab/>
      </w:r>
      <w:r w:rsidRPr="4E35C3F7">
        <w:rPr>
          <w:rFonts w:ascii="Arial" w:hAnsi="Arial" w:cs="Arial"/>
          <w:sz w:val="22"/>
          <w:szCs w:val="22"/>
        </w:rPr>
        <w:t xml:space="preserve">Fluxos de caixa </w:t>
      </w:r>
      <w:r w:rsidR="53FB3D61" w:rsidRPr="4E35C3F7">
        <w:rPr>
          <w:rFonts w:ascii="Arial" w:hAnsi="Arial" w:cs="Arial"/>
          <w:sz w:val="22"/>
          <w:szCs w:val="22"/>
        </w:rPr>
        <w:t xml:space="preserve">referentes </w:t>
      </w:r>
      <w:r w:rsidR="00B36996">
        <w:rPr>
          <w:rFonts w:ascii="Arial" w:hAnsi="Arial" w:cs="Arial"/>
          <w:sz w:val="22"/>
          <w:szCs w:val="22"/>
        </w:rPr>
        <w:t>a tributos sobre o lucro</w:t>
      </w:r>
      <w:r w:rsidR="5AD0CACC" w:rsidRPr="4E35C3F7">
        <w:rPr>
          <w:rFonts w:ascii="Arial" w:hAnsi="Arial" w:cs="Arial"/>
          <w:sz w:val="22"/>
          <w:szCs w:val="22"/>
        </w:rPr>
        <w:t xml:space="preserve"> devem ser </w:t>
      </w:r>
      <w:r w:rsidRPr="4E35C3F7">
        <w:rPr>
          <w:rFonts w:ascii="Arial" w:hAnsi="Arial" w:cs="Arial"/>
          <w:sz w:val="22"/>
          <w:szCs w:val="22"/>
          <w:u w:val="single"/>
        </w:rPr>
        <w:t>apresentados</w:t>
      </w:r>
      <w:r w:rsidRPr="4E35C3F7">
        <w:rPr>
          <w:rFonts w:ascii="Arial" w:hAnsi="Arial" w:cs="Arial"/>
          <w:sz w:val="22"/>
          <w:szCs w:val="22"/>
        </w:rPr>
        <w:t xml:space="preserve"> </w:t>
      </w:r>
      <w:r w:rsidRPr="4E35C3F7">
        <w:rPr>
          <w:rFonts w:ascii="Arial" w:hAnsi="Arial" w:cs="Arial"/>
          <w:strike/>
          <w:sz w:val="22"/>
          <w:szCs w:val="22"/>
        </w:rPr>
        <w:t>divulgados</w:t>
      </w:r>
      <w:r w:rsidRPr="4E35C3F7">
        <w:rPr>
          <w:rFonts w:ascii="Arial" w:hAnsi="Arial" w:cs="Arial"/>
          <w:sz w:val="22"/>
          <w:szCs w:val="22"/>
        </w:rPr>
        <w:t xml:space="preserve"> separadamente e </w:t>
      </w:r>
      <w:r w:rsidR="74E14FCA" w:rsidRPr="4E35C3F7">
        <w:rPr>
          <w:rFonts w:ascii="Arial" w:hAnsi="Arial" w:cs="Arial"/>
          <w:sz w:val="22"/>
          <w:szCs w:val="22"/>
        </w:rPr>
        <w:t>devem ser classificados como fluxos de caixa das atividades operacionais, a menos que possam ser identificados especificamente como atividades de financiamento e de investimento.</w:t>
      </w:r>
    </w:p>
    <w:p w14:paraId="26F6AED7" w14:textId="77777777" w:rsidR="00003045" w:rsidRPr="00937559" w:rsidRDefault="00003045" w:rsidP="00003045">
      <w:pPr>
        <w:pStyle w:val="IASBNormalnpara"/>
        <w:rPr>
          <w:rFonts w:ascii="Arial" w:hAnsi="Arial" w:cs="Arial"/>
          <w:sz w:val="22"/>
          <w:szCs w:val="22"/>
        </w:rPr>
      </w:pPr>
      <w:r w:rsidRPr="00937559">
        <w:rPr>
          <w:rFonts w:ascii="Arial" w:hAnsi="Arial" w:cs="Arial"/>
          <w:sz w:val="22"/>
          <w:szCs w:val="22"/>
        </w:rPr>
        <w:tab/>
        <w:t>...</w:t>
      </w:r>
    </w:p>
    <w:p w14:paraId="609E2314" w14:textId="77777777" w:rsidR="00003045" w:rsidRPr="00937559" w:rsidRDefault="00003045" w:rsidP="00003045">
      <w:pPr>
        <w:pStyle w:val="IASBSectionTitle1NonInd"/>
        <w:pBdr>
          <w:bottom w:val="none" w:sz="0" w:space="0" w:color="auto"/>
        </w:pBdr>
        <w:rPr>
          <w:sz w:val="22"/>
          <w:szCs w:val="22"/>
        </w:rPr>
      </w:pPr>
      <w:r w:rsidRPr="00937559">
        <w:rPr>
          <w:sz w:val="22"/>
          <w:szCs w:val="22"/>
        </w:rPr>
        <w:t>Componentes de caixa e equivalentes de caixa</w:t>
      </w:r>
    </w:p>
    <w:p w14:paraId="2DB4A037" w14:textId="77777777" w:rsidR="00003045" w:rsidRPr="00937559" w:rsidRDefault="00003045" w:rsidP="00003045">
      <w:pPr>
        <w:pStyle w:val="IASBNormalnpara"/>
        <w:rPr>
          <w:rFonts w:ascii="Arial" w:hAnsi="Arial" w:cs="Arial"/>
          <w:sz w:val="22"/>
          <w:szCs w:val="22"/>
        </w:rPr>
      </w:pPr>
      <w:r w:rsidRPr="00937559">
        <w:rPr>
          <w:rFonts w:ascii="Arial" w:hAnsi="Arial" w:cs="Arial"/>
          <w:sz w:val="22"/>
          <w:szCs w:val="22"/>
        </w:rPr>
        <w:tab/>
        <w:t>...</w:t>
      </w:r>
    </w:p>
    <w:p w14:paraId="057331AE" w14:textId="389F5988" w:rsidR="00003045" w:rsidRPr="00937559" w:rsidRDefault="00003045" w:rsidP="00003045">
      <w:pPr>
        <w:pStyle w:val="IASBNormalnpara"/>
        <w:rPr>
          <w:rFonts w:ascii="Arial" w:hAnsi="Arial" w:cs="Arial"/>
          <w:sz w:val="22"/>
          <w:szCs w:val="22"/>
        </w:rPr>
      </w:pPr>
      <w:r w:rsidRPr="4E35C3F7">
        <w:rPr>
          <w:rFonts w:ascii="Arial" w:hAnsi="Arial" w:cs="Arial"/>
          <w:sz w:val="22"/>
          <w:szCs w:val="22"/>
        </w:rPr>
        <w:t>46</w:t>
      </w:r>
      <w:r>
        <w:tab/>
      </w:r>
      <w:r w:rsidR="582F8121" w:rsidRPr="4E35C3F7">
        <w:rPr>
          <w:rFonts w:ascii="Arial" w:hAnsi="Arial" w:cs="Arial"/>
          <w:sz w:val="22"/>
          <w:szCs w:val="22"/>
        </w:rPr>
        <w:t xml:space="preserve">Em função da </w:t>
      </w:r>
      <w:r w:rsidRPr="4E35C3F7">
        <w:rPr>
          <w:rFonts w:ascii="Arial" w:hAnsi="Arial" w:cs="Arial"/>
          <w:sz w:val="22"/>
          <w:szCs w:val="22"/>
        </w:rPr>
        <w:t xml:space="preserve">variedade de práticas de </w:t>
      </w:r>
      <w:r w:rsidR="6507AB55" w:rsidRPr="4E35C3F7">
        <w:rPr>
          <w:rFonts w:ascii="Arial" w:hAnsi="Arial" w:cs="Arial"/>
          <w:sz w:val="22"/>
          <w:szCs w:val="22"/>
        </w:rPr>
        <w:t>gest</w:t>
      </w:r>
      <w:r w:rsidRPr="4E35C3F7">
        <w:rPr>
          <w:rFonts w:ascii="Arial" w:hAnsi="Arial" w:cs="Arial"/>
          <w:sz w:val="22"/>
          <w:szCs w:val="22"/>
        </w:rPr>
        <w:t xml:space="preserve">ão de caixa e de </w:t>
      </w:r>
      <w:r w:rsidR="107D43DF" w:rsidRPr="4E35C3F7">
        <w:rPr>
          <w:rFonts w:ascii="Arial" w:hAnsi="Arial" w:cs="Arial"/>
          <w:sz w:val="22"/>
          <w:szCs w:val="22"/>
        </w:rPr>
        <w:t>p</w:t>
      </w:r>
      <w:r w:rsidRPr="4E35C3F7">
        <w:rPr>
          <w:rFonts w:ascii="Arial" w:hAnsi="Arial" w:cs="Arial"/>
          <w:sz w:val="22"/>
          <w:szCs w:val="22"/>
        </w:rPr>
        <w:t>r</w:t>
      </w:r>
      <w:r w:rsidR="107D43DF" w:rsidRPr="4E35C3F7">
        <w:rPr>
          <w:rFonts w:ascii="Arial" w:hAnsi="Arial" w:cs="Arial"/>
          <w:sz w:val="22"/>
          <w:szCs w:val="22"/>
        </w:rPr>
        <w:t>o</w:t>
      </w:r>
      <w:r w:rsidRPr="4E35C3F7">
        <w:rPr>
          <w:rFonts w:ascii="Arial" w:hAnsi="Arial" w:cs="Arial"/>
          <w:sz w:val="22"/>
          <w:szCs w:val="22"/>
        </w:rPr>
        <w:t>d</w:t>
      </w:r>
      <w:r w:rsidR="107D43DF" w:rsidRPr="4E35C3F7">
        <w:rPr>
          <w:rFonts w:ascii="Arial" w:hAnsi="Arial" w:cs="Arial"/>
          <w:sz w:val="22"/>
          <w:szCs w:val="22"/>
        </w:rPr>
        <w:t>ut</w:t>
      </w:r>
      <w:r w:rsidRPr="4E35C3F7">
        <w:rPr>
          <w:rFonts w:ascii="Arial" w:hAnsi="Arial" w:cs="Arial"/>
          <w:sz w:val="22"/>
          <w:szCs w:val="22"/>
        </w:rPr>
        <w:t xml:space="preserve">os bancários </w:t>
      </w:r>
      <w:r w:rsidR="364FBFEF" w:rsidRPr="4E35C3F7">
        <w:rPr>
          <w:rFonts w:ascii="Arial" w:hAnsi="Arial" w:cs="Arial"/>
          <w:sz w:val="22"/>
          <w:szCs w:val="22"/>
        </w:rPr>
        <w:t>a</w:t>
      </w:r>
      <w:r w:rsidRPr="4E35C3F7">
        <w:rPr>
          <w:rFonts w:ascii="Arial" w:hAnsi="Arial" w:cs="Arial"/>
          <w:sz w:val="22"/>
          <w:szCs w:val="22"/>
        </w:rPr>
        <w:t>o</w:t>
      </w:r>
      <w:r w:rsidR="364FBFEF" w:rsidRPr="4E35C3F7">
        <w:rPr>
          <w:rFonts w:ascii="Arial" w:hAnsi="Arial" w:cs="Arial"/>
          <w:sz w:val="22"/>
          <w:szCs w:val="22"/>
        </w:rPr>
        <w:t xml:space="preserve"> re</w:t>
      </w:r>
      <w:r w:rsidRPr="4E35C3F7">
        <w:rPr>
          <w:rFonts w:ascii="Arial" w:hAnsi="Arial" w:cs="Arial"/>
          <w:sz w:val="22"/>
          <w:szCs w:val="22"/>
        </w:rPr>
        <w:t>do</w:t>
      </w:r>
      <w:r w:rsidR="364FBFEF" w:rsidRPr="4E35C3F7">
        <w:rPr>
          <w:rFonts w:ascii="Arial" w:hAnsi="Arial" w:cs="Arial"/>
          <w:sz w:val="22"/>
          <w:szCs w:val="22"/>
        </w:rPr>
        <w:t>r</w:t>
      </w:r>
      <w:r w:rsidRPr="4E35C3F7">
        <w:rPr>
          <w:rFonts w:ascii="Arial" w:hAnsi="Arial" w:cs="Arial"/>
          <w:sz w:val="22"/>
          <w:szCs w:val="22"/>
        </w:rPr>
        <w:t xml:space="preserve"> </w:t>
      </w:r>
      <w:r w:rsidR="2173E60C" w:rsidRPr="4E35C3F7">
        <w:rPr>
          <w:rFonts w:ascii="Arial" w:hAnsi="Arial" w:cs="Arial"/>
          <w:sz w:val="22"/>
          <w:szCs w:val="22"/>
        </w:rPr>
        <w:t>d</w:t>
      </w:r>
      <w:r w:rsidRPr="4E35C3F7">
        <w:rPr>
          <w:rFonts w:ascii="Arial" w:hAnsi="Arial" w:cs="Arial"/>
          <w:sz w:val="22"/>
          <w:szCs w:val="22"/>
        </w:rPr>
        <w:t xml:space="preserve">o mundo, </w:t>
      </w:r>
      <w:r w:rsidR="65A90871" w:rsidRPr="4E35C3F7">
        <w:rPr>
          <w:rFonts w:ascii="Arial" w:hAnsi="Arial" w:cs="Arial"/>
          <w:sz w:val="22"/>
          <w:szCs w:val="22"/>
        </w:rPr>
        <w:t xml:space="preserve">e com vistas a atentar para o Pronunciamento Técnico CPC </w:t>
      </w:r>
      <w:r w:rsidR="00BE6578">
        <w:rPr>
          <w:rFonts w:ascii="Arial" w:hAnsi="Arial" w:cs="Arial"/>
          <w:sz w:val="22"/>
          <w:szCs w:val="22"/>
        </w:rPr>
        <w:t>23</w:t>
      </w:r>
      <w:r w:rsidR="00BE6578" w:rsidRPr="4E35C3F7">
        <w:rPr>
          <w:rFonts w:ascii="Arial" w:hAnsi="Arial" w:cs="Arial"/>
          <w:sz w:val="22"/>
          <w:szCs w:val="22"/>
          <w:u w:val="single"/>
        </w:rPr>
        <w:t xml:space="preserve"> </w:t>
      </w:r>
      <w:r w:rsidRPr="4E35C3F7">
        <w:rPr>
          <w:rFonts w:ascii="Arial" w:hAnsi="Arial" w:cs="Arial"/>
          <w:sz w:val="22"/>
          <w:szCs w:val="22"/>
          <w:u w:val="single"/>
        </w:rPr>
        <w:t xml:space="preserve">– </w:t>
      </w:r>
      <w:r w:rsidR="00E84169" w:rsidRPr="00E84169">
        <w:rPr>
          <w:rFonts w:ascii="Arial" w:hAnsi="Arial" w:cs="Arial"/>
          <w:sz w:val="22"/>
          <w:szCs w:val="22"/>
          <w:u w:val="single"/>
        </w:rPr>
        <w:t>Base de Preparação d</w:t>
      </w:r>
      <w:r w:rsidR="00E00AAA">
        <w:rPr>
          <w:rFonts w:ascii="Arial" w:hAnsi="Arial" w:cs="Arial"/>
          <w:sz w:val="22"/>
          <w:szCs w:val="22"/>
          <w:u w:val="single"/>
        </w:rPr>
        <w:t>as</w:t>
      </w:r>
      <w:r w:rsidR="00E84169" w:rsidRPr="00E84169">
        <w:rPr>
          <w:rFonts w:ascii="Arial" w:hAnsi="Arial" w:cs="Arial"/>
          <w:sz w:val="22"/>
          <w:szCs w:val="22"/>
          <w:u w:val="single"/>
        </w:rPr>
        <w:t xml:space="preserve"> Demonstrações Contábeis</w:t>
      </w:r>
      <w:r w:rsidRPr="4E35C3F7">
        <w:rPr>
          <w:rFonts w:ascii="Arial" w:hAnsi="Arial" w:cs="Arial"/>
          <w:i/>
          <w:iCs/>
          <w:sz w:val="22"/>
          <w:szCs w:val="22"/>
        </w:rPr>
        <w:t xml:space="preserve"> </w:t>
      </w:r>
      <w:r w:rsidR="001B2BD0" w:rsidRPr="4E35C3F7">
        <w:rPr>
          <w:rFonts w:ascii="Arial" w:hAnsi="Arial" w:cs="Arial"/>
          <w:i/>
          <w:iCs/>
          <w:strike/>
          <w:sz w:val="22"/>
          <w:szCs w:val="22"/>
        </w:rPr>
        <w:t>CPC 26</w:t>
      </w:r>
      <w:r w:rsidR="00C4787F">
        <w:rPr>
          <w:rFonts w:ascii="Arial" w:hAnsi="Arial" w:cs="Arial"/>
          <w:i/>
          <w:iCs/>
          <w:strike/>
          <w:sz w:val="22"/>
          <w:szCs w:val="22"/>
        </w:rPr>
        <w:t xml:space="preserve"> </w:t>
      </w:r>
      <w:r w:rsidRPr="4E35C3F7">
        <w:rPr>
          <w:rFonts w:ascii="Arial" w:hAnsi="Arial" w:cs="Arial"/>
          <w:strike/>
          <w:sz w:val="22"/>
          <w:szCs w:val="22"/>
        </w:rPr>
        <w:t xml:space="preserve">– </w:t>
      </w:r>
      <w:r w:rsidRPr="4E35C3F7">
        <w:rPr>
          <w:rFonts w:ascii="Arial" w:hAnsi="Arial" w:cs="Arial"/>
          <w:i/>
          <w:iCs/>
          <w:strike/>
          <w:sz w:val="22"/>
          <w:szCs w:val="22"/>
        </w:rPr>
        <w:t>Apresentação d</w:t>
      </w:r>
      <w:r w:rsidR="00C4787F">
        <w:rPr>
          <w:rFonts w:ascii="Arial" w:hAnsi="Arial" w:cs="Arial"/>
          <w:i/>
          <w:iCs/>
          <w:strike/>
          <w:sz w:val="22"/>
          <w:szCs w:val="22"/>
        </w:rPr>
        <w:t>as</w:t>
      </w:r>
      <w:r w:rsidRPr="4E35C3F7">
        <w:rPr>
          <w:rFonts w:ascii="Arial" w:hAnsi="Arial" w:cs="Arial"/>
          <w:i/>
          <w:iCs/>
          <w:strike/>
          <w:sz w:val="22"/>
          <w:szCs w:val="22"/>
        </w:rPr>
        <w:t xml:space="preserve"> </w:t>
      </w:r>
      <w:r w:rsidR="00C41396">
        <w:rPr>
          <w:rFonts w:ascii="Arial" w:hAnsi="Arial" w:cs="Arial"/>
          <w:i/>
          <w:iCs/>
          <w:strike/>
          <w:sz w:val="22"/>
          <w:szCs w:val="22"/>
        </w:rPr>
        <w:t>Demonstrações Contábeis</w:t>
      </w:r>
      <w:r w:rsidRPr="4E35C3F7">
        <w:rPr>
          <w:rFonts w:ascii="Arial" w:hAnsi="Arial" w:cs="Arial"/>
          <w:sz w:val="22"/>
          <w:szCs w:val="22"/>
        </w:rPr>
        <w:t>, a entidade d</w:t>
      </w:r>
      <w:r w:rsidR="0521BF26" w:rsidRPr="4E35C3F7">
        <w:rPr>
          <w:rFonts w:ascii="Arial" w:hAnsi="Arial" w:cs="Arial"/>
          <w:sz w:val="22"/>
          <w:szCs w:val="22"/>
        </w:rPr>
        <w:t xml:space="preserve">eve divulgar </w:t>
      </w:r>
      <w:r w:rsidRPr="4E35C3F7">
        <w:rPr>
          <w:rFonts w:ascii="Arial" w:hAnsi="Arial" w:cs="Arial"/>
          <w:sz w:val="22"/>
          <w:szCs w:val="22"/>
        </w:rPr>
        <w:t>a política que adota na determinação da composição d</w:t>
      </w:r>
      <w:r w:rsidR="3E5B6330" w:rsidRPr="4E35C3F7">
        <w:rPr>
          <w:rFonts w:ascii="Arial" w:hAnsi="Arial" w:cs="Arial"/>
          <w:sz w:val="22"/>
          <w:szCs w:val="22"/>
        </w:rPr>
        <w:t>o</w:t>
      </w:r>
      <w:r w:rsidRPr="4E35C3F7">
        <w:rPr>
          <w:rFonts w:ascii="Arial" w:hAnsi="Arial" w:cs="Arial"/>
          <w:sz w:val="22"/>
          <w:szCs w:val="22"/>
        </w:rPr>
        <w:t xml:space="preserve"> caixa e equivalentes de caixa.</w:t>
      </w:r>
    </w:p>
    <w:p w14:paraId="2F458F91" w14:textId="7399E2CE" w:rsidR="00003045" w:rsidRPr="00937559" w:rsidRDefault="00003045" w:rsidP="00003045">
      <w:pPr>
        <w:pStyle w:val="IASBNormalnpara"/>
        <w:rPr>
          <w:rFonts w:ascii="Arial" w:hAnsi="Arial" w:cs="Arial"/>
          <w:sz w:val="22"/>
          <w:szCs w:val="22"/>
        </w:rPr>
      </w:pPr>
      <w:r w:rsidRPr="4E35C3F7">
        <w:rPr>
          <w:rFonts w:ascii="Arial" w:hAnsi="Arial" w:cs="Arial"/>
          <w:sz w:val="22"/>
          <w:szCs w:val="22"/>
        </w:rPr>
        <w:t>47</w:t>
      </w:r>
      <w:r>
        <w:tab/>
      </w:r>
      <w:r w:rsidR="2AE4E02A" w:rsidRPr="4E35C3F7">
        <w:rPr>
          <w:rFonts w:ascii="Arial" w:hAnsi="Arial" w:cs="Arial"/>
          <w:sz w:val="22"/>
          <w:szCs w:val="22"/>
        </w:rPr>
        <w:t>O efeito de qualquer mudança na política para determinar os componentes de caixa e equivalentes de caixa, como, por exemplo, a mudança na classificação dos instrumentos financeiros previamente considerados como parte da carteira de investimentos da entidade, deve ser apresentado de acordo com o Pronunciamento Técnico CPC 23</w:t>
      </w:r>
      <w:r w:rsidRPr="4E35C3F7">
        <w:rPr>
          <w:rFonts w:ascii="Arial" w:hAnsi="Arial" w:cs="Arial"/>
          <w:i/>
          <w:iCs/>
          <w:strike/>
          <w:sz w:val="22"/>
          <w:szCs w:val="22"/>
        </w:rPr>
        <w:t xml:space="preserve"> – Políticas Contábeis, Mudança </w:t>
      </w:r>
      <w:r w:rsidR="004121B3">
        <w:rPr>
          <w:rFonts w:ascii="Arial" w:hAnsi="Arial" w:cs="Arial"/>
          <w:i/>
          <w:iCs/>
          <w:strike/>
          <w:sz w:val="22"/>
          <w:szCs w:val="22"/>
        </w:rPr>
        <w:t>de</w:t>
      </w:r>
      <w:r w:rsidRPr="4E35C3F7">
        <w:rPr>
          <w:rFonts w:ascii="Arial" w:hAnsi="Arial" w:cs="Arial"/>
          <w:i/>
          <w:iCs/>
          <w:strike/>
          <w:sz w:val="22"/>
          <w:szCs w:val="22"/>
        </w:rPr>
        <w:t xml:space="preserve"> Estimativ</w:t>
      </w:r>
      <w:r w:rsidR="004121B3">
        <w:rPr>
          <w:rFonts w:ascii="Arial" w:hAnsi="Arial" w:cs="Arial"/>
          <w:i/>
          <w:iCs/>
          <w:strike/>
          <w:sz w:val="22"/>
          <w:szCs w:val="22"/>
        </w:rPr>
        <w:t>a</w:t>
      </w:r>
      <w:r w:rsidRPr="4E35C3F7">
        <w:rPr>
          <w:rFonts w:ascii="Arial" w:hAnsi="Arial" w:cs="Arial"/>
          <w:i/>
          <w:iCs/>
          <w:strike/>
          <w:sz w:val="22"/>
          <w:szCs w:val="22"/>
        </w:rPr>
        <w:t xml:space="preserve"> e </w:t>
      </w:r>
      <w:r w:rsidR="004121B3">
        <w:rPr>
          <w:rFonts w:ascii="Arial" w:hAnsi="Arial" w:cs="Arial"/>
          <w:i/>
          <w:iCs/>
          <w:strike/>
          <w:sz w:val="22"/>
          <w:szCs w:val="22"/>
        </w:rPr>
        <w:t xml:space="preserve">Retificação de </w:t>
      </w:r>
      <w:r w:rsidRPr="4E35C3F7">
        <w:rPr>
          <w:rFonts w:ascii="Arial" w:hAnsi="Arial" w:cs="Arial"/>
          <w:i/>
          <w:iCs/>
          <w:strike/>
          <w:sz w:val="22"/>
          <w:szCs w:val="22"/>
        </w:rPr>
        <w:t>Erro</w:t>
      </w:r>
      <w:r w:rsidRPr="4E35C3F7">
        <w:rPr>
          <w:rFonts w:ascii="Arial" w:hAnsi="Arial" w:cs="Arial"/>
          <w:sz w:val="22"/>
          <w:szCs w:val="22"/>
        </w:rPr>
        <w:t>.</w:t>
      </w:r>
    </w:p>
    <w:p w14:paraId="1AA17FBA" w14:textId="77777777" w:rsidR="00003045" w:rsidRPr="00937559" w:rsidRDefault="00003045" w:rsidP="00003045">
      <w:pPr>
        <w:pStyle w:val="IASBNormalnpara"/>
        <w:rPr>
          <w:rFonts w:ascii="Arial" w:hAnsi="Arial" w:cs="Arial"/>
          <w:sz w:val="22"/>
          <w:szCs w:val="22"/>
        </w:rPr>
      </w:pPr>
      <w:r w:rsidRPr="00937559">
        <w:rPr>
          <w:rFonts w:ascii="Arial" w:hAnsi="Arial" w:cs="Arial"/>
          <w:sz w:val="22"/>
          <w:szCs w:val="22"/>
        </w:rPr>
        <w:tab/>
        <w:t>...</w:t>
      </w:r>
    </w:p>
    <w:p w14:paraId="40ADB213" w14:textId="209C70AC" w:rsidR="00003045" w:rsidRPr="00937559" w:rsidRDefault="00003045" w:rsidP="00003045">
      <w:pPr>
        <w:pStyle w:val="IASBSectionTitle1NonInd"/>
        <w:pBdr>
          <w:bottom w:val="none" w:sz="0" w:space="0" w:color="auto"/>
        </w:pBdr>
        <w:rPr>
          <w:sz w:val="22"/>
          <w:szCs w:val="22"/>
        </w:rPr>
      </w:pPr>
      <w:r w:rsidRPr="00937559">
        <w:rPr>
          <w:sz w:val="22"/>
          <w:szCs w:val="22"/>
        </w:rPr>
        <w:t>Data de vigência</w:t>
      </w:r>
      <w:r w:rsidR="009C5AC6">
        <w:rPr>
          <w:sz w:val="22"/>
          <w:szCs w:val="22"/>
        </w:rPr>
        <w:t xml:space="preserve"> e transição</w:t>
      </w:r>
    </w:p>
    <w:p w14:paraId="629562E2" w14:textId="77777777" w:rsidR="00003045" w:rsidRPr="00937559" w:rsidRDefault="00003045" w:rsidP="00003045">
      <w:pPr>
        <w:pStyle w:val="IASBNormalnpara"/>
        <w:rPr>
          <w:rFonts w:ascii="Arial" w:hAnsi="Arial" w:cs="Arial"/>
          <w:sz w:val="22"/>
          <w:szCs w:val="22"/>
        </w:rPr>
      </w:pPr>
      <w:r w:rsidRPr="00937559">
        <w:rPr>
          <w:rFonts w:ascii="Arial" w:hAnsi="Arial" w:cs="Arial"/>
          <w:sz w:val="22"/>
          <w:szCs w:val="22"/>
        </w:rPr>
        <w:tab/>
        <w:t>...</w:t>
      </w:r>
    </w:p>
    <w:p w14:paraId="17FF6C18" w14:textId="694F6BA6" w:rsidR="00003045" w:rsidRPr="00937559" w:rsidRDefault="00003045" w:rsidP="00003045">
      <w:pPr>
        <w:pStyle w:val="IASBNormalnpara"/>
        <w:rPr>
          <w:rFonts w:ascii="Arial" w:hAnsi="Arial" w:cs="Arial"/>
          <w:sz w:val="22"/>
          <w:szCs w:val="22"/>
        </w:rPr>
      </w:pPr>
      <w:r w:rsidRPr="40533652">
        <w:rPr>
          <w:rFonts w:ascii="Arial" w:hAnsi="Arial" w:cs="Arial"/>
          <w:sz w:val="22"/>
          <w:szCs w:val="22"/>
          <w:u w:val="single"/>
        </w:rPr>
        <w:t>64</w:t>
      </w:r>
      <w:r>
        <w:tab/>
      </w:r>
      <w:r w:rsidR="00475143" w:rsidRPr="005669F5">
        <w:rPr>
          <w:rFonts w:ascii="Arial" w:hAnsi="Arial" w:cs="Arial"/>
          <w:sz w:val="22"/>
          <w:szCs w:val="22"/>
          <w:u w:val="single"/>
        </w:rPr>
        <w:t xml:space="preserve">A </w:t>
      </w:r>
      <w:r w:rsidR="00475143">
        <w:rPr>
          <w:rFonts w:ascii="Arial" w:hAnsi="Arial" w:cs="Arial"/>
          <w:sz w:val="22"/>
          <w:szCs w:val="22"/>
          <w:u w:val="single"/>
        </w:rPr>
        <w:t>Revisão de Pronunciamentos Técnicos nº 28, aprovada pelo CPC em</w:t>
      </w:r>
      <w:r w:rsidR="00475143" w:rsidRPr="00937559">
        <w:rPr>
          <w:rFonts w:ascii="Arial" w:hAnsi="Arial" w:cs="Arial"/>
          <w:sz w:val="22"/>
          <w:szCs w:val="22"/>
          <w:u w:val="single"/>
        </w:rPr>
        <w:t xml:space="preserve"> </w:t>
      </w:r>
      <w:r w:rsidR="00475143">
        <w:rPr>
          <w:rFonts w:ascii="Arial" w:hAnsi="Arial" w:cs="Arial"/>
          <w:sz w:val="22"/>
          <w:szCs w:val="22"/>
          <w:u w:val="single"/>
        </w:rPr>
        <w:t xml:space="preserve">XXXXX </w:t>
      </w:r>
      <w:r w:rsidR="00475143" w:rsidRPr="00937559">
        <w:rPr>
          <w:rFonts w:ascii="Arial" w:hAnsi="Arial" w:cs="Arial"/>
          <w:sz w:val="22"/>
          <w:szCs w:val="22"/>
          <w:u w:val="single"/>
        </w:rPr>
        <w:t>de 202</w:t>
      </w:r>
      <w:r w:rsidR="00475143">
        <w:rPr>
          <w:rFonts w:ascii="Arial" w:hAnsi="Arial" w:cs="Arial"/>
          <w:sz w:val="22"/>
          <w:szCs w:val="22"/>
          <w:u w:val="single"/>
        </w:rPr>
        <w:t xml:space="preserve">5, </w:t>
      </w:r>
      <w:r w:rsidRPr="40533652">
        <w:rPr>
          <w:rFonts w:ascii="Arial" w:hAnsi="Arial" w:cs="Arial"/>
          <w:sz w:val="22"/>
          <w:szCs w:val="22"/>
          <w:u w:val="single"/>
        </w:rPr>
        <w:t xml:space="preserve">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6, 10, 12, 14, 16</w:t>
      </w:r>
      <w:r w:rsidR="009C5AC6">
        <w:rPr>
          <w:rFonts w:ascii="Arial" w:hAnsi="Arial" w:cs="Arial"/>
          <w:sz w:val="22"/>
          <w:szCs w:val="22"/>
          <w:u w:val="single"/>
        </w:rPr>
        <w:t xml:space="preserve">, 17, </w:t>
      </w:r>
      <w:r w:rsidRPr="40533652">
        <w:rPr>
          <w:rFonts w:ascii="Arial" w:hAnsi="Arial" w:cs="Arial"/>
          <w:sz w:val="22"/>
          <w:szCs w:val="22"/>
          <w:u w:val="single"/>
        </w:rPr>
        <w:t>18, 20,</w:t>
      </w:r>
      <w:r w:rsidR="009C5AC6">
        <w:rPr>
          <w:rFonts w:ascii="Arial" w:hAnsi="Arial" w:cs="Arial"/>
          <w:sz w:val="22"/>
          <w:szCs w:val="22"/>
          <w:u w:val="single"/>
        </w:rPr>
        <w:t xml:space="preserve"> 20A,</w:t>
      </w:r>
      <w:r w:rsidRPr="40533652">
        <w:rPr>
          <w:rFonts w:ascii="Arial" w:hAnsi="Arial" w:cs="Arial"/>
          <w:sz w:val="22"/>
          <w:szCs w:val="22"/>
          <w:u w:val="single"/>
        </w:rPr>
        <w:t xml:space="preserve"> 31, 32, 35, 46 e 47, acrescentou os </w:t>
      </w:r>
      <w:r w:rsidR="001E3273" w:rsidRPr="40533652">
        <w:rPr>
          <w:rFonts w:ascii="Arial" w:hAnsi="Arial" w:cs="Arial"/>
          <w:sz w:val="22"/>
          <w:szCs w:val="22"/>
          <w:u w:val="single"/>
        </w:rPr>
        <w:t>itens</w:t>
      </w:r>
      <w:r w:rsidRPr="40533652">
        <w:rPr>
          <w:rFonts w:ascii="Arial" w:hAnsi="Arial" w:cs="Arial"/>
          <w:sz w:val="22"/>
          <w:szCs w:val="22"/>
          <w:u w:val="single"/>
        </w:rPr>
        <w:t xml:space="preserve"> </w:t>
      </w:r>
      <w:r w:rsidRPr="40533652">
        <w:rPr>
          <w:rFonts w:ascii="Arial" w:hAnsi="Arial" w:cs="Arial"/>
          <w:sz w:val="22"/>
          <w:szCs w:val="22"/>
          <w:u w:val="single"/>
        </w:rPr>
        <w:lastRenderedPageBreak/>
        <w:t xml:space="preserve">33A e </w:t>
      </w:r>
      <w:r w:rsidR="00475143">
        <w:rPr>
          <w:rFonts w:ascii="Arial" w:hAnsi="Arial" w:cs="Arial"/>
          <w:sz w:val="22"/>
          <w:szCs w:val="22"/>
          <w:u w:val="single"/>
        </w:rPr>
        <w:t xml:space="preserve">de </w:t>
      </w:r>
      <w:r w:rsidRPr="40533652">
        <w:rPr>
          <w:rFonts w:ascii="Arial" w:hAnsi="Arial" w:cs="Arial"/>
          <w:sz w:val="22"/>
          <w:szCs w:val="22"/>
          <w:u w:val="single"/>
        </w:rPr>
        <w:t>34</w:t>
      </w:r>
      <w:r w:rsidR="009C5AC6">
        <w:rPr>
          <w:rFonts w:ascii="Arial" w:hAnsi="Arial" w:cs="Arial"/>
          <w:sz w:val="22"/>
          <w:szCs w:val="22"/>
          <w:u w:val="single"/>
        </w:rPr>
        <w:t>B</w:t>
      </w:r>
      <w:r w:rsidR="00475143">
        <w:rPr>
          <w:rFonts w:ascii="Arial" w:hAnsi="Arial" w:cs="Arial"/>
          <w:sz w:val="22"/>
          <w:szCs w:val="22"/>
          <w:u w:val="single"/>
        </w:rPr>
        <w:t xml:space="preserve"> a </w:t>
      </w:r>
      <w:r w:rsidRPr="40533652">
        <w:rPr>
          <w:rFonts w:ascii="Arial" w:hAnsi="Arial" w:cs="Arial"/>
          <w:sz w:val="22"/>
          <w:szCs w:val="22"/>
          <w:u w:val="single"/>
        </w:rPr>
        <w:t xml:space="preserve">34D, e excluiu os </w:t>
      </w:r>
      <w:r w:rsidR="001E3273" w:rsidRPr="40533652">
        <w:rPr>
          <w:rFonts w:ascii="Arial" w:hAnsi="Arial" w:cs="Arial"/>
          <w:sz w:val="22"/>
          <w:szCs w:val="22"/>
          <w:u w:val="single"/>
        </w:rPr>
        <w:t>itens</w:t>
      </w:r>
      <w:r w:rsidRPr="40533652">
        <w:rPr>
          <w:rFonts w:ascii="Arial" w:hAnsi="Arial" w:cs="Arial"/>
          <w:sz w:val="22"/>
          <w:szCs w:val="22"/>
          <w:u w:val="single"/>
        </w:rPr>
        <w:t xml:space="preserve"> 33 e 34.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170B1666" w14:textId="77777777" w:rsidR="00003045" w:rsidRPr="00937559" w:rsidRDefault="00003045" w:rsidP="00E07CD0">
      <w:pPr>
        <w:spacing w:before="240" w:after="0" w:line="312" w:lineRule="auto"/>
        <w:jc w:val="both"/>
        <w:rPr>
          <w:rFonts w:ascii="Arial" w:eastAsia="Arial" w:hAnsi="Arial" w:cs="Arial"/>
          <w:b/>
        </w:rPr>
      </w:pPr>
    </w:p>
    <w:p w14:paraId="4EC3ECDA" w14:textId="5A379CF5" w:rsidR="00E07CD0" w:rsidRPr="00937559" w:rsidRDefault="00E07CD0" w:rsidP="00E07CD0">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00003045" w:rsidRPr="00937559">
        <w:rPr>
          <w:rFonts w:ascii="Arial" w:eastAsia="Arial" w:hAnsi="Arial" w:cs="Arial"/>
          <w:b/>
        </w:rPr>
        <w:t>o título do pronunciamento</w:t>
      </w:r>
      <w:r w:rsidR="00A015B4" w:rsidRPr="00937559">
        <w:rPr>
          <w:rFonts w:ascii="Arial" w:eastAsia="Arial" w:hAnsi="Arial" w:cs="Arial"/>
          <w:b/>
        </w:rPr>
        <w:t xml:space="preserve"> e do item 28</w:t>
      </w:r>
      <w:r w:rsidR="00003045" w:rsidRPr="00937559">
        <w:rPr>
          <w:rFonts w:ascii="Arial" w:eastAsia="Arial" w:hAnsi="Arial" w:cs="Arial"/>
          <w:b/>
        </w:rPr>
        <w:t xml:space="preserve"> e </w:t>
      </w:r>
      <w:r w:rsidR="00003045" w:rsidRPr="00937559">
        <w:rPr>
          <w:rFonts w:ascii="Arial" w:eastAsia="Arial" w:hAnsi="Arial" w:cs="Arial"/>
          <w:b/>
          <w:bCs/>
        </w:rPr>
        <w:t xml:space="preserve">os itens </w:t>
      </w:r>
      <w:r w:rsidR="00003045" w:rsidRPr="00937559">
        <w:rPr>
          <w:rFonts w:ascii="Arial" w:eastAsia="Arial" w:hAnsi="Arial" w:cs="Arial"/>
          <w:b/>
        </w:rPr>
        <w:t>1, 3, 5</w:t>
      </w:r>
      <w:r w:rsidR="00A477AD">
        <w:rPr>
          <w:rFonts w:ascii="Arial" w:eastAsia="Arial" w:hAnsi="Arial" w:cs="Arial"/>
          <w:b/>
        </w:rPr>
        <w:t xml:space="preserve"> e</w:t>
      </w:r>
      <w:r w:rsidR="00003045" w:rsidRPr="00937559">
        <w:rPr>
          <w:rFonts w:ascii="Arial" w:eastAsia="Arial" w:hAnsi="Arial" w:cs="Arial"/>
          <w:b/>
        </w:rPr>
        <w:t xml:space="preserve"> 11</w:t>
      </w:r>
      <w:r w:rsidR="00003045" w:rsidRPr="00937559">
        <w:rPr>
          <w:rFonts w:ascii="Arial" w:eastAsia="Arial" w:hAnsi="Arial" w:cs="Arial"/>
          <w:b/>
          <w:bCs/>
        </w:rPr>
        <w:t>. Exclu</w:t>
      </w:r>
      <w:r w:rsidR="006D2BF8">
        <w:rPr>
          <w:rFonts w:ascii="Arial" w:eastAsia="Arial" w:hAnsi="Arial" w:cs="Arial"/>
          <w:b/>
          <w:bCs/>
        </w:rPr>
        <w:t>i</w:t>
      </w:r>
      <w:r w:rsidR="00003045" w:rsidRPr="00937559">
        <w:rPr>
          <w:rFonts w:ascii="Arial" w:eastAsia="Arial" w:hAnsi="Arial" w:cs="Arial"/>
          <w:b/>
          <w:bCs/>
        </w:rPr>
        <w:t xml:space="preserve"> o item </w:t>
      </w:r>
      <w:r w:rsidR="009C3769" w:rsidRPr="00937559">
        <w:rPr>
          <w:rFonts w:ascii="Arial" w:eastAsia="Arial" w:hAnsi="Arial" w:cs="Arial"/>
          <w:b/>
          <w:bCs/>
        </w:rPr>
        <w:t>2</w:t>
      </w:r>
      <w:r w:rsidR="00003045" w:rsidRPr="00937559">
        <w:rPr>
          <w:rFonts w:ascii="Arial" w:eastAsia="Arial" w:hAnsi="Arial" w:cs="Arial"/>
          <w:b/>
          <w:bCs/>
        </w:rPr>
        <w:t>. I</w:t>
      </w:r>
      <w:r w:rsidRPr="00937559">
        <w:rPr>
          <w:rFonts w:ascii="Arial" w:eastAsia="Arial" w:hAnsi="Arial" w:cs="Arial"/>
          <w:b/>
          <w:bCs/>
        </w:rPr>
        <w:t>nclui o</w:t>
      </w:r>
      <w:r w:rsidR="009C3769" w:rsidRPr="00937559">
        <w:rPr>
          <w:rFonts w:ascii="Arial" w:eastAsia="Arial" w:hAnsi="Arial" w:cs="Arial"/>
          <w:b/>
          <w:bCs/>
        </w:rPr>
        <w:t xml:space="preserve">s </w:t>
      </w:r>
      <w:r w:rsidRPr="00937559">
        <w:rPr>
          <w:rFonts w:ascii="Arial" w:eastAsia="Arial" w:hAnsi="Arial" w:cs="Arial"/>
          <w:b/>
          <w:bCs/>
        </w:rPr>
        <w:t>ite</w:t>
      </w:r>
      <w:r w:rsidR="009C3769" w:rsidRPr="00937559">
        <w:rPr>
          <w:rFonts w:ascii="Arial" w:eastAsia="Arial" w:hAnsi="Arial" w:cs="Arial"/>
          <w:b/>
          <w:bCs/>
        </w:rPr>
        <w:t>ns</w:t>
      </w:r>
      <w:r w:rsidRPr="00937559">
        <w:rPr>
          <w:rFonts w:ascii="Arial" w:eastAsia="Arial" w:hAnsi="Arial" w:cs="Arial"/>
          <w:b/>
          <w:bCs/>
        </w:rPr>
        <w:t xml:space="preserve"> </w:t>
      </w:r>
      <w:r w:rsidR="009C3769" w:rsidRPr="00937559">
        <w:rPr>
          <w:rFonts w:ascii="Arial" w:eastAsia="Arial" w:hAnsi="Arial" w:cs="Arial"/>
          <w:b/>
          <w:bCs/>
        </w:rPr>
        <w:t>3A, 6A, 6B, 6C, 6D, 6E, 6F, 6G, 6H, 6J, 6K, 6L, 6M, 6N, 27A, 27B, 27C, 27D, 27E, 27F, 27G, 27H, 27I</w:t>
      </w:r>
      <w:r w:rsidR="00CB62CB">
        <w:rPr>
          <w:rFonts w:ascii="Arial" w:eastAsia="Arial" w:hAnsi="Arial" w:cs="Arial"/>
          <w:b/>
          <w:bCs/>
        </w:rPr>
        <w:t>,</w:t>
      </w:r>
      <w:r w:rsidR="009C3769" w:rsidRPr="00937559">
        <w:rPr>
          <w:rFonts w:ascii="Arial" w:eastAsia="Arial" w:hAnsi="Arial" w:cs="Arial"/>
          <w:b/>
          <w:bCs/>
        </w:rPr>
        <w:t xml:space="preserve"> 31A, 31B, 31C, 31D, 31E, 31F, 31G, 31H</w:t>
      </w:r>
      <w:r w:rsidR="00CB62CB">
        <w:rPr>
          <w:rFonts w:ascii="Arial" w:eastAsia="Arial" w:hAnsi="Arial" w:cs="Arial"/>
          <w:b/>
          <w:bCs/>
        </w:rPr>
        <w:t>,</w:t>
      </w:r>
      <w:r w:rsidR="009C3769" w:rsidRPr="00937559">
        <w:rPr>
          <w:rFonts w:ascii="Arial" w:eastAsia="Arial" w:hAnsi="Arial" w:cs="Arial"/>
          <w:b/>
          <w:bCs/>
        </w:rPr>
        <w:t xml:space="preserve"> 31I</w:t>
      </w:r>
      <w:r w:rsidR="00CB62CB">
        <w:rPr>
          <w:rFonts w:ascii="Arial" w:eastAsia="Arial" w:hAnsi="Arial" w:cs="Arial"/>
          <w:b/>
          <w:bCs/>
        </w:rPr>
        <w:t xml:space="preserve"> e 54J</w:t>
      </w:r>
      <w:r w:rsidRPr="00937559">
        <w:rPr>
          <w:rFonts w:ascii="Arial" w:eastAsia="Arial" w:hAnsi="Arial" w:cs="Arial"/>
          <w:b/>
          <w:bCs/>
        </w:rPr>
        <w:t xml:space="preserve"> no </w:t>
      </w:r>
      <w:r w:rsidRPr="00937559">
        <w:rPr>
          <w:rFonts w:ascii="Arial" w:eastAsia="Arial" w:hAnsi="Arial" w:cs="Arial"/>
          <w:b/>
        </w:rPr>
        <w:t xml:space="preserve">CPC </w:t>
      </w:r>
      <w:r w:rsidR="009C3769" w:rsidRPr="00937559">
        <w:rPr>
          <w:rFonts w:ascii="Arial" w:eastAsia="Arial" w:hAnsi="Arial" w:cs="Arial"/>
          <w:b/>
        </w:rPr>
        <w:t>23</w:t>
      </w:r>
      <w:r w:rsidRPr="00937559">
        <w:rPr>
          <w:rFonts w:ascii="Arial" w:eastAsia="Arial" w:hAnsi="Arial" w:cs="Arial"/>
          <w:b/>
        </w:rPr>
        <w:t xml:space="preserve"> - </w:t>
      </w:r>
      <w:r w:rsidR="009C3769" w:rsidRPr="00937559">
        <w:rPr>
          <w:rFonts w:ascii="Arial" w:eastAsia="Arial" w:hAnsi="Arial" w:cs="Arial"/>
          <w:b/>
        </w:rPr>
        <w:t xml:space="preserve">Políticas Contábeis, Mudança </w:t>
      </w:r>
      <w:r w:rsidR="00A015B4" w:rsidRPr="00937559">
        <w:rPr>
          <w:rFonts w:ascii="Arial" w:eastAsia="Arial" w:hAnsi="Arial" w:cs="Arial"/>
          <w:b/>
        </w:rPr>
        <w:t>d</w:t>
      </w:r>
      <w:r w:rsidR="009C3769" w:rsidRPr="00937559">
        <w:rPr>
          <w:rFonts w:ascii="Arial" w:eastAsia="Arial" w:hAnsi="Arial" w:cs="Arial"/>
          <w:b/>
        </w:rPr>
        <w:t xml:space="preserve">e Estimativa </w:t>
      </w:r>
      <w:r w:rsidR="00A015B4" w:rsidRPr="00937559">
        <w:rPr>
          <w:rFonts w:ascii="Arial" w:eastAsia="Arial" w:hAnsi="Arial" w:cs="Arial"/>
          <w:b/>
        </w:rPr>
        <w:t xml:space="preserve">e </w:t>
      </w:r>
      <w:r w:rsidR="009C3769" w:rsidRPr="00937559">
        <w:rPr>
          <w:rFonts w:ascii="Arial" w:eastAsia="Arial" w:hAnsi="Arial" w:cs="Arial"/>
          <w:b/>
        </w:rPr>
        <w:t>Retificação De Erro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002D2179" w14:textId="77777777" w:rsidR="00E07CD0" w:rsidRPr="00937559" w:rsidRDefault="00E07CD0" w:rsidP="00003045">
      <w:pPr>
        <w:rPr>
          <w:rFonts w:ascii="Arial" w:eastAsia="Arial" w:hAnsi="Arial" w:cs="Arial"/>
          <w:b/>
        </w:rPr>
      </w:pPr>
    </w:p>
    <w:p w14:paraId="200251BE" w14:textId="77777777" w:rsidR="00E6327A" w:rsidRPr="00937559" w:rsidRDefault="00A015B4" w:rsidP="00A015B4">
      <w:pPr>
        <w:pStyle w:val="IASBSectionTitle2NonInd"/>
        <w:spacing w:before="0"/>
        <w:rPr>
          <w:iCs/>
        </w:rPr>
      </w:pPr>
      <w:r w:rsidRPr="00937559">
        <w:rPr>
          <w:iCs/>
        </w:rPr>
        <w:t>PRONUNCIAMENTO TÉCNICO CPC 23</w:t>
      </w:r>
    </w:p>
    <w:p w14:paraId="1904656B" w14:textId="151C9987" w:rsidR="00A015B4" w:rsidRPr="00937559" w:rsidRDefault="00E84169" w:rsidP="00A015B4">
      <w:pPr>
        <w:pStyle w:val="IASBSectionTitle2NonInd"/>
        <w:spacing w:before="0"/>
        <w:rPr>
          <w:iCs/>
        </w:rPr>
      </w:pPr>
      <w:r w:rsidRPr="00E84169">
        <w:rPr>
          <w:iCs/>
          <w:u w:val="single"/>
        </w:rPr>
        <w:t>Base de Preparação d</w:t>
      </w:r>
      <w:r w:rsidR="00E14A48">
        <w:rPr>
          <w:iCs/>
          <w:u w:val="single"/>
        </w:rPr>
        <w:t>as</w:t>
      </w:r>
      <w:r w:rsidRPr="00E84169">
        <w:rPr>
          <w:iCs/>
          <w:u w:val="single"/>
        </w:rPr>
        <w:t xml:space="preserve"> Demonstrações Contábeis</w:t>
      </w:r>
      <w:r w:rsidR="00DB6A73" w:rsidRPr="00DB6A73">
        <w:rPr>
          <w:iCs/>
        </w:rPr>
        <w:t xml:space="preserve"> </w:t>
      </w:r>
      <w:r w:rsidR="00A015B4" w:rsidRPr="00937559">
        <w:rPr>
          <w:iCs/>
          <w:strike/>
        </w:rPr>
        <w:t xml:space="preserve">Políticas Contábeis, Mudança </w:t>
      </w:r>
      <w:r w:rsidR="004121B3">
        <w:rPr>
          <w:iCs/>
          <w:strike/>
        </w:rPr>
        <w:t>de</w:t>
      </w:r>
      <w:r w:rsidR="00A015B4" w:rsidRPr="00937559">
        <w:rPr>
          <w:iCs/>
          <w:strike/>
        </w:rPr>
        <w:t xml:space="preserve"> Estimativa e </w:t>
      </w:r>
      <w:r w:rsidR="004121B3">
        <w:rPr>
          <w:iCs/>
          <w:strike/>
        </w:rPr>
        <w:t xml:space="preserve">Retificação de </w:t>
      </w:r>
      <w:r w:rsidR="00A015B4" w:rsidRPr="00937559">
        <w:rPr>
          <w:iCs/>
          <w:strike/>
        </w:rPr>
        <w:t>Erro</w:t>
      </w:r>
    </w:p>
    <w:p w14:paraId="7388A7D4" w14:textId="77777777" w:rsidR="00E6327A" w:rsidRPr="00937559" w:rsidRDefault="00E6327A" w:rsidP="00E6327A">
      <w:pPr>
        <w:pStyle w:val="IASBSectionTitle1NonInd"/>
        <w:pBdr>
          <w:bottom w:val="none" w:sz="0" w:space="0" w:color="auto"/>
        </w:pBdr>
        <w:rPr>
          <w:sz w:val="22"/>
          <w:szCs w:val="22"/>
        </w:rPr>
      </w:pPr>
      <w:r w:rsidRPr="00937559">
        <w:rPr>
          <w:sz w:val="22"/>
          <w:szCs w:val="22"/>
        </w:rPr>
        <w:t>Objetivo</w:t>
      </w:r>
    </w:p>
    <w:p w14:paraId="5C9B5578" w14:textId="13010F6D" w:rsidR="00E6327A" w:rsidRPr="00937559" w:rsidRDefault="00E6327A" w:rsidP="00E6327A">
      <w:pPr>
        <w:pStyle w:val="IASBNormalnpara"/>
        <w:rPr>
          <w:rFonts w:ascii="Arial" w:hAnsi="Arial" w:cs="Arial"/>
          <w:sz w:val="22"/>
          <w:szCs w:val="22"/>
        </w:rPr>
      </w:pPr>
      <w:r w:rsidRPr="4E35C3F7">
        <w:rPr>
          <w:rFonts w:ascii="Arial" w:hAnsi="Arial" w:cs="Arial"/>
          <w:sz w:val="22"/>
          <w:szCs w:val="22"/>
        </w:rPr>
        <w:t>1</w:t>
      </w:r>
      <w:r>
        <w:tab/>
      </w:r>
      <w:r w:rsidRPr="4E35C3F7">
        <w:rPr>
          <w:rFonts w:ascii="Arial" w:hAnsi="Arial" w:cs="Arial"/>
          <w:sz w:val="22"/>
          <w:szCs w:val="22"/>
        </w:rPr>
        <w:t xml:space="preserve">O objetivo </w:t>
      </w:r>
      <w:r w:rsidR="00A26076" w:rsidRPr="4E35C3F7">
        <w:rPr>
          <w:rFonts w:ascii="Arial" w:hAnsi="Arial" w:cs="Arial"/>
          <w:sz w:val="22"/>
          <w:szCs w:val="22"/>
        </w:rPr>
        <w:t>deste Pronunciamento</w:t>
      </w:r>
      <w:r w:rsidRPr="4E35C3F7">
        <w:rPr>
          <w:rFonts w:ascii="Arial" w:hAnsi="Arial" w:cs="Arial"/>
          <w:sz w:val="22"/>
          <w:szCs w:val="22"/>
        </w:rPr>
        <w:t xml:space="preserve"> é </w:t>
      </w:r>
      <w:r w:rsidR="0C06CA18" w:rsidRPr="4E35C3F7">
        <w:rPr>
          <w:rFonts w:ascii="Arial" w:hAnsi="Arial" w:cs="Arial"/>
          <w:strike/>
          <w:sz w:val="22"/>
          <w:szCs w:val="22"/>
        </w:rPr>
        <w:t>definir critérios para a seleção e a mudança de políticas contábeis, juntamente com o tratamento contábil e divulgação de mudança nas políticas contábeis, a mudança nas estimativas contábeis e a retificação de erro. O Pronunciamento tem como objetivo melhorar a relevância e a confiabilidade das demonstrações contábeis da entidade, bem como permitir sua comparabilidade ao longo do tempo com as demonstrações contábeis de outras entidades.</w:t>
      </w:r>
      <w:r w:rsidRPr="4E35C3F7">
        <w:rPr>
          <w:rFonts w:ascii="Arial" w:hAnsi="Arial" w:cs="Arial"/>
          <w:strike/>
          <w:sz w:val="22"/>
          <w:szCs w:val="22"/>
        </w:rPr>
        <w:t xml:space="preserve"> </w:t>
      </w:r>
      <w:r w:rsidRPr="4E35C3F7">
        <w:rPr>
          <w:rFonts w:ascii="Arial" w:hAnsi="Arial" w:cs="Arial"/>
          <w:sz w:val="22"/>
          <w:szCs w:val="22"/>
          <w:u w:val="single"/>
        </w:rPr>
        <w:t xml:space="preserve">melhorar a relevância e confiabilidade das demonstrações </w:t>
      </w:r>
      <w:r w:rsidR="04FAAF8C" w:rsidRPr="4E35C3F7">
        <w:rPr>
          <w:rFonts w:ascii="Arial" w:hAnsi="Arial" w:cs="Arial"/>
          <w:sz w:val="22"/>
          <w:szCs w:val="22"/>
          <w:u w:val="single"/>
        </w:rPr>
        <w:t xml:space="preserve">contábeis </w:t>
      </w:r>
      <w:r w:rsidRPr="4E35C3F7">
        <w:rPr>
          <w:rFonts w:ascii="Arial" w:hAnsi="Arial" w:cs="Arial"/>
          <w:sz w:val="22"/>
          <w:szCs w:val="22"/>
          <w:u w:val="single"/>
        </w:rPr>
        <w:t>d</w:t>
      </w:r>
      <w:r w:rsidR="0047036F" w:rsidRPr="4E35C3F7">
        <w:rPr>
          <w:rFonts w:ascii="Arial" w:hAnsi="Arial" w:cs="Arial"/>
          <w:sz w:val="22"/>
          <w:szCs w:val="22"/>
          <w:u w:val="single"/>
        </w:rPr>
        <w:t>a</w:t>
      </w:r>
      <w:r w:rsidRPr="4E35C3F7">
        <w:rPr>
          <w:rFonts w:ascii="Arial" w:hAnsi="Arial" w:cs="Arial"/>
          <w:sz w:val="22"/>
          <w:szCs w:val="22"/>
          <w:u w:val="single"/>
        </w:rPr>
        <w:t xml:space="preserve"> entidade, e a comparabilidade dessas demonstrações </w:t>
      </w:r>
      <w:r w:rsidR="756A334C" w:rsidRPr="4E35C3F7">
        <w:rPr>
          <w:rFonts w:ascii="Arial" w:hAnsi="Arial" w:cs="Arial"/>
          <w:sz w:val="22"/>
          <w:szCs w:val="22"/>
          <w:u w:val="single"/>
        </w:rPr>
        <w:t xml:space="preserve">contábeis </w:t>
      </w:r>
      <w:r w:rsidRPr="4E35C3F7">
        <w:rPr>
          <w:rFonts w:ascii="Arial" w:hAnsi="Arial" w:cs="Arial"/>
          <w:sz w:val="22"/>
          <w:szCs w:val="22"/>
          <w:u w:val="single"/>
        </w:rPr>
        <w:t xml:space="preserve">ao longo do tempo e com demonstrações </w:t>
      </w:r>
      <w:r w:rsidR="7B396DDA" w:rsidRPr="4E35C3F7">
        <w:rPr>
          <w:rFonts w:ascii="Arial" w:hAnsi="Arial" w:cs="Arial"/>
          <w:sz w:val="22"/>
          <w:szCs w:val="22"/>
          <w:u w:val="single"/>
        </w:rPr>
        <w:t xml:space="preserve">contábeis </w:t>
      </w:r>
      <w:r w:rsidRPr="4E35C3F7">
        <w:rPr>
          <w:rFonts w:ascii="Arial" w:hAnsi="Arial" w:cs="Arial"/>
          <w:sz w:val="22"/>
          <w:szCs w:val="22"/>
          <w:u w:val="single"/>
        </w:rPr>
        <w:t>de outras entidades, prescrevendo a base de elaboração d</w:t>
      </w:r>
      <w:r w:rsidR="00CB62CB">
        <w:rPr>
          <w:rFonts w:ascii="Arial" w:hAnsi="Arial" w:cs="Arial"/>
          <w:sz w:val="22"/>
          <w:szCs w:val="22"/>
          <w:u w:val="single"/>
        </w:rPr>
        <w:t>as</w:t>
      </w:r>
      <w:r w:rsidRPr="4E35C3F7">
        <w:rPr>
          <w:rFonts w:ascii="Arial" w:hAnsi="Arial" w:cs="Arial"/>
          <w:sz w:val="22"/>
          <w:szCs w:val="22"/>
          <w:u w:val="single"/>
        </w:rPr>
        <w:t xml:space="preserve"> </w:t>
      </w:r>
      <w:r w:rsidR="00E80C52">
        <w:rPr>
          <w:rFonts w:ascii="Arial" w:hAnsi="Arial" w:cs="Arial"/>
          <w:sz w:val="22"/>
          <w:szCs w:val="22"/>
          <w:u w:val="single"/>
        </w:rPr>
        <w:t xml:space="preserve">demonstrações </w:t>
      </w:r>
      <w:r w:rsidR="00CB62CB">
        <w:rPr>
          <w:rFonts w:ascii="Arial" w:hAnsi="Arial" w:cs="Arial"/>
          <w:sz w:val="22"/>
          <w:szCs w:val="22"/>
          <w:u w:val="single"/>
        </w:rPr>
        <w:t>c</w:t>
      </w:r>
      <w:r w:rsidR="00E80C52">
        <w:rPr>
          <w:rFonts w:ascii="Arial" w:hAnsi="Arial" w:cs="Arial"/>
          <w:sz w:val="22"/>
          <w:szCs w:val="22"/>
          <w:u w:val="single"/>
        </w:rPr>
        <w:t>ontábeis</w:t>
      </w:r>
      <w:r w:rsidRPr="4E35C3F7">
        <w:rPr>
          <w:rFonts w:ascii="Arial" w:hAnsi="Arial" w:cs="Arial"/>
          <w:sz w:val="22"/>
          <w:szCs w:val="22"/>
          <w:u w:val="single"/>
        </w:rPr>
        <w:t xml:space="preserve"> que inclui:</w:t>
      </w:r>
    </w:p>
    <w:p w14:paraId="4E2AB456" w14:textId="77777777" w:rsidR="00E6327A" w:rsidRPr="00937559" w:rsidRDefault="00E6327A" w:rsidP="00E6327A">
      <w:pPr>
        <w:pStyle w:val="IASBNormalnparaL1"/>
        <w:rPr>
          <w:rFonts w:ascii="Arial" w:hAnsi="Arial" w:cs="Arial"/>
          <w:sz w:val="22"/>
          <w:szCs w:val="22"/>
        </w:rPr>
      </w:pPr>
      <w:r w:rsidRPr="00937559">
        <w:rPr>
          <w:rFonts w:ascii="Arial" w:hAnsi="Arial" w:cs="Arial"/>
          <w:sz w:val="22"/>
          <w:szCs w:val="22"/>
          <w:u w:val="single"/>
        </w:rPr>
        <w:t>(a)</w:t>
      </w:r>
      <w:r w:rsidRPr="00937559">
        <w:rPr>
          <w:rFonts w:ascii="Arial" w:hAnsi="Arial" w:cs="Arial"/>
          <w:sz w:val="22"/>
          <w:szCs w:val="22"/>
        </w:rPr>
        <w:tab/>
      </w:r>
      <w:r w:rsidRPr="00937559">
        <w:rPr>
          <w:rFonts w:ascii="Arial" w:hAnsi="Arial" w:cs="Arial"/>
          <w:sz w:val="22"/>
          <w:szCs w:val="22"/>
          <w:u w:val="single"/>
        </w:rPr>
        <w:t>assuntos gerais;</w:t>
      </w:r>
    </w:p>
    <w:p w14:paraId="5755159E" w14:textId="4751F64A" w:rsidR="00E6327A" w:rsidRPr="00937559" w:rsidRDefault="00E6327A" w:rsidP="4E35C3F7">
      <w:pPr>
        <w:pStyle w:val="IASBNormalnparaL1"/>
        <w:rPr>
          <w:rFonts w:ascii="Arial" w:hAnsi="Arial" w:cs="Arial"/>
          <w:strike/>
          <w:sz w:val="22"/>
          <w:szCs w:val="22"/>
        </w:rPr>
      </w:pPr>
      <w:r w:rsidRPr="4E35C3F7">
        <w:rPr>
          <w:rFonts w:ascii="Arial" w:hAnsi="Arial" w:cs="Arial"/>
          <w:sz w:val="22"/>
          <w:szCs w:val="22"/>
        </w:rPr>
        <w:t>(b)</w:t>
      </w:r>
      <w:r>
        <w:tab/>
      </w:r>
      <w:r w:rsidRPr="4E35C3F7">
        <w:rPr>
          <w:rFonts w:ascii="Arial" w:hAnsi="Arial" w:cs="Arial"/>
          <w:sz w:val="22"/>
          <w:szCs w:val="22"/>
          <w:u w:val="single"/>
        </w:rPr>
        <w:t>os critérios para seleção</w:t>
      </w:r>
      <w:r w:rsidR="55AF1632" w:rsidRPr="4E35C3F7">
        <w:rPr>
          <w:rFonts w:ascii="Arial" w:hAnsi="Arial" w:cs="Arial"/>
          <w:sz w:val="22"/>
          <w:szCs w:val="22"/>
          <w:u w:val="single"/>
        </w:rPr>
        <w:t>,</w:t>
      </w:r>
      <w:r w:rsidR="00CB62CB">
        <w:rPr>
          <w:rFonts w:ascii="Arial" w:hAnsi="Arial" w:cs="Arial"/>
          <w:sz w:val="22"/>
          <w:szCs w:val="22"/>
          <w:u w:val="single"/>
        </w:rPr>
        <w:t xml:space="preserve"> </w:t>
      </w:r>
      <w:r w:rsidRPr="4E35C3F7">
        <w:rPr>
          <w:rFonts w:ascii="Arial" w:hAnsi="Arial" w:cs="Arial"/>
          <w:sz w:val="22"/>
          <w:szCs w:val="22"/>
          <w:u w:val="single"/>
        </w:rPr>
        <w:t>mudança e divulgação das políticas contábeis; e</w:t>
      </w:r>
    </w:p>
    <w:p w14:paraId="762B2816" w14:textId="5F0584AE" w:rsidR="00E6327A" w:rsidRPr="00937559" w:rsidRDefault="00E6327A" w:rsidP="4E35C3F7">
      <w:pPr>
        <w:pStyle w:val="IASBNormalnparaL1"/>
        <w:rPr>
          <w:rFonts w:ascii="Arial" w:hAnsi="Arial" w:cs="Arial"/>
          <w:sz w:val="22"/>
          <w:szCs w:val="22"/>
          <w:u w:val="single"/>
        </w:rPr>
      </w:pPr>
      <w:r w:rsidRPr="4E35C3F7">
        <w:rPr>
          <w:rFonts w:ascii="Arial" w:hAnsi="Arial" w:cs="Arial"/>
          <w:sz w:val="22"/>
          <w:szCs w:val="22"/>
          <w:u w:val="single"/>
        </w:rPr>
        <w:t>(c)</w:t>
      </w:r>
      <w:r>
        <w:tab/>
      </w:r>
      <w:r w:rsidRPr="4E35C3F7">
        <w:rPr>
          <w:rFonts w:ascii="Arial" w:hAnsi="Arial" w:cs="Arial"/>
          <w:sz w:val="22"/>
          <w:szCs w:val="22"/>
          <w:u w:val="single"/>
        </w:rPr>
        <w:t xml:space="preserve">o tratamento contábil e divulgação de mudanças nas políticas contábeis, mudanças nas estimativas contábeis e </w:t>
      </w:r>
      <w:r w:rsidR="00CB62CB">
        <w:rPr>
          <w:rFonts w:ascii="Arial" w:hAnsi="Arial" w:cs="Arial"/>
          <w:sz w:val="22"/>
          <w:szCs w:val="22"/>
          <w:u w:val="single"/>
        </w:rPr>
        <w:t>a retificação</w:t>
      </w:r>
      <w:r w:rsidRPr="4E35C3F7">
        <w:rPr>
          <w:rFonts w:ascii="Arial" w:hAnsi="Arial" w:cs="Arial"/>
          <w:sz w:val="22"/>
          <w:szCs w:val="22"/>
          <w:u w:val="single"/>
        </w:rPr>
        <w:t xml:space="preserve"> de erro.</w:t>
      </w:r>
    </w:p>
    <w:p w14:paraId="1D042595" w14:textId="2B4C706B" w:rsidR="4E35C3F7" w:rsidRDefault="4E35C3F7" w:rsidP="4E35C3F7">
      <w:pPr>
        <w:pStyle w:val="IASBNormalnpara"/>
        <w:rPr>
          <w:rFonts w:ascii="Arial" w:hAnsi="Arial" w:cs="Arial"/>
          <w:sz w:val="22"/>
          <w:szCs w:val="22"/>
        </w:rPr>
      </w:pPr>
    </w:p>
    <w:p w14:paraId="546259FC" w14:textId="0454D863" w:rsidR="00E6327A" w:rsidRPr="00937559" w:rsidRDefault="00E6327A" w:rsidP="00E6327A">
      <w:pPr>
        <w:pStyle w:val="IASBNormalnpara"/>
        <w:rPr>
          <w:rFonts w:ascii="Arial" w:hAnsi="Arial" w:cs="Arial"/>
          <w:sz w:val="22"/>
          <w:szCs w:val="22"/>
        </w:rPr>
      </w:pPr>
      <w:r w:rsidRPr="00937559">
        <w:rPr>
          <w:rFonts w:ascii="Arial" w:hAnsi="Arial" w:cs="Arial"/>
          <w:sz w:val="22"/>
          <w:szCs w:val="22"/>
        </w:rPr>
        <w:t>2</w:t>
      </w:r>
      <w:r w:rsidRPr="00937559">
        <w:rPr>
          <w:rFonts w:ascii="Arial" w:hAnsi="Arial" w:cs="Arial"/>
          <w:sz w:val="22"/>
          <w:szCs w:val="22"/>
        </w:rPr>
        <w:tab/>
      </w:r>
      <w:r w:rsidRPr="00937559">
        <w:rPr>
          <w:rFonts w:ascii="Arial" w:hAnsi="Arial" w:cs="Arial"/>
          <w:sz w:val="22"/>
          <w:szCs w:val="22"/>
          <w:u w:val="single"/>
        </w:rPr>
        <w:t>[Excluído]</w:t>
      </w:r>
      <w:r w:rsidRPr="00937559">
        <w:rPr>
          <w:rFonts w:ascii="Arial" w:hAnsi="Arial" w:cs="Arial"/>
          <w:strike/>
          <w:sz w:val="22"/>
          <w:szCs w:val="22"/>
        </w:rPr>
        <w:t xml:space="preserve">Os requisitos de divulgação </w:t>
      </w:r>
      <w:r w:rsidR="00CB62CB">
        <w:rPr>
          <w:rFonts w:ascii="Arial" w:hAnsi="Arial" w:cs="Arial"/>
          <w:strike/>
          <w:sz w:val="22"/>
          <w:szCs w:val="22"/>
        </w:rPr>
        <w:t>relativos a</w:t>
      </w:r>
      <w:r w:rsidRPr="00937559">
        <w:rPr>
          <w:rFonts w:ascii="Arial" w:hAnsi="Arial" w:cs="Arial"/>
          <w:strike/>
          <w:sz w:val="22"/>
          <w:szCs w:val="22"/>
        </w:rPr>
        <w:t xml:space="preserve"> políticas contábeis, exce</w:t>
      </w:r>
      <w:r w:rsidR="00CB62CB">
        <w:rPr>
          <w:rFonts w:ascii="Arial" w:hAnsi="Arial" w:cs="Arial"/>
          <w:strike/>
          <w:sz w:val="22"/>
          <w:szCs w:val="22"/>
        </w:rPr>
        <w:t xml:space="preserve">to aqueles que digam respeito a </w:t>
      </w:r>
      <w:r w:rsidRPr="00937559">
        <w:rPr>
          <w:rFonts w:ascii="Arial" w:hAnsi="Arial" w:cs="Arial"/>
          <w:strike/>
          <w:sz w:val="22"/>
          <w:szCs w:val="22"/>
        </w:rPr>
        <w:t xml:space="preserve">mudança nas políticas contábeis, são </w:t>
      </w:r>
      <w:r w:rsidR="00CB62CB">
        <w:rPr>
          <w:rFonts w:ascii="Arial" w:hAnsi="Arial" w:cs="Arial"/>
          <w:strike/>
          <w:sz w:val="22"/>
          <w:szCs w:val="22"/>
        </w:rPr>
        <w:t>estabelecidos no Pronunciamento Técnico</w:t>
      </w:r>
      <w:r w:rsidR="00C93D9B">
        <w:rPr>
          <w:rFonts w:ascii="Arial" w:hAnsi="Arial" w:cs="Arial"/>
          <w:strike/>
          <w:sz w:val="22"/>
          <w:szCs w:val="22"/>
        </w:rPr>
        <w:t xml:space="preserve"> CPC 26</w:t>
      </w:r>
      <w:r w:rsidRPr="00937559">
        <w:rPr>
          <w:rFonts w:ascii="Arial" w:hAnsi="Arial" w:cs="Arial"/>
          <w:strike/>
          <w:sz w:val="22"/>
          <w:szCs w:val="22"/>
        </w:rPr>
        <w:t xml:space="preserve"> – </w:t>
      </w:r>
      <w:r w:rsidRPr="00937559">
        <w:rPr>
          <w:rFonts w:ascii="Arial" w:hAnsi="Arial" w:cs="Arial"/>
          <w:i/>
          <w:strike/>
          <w:sz w:val="22"/>
          <w:szCs w:val="22"/>
        </w:rPr>
        <w:t>Apresentação d</w:t>
      </w:r>
      <w:r w:rsidR="00CB62CB">
        <w:rPr>
          <w:rFonts w:ascii="Arial" w:hAnsi="Arial" w:cs="Arial"/>
          <w:i/>
          <w:strike/>
          <w:sz w:val="22"/>
          <w:szCs w:val="22"/>
        </w:rPr>
        <w:t>as</w:t>
      </w:r>
      <w:r w:rsidRPr="00937559">
        <w:rPr>
          <w:rFonts w:ascii="Arial" w:hAnsi="Arial" w:cs="Arial"/>
          <w:i/>
          <w:strike/>
          <w:sz w:val="22"/>
          <w:szCs w:val="22"/>
        </w:rPr>
        <w:t xml:space="preserve"> </w:t>
      </w:r>
      <w:r w:rsidR="00E80C52">
        <w:rPr>
          <w:rFonts w:ascii="Arial" w:hAnsi="Arial" w:cs="Arial"/>
          <w:i/>
          <w:strike/>
          <w:sz w:val="22"/>
          <w:szCs w:val="22"/>
        </w:rPr>
        <w:t>Demonstrações Contábeis</w:t>
      </w:r>
      <w:r w:rsidRPr="00937559">
        <w:rPr>
          <w:rFonts w:ascii="Arial" w:hAnsi="Arial" w:cs="Arial"/>
          <w:strike/>
          <w:sz w:val="22"/>
          <w:szCs w:val="22"/>
        </w:rPr>
        <w:t>.</w:t>
      </w:r>
    </w:p>
    <w:p w14:paraId="5C230C76" w14:textId="77777777" w:rsidR="00E6327A" w:rsidRPr="00937559" w:rsidRDefault="00E6327A" w:rsidP="00E6327A">
      <w:pPr>
        <w:pStyle w:val="IASBSectionTitle1NonInd"/>
        <w:pBdr>
          <w:bottom w:val="none" w:sz="0" w:space="0" w:color="auto"/>
        </w:pBdr>
        <w:rPr>
          <w:sz w:val="22"/>
          <w:szCs w:val="22"/>
        </w:rPr>
      </w:pPr>
      <w:r w:rsidRPr="00937559">
        <w:rPr>
          <w:sz w:val="22"/>
          <w:szCs w:val="22"/>
        </w:rPr>
        <w:t>Alcance</w:t>
      </w:r>
    </w:p>
    <w:p w14:paraId="47A1E4A2" w14:textId="477FE5B8" w:rsidR="00E6327A" w:rsidRPr="00937559" w:rsidRDefault="00E6327A" w:rsidP="4E35C3F7">
      <w:pPr>
        <w:pStyle w:val="IASBNormalnpara"/>
        <w:rPr>
          <w:rFonts w:ascii="Arial" w:hAnsi="Arial" w:cs="Arial"/>
          <w:sz w:val="22"/>
          <w:szCs w:val="22"/>
        </w:rPr>
      </w:pPr>
      <w:r w:rsidRPr="4E35C3F7">
        <w:rPr>
          <w:rFonts w:ascii="Arial" w:hAnsi="Arial" w:cs="Arial"/>
          <w:sz w:val="22"/>
          <w:szCs w:val="22"/>
        </w:rPr>
        <w:t>3</w:t>
      </w:r>
      <w:r>
        <w:tab/>
      </w:r>
      <w:r w:rsidR="00A26076" w:rsidRPr="4E35C3F7">
        <w:rPr>
          <w:rFonts w:ascii="Arial" w:hAnsi="Arial" w:cs="Arial"/>
          <w:sz w:val="22"/>
          <w:szCs w:val="22"/>
        </w:rPr>
        <w:t>Este Pronunciamento</w:t>
      </w:r>
      <w:r w:rsidRPr="4E35C3F7">
        <w:rPr>
          <w:rFonts w:ascii="Arial" w:hAnsi="Arial" w:cs="Arial"/>
          <w:sz w:val="22"/>
          <w:szCs w:val="22"/>
        </w:rPr>
        <w:t xml:space="preserve"> </w:t>
      </w:r>
      <w:r w:rsidR="79ABA197" w:rsidRPr="4E35C3F7">
        <w:rPr>
          <w:rFonts w:ascii="Arial" w:hAnsi="Arial" w:cs="Arial"/>
          <w:sz w:val="22"/>
          <w:szCs w:val="22"/>
        </w:rPr>
        <w:t>deve ser</w:t>
      </w:r>
      <w:r w:rsidRPr="4E35C3F7">
        <w:rPr>
          <w:rFonts w:ascii="Arial" w:hAnsi="Arial" w:cs="Arial"/>
          <w:sz w:val="22"/>
          <w:szCs w:val="22"/>
        </w:rPr>
        <w:t xml:space="preserve"> aplicad</w:t>
      </w:r>
      <w:r w:rsidR="00A26076" w:rsidRPr="4E35C3F7">
        <w:rPr>
          <w:rFonts w:ascii="Arial" w:hAnsi="Arial" w:cs="Arial"/>
          <w:sz w:val="22"/>
          <w:szCs w:val="22"/>
        </w:rPr>
        <w:t>o</w:t>
      </w:r>
      <w:r w:rsidRPr="4E35C3F7">
        <w:rPr>
          <w:rFonts w:ascii="Arial" w:hAnsi="Arial" w:cs="Arial"/>
          <w:sz w:val="22"/>
          <w:szCs w:val="22"/>
        </w:rPr>
        <w:t xml:space="preserve"> na </w:t>
      </w:r>
      <w:r w:rsidRPr="4E35C3F7">
        <w:rPr>
          <w:rFonts w:ascii="Arial" w:hAnsi="Arial" w:cs="Arial"/>
          <w:sz w:val="22"/>
          <w:szCs w:val="22"/>
          <w:u w:val="single"/>
        </w:rPr>
        <w:t xml:space="preserve">determinação da base de </w:t>
      </w:r>
      <w:r w:rsidR="0037125D">
        <w:rPr>
          <w:rFonts w:ascii="Arial" w:hAnsi="Arial" w:cs="Arial"/>
          <w:sz w:val="22"/>
          <w:szCs w:val="22"/>
          <w:u w:val="single"/>
        </w:rPr>
        <w:t>preparação</w:t>
      </w:r>
      <w:r w:rsidRPr="4E35C3F7">
        <w:rPr>
          <w:rFonts w:ascii="Arial" w:hAnsi="Arial" w:cs="Arial"/>
          <w:sz w:val="22"/>
          <w:szCs w:val="22"/>
          <w:u w:val="single"/>
        </w:rPr>
        <w:t xml:space="preserve"> d</w:t>
      </w:r>
      <w:r w:rsidR="0037125D">
        <w:rPr>
          <w:rFonts w:ascii="Arial" w:hAnsi="Arial" w:cs="Arial"/>
          <w:sz w:val="22"/>
          <w:szCs w:val="22"/>
          <w:u w:val="single"/>
        </w:rPr>
        <w:t>as</w:t>
      </w:r>
      <w:r w:rsidRPr="4E35C3F7">
        <w:rPr>
          <w:rFonts w:ascii="Arial" w:hAnsi="Arial" w:cs="Arial"/>
          <w:sz w:val="22"/>
          <w:szCs w:val="22"/>
          <w:u w:val="single"/>
        </w:rPr>
        <w:t xml:space="preserve"> </w:t>
      </w:r>
      <w:r w:rsidR="00E80C52">
        <w:rPr>
          <w:rFonts w:ascii="Arial" w:hAnsi="Arial" w:cs="Arial"/>
          <w:sz w:val="22"/>
          <w:szCs w:val="22"/>
          <w:u w:val="single"/>
        </w:rPr>
        <w:t>demonstrações Contábeis</w:t>
      </w:r>
      <w:r w:rsidRPr="4E35C3F7">
        <w:rPr>
          <w:rFonts w:ascii="Arial" w:hAnsi="Arial" w:cs="Arial"/>
          <w:sz w:val="22"/>
          <w:szCs w:val="22"/>
          <w:u w:val="single"/>
        </w:rPr>
        <w:t>, incluindo</w:t>
      </w:r>
      <w:r w:rsidRPr="4E35C3F7">
        <w:rPr>
          <w:rFonts w:ascii="Arial" w:hAnsi="Arial" w:cs="Arial"/>
          <w:sz w:val="22"/>
          <w:szCs w:val="22"/>
        </w:rPr>
        <w:t xml:space="preserve"> seleção e </w:t>
      </w:r>
      <w:r w:rsidR="0037125D">
        <w:rPr>
          <w:rFonts w:ascii="Arial" w:hAnsi="Arial" w:cs="Arial"/>
          <w:sz w:val="22"/>
          <w:szCs w:val="22"/>
        </w:rPr>
        <w:t xml:space="preserve">na </w:t>
      </w:r>
      <w:r w:rsidR="75E24ED2" w:rsidRPr="4E35C3F7">
        <w:rPr>
          <w:rFonts w:ascii="Arial" w:hAnsi="Arial" w:cs="Arial"/>
          <w:sz w:val="22"/>
          <w:szCs w:val="22"/>
        </w:rPr>
        <w:t>aplicação de políticas contábeis, bem como na contabilização de mudança nas políticas contábeis, de mudança nas estimativas contábeis e de retificação de erros de períodos anteriores.</w:t>
      </w:r>
    </w:p>
    <w:p w14:paraId="28CCE58F" w14:textId="779EC6EB" w:rsidR="00E6327A" w:rsidRPr="00937559" w:rsidRDefault="00E6327A" w:rsidP="00E6327A">
      <w:pPr>
        <w:pStyle w:val="IASBNormalnpara"/>
        <w:rPr>
          <w:rFonts w:ascii="Arial" w:hAnsi="Arial" w:cs="Arial"/>
          <w:sz w:val="22"/>
          <w:szCs w:val="22"/>
        </w:rPr>
      </w:pPr>
      <w:r w:rsidRPr="40533652">
        <w:rPr>
          <w:rFonts w:ascii="Arial" w:hAnsi="Arial" w:cs="Arial"/>
          <w:sz w:val="22"/>
          <w:szCs w:val="22"/>
          <w:u w:val="single"/>
        </w:rPr>
        <w:t>3A</w:t>
      </w:r>
      <w:r>
        <w:tab/>
      </w:r>
      <w:r w:rsidR="00C93D9B" w:rsidRPr="40533652">
        <w:rPr>
          <w:rFonts w:ascii="Arial" w:hAnsi="Arial" w:cs="Arial"/>
          <w:sz w:val="22"/>
          <w:szCs w:val="22"/>
          <w:u w:val="single"/>
        </w:rPr>
        <w:t xml:space="preserve">O </w:t>
      </w:r>
      <w:r w:rsidR="3F7251BF" w:rsidRPr="40533652">
        <w:rPr>
          <w:rFonts w:ascii="Arial" w:hAnsi="Arial" w:cs="Arial"/>
          <w:sz w:val="22"/>
          <w:szCs w:val="22"/>
          <w:u w:val="single"/>
        </w:rPr>
        <w:t>CPC 21 – Demonstração Intermediária</w:t>
      </w:r>
      <w:r w:rsidRPr="40533652">
        <w:rPr>
          <w:rFonts w:ascii="Arial" w:hAnsi="Arial" w:cs="Arial"/>
          <w:sz w:val="22"/>
          <w:szCs w:val="22"/>
          <w:u w:val="single"/>
        </w:rPr>
        <w:t xml:space="preserve"> estabelece os requisitos para a apresentação e divulgação d</w:t>
      </w:r>
      <w:r w:rsidR="0037125D">
        <w:rPr>
          <w:rFonts w:ascii="Arial" w:hAnsi="Arial" w:cs="Arial"/>
          <w:sz w:val="22"/>
          <w:szCs w:val="22"/>
          <w:u w:val="single"/>
        </w:rPr>
        <w:t>as</w:t>
      </w:r>
      <w:r w:rsidRPr="40533652">
        <w:rPr>
          <w:rFonts w:ascii="Arial" w:hAnsi="Arial" w:cs="Arial"/>
          <w:sz w:val="22"/>
          <w:szCs w:val="22"/>
          <w:u w:val="single"/>
        </w:rPr>
        <w:t xml:space="preserve"> </w:t>
      </w:r>
      <w:r w:rsidR="00E80C52">
        <w:rPr>
          <w:rFonts w:ascii="Arial" w:hAnsi="Arial" w:cs="Arial"/>
          <w:sz w:val="22"/>
          <w:szCs w:val="22"/>
          <w:u w:val="single"/>
        </w:rPr>
        <w:t xml:space="preserve">demonstrações </w:t>
      </w:r>
      <w:r w:rsidR="0037125D">
        <w:rPr>
          <w:rFonts w:ascii="Arial" w:hAnsi="Arial" w:cs="Arial"/>
          <w:sz w:val="22"/>
          <w:szCs w:val="22"/>
          <w:u w:val="single"/>
        </w:rPr>
        <w:t>c</w:t>
      </w:r>
      <w:r w:rsidR="00E80C52">
        <w:rPr>
          <w:rFonts w:ascii="Arial" w:hAnsi="Arial" w:cs="Arial"/>
          <w:sz w:val="22"/>
          <w:szCs w:val="22"/>
          <w:u w:val="single"/>
        </w:rPr>
        <w:t>ontábeis</w:t>
      </w:r>
      <w:r w:rsidRPr="40533652">
        <w:rPr>
          <w:rFonts w:ascii="Arial" w:hAnsi="Arial" w:cs="Arial"/>
          <w:sz w:val="22"/>
          <w:szCs w:val="22"/>
          <w:u w:val="single"/>
        </w:rPr>
        <w:t xml:space="preserve"> intermediárias condensadas. Os </w:t>
      </w:r>
      <w:r w:rsidR="001E3273" w:rsidRPr="40533652">
        <w:rPr>
          <w:rFonts w:ascii="Arial" w:hAnsi="Arial" w:cs="Arial"/>
          <w:sz w:val="22"/>
          <w:szCs w:val="22"/>
          <w:u w:val="single"/>
        </w:rPr>
        <w:t>itens</w:t>
      </w:r>
      <w:r w:rsidRPr="40533652">
        <w:rPr>
          <w:rFonts w:ascii="Arial" w:hAnsi="Arial" w:cs="Arial"/>
          <w:sz w:val="22"/>
          <w:szCs w:val="22"/>
          <w:u w:val="single"/>
        </w:rPr>
        <w:t xml:space="preserve"> </w:t>
      </w:r>
      <w:r w:rsidR="00E80C52">
        <w:rPr>
          <w:rFonts w:ascii="Arial" w:hAnsi="Arial" w:cs="Arial"/>
          <w:sz w:val="22"/>
          <w:szCs w:val="22"/>
          <w:u w:val="single"/>
        </w:rPr>
        <w:t xml:space="preserve">de </w:t>
      </w:r>
      <w:r w:rsidRPr="40533652">
        <w:rPr>
          <w:rFonts w:ascii="Arial" w:hAnsi="Arial" w:cs="Arial"/>
          <w:sz w:val="22"/>
          <w:szCs w:val="22"/>
          <w:u w:val="single"/>
        </w:rPr>
        <w:t>6A</w:t>
      </w:r>
      <w:r w:rsidR="00E80C52">
        <w:rPr>
          <w:rFonts w:ascii="Arial" w:hAnsi="Arial" w:cs="Arial"/>
          <w:sz w:val="22"/>
          <w:szCs w:val="22"/>
          <w:u w:val="single"/>
        </w:rPr>
        <w:t xml:space="preserve"> a </w:t>
      </w:r>
      <w:r w:rsidRPr="40533652">
        <w:rPr>
          <w:rFonts w:ascii="Arial" w:hAnsi="Arial" w:cs="Arial"/>
          <w:sz w:val="22"/>
          <w:szCs w:val="22"/>
          <w:u w:val="single"/>
        </w:rPr>
        <w:t xml:space="preserve">6N </w:t>
      </w:r>
      <w:r w:rsidR="00A26076" w:rsidRPr="40533652">
        <w:rPr>
          <w:rFonts w:ascii="Arial" w:hAnsi="Arial" w:cs="Arial"/>
          <w:sz w:val="22"/>
          <w:szCs w:val="22"/>
          <w:u w:val="single"/>
        </w:rPr>
        <w:t>deste Pronunciamento</w:t>
      </w:r>
      <w:r w:rsidRPr="40533652">
        <w:rPr>
          <w:rFonts w:ascii="Arial" w:hAnsi="Arial" w:cs="Arial"/>
          <w:sz w:val="22"/>
          <w:szCs w:val="22"/>
          <w:u w:val="single"/>
        </w:rPr>
        <w:t xml:space="preserve"> também se aplicam a essas </w:t>
      </w:r>
      <w:r w:rsidR="00E80C52">
        <w:rPr>
          <w:rFonts w:ascii="Arial" w:hAnsi="Arial" w:cs="Arial"/>
          <w:sz w:val="22"/>
          <w:szCs w:val="22"/>
          <w:u w:val="single"/>
        </w:rPr>
        <w:t xml:space="preserve">demonstrações </w:t>
      </w:r>
      <w:r w:rsidR="0037125D">
        <w:rPr>
          <w:rFonts w:ascii="Arial" w:hAnsi="Arial" w:cs="Arial"/>
          <w:sz w:val="22"/>
          <w:szCs w:val="22"/>
          <w:u w:val="single"/>
        </w:rPr>
        <w:t>c</w:t>
      </w:r>
      <w:r w:rsidR="00E80C52">
        <w:rPr>
          <w:rFonts w:ascii="Arial" w:hAnsi="Arial" w:cs="Arial"/>
          <w:sz w:val="22"/>
          <w:szCs w:val="22"/>
          <w:u w:val="single"/>
        </w:rPr>
        <w:t>ontábeis</w:t>
      </w:r>
      <w:r w:rsidRPr="40533652">
        <w:rPr>
          <w:rFonts w:ascii="Arial" w:hAnsi="Arial" w:cs="Arial"/>
          <w:sz w:val="22"/>
          <w:szCs w:val="22"/>
          <w:u w:val="single"/>
        </w:rPr>
        <w:t xml:space="preserve"> intermediárias.</w:t>
      </w:r>
    </w:p>
    <w:p w14:paraId="578F5618" w14:textId="77777777" w:rsidR="00E6327A" w:rsidRPr="00937559" w:rsidRDefault="00E6327A" w:rsidP="00E6327A">
      <w:pPr>
        <w:pStyle w:val="IASBNormalnpara"/>
        <w:rPr>
          <w:rFonts w:ascii="Arial" w:hAnsi="Arial" w:cs="Arial"/>
          <w:sz w:val="22"/>
          <w:szCs w:val="22"/>
        </w:rPr>
      </w:pPr>
      <w:r w:rsidRPr="00937559">
        <w:rPr>
          <w:rFonts w:ascii="Arial" w:hAnsi="Arial" w:cs="Arial"/>
          <w:sz w:val="22"/>
          <w:szCs w:val="22"/>
        </w:rPr>
        <w:tab/>
        <w:t>...</w:t>
      </w:r>
    </w:p>
    <w:p w14:paraId="30E6CAEF" w14:textId="77777777" w:rsidR="00E6327A" w:rsidRPr="00937559" w:rsidRDefault="00E6327A" w:rsidP="00E6327A">
      <w:pPr>
        <w:pStyle w:val="IASBSectionTitle1NonInd"/>
        <w:pBdr>
          <w:bottom w:val="none" w:sz="0" w:space="0" w:color="auto"/>
        </w:pBdr>
        <w:rPr>
          <w:sz w:val="22"/>
          <w:szCs w:val="22"/>
        </w:rPr>
      </w:pPr>
      <w:r w:rsidRPr="00937559">
        <w:rPr>
          <w:sz w:val="22"/>
          <w:szCs w:val="22"/>
        </w:rPr>
        <w:lastRenderedPageBreak/>
        <w:t>Definições</w:t>
      </w:r>
    </w:p>
    <w:p w14:paraId="2104021A" w14:textId="451A7F22" w:rsidR="00E6327A" w:rsidRPr="00937559" w:rsidRDefault="00E6327A" w:rsidP="4E35C3F7">
      <w:pPr>
        <w:pStyle w:val="IASBNormalnpara"/>
        <w:rPr>
          <w:rFonts w:ascii="Arial" w:hAnsi="Arial" w:cs="Arial"/>
          <w:sz w:val="22"/>
          <w:szCs w:val="22"/>
        </w:rPr>
      </w:pPr>
      <w:r w:rsidRPr="4E35C3F7">
        <w:rPr>
          <w:rFonts w:ascii="Arial" w:hAnsi="Arial" w:cs="Arial"/>
          <w:sz w:val="22"/>
          <w:szCs w:val="22"/>
        </w:rPr>
        <w:t>5</w:t>
      </w:r>
      <w:r>
        <w:tab/>
      </w:r>
      <w:r w:rsidR="55A7E640" w:rsidRPr="4E35C3F7">
        <w:rPr>
          <w:rFonts w:ascii="Arial" w:hAnsi="Arial" w:cs="Arial"/>
          <w:sz w:val="22"/>
          <w:szCs w:val="22"/>
        </w:rPr>
        <w:t>Os termos que se seguem são usados neste Pronunciamento com os seguintes significados:</w:t>
      </w:r>
    </w:p>
    <w:p w14:paraId="31D159AA" w14:textId="77777777" w:rsidR="00E6327A" w:rsidRPr="00937559" w:rsidRDefault="00E6327A" w:rsidP="00E6327A">
      <w:pPr>
        <w:pStyle w:val="IASBNormalnparaP"/>
        <w:rPr>
          <w:rFonts w:ascii="Arial" w:hAnsi="Arial" w:cs="Arial"/>
          <w:bCs/>
          <w:sz w:val="22"/>
          <w:szCs w:val="22"/>
        </w:rPr>
      </w:pPr>
      <w:r w:rsidRPr="00937559">
        <w:rPr>
          <w:rFonts w:ascii="Arial" w:hAnsi="Arial" w:cs="Arial"/>
          <w:bCs/>
          <w:sz w:val="22"/>
          <w:szCs w:val="22"/>
        </w:rPr>
        <w:t>...</w:t>
      </w:r>
    </w:p>
    <w:p w14:paraId="2E3599EC" w14:textId="2F1C3AAC" w:rsidR="00E6327A" w:rsidRPr="00937559" w:rsidRDefault="00E6327A" w:rsidP="00E6327A">
      <w:pPr>
        <w:pStyle w:val="IASBNormalnparaP"/>
        <w:rPr>
          <w:rFonts w:ascii="Arial" w:hAnsi="Arial" w:cs="Arial"/>
          <w:bCs/>
          <w:sz w:val="22"/>
          <w:szCs w:val="22"/>
        </w:rPr>
      </w:pPr>
      <w:r w:rsidRPr="00937559">
        <w:rPr>
          <w:rFonts w:ascii="Arial" w:hAnsi="Arial" w:cs="Arial"/>
          <w:bCs/>
          <w:sz w:val="22"/>
          <w:szCs w:val="22"/>
          <w:u w:val="single"/>
        </w:rPr>
        <w:t xml:space="preserve">Informação </w:t>
      </w:r>
      <w:r w:rsidRPr="00937559">
        <w:rPr>
          <w:rFonts w:ascii="Arial" w:hAnsi="Arial" w:cs="Arial"/>
          <w:bCs/>
          <w:sz w:val="22"/>
          <w:szCs w:val="22"/>
        </w:rPr>
        <w:t xml:space="preserve">Material é </w:t>
      </w:r>
      <w:r w:rsidRPr="00C77B8F">
        <w:rPr>
          <w:rFonts w:ascii="Arial" w:hAnsi="Arial" w:cs="Arial"/>
          <w:bCs/>
          <w:sz w:val="22"/>
          <w:szCs w:val="22"/>
          <w:u w:val="single"/>
        </w:rPr>
        <w:t>definida</w:t>
      </w:r>
      <w:r w:rsidRPr="00937559">
        <w:rPr>
          <w:rFonts w:ascii="Arial" w:hAnsi="Arial" w:cs="Arial"/>
          <w:bCs/>
          <w:sz w:val="22"/>
          <w:szCs w:val="22"/>
        </w:rPr>
        <w:t xml:space="preserve"> </w:t>
      </w:r>
      <w:r w:rsidR="00C77B8F" w:rsidRPr="00C77B8F">
        <w:rPr>
          <w:rFonts w:ascii="Arial" w:hAnsi="Arial" w:cs="Arial"/>
          <w:bCs/>
          <w:strike/>
          <w:sz w:val="22"/>
          <w:szCs w:val="22"/>
        </w:rPr>
        <w:t>definido</w:t>
      </w:r>
      <w:r w:rsidR="00C77B8F">
        <w:rPr>
          <w:rFonts w:ascii="Arial" w:hAnsi="Arial" w:cs="Arial"/>
          <w:bCs/>
          <w:sz w:val="22"/>
          <w:szCs w:val="22"/>
        </w:rPr>
        <w:t xml:space="preserve"> </w:t>
      </w:r>
      <w:r w:rsidRPr="00937559">
        <w:rPr>
          <w:rFonts w:ascii="Arial" w:hAnsi="Arial" w:cs="Arial"/>
          <w:bCs/>
          <w:sz w:val="22"/>
          <w:szCs w:val="22"/>
        </w:rPr>
        <w:t xml:space="preserve">no </w:t>
      </w:r>
      <w:r w:rsidRPr="00937559">
        <w:rPr>
          <w:rFonts w:ascii="Arial" w:hAnsi="Arial" w:cs="Arial"/>
          <w:bCs/>
          <w:sz w:val="22"/>
          <w:szCs w:val="22"/>
          <w:u w:val="single"/>
        </w:rPr>
        <w:t xml:space="preserve">Apêndice A </w:t>
      </w:r>
      <w:r w:rsidR="007866D4">
        <w:rPr>
          <w:rFonts w:ascii="Arial" w:hAnsi="Arial" w:cs="Arial"/>
          <w:bCs/>
          <w:sz w:val="22"/>
          <w:szCs w:val="22"/>
          <w:u w:val="single"/>
        </w:rPr>
        <w:t>do CPC 51</w:t>
      </w:r>
      <w:r w:rsidRPr="00937559">
        <w:rPr>
          <w:rFonts w:ascii="Arial" w:hAnsi="Arial" w:cs="Arial"/>
          <w:bCs/>
          <w:sz w:val="22"/>
          <w:szCs w:val="22"/>
          <w:u w:val="single"/>
        </w:rPr>
        <w:t xml:space="preserve"> – </w:t>
      </w:r>
      <w:r w:rsidRPr="00937559">
        <w:rPr>
          <w:rFonts w:ascii="Arial" w:hAnsi="Arial" w:cs="Arial"/>
          <w:bCs/>
          <w:i/>
          <w:sz w:val="22"/>
          <w:szCs w:val="22"/>
          <w:u w:val="single"/>
        </w:rPr>
        <w:t xml:space="preserve">Apresentação e Divulgação em </w:t>
      </w:r>
      <w:r w:rsidR="00E80C52">
        <w:rPr>
          <w:rFonts w:ascii="Arial" w:hAnsi="Arial" w:cs="Arial"/>
          <w:bCs/>
          <w:i/>
          <w:sz w:val="22"/>
          <w:szCs w:val="22"/>
          <w:u w:val="single"/>
        </w:rPr>
        <w:t>Demonstrações Contábeis</w:t>
      </w:r>
      <w:r w:rsidRPr="00937559">
        <w:rPr>
          <w:rFonts w:ascii="Arial" w:hAnsi="Arial" w:cs="Arial"/>
          <w:bCs/>
          <w:sz w:val="22"/>
          <w:szCs w:val="22"/>
        </w:rPr>
        <w:t xml:space="preserve"> </w:t>
      </w:r>
      <w:r w:rsidR="00D35C34">
        <w:rPr>
          <w:rFonts w:ascii="Arial" w:hAnsi="Arial" w:cs="Arial"/>
          <w:bCs/>
          <w:strike/>
          <w:sz w:val="22"/>
          <w:szCs w:val="22"/>
        </w:rPr>
        <w:t>item</w:t>
      </w:r>
      <w:r w:rsidRPr="00937559">
        <w:rPr>
          <w:rFonts w:ascii="Arial" w:hAnsi="Arial" w:cs="Arial"/>
          <w:bCs/>
          <w:strike/>
          <w:sz w:val="22"/>
          <w:szCs w:val="22"/>
        </w:rPr>
        <w:t xml:space="preserve"> 7 </w:t>
      </w:r>
      <w:r w:rsidR="00C93D9B">
        <w:rPr>
          <w:rFonts w:ascii="Arial" w:hAnsi="Arial" w:cs="Arial"/>
          <w:bCs/>
          <w:strike/>
          <w:sz w:val="22"/>
          <w:szCs w:val="22"/>
        </w:rPr>
        <w:t xml:space="preserve">do CPC 26 </w:t>
      </w:r>
      <w:r w:rsidRPr="00937559">
        <w:rPr>
          <w:rFonts w:ascii="Arial" w:hAnsi="Arial" w:cs="Arial"/>
          <w:bCs/>
          <w:strike/>
          <w:sz w:val="22"/>
          <w:szCs w:val="22"/>
        </w:rPr>
        <w:t xml:space="preserve">e </w:t>
      </w:r>
      <w:r w:rsidRPr="00937559">
        <w:rPr>
          <w:rFonts w:ascii="Arial" w:hAnsi="Arial" w:cs="Arial"/>
          <w:bCs/>
          <w:sz w:val="22"/>
          <w:szCs w:val="22"/>
          <w:u w:val="single"/>
        </w:rPr>
        <w:t>. Material</w:t>
      </w:r>
      <w:r w:rsidRPr="00937559">
        <w:rPr>
          <w:rFonts w:ascii="Arial" w:hAnsi="Arial" w:cs="Arial"/>
          <w:bCs/>
          <w:sz w:val="22"/>
          <w:szCs w:val="22"/>
        </w:rPr>
        <w:t xml:space="preserve"> é utilizado </w:t>
      </w:r>
      <w:r w:rsidR="004C3FA9" w:rsidRPr="00937559">
        <w:rPr>
          <w:rFonts w:ascii="Arial" w:hAnsi="Arial" w:cs="Arial"/>
          <w:bCs/>
          <w:sz w:val="22"/>
          <w:szCs w:val="22"/>
        </w:rPr>
        <w:t>nest</w:t>
      </w:r>
      <w:r w:rsidR="004C3FA9">
        <w:rPr>
          <w:rFonts w:ascii="Arial" w:hAnsi="Arial" w:cs="Arial"/>
          <w:bCs/>
          <w:sz w:val="22"/>
          <w:szCs w:val="22"/>
        </w:rPr>
        <w:t>e</w:t>
      </w:r>
      <w:r w:rsidR="004C3FA9" w:rsidRPr="00937559">
        <w:rPr>
          <w:rFonts w:ascii="Arial" w:hAnsi="Arial" w:cs="Arial"/>
          <w:bCs/>
          <w:sz w:val="22"/>
          <w:szCs w:val="22"/>
        </w:rPr>
        <w:t xml:space="preserve"> </w:t>
      </w:r>
      <w:r w:rsidR="004C3FA9">
        <w:rPr>
          <w:rFonts w:ascii="Arial" w:hAnsi="Arial" w:cs="Arial"/>
          <w:bCs/>
          <w:sz w:val="22"/>
          <w:szCs w:val="22"/>
        </w:rPr>
        <w:t xml:space="preserve">Pronunciamento </w:t>
      </w:r>
      <w:r w:rsidRPr="00937559">
        <w:rPr>
          <w:rFonts w:ascii="Arial" w:hAnsi="Arial" w:cs="Arial"/>
          <w:bCs/>
          <w:sz w:val="22"/>
          <w:szCs w:val="22"/>
        </w:rPr>
        <w:t>com o mesmo significado.</w:t>
      </w:r>
    </w:p>
    <w:p w14:paraId="595EB485" w14:textId="77777777" w:rsidR="00E6327A" w:rsidRPr="00937559" w:rsidRDefault="00E6327A" w:rsidP="00E6327A">
      <w:pPr>
        <w:pStyle w:val="IASBNormalnpara"/>
        <w:rPr>
          <w:rFonts w:ascii="Arial" w:hAnsi="Arial" w:cs="Arial"/>
          <w:sz w:val="22"/>
          <w:szCs w:val="22"/>
        </w:rPr>
      </w:pPr>
      <w:r w:rsidRPr="00937559">
        <w:rPr>
          <w:rFonts w:ascii="Arial" w:hAnsi="Arial" w:cs="Arial"/>
          <w:sz w:val="22"/>
          <w:szCs w:val="22"/>
        </w:rPr>
        <w:tab/>
        <w:t>...</w:t>
      </w:r>
    </w:p>
    <w:p w14:paraId="21403E97" w14:textId="77777777" w:rsidR="00E6327A" w:rsidRPr="00937559" w:rsidRDefault="00E6327A" w:rsidP="00E6327A">
      <w:pPr>
        <w:pStyle w:val="IASBSectionTitle1NonInd"/>
        <w:pBdr>
          <w:bottom w:val="none" w:sz="0" w:space="0" w:color="auto"/>
        </w:pBdr>
        <w:rPr>
          <w:sz w:val="22"/>
          <w:szCs w:val="22"/>
        </w:rPr>
      </w:pPr>
      <w:r w:rsidRPr="00937559">
        <w:rPr>
          <w:sz w:val="22"/>
          <w:szCs w:val="22"/>
          <w:u w:val="single"/>
        </w:rPr>
        <w:t>Base de preparação – assuntos gerais</w:t>
      </w:r>
    </w:p>
    <w:p w14:paraId="38ADEC64" w14:textId="4E7CEBE7" w:rsidR="00E6327A" w:rsidRPr="00937559" w:rsidRDefault="00E6327A" w:rsidP="00E6327A">
      <w:pPr>
        <w:pStyle w:val="IASBSectionTitle2Ind"/>
        <w:rPr>
          <w:sz w:val="22"/>
          <w:szCs w:val="22"/>
        </w:rPr>
      </w:pPr>
      <w:r w:rsidRPr="00937559">
        <w:rPr>
          <w:sz w:val="22"/>
          <w:szCs w:val="22"/>
          <w:u w:val="single"/>
        </w:rPr>
        <w:t xml:space="preserve">Apresentação </w:t>
      </w:r>
      <w:r w:rsidR="00C77B8F">
        <w:rPr>
          <w:sz w:val="22"/>
          <w:szCs w:val="22"/>
          <w:u w:val="single"/>
        </w:rPr>
        <w:t>apropriada</w:t>
      </w:r>
      <w:r w:rsidR="00C77B8F" w:rsidRPr="00937559">
        <w:rPr>
          <w:sz w:val="22"/>
          <w:szCs w:val="22"/>
          <w:u w:val="single"/>
        </w:rPr>
        <w:t xml:space="preserve"> </w:t>
      </w:r>
      <w:r w:rsidRPr="00937559">
        <w:rPr>
          <w:sz w:val="22"/>
          <w:szCs w:val="22"/>
          <w:u w:val="single"/>
        </w:rPr>
        <w:t xml:space="preserve">e conformidade com </w:t>
      </w:r>
      <w:r w:rsidR="00C77B8F">
        <w:rPr>
          <w:sz w:val="22"/>
          <w:szCs w:val="22"/>
          <w:u w:val="single"/>
        </w:rPr>
        <w:t>os Pronunciamentos, Interpretações e Orientações do CPC</w:t>
      </w:r>
    </w:p>
    <w:p w14:paraId="03528163" w14:textId="5A49C300" w:rsidR="00E6327A" w:rsidRPr="00937559" w:rsidRDefault="00E6327A" w:rsidP="004F1273">
      <w:pPr>
        <w:pStyle w:val="IASBNormalnpara"/>
        <w:rPr>
          <w:rFonts w:ascii="Arial" w:hAnsi="Arial" w:cs="Arial"/>
          <w:bCs/>
          <w:sz w:val="22"/>
          <w:szCs w:val="22"/>
          <w:u w:val="single"/>
        </w:rPr>
      </w:pPr>
      <w:r w:rsidRPr="00937559">
        <w:rPr>
          <w:rFonts w:ascii="Arial" w:hAnsi="Arial" w:cs="Arial"/>
          <w:bCs/>
          <w:sz w:val="22"/>
          <w:szCs w:val="22"/>
          <w:u w:val="single"/>
        </w:rPr>
        <w:t>6A</w:t>
      </w:r>
      <w:r w:rsidRPr="00937559">
        <w:rPr>
          <w:rFonts w:ascii="Arial" w:hAnsi="Arial" w:cs="Arial"/>
          <w:bCs/>
          <w:sz w:val="22"/>
          <w:szCs w:val="22"/>
          <w:u w:val="single"/>
        </w:rPr>
        <w:tab/>
        <w:t xml:space="preserve">As </w:t>
      </w:r>
      <w:r w:rsidR="00E80C52">
        <w:rPr>
          <w:rFonts w:ascii="Arial" w:hAnsi="Arial" w:cs="Arial"/>
          <w:bCs/>
          <w:sz w:val="22"/>
          <w:szCs w:val="22"/>
          <w:u w:val="single"/>
        </w:rPr>
        <w:t>demonstrações contábeis</w:t>
      </w:r>
      <w:r w:rsidRPr="00937559">
        <w:rPr>
          <w:rFonts w:ascii="Arial" w:hAnsi="Arial" w:cs="Arial"/>
          <w:bCs/>
          <w:sz w:val="22"/>
          <w:szCs w:val="22"/>
          <w:u w:val="single"/>
        </w:rPr>
        <w:t xml:space="preserve"> </w:t>
      </w:r>
      <w:r w:rsidR="00C77B8F">
        <w:rPr>
          <w:rFonts w:ascii="Arial" w:hAnsi="Arial" w:cs="Arial"/>
          <w:bCs/>
          <w:sz w:val="22"/>
          <w:szCs w:val="22"/>
          <w:u w:val="single"/>
        </w:rPr>
        <w:t>devem apresentar</w:t>
      </w:r>
      <w:r w:rsidR="00C77B8F" w:rsidRPr="00937559">
        <w:rPr>
          <w:rFonts w:ascii="Arial" w:hAnsi="Arial" w:cs="Arial"/>
          <w:bCs/>
          <w:sz w:val="22"/>
          <w:szCs w:val="22"/>
          <w:u w:val="single"/>
        </w:rPr>
        <w:t xml:space="preserve"> </w:t>
      </w:r>
      <w:r w:rsidRPr="00937559">
        <w:rPr>
          <w:rFonts w:ascii="Arial" w:hAnsi="Arial" w:cs="Arial"/>
          <w:bCs/>
          <w:sz w:val="22"/>
          <w:szCs w:val="22"/>
          <w:u w:val="single"/>
        </w:rPr>
        <w:t>adequadamente a posição financeira</w:t>
      </w:r>
      <w:r w:rsidR="00C77B8F">
        <w:rPr>
          <w:rFonts w:ascii="Arial" w:hAnsi="Arial" w:cs="Arial"/>
          <w:bCs/>
          <w:sz w:val="22"/>
          <w:szCs w:val="22"/>
          <w:u w:val="single"/>
        </w:rPr>
        <w:t xml:space="preserve"> e patrimonial</w:t>
      </w:r>
      <w:r w:rsidRPr="00937559">
        <w:rPr>
          <w:rFonts w:ascii="Arial" w:hAnsi="Arial" w:cs="Arial"/>
          <w:bCs/>
          <w:sz w:val="22"/>
          <w:szCs w:val="22"/>
          <w:u w:val="single"/>
        </w:rPr>
        <w:t xml:space="preserve">, o desempenho e os fluxos de caixa da entidade. </w:t>
      </w:r>
      <w:r w:rsidR="004F1273" w:rsidRPr="004F1273">
        <w:rPr>
          <w:rFonts w:ascii="Arial" w:hAnsi="Arial" w:cs="Arial"/>
          <w:bCs/>
          <w:sz w:val="22"/>
          <w:szCs w:val="22"/>
          <w:u w:val="single"/>
        </w:rPr>
        <w:t>Para apresentação adequada,</w:t>
      </w:r>
      <w:r w:rsidR="004F1273">
        <w:rPr>
          <w:rFonts w:ascii="Arial" w:hAnsi="Arial" w:cs="Arial"/>
          <w:bCs/>
          <w:sz w:val="22"/>
          <w:szCs w:val="22"/>
          <w:u w:val="single"/>
        </w:rPr>
        <w:t xml:space="preserve"> </w:t>
      </w:r>
      <w:r w:rsidR="004F1273" w:rsidRPr="004F1273">
        <w:rPr>
          <w:rFonts w:ascii="Arial" w:hAnsi="Arial" w:cs="Arial"/>
          <w:bCs/>
          <w:sz w:val="22"/>
          <w:szCs w:val="22"/>
          <w:u w:val="single"/>
        </w:rPr>
        <w:t>é necessária a representação fidedigna dos efeitos das transações, outros eventos e</w:t>
      </w:r>
      <w:r w:rsidR="004F1273">
        <w:rPr>
          <w:rFonts w:ascii="Arial" w:hAnsi="Arial" w:cs="Arial"/>
          <w:bCs/>
          <w:sz w:val="22"/>
          <w:szCs w:val="22"/>
          <w:u w:val="single"/>
        </w:rPr>
        <w:t xml:space="preserve"> </w:t>
      </w:r>
      <w:r w:rsidR="004F1273" w:rsidRPr="004F1273">
        <w:rPr>
          <w:rFonts w:ascii="Arial" w:hAnsi="Arial" w:cs="Arial"/>
          <w:bCs/>
          <w:sz w:val="22"/>
          <w:szCs w:val="22"/>
          <w:u w:val="single"/>
        </w:rPr>
        <w:t>condições de acordo com as definições e critérios de reconhecimento para ativos, passivos, receitas e despesas como estabelecidos no CPC 00 – Estrutura Conceitual para Relatório</w:t>
      </w:r>
      <w:r w:rsidR="004F1273">
        <w:rPr>
          <w:rFonts w:ascii="Arial" w:hAnsi="Arial" w:cs="Arial"/>
          <w:bCs/>
          <w:sz w:val="22"/>
          <w:szCs w:val="22"/>
          <w:u w:val="single"/>
        </w:rPr>
        <w:t xml:space="preserve"> </w:t>
      </w:r>
      <w:r w:rsidR="004F1273" w:rsidRPr="004F1273">
        <w:rPr>
          <w:rFonts w:ascii="Arial" w:hAnsi="Arial" w:cs="Arial"/>
          <w:bCs/>
          <w:sz w:val="22"/>
          <w:szCs w:val="22"/>
          <w:u w:val="single"/>
        </w:rPr>
        <w:t>Financeiro. Presume-se que a aplicação dos pronunciamentos técnicos, interpretações e</w:t>
      </w:r>
      <w:r w:rsidR="004F1273">
        <w:rPr>
          <w:rFonts w:ascii="Arial" w:hAnsi="Arial" w:cs="Arial"/>
          <w:bCs/>
          <w:sz w:val="22"/>
          <w:szCs w:val="22"/>
          <w:u w:val="single"/>
        </w:rPr>
        <w:t xml:space="preserve"> </w:t>
      </w:r>
      <w:r w:rsidR="004F1273" w:rsidRPr="004F1273">
        <w:rPr>
          <w:rFonts w:ascii="Arial" w:hAnsi="Arial" w:cs="Arial"/>
          <w:bCs/>
          <w:sz w:val="22"/>
          <w:szCs w:val="22"/>
          <w:u w:val="single"/>
        </w:rPr>
        <w:t>orientações do CPC, com divulgação adicional quando necessária, resulta em</w:t>
      </w:r>
      <w:r w:rsidR="004F1273">
        <w:rPr>
          <w:rFonts w:ascii="Arial" w:hAnsi="Arial" w:cs="Arial"/>
          <w:bCs/>
          <w:sz w:val="22"/>
          <w:szCs w:val="22"/>
          <w:u w:val="single"/>
        </w:rPr>
        <w:t xml:space="preserve"> </w:t>
      </w:r>
      <w:r w:rsidR="004F1273" w:rsidRPr="004F1273">
        <w:rPr>
          <w:rFonts w:ascii="Arial" w:hAnsi="Arial" w:cs="Arial"/>
          <w:bCs/>
          <w:sz w:val="22"/>
          <w:szCs w:val="22"/>
          <w:u w:val="single"/>
        </w:rPr>
        <w:t>demonstrações contábeis que se enquadram como representação apropriada.</w:t>
      </w:r>
    </w:p>
    <w:p w14:paraId="197D27E3" w14:textId="77777777" w:rsidR="00E6327A" w:rsidRPr="00937559" w:rsidRDefault="00E6327A" w:rsidP="00E6327A">
      <w:pPr>
        <w:pStyle w:val="IASBNormalnpara"/>
        <w:rPr>
          <w:rFonts w:ascii="Arial" w:hAnsi="Arial" w:cs="Arial"/>
          <w:bCs/>
          <w:sz w:val="22"/>
          <w:szCs w:val="22"/>
        </w:rPr>
      </w:pPr>
    </w:p>
    <w:p w14:paraId="1CE0FA5D" w14:textId="3DE127CF" w:rsidR="00397C66" w:rsidRDefault="00E6327A" w:rsidP="00397C66">
      <w:pPr>
        <w:pStyle w:val="IASBNormalnpara"/>
        <w:rPr>
          <w:rFonts w:ascii="Arial" w:hAnsi="Arial" w:cs="Arial"/>
          <w:sz w:val="22"/>
          <w:szCs w:val="22"/>
          <w:u w:val="single"/>
        </w:rPr>
      </w:pPr>
      <w:r w:rsidRPr="40533652">
        <w:rPr>
          <w:rFonts w:ascii="Arial" w:hAnsi="Arial" w:cs="Arial"/>
          <w:sz w:val="22"/>
          <w:szCs w:val="22"/>
          <w:u w:val="single"/>
        </w:rPr>
        <w:t>6B</w:t>
      </w:r>
      <w:r>
        <w:tab/>
      </w:r>
      <w:r w:rsidR="00397C66" w:rsidRPr="00397C66">
        <w:rPr>
          <w:rFonts w:ascii="Arial" w:hAnsi="Arial" w:cs="Arial"/>
          <w:sz w:val="22"/>
          <w:szCs w:val="22"/>
          <w:u w:val="single"/>
        </w:rPr>
        <w:t>A entidade cujas demonstrações contábeis estão em conformidade com os</w:t>
      </w:r>
      <w:r w:rsidR="00397C66">
        <w:rPr>
          <w:rFonts w:ascii="Arial" w:hAnsi="Arial" w:cs="Arial"/>
          <w:sz w:val="22"/>
          <w:szCs w:val="22"/>
          <w:u w:val="single"/>
        </w:rPr>
        <w:t xml:space="preserve"> </w:t>
      </w:r>
      <w:r w:rsidR="00397C66" w:rsidRPr="00397C66">
        <w:rPr>
          <w:rFonts w:ascii="Arial" w:hAnsi="Arial" w:cs="Arial"/>
          <w:sz w:val="22"/>
          <w:szCs w:val="22"/>
          <w:u w:val="single"/>
        </w:rPr>
        <w:t>Pronunciamentos Técnicos, Interpretações e Orientações do CPC deve declarar de forma</w:t>
      </w:r>
      <w:r w:rsidR="00397C66">
        <w:rPr>
          <w:rFonts w:ascii="Arial" w:hAnsi="Arial" w:cs="Arial"/>
          <w:sz w:val="22"/>
          <w:szCs w:val="22"/>
          <w:u w:val="single"/>
        </w:rPr>
        <w:t xml:space="preserve"> </w:t>
      </w:r>
      <w:r w:rsidR="00397C66" w:rsidRPr="00397C66">
        <w:rPr>
          <w:rFonts w:ascii="Arial" w:hAnsi="Arial" w:cs="Arial"/>
          <w:sz w:val="22"/>
          <w:szCs w:val="22"/>
          <w:u w:val="single"/>
        </w:rPr>
        <w:t>explícita e sem reservas essa conformidade nas notas explicativas. A entidade não deve</w:t>
      </w:r>
      <w:r w:rsidR="00397C66">
        <w:rPr>
          <w:rFonts w:ascii="Arial" w:hAnsi="Arial" w:cs="Arial"/>
          <w:sz w:val="22"/>
          <w:szCs w:val="22"/>
          <w:u w:val="single"/>
        </w:rPr>
        <w:t xml:space="preserve"> </w:t>
      </w:r>
      <w:r w:rsidR="00397C66" w:rsidRPr="00397C66">
        <w:rPr>
          <w:rFonts w:ascii="Arial" w:hAnsi="Arial" w:cs="Arial"/>
          <w:sz w:val="22"/>
          <w:szCs w:val="22"/>
          <w:u w:val="single"/>
        </w:rPr>
        <w:t>afirmar que suas demonstrações contábeis estão de acordo com esses Pronunciamentos</w:t>
      </w:r>
      <w:r w:rsidR="00397C66">
        <w:rPr>
          <w:rFonts w:ascii="Arial" w:hAnsi="Arial" w:cs="Arial"/>
          <w:sz w:val="22"/>
          <w:szCs w:val="22"/>
          <w:u w:val="single"/>
        </w:rPr>
        <w:t xml:space="preserve"> </w:t>
      </w:r>
      <w:r w:rsidR="00397C66" w:rsidRPr="00397C66">
        <w:rPr>
          <w:rFonts w:ascii="Arial" w:hAnsi="Arial" w:cs="Arial"/>
          <w:sz w:val="22"/>
          <w:szCs w:val="22"/>
          <w:u w:val="single"/>
        </w:rPr>
        <w:t>Técnicos, Interpretações e Orientações a menos que cumpra todos os seus requisitos.</w:t>
      </w:r>
    </w:p>
    <w:p w14:paraId="70CE9644" w14:textId="77777777" w:rsidR="00E6327A" w:rsidRPr="00937559" w:rsidRDefault="00E6327A" w:rsidP="00E6327A">
      <w:pPr>
        <w:pStyle w:val="IASBNormalnpara"/>
        <w:rPr>
          <w:rFonts w:ascii="Arial" w:hAnsi="Arial" w:cs="Arial"/>
          <w:bCs/>
          <w:sz w:val="22"/>
          <w:szCs w:val="22"/>
        </w:rPr>
      </w:pPr>
    </w:p>
    <w:p w14:paraId="4F0B6821" w14:textId="73EFC44C" w:rsidR="00E6327A" w:rsidRPr="00397C66" w:rsidRDefault="00E6327A" w:rsidP="00397C66">
      <w:pPr>
        <w:pStyle w:val="IASBNormalnpara"/>
        <w:rPr>
          <w:rFonts w:ascii="Arial" w:hAnsi="Arial" w:cs="Arial"/>
          <w:sz w:val="22"/>
          <w:szCs w:val="22"/>
          <w:u w:val="single"/>
        </w:rPr>
      </w:pPr>
      <w:r w:rsidRPr="00937559">
        <w:rPr>
          <w:rFonts w:ascii="Arial" w:hAnsi="Arial" w:cs="Arial"/>
          <w:sz w:val="22"/>
          <w:szCs w:val="22"/>
          <w:u w:val="single"/>
        </w:rPr>
        <w:t>6C</w:t>
      </w:r>
      <w:r w:rsidRPr="00937559">
        <w:rPr>
          <w:rFonts w:ascii="Arial" w:hAnsi="Arial" w:cs="Arial"/>
          <w:sz w:val="22"/>
          <w:szCs w:val="22"/>
          <w:u w:val="single"/>
        </w:rPr>
        <w:tab/>
        <w:t xml:space="preserve">Em praticamente todas as circunstâncias, </w:t>
      </w:r>
      <w:r w:rsidR="00397C66" w:rsidRPr="00397C66">
        <w:rPr>
          <w:rFonts w:ascii="Arial" w:hAnsi="Arial" w:cs="Arial"/>
          <w:sz w:val="22"/>
          <w:szCs w:val="22"/>
          <w:u w:val="single"/>
        </w:rPr>
        <w:t>a representação apropriada é obtida pela</w:t>
      </w:r>
      <w:r w:rsidR="00397C66">
        <w:rPr>
          <w:rFonts w:ascii="Arial" w:hAnsi="Arial" w:cs="Arial"/>
          <w:sz w:val="22"/>
          <w:szCs w:val="22"/>
          <w:u w:val="single"/>
        </w:rPr>
        <w:t xml:space="preserve"> </w:t>
      </w:r>
      <w:r w:rsidR="00397C66" w:rsidRPr="00397C66">
        <w:rPr>
          <w:rFonts w:ascii="Arial" w:hAnsi="Arial" w:cs="Arial"/>
          <w:sz w:val="22"/>
          <w:szCs w:val="22"/>
          <w:u w:val="single"/>
        </w:rPr>
        <w:t>conformidade com os Pronunciamentos Técnicos, Interpretações e Orientações do CPC</w:t>
      </w:r>
      <w:r w:rsidR="00397C66">
        <w:rPr>
          <w:rFonts w:ascii="Arial" w:hAnsi="Arial" w:cs="Arial"/>
          <w:sz w:val="22"/>
          <w:szCs w:val="22"/>
          <w:u w:val="single"/>
        </w:rPr>
        <w:t xml:space="preserve"> </w:t>
      </w:r>
      <w:r w:rsidR="00397C66" w:rsidRPr="00397C66">
        <w:rPr>
          <w:rFonts w:ascii="Arial" w:hAnsi="Arial" w:cs="Arial"/>
          <w:sz w:val="22"/>
          <w:szCs w:val="22"/>
          <w:u w:val="single"/>
        </w:rPr>
        <w:t>aplicáveis. A representação apropriada também exige que a entidade</w:t>
      </w:r>
      <w:r w:rsidRPr="00937559">
        <w:rPr>
          <w:rFonts w:ascii="Arial" w:hAnsi="Arial" w:cs="Arial"/>
          <w:sz w:val="22"/>
          <w:szCs w:val="22"/>
          <w:u w:val="single"/>
        </w:rPr>
        <w:t>:</w:t>
      </w:r>
    </w:p>
    <w:p w14:paraId="03A69807" w14:textId="1BC07B86" w:rsidR="00E6327A" w:rsidRPr="00397C66" w:rsidRDefault="00E6327A" w:rsidP="00397C66">
      <w:pPr>
        <w:pStyle w:val="IASBNormalnparaL1"/>
        <w:rPr>
          <w:rFonts w:ascii="Arial" w:hAnsi="Arial" w:cs="Arial"/>
          <w:sz w:val="22"/>
          <w:szCs w:val="22"/>
          <w:u w:val="single"/>
        </w:rPr>
      </w:pPr>
      <w:r w:rsidRPr="00937559">
        <w:rPr>
          <w:rFonts w:ascii="Arial" w:hAnsi="Arial" w:cs="Arial"/>
          <w:sz w:val="22"/>
          <w:szCs w:val="22"/>
          <w:u w:val="single"/>
        </w:rPr>
        <w:t>(a)</w:t>
      </w:r>
      <w:r w:rsidRPr="00937559">
        <w:rPr>
          <w:rFonts w:ascii="Arial" w:hAnsi="Arial" w:cs="Arial"/>
          <w:sz w:val="22"/>
          <w:szCs w:val="22"/>
        </w:rPr>
        <w:tab/>
      </w:r>
      <w:r w:rsidRPr="00937559">
        <w:rPr>
          <w:rFonts w:ascii="Arial" w:hAnsi="Arial" w:cs="Arial"/>
          <w:sz w:val="22"/>
          <w:szCs w:val="22"/>
          <w:u w:val="single"/>
        </w:rPr>
        <w:t xml:space="preserve">escolha e aplique políticas contábeis de acordo com </w:t>
      </w:r>
      <w:r w:rsidR="00515A2C" w:rsidRPr="00937559">
        <w:rPr>
          <w:rFonts w:ascii="Arial" w:hAnsi="Arial" w:cs="Arial"/>
          <w:sz w:val="22"/>
          <w:szCs w:val="22"/>
          <w:u w:val="single"/>
        </w:rPr>
        <w:t>est</w:t>
      </w:r>
      <w:r w:rsidR="00515A2C">
        <w:rPr>
          <w:rFonts w:ascii="Arial" w:hAnsi="Arial" w:cs="Arial"/>
          <w:sz w:val="22"/>
          <w:szCs w:val="22"/>
          <w:u w:val="single"/>
        </w:rPr>
        <w:t>e Pronunciamento</w:t>
      </w:r>
      <w:r w:rsidRPr="00937559">
        <w:rPr>
          <w:rFonts w:ascii="Arial" w:hAnsi="Arial" w:cs="Arial"/>
          <w:sz w:val="22"/>
          <w:szCs w:val="22"/>
          <w:u w:val="single"/>
        </w:rPr>
        <w:t xml:space="preserve">. </w:t>
      </w:r>
      <w:r w:rsidR="00A26076">
        <w:rPr>
          <w:rFonts w:ascii="Arial" w:hAnsi="Arial" w:cs="Arial"/>
          <w:sz w:val="22"/>
          <w:szCs w:val="22"/>
          <w:u w:val="single"/>
        </w:rPr>
        <w:t>Este Pronunciamento</w:t>
      </w:r>
      <w:r w:rsidRPr="00937559">
        <w:rPr>
          <w:rFonts w:ascii="Arial" w:hAnsi="Arial" w:cs="Arial"/>
          <w:sz w:val="22"/>
          <w:szCs w:val="22"/>
          <w:u w:val="single"/>
        </w:rPr>
        <w:t xml:space="preserve"> estabelece </w:t>
      </w:r>
      <w:r w:rsidR="00397C66" w:rsidRPr="00397C66">
        <w:rPr>
          <w:rFonts w:ascii="Arial" w:hAnsi="Arial" w:cs="Arial"/>
          <w:sz w:val="22"/>
          <w:szCs w:val="22"/>
          <w:u w:val="single"/>
        </w:rPr>
        <w:t>uma hierarquia na orientação que a administração deve</w:t>
      </w:r>
      <w:r w:rsidR="00397C66">
        <w:rPr>
          <w:rFonts w:ascii="Arial" w:hAnsi="Arial" w:cs="Arial"/>
          <w:sz w:val="22"/>
          <w:szCs w:val="22"/>
          <w:u w:val="single"/>
        </w:rPr>
        <w:t xml:space="preserve"> </w:t>
      </w:r>
      <w:r w:rsidR="00397C66" w:rsidRPr="00397C66">
        <w:rPr>
          <w:rFonts w:ascii="Arial" w:hAnsi="Arial" w:cs="Arial"/>
          <w:sz w:val="22"/>
          <w:szCs w:val="22"/>
          <w:u w:val="single"/>
        </w:rPr>
        <w:t>seguir na ausência de Pronunciamento Técnico, Interpretação e Orientação que se</w:t>
      </w:r>
      <w:r w:rsidR="00397C66">
        <w:rPr>
          <w:rFonts w:ascii="Arial" w:hAnsi="Arial" w:cs="Arial"/>
          <w:sz w:val="22"/>
          <w:szCs w:val="22"/>
          <w:u w:val="single"/>
        </w:rPr>
        <w:t xml:space="preserve"> </w:t>
      </w:r>
      <w:r w:rsidR="00397C66" w:rsidRPr="00397C66">
        <w:rPr>
          <w:rFonts w:ascii="Arial" w:hAnsi="Arial" w:cs="Arial"/>
          <w:sz w:val="22"/>
          <w:szCs w:val="22"/>
          <w:u w:val="single"/>
        </w:rPr>
        <w:t>aplique especificamente a um item</w:t>
      </w:r>
      <w:r w:rsidR="00397C66">
        <w:rPr>
          <w:rFonts w:ascii="Arial" w:hAnsi="Arial" w:cs="Arial"/>
          <w:sz w:val="22"/>
          <w:szCs w:val="22"/>
          <w:u w:val="single"/>
        </w:rPr>
        <w:t>.</w:t>
      </w:r>
    </w:p>
    <w:p w14:paraId="2922F672" w14:textId="602EC540" w:rsidR="00E6327A" w:rsidRPr="00937559" w:rsidRDefault="00E6327A" w:rsidP="00E6327A">
      <w:pPr>
        <w:pStyle w:val="IASBNormalnparaL1"/>
        <w:rPr>
          <w:rFonts w:ascii="Arial" w:hAnsi="Arial" w:cs="Arial"/>
          <w:sz w:val="22"/>
          <w:szCs w:val="22"/>
        </w:rPr>
      </w:pPr>
      <w:r w:rsidRPr="00937559">
        <w:rPr>
          <w:rFonts w:ascii="Arial" w:hAnsi="Arial" w:cs="Arial"/>
          <w:sz w:val="22"/>
          <w:szCs w:val="22"/>
          <w:u w:val="single"/>
        </w:rPr>
        <w:t>(b)</w:t>
      </w:r>
      <w:r w:rsidRPr="00937559">
        <w:rPr>
          <w:rFonts w:ascii="Arial" w:hAnsi="Arial" w:cs="Arial"/>
          <w:sz w:val="22"/>
          <w:szCs w:val="22"/>
        </w:rPr>
        <w:tab/>
      </w:r>
      <w:r w:rsidRPr="00937559">
        <w:rPr>
          <w:rFonts w:ascii="Arial" w:hAnsi="Arial" w:cs="Arial"/>
          <w:sz w:val="22"/>
          <w:szCs w:val="22"/>
          <w:u w:val="single"/>
        </w:rPr>
        <w:t>apresente informaç</w:t>
      </w:r>
      <w:r w:rsidR="00397C66">
        <w:rPr>
          <w:rFonts w:ascii="Arial" w:hAnsi="Arial" w:cs="Arial"/>
          <w:sz w:val="22"/>
          <w:szCs w:val="22"/>
          <w:u w:val="single"/>
        </w:rPr>
        <w:t>ão</w:t>
      </w:r>
      <w:r w:rsidRPr="00937559">
        <w:rPr>
          <w:rFonts w:ascii="Arial" w:hAnsi="Arial" w:cs="Arial"/>
          <w:sz w:val="22"/>
          <w:szCs w:val="22"/>
          <w:u w:val="single"/>
        </w:rPr>
        <w:t xml:space="preserve">, incluindo </w:t>
      </w:r>
      <w:r w:rsidR="00397C66">
        <w:rPr>
          <w:rFonts w:ascii="Arial" w:hAnsi="Arial" w:cs="Arial"/>
          <w:sz w:val="22"/>
          <w:szCs w:val="22"/>
          <w:u w:val="single"/>
        </w:rPr>
        <w:t xml:space="preserve">suas </w:t>
      </w:r>
      <w:r w:rsidRPr="00937559">
        <w:rPr>
          <w:rFonts w:ascii="Arial" w:hAnsi="Arial" w:cs="Arial"/>
          <w:sz w:val="22"/>
          <w:szCs w:val="22"/>
          <w:u w:val="single"/>
        </w:rPr>
        <w:t xml:space="preserve">políticas contábeis, de </w:t>
      </w:r>
      <w:r w:rsidR="00397C66">
        <w:rPr>
          <w:rFonts w:ascii="Arial" w:hAnsi="Arial" w:cs="Arial"/>
          <w:sz w:val="22"/>
          <w:szCs w:val="22"/>
          <w:u w:val="single"/>
        </w:rPr>
        <w:t>forma</w:t>
      </w:r>
      <w:r w:rsidRPr="00937559">
        <w:rPr>
          <w:rFonts w:ascii="Arial" w:hAnsi="Arial" w:cs="Arial"/>
          <w:sz w:val="22"/>
          <w:szCs w:val="22"/>
          <w:u w:val="single"/>
        </w:rPr>
        <w:t xml:space="preserve"> que </w:t>
      </w:r>
      <w:r w:rsidR="00397C66">
        <w:rPr>
          <w:rFonts w:ascii="Arial" w:hAnsi="Arial" w:cs="Arial"/>
          <w:sz w:val="22"/>
          <w:szCs w:val="22"/>
          <w:u w:val="single"/>
        </w:rPr>
        <w:t>proporcione</w:t>
      </w:r>
      <w:r w:rsidRPr="00937559">
        <w:rPr>
          <w:rFonts w:ascii="Arial" w:hAnsi="Arial" w:cs="Arial"/>
          <w:sz w:val="22"/>
          <w:szCs w:val="22"/>
          <w:u w:val="single"/>
        </w:rPr>
        <w:t xml:space="preserve"> informaç</w:t>
      </w:r>
      <w:r w:rsidR="00397C66">
        <w:rPr>
          <w:rFonts w:ascii="Arial" w:hAnsi="Arial" w:cs="Arial"/>
          <w:sz w:val="22"/>
          <w:szCs w:val="22"/>
          <w:u w:val="single"/>
        </w:rPr>
        <w:t>ão</w:t>
      </w:r>
      <w:r w:rsidRPr="00937559">
        <w:rPr>
          <w:rFonts w:ascii="Arial" w:hAnsi="Arial" w:cs="Arial"/>
          <w:sz w:val="22"/>
          <w:szCs w:val="22"/>
          <w:u w:val="single"/>
        </w:rPr>
        <w:t xml:space="preserve"> relevante, confiáve</w:t>
      </w:r>
      <w:r w:rsidR="00397C66">
        <w:rPr>
          <w:rFonts w:ascii="Arial" w:hAnsi="Arial" w:cs="Arial"/>
          <w:sz w:val="22"/>
          <w:szCs w:val="22"/>
          <w:u w:val="single"/>
        </w:rPr>
        <w:t>l</w:t>
      </w:r>
      <w:r w:rsidRPr="00937559">
        <w:rPr>
          <w:rFonts w:ascii="Arial" w:hAnsi="Arial" w:cs="Arial"/>
          <w:sz w:val="22"/>
          <w:szCs w:val="22"/>
          <w:u w:val="single"/>
        </w:rPr>
        <w:t>, comparáve</w:t>
      </w:r>
      <w:r w:rsidR="00397C66">
        <w:rPr>
          <w:rFonts w:ascii="Arial" w:hAnsi="Arial" w:cs="Arial"/>
          <w:sz w:val="22"/>
          <w:szCs w:val="22"/>
          <w:u w:val="single"/>
        </w:rPr>
        <w:t>l</w:t>
      </w:r>
      <w:r w:rsidRPr="00937559">
        <w:rPr>
          <w:rFonts w:ascii="Arial" w:hAnsi="Arial" w:cs="Arial"/>
          <w:sz w:val="22"/>
          <w:szCs w:val="22"/>
          <w:u w:val="single"/>
        </w:rPr>
        <w:t xml:space="preserve"> e compreensíve</w:t>
      </w:r>
      <w:r w:rsidR="00397C66">
        <w:rPr>
          <w:rFonts w:ascii="Arial" w:hAnsi="Arial" w:cs="Arial"/>
          <w:sz w:val="22"/>
          <w:szCs w:val="22"/>
          <w:u w:val="single"/>
        </w:rPr>
        <w:t>l</w:t>
      </w:r>
      <w:r w:rsidRPr="00937559">
        <w:rPr>
          <w:rFonts w:ascii="Arial" w:hAnsi="Arial" w:cs="Arial"/>
          <w:sz w:val="22"/>
          <w:szCs w:val="22"/>
          <w:u w:val="single"/>
        </w:rPr>
        <w:t>.</w:t>
      </w:r>
    </w:p>
    <w:p w14:paraId="2B860837" w14:textId="19F99B54" w:rsidR="00397C66" w:rsidRDefault="00E6327A" w:rsidP="00397C66">
      <w:pPr>
        <w:pStyle w:val="IASBNormalnparaL1"/>
        <w:rPr>
          <w:rFonts w:ascii="Arial" w:hAnsi="Arial" w:cs="Arial"/>
          <w:sz w:val="22"/>
          <w:szCs w:val="22"/>
          <w:u w:val="single"/>
        </w:rPr>
      </w:pPr>
      <w:r w:rsidRPr="00937559">
        <w:rPr>
          <w:rFonts w:ascii="Arial" w:hAnsi="Arial" w:cs="Arial"/>
          <w:sz w:val="22"/>
          <w:szCs w:val="22"/>
          <w:u w:val="single"/>
        </w:rPr>
        <w:t>(c)</w:t>
      </w:r>
      <w:r w:rsidRPr="00937559">
        <w:rPr>
          <w:rFonts w:ascii="Arial" w:hAnsi="Arial" w:cs="Arial"/>
          <w:sz w:val="22"/>
          <w:szCs w:val="22"/>
        </w:rPr>
        <w:tab/>
      </w:r>
      <w:r w:rsidR="00397C66" w:rsidRPr="00397C66">
        <w:rPr>
          <w:rFonts w:ascii="Arial" w:hAnsi="Arial" w:cs="Arial"/>
          <w:sz w:val="22"/>
          <w:szCs w:val="22"/>
          <w:u w:val="single"/>
        </w:rPr>
        <w:t>proporcione divulgações adicionais quando o cumprimento dos requisitos específicos</w:t>
      </w:r>
      <w:r w:rsidR="00397C66">
        <w:rPr>
          <w:rFonts w:ascii="Arial" w:hAnsi="Arial" w:cs="Arial"/>
          <w:sz w:val="22"/>
          <w:szCs w:val="22"/>
          <w:u w:val="single"/>
        </w:rPr>
        <w:t xml:space="preserve"> </w:t>
      </w:r>
      <w:r w:rsidR="00397C66" w:rsidRPr="00397C66">
        <w:rPr>
          <w:rFonts w:ascii="Arial" w:hAnsi="Arial" w:cs="Arial"/>
          <w:sz w:val="22"/>
          <w:szCs w:val="22"/>
          <w:u w:val="single"/>
        </w:rPr>
        <w:t>contidos nos Pronunciamentos Técnicos, Interpretações e Orientações do CPC for</w:t>
      </w:r>
      <w:r w:rsidR="00397C66">
        <w:rPr>
          <w:rFonts w:ascii="Arial" w:hAnsi="Arial" w:cs="Arial"/>
          <w:sz w:val="22"/>
          <w:szCs w:val="22"/>
          <w:u w:val="single"/>
        </w:rPr>
        <w:t xml:space="preserve"> </w:t>
      </w:r>
      <w:r w:rsidR="00397C66" w:rsidRPr="00397C66">
        <w:rPr>
          <w:rFonts w:ascii="Arial" w:hAnsi="Arial" w:cs="Arial"/>
          <w:sz w:val="22"/>
          <w:szCs w:val="22"/>
          <w:u w:val="single"/>
        </w:rPr>
        <w:t>insuficiente para permitir que os usuários compreendam o impacto de determinadas</w:t>
      </w:r>
      <w:r w:rsidR="00397C66">
        <w:rPr>
          <w:rFonts w:ascii="Arial" w:hAnsi="Arial" w:cs="Arial"/>
          <w:sz w:val="22"/>
          <w:szCs w:val="22"/>
          <w:u w:val="single"/>
        </w:rPr>
        <w:t xml:space="preserve"> </w:t>
      </w:r>
      <w:r w:rsidR="00397C66" w:rsidRPr="00397C66">
        <w:rPr>
          <w:rFonts w:ascii="Arial" w:hAnsi="Arial" w:cs="Arial"/>
          <w:sz w:val="22"/>
          <w:szCs w:val="22"/>
          <w:u w:val="single"/>
        </w:rPr>
        <w:t>transações, outros eventos e condições sobre a posição financeira e patrimonial e o</w:t>
      </w:r>
      <w:r w:rsidR="00397C66">
        <w:rPr>
          <w:rFonts w:ascii="Arial" w:hAnsi="Arial" w:cs="Arial"/>
          <w:sz w:val="22"/>
          <w:szCs w:val="22"/>
          <w:u w:val="single"/>
        </w:rPr>
        <w:t xml:space="preserve"> </w:t>
      </w:r>
      <w:r w:rsidR="00397C66" w:rsidRPr="00397C66">
        <w:rPr>
          <w:rFonts w:ascii="Arial" w:hAnsi="Arial" w:cs="Arial"/>
          <w:sz w:val="22"/>
          <w:szCs w:val="22"/>
          <w:u w:val="single"/>
        </w:rPr>
        <w:t>desempenho da entidade.</w:t>
      </w:r>
    </w:p>
    <w:p w14:paraId="3E20CC07" w14:textId="77777777" w:rsidR="00E6327A" w:rsidRPr="00937559" w:rsidRDefault="00E6327A" w:rsidP="00E6327A">
      <w:pPr>
        <w:pStyle w:val="IASBNormalnparaL1"/>
        <w:rPr>
          <w:rFonts w:ascii="Arial" w:hAnsi="Arial" w:cs="Arial"/>
          <w:sz w:val="22"/>
          <w:szCs w:val="22"/>
        </w:rPr>
      </w:pPr>
    </w:p>
    <w:p w14:paraId="582FA1CD" w14:textId="444B194C" w:rsidR="00397C66" w:rsidRDefault="00E6327A" w:rsidP="00397C66">
      <w:pPr>
        <w:pStyle w:val="IASBNormalnpara"/>
        <w:rPr>
          <w:rFonts w:ascii="Arial" w:hAnsi="Arial" w:cs="Arial"/>
          <w:sz w:val="22"/>
          <w:szCs w:val="22"/>
          <w:u w:val="single"/>
        </w:rPr>
      </w:pPr>
      <w:r w:rsidRPr="40533652">
        <w:rPr>
          <w:rFonts w:ascii="Arial" w:hAnsi="Arial" w:cs="Arial"/>
          <w:sz w:val="22"/>
          <w:szCs w:val="22"/>
          <w:u w:val="single"/>
        </w:rPr>
        <w:t>6D</w:t>
      </w:r>
      <w:r>
        <w:tab/>
      </w:r>
      <w:r w:rsidR="737534A4" w:rsidRPr="40533652">
        <w:rPr>
          <w:rFonts w:ascii="Arial" w:hAnsi="Arial" w:cs="Arial"/>
          <w:sz w:val="22"/>
          <w:szCs w:val="22"/>
          <w:u w:val="single"/>
        </w:rPr>
        <w:t xml:space="preserve">A </w:t>
      </w:r>
      <w:r w:rsidR="00397C66" w:rsidRPr="00397C66">
        <w:rPr>
          <w:rFonts w:ascii="Arial" w:hAnsi="Arial" w:cs="Arial"/>
          <w:sz w:val="22"/>
          <w:szCs w:val="22"/>
          <w:u w:val="single"/>
        </w:rPr>
        <w:t>entidade não pode retificar políticas contábeis inadequadas por meio da divulgação das</w:t>
      </w:r>
      <w:r w:rsidR="00397C66">
        <w:rPr>
          <w:rFonts w:ascii="Arial" w:hAnsi="Arial" w:cs="Arial"/>
          <w:sz w:val="22"/>
          <w:szCs w:val="22"/>
          <w:u w:val="single"/>
        </w:rPr>
        <w:t xml:space="preserve"> </w:t>
      </w:r>
      <w:r w:rsidR="00397C66" w:rsidRPr="00397C66">
        <w:rPr>
          <w:rFonts w:ascii="Arial" w:hAnsi="Arial" w:cs="Arial"/>
          <w:sz w:val="22"/>
          <w:szCs w:val="22"/>
          <w:u w:val="single"/>
        </w:rPr>
        <w:t>políticas contábeis utilizadas ou por meio de notas explicativas ou qualquer outra divulgação</w:t>
      </w:r>
      <w:r w:rsidR="00397C66">
        <w:rPr>
          <w:rFonts w:ascii="Arial" w:hAnsi="Arial" w:cs="Arial"/>
          <w:sz w:val="22"/>
          <w:szCs w:val="22"/>
          <w:u w:val="single"/>
        </w:rPr>
        <w:t xml:space="preserve"> </w:t>
      </w:r>
      <w:r w:rsidR="00397C66" w:rsidRPr="00397C66">
        <w:rPr>
          <w:rFonts w:ascii="Arial" w:hAnsi="Arial" w:cs="Arial"/>
          <w:sz w:val="22"/>
          <w:szCs w:val="22"/>
          <w:u w:val="single"/>
        </w:rPr>
        <w:t>explicativa.</w:t>
      </w:r>
    </w:p>
    <w:p w14:paraId="314C3F6A" w14:textId="77777777" w:rsidR="00E6327A" w:rsidRPr="00937559" w:rsidRDefault="00E6327A" w:rsidP="00397C66">
      <w:pPr>
        <w:pStyle w:val="IASBNormalnpara"/>
        <w:ind w:left="0" w:firstLine="0"/>
        <w:rPr>
          <w:rFonts w:ascii="Arial" w:hAnsi="Arial" w:cs="Arial"/>
          <w:bCs/>
          <w:sz w:val="22"/>
          <w:szCs w:val="22"/>
        </w:rPr>
      </w:pPr>
    </w:p>
    <w:p w14:paraId="587C6770" w14:textId="6BEC7B40" w:rsidR="00E6327A" w:rsidRPr="00937559" w:rsidRDefault="00E6327A" w:rsidP="00397C66">
      <w:pPr>
        <w:pStyle w:val="IASBNormalnpara"/>
        <w:rPr>
          <w:rFonts w:ascii="Arial" w:hAnsi="Arial" w:cs="Arial"/>
          <w:bCs/>
          <w:sz w:val="22"/>
          <w:szCs w:val="22"/>
          <w:u w:val="single"/>
        </w:rPr>
      </w:pPr>
      <w:r w:rsidRPr="00937559">
        <w:rPr>
          <w:rFonts w:ascii="Arial" w:hAnsi="Arial" w:cs="Arial"/>
          <w:bCs/>
          <w:sz w:val="22"/>
          <w:szCs w:val="22"/>
          <w:u w:val="single"/>
        </w:rPr>
        <w:t>6E</w:t>
      </w:r>
      <w:r w:rsidRPr="00937559">
        <w:rPr>
          <w:rFonts w:ascii="Arial" w:hAnsi="Arial" w:cs="Arial"/>
          <w:bCs/>
          <w:sz w:val="22"/>
          <w:szCs w:val="22"/>
          <w:u w:val="single"/>
        </w:rPr>
        <w:tab/>
      </w:r>
      <w:r w:rsidR="00397C66" w:rsidRPr="00397C66">
        <w:rPr>
          <w:rFonts w:ascii="Arial" w:hAnsi="Arial" w:cs="Arial"/>
          <w:bCs/>
          <w:sz w:val="22"/>
          <w:szCs w:val="22"/>
          <w:u w:val="single"/>
        </w:rPr>
        <w:t>Em circunstâncias extremamente raras, nas quais a administração vier a concluir que a</w:t>
      </w:r>
      <w:r w:rsidR="00397C66">
        <w:rPr>
          <w:rFonts w:ascii="Arial" w:hAnsi="Arial" w:cs="Arial"/>
          <w:bCs/>
          <w:sz w:val="22"/>
          <w:szCs w:val="22"/>
          <w:u w:val="single"/>
        </w:rPr>
        <w:t xml:space="preserve"> </w:t>
      </w:r>
      <w:r w:rsidR="00397C66" w:rsidRPr="00397C66">
        <w:rPr>
          <w:rFonts w:ascii="Arial" w:hAnsi="Arial" w:cs="Arial"/>
          <w:bCs/>
          <w:sz w:val="22"/>
          <w:szCs w:val="22"/>
          <w:u w:val="single"/>
        </w:rPr>
        <w:t>conformidade com um requisito de pronunciamento técnico, interpretação ou orientação do</w:t>
      </w:r>
      <w:r w:rsidR="00397C66">
        <w:rPr>
          <w:rFonts w:ascii="Arial" w:hAnsi="Arial" w:cs="Arial"/>
          <w:bCs/>
          <w:sz w:val="22"/>
          <w:szCs w:val="22"/>
          <w:u w:val="single"/>
        </w:rPr>
        <w:t xml:space="preserve"> </w:t>
      </w:r>
      <w:r w:rsidR="00397C66" w:rsidRPr="00397C66">
        <w:rPr>
          <w:rFonts w:ascii="Arial" w:hAnsi="Arial" w:cs="Arial"/>
          <w:bCs/>
          <w:sz w:val="22"/>
          <w:szCs w:val="22"/>
          <w:u w:val="single"/>
        </w:rPr>
        <w:lastRenderedPageBreak/>
        <w:t>CPC conduziria a uma apresentação tão enganosa que entraria em conflito com o objetivo</w:t>
      </w:r>
      <w:r w:rsidR="00397C66">
        <w:rPr>
          <w:rFonts w:ascii="Arial" w:hAnsi="Arial" w:cs="Arial"/>
          <w:bCs/>
          <w:sz w:val="22"/>
          <w:szCs w:val="22"/>
          <w:u w:val="single"/>
        </w:rPr>
        <w:t xml:space="preserve"> </w:t>
      </w:r>
      <w:r w:rsidR="00397C66" w:rsidRPr="00397C66">
        <w:rPr>
          <w:rFonts w:ascii="Arial" w:hAnsi="Arial" w:cs="Arial"/>
          <w:bCs/>
          <w:sz w:val="22"/>
          <w:szCs w:val="22"/>
          <w:u w:val="single"/>
        </w:rPr>
        <w:t>das demonstrações contábeis estabelecido no CPC 00, a entidade não deve aplicar esse</w:t>
      </w:r>
      <w:r w:rsidR="00397C66">
        <w:rPr>
          <w:rFonts w:ascii="Arial" w:hAnsi="Arial" w:cs="Arial"/>
          <w:bCs/>
          <w:sz w:val="22"/>
          <w:szCs w:val="22"/>
          <w:u w:val="single"/>
        </w:rPr>
        <w:t xml:space="preserve"> </w:t>
      </w:r>
      <w:r w:rsidR="00397C66" w:rsidRPr="00397C66">
        <w:rPr>
          <w:rFonts w:ascii="Arial" w:hAnsi="Arial" w:cs="Arial"/>
          <w:bCs/>
          <w:sz w:val="22"/>
          <w:szCs w:val="22"/>
          <w:u w:val="single"/>
        </w:rPr>
        <w:t>requisito e deve seguir o disposto no item 20, a não ser que esse procedimento seja</w:t>
      </w:r>
      <w:r w:rsidR="00397C66">
        <w:rPr>
          <w:rFonts w:ascii="Arial" w:hAnsi="Arial" w:cs="Arial"/>
          <w:bCs/>
          <w:sz w:val="22"/>
          <w:szCs w:val="22"/>
          <w:u w:val="single"/>
        </w:rPr>
        <w:t xml:space="preserve"> </w:t>
      </w:r>
      <w:r w:rsidR="00397C66" w:rsidRPr="00397C66">
        <w:rPr>
          <w:rFonts w:ascii="Arial" w:hAnsi="Arial" w:cs="Arial"/>
          <w:bCs/>
          <w:sz w:val="22"/>
          <w:szCs w:val="22"/>
          <w:u w:val="single"/>
        </w:rPr>
        <w:t>terminantemente vedado do ponto de vista legal e regulatório.</w:t>
      </w:r>
      <w:r w:rsidRPr="00937559">
        <w:rPr>
          <w:rFonts w:ascii="Arial" w:hAnsi="Arial" w:cs="Arial"/>
          <w:bCs/>
          <w:sz w:val="22"/>
          <w:szCs w:val="22"/>
          <w:u w:val="single"/>
        </w:rPr>
        <w:t xml:space="preserve"> </w:t>
      </w:r>
    </w:p>
    <w:p w14:paraId="3585D107" w14:textId="77777777" w:rsidR="00E6327A" w:rsidRPr="00937559" w:rsidRDefault="00E6327A" w:rsidP="00E6327A">
      <w:pPr>
        <w:pStyle w:val="IASBNormalnpara"/>
        <w:rPr>
          <w:rFonts w:ascii="Arial" w:hAnsi="Arial" w:cs="Arial"/>
          <w:bCs/>
          <w:sz w:val="22"/>
          <w:szCs w:val="22"/>
        </w:rPr>
      </w:pPr>
    </w:p>
    <w:p w14:paraId="37992308" w14:textId="17CB7AC8" w:rsidR="00E6327A" w:rsidRPr="00937559" w:rsidRDefault="00E6327A" w:rsidP="00E6327A">
      <w:pPr>
        <w:pStyle w:val="IASBNormalnpara"/>
        <w:rPr>
          <w:rFonts w:ascii="Arial" w:hAnsi="Arial" w:cs="Arial"/>
          <w:bCs/>
          <w:sz w:val="22"/>
          <w:szCs w:val="22"/>
        </w:rPr>
      </w:pPr>
      <w:r w:rsidRPr="00937559">
        <w:rPr>
          <w:rFonts w:ascii="Arial" w:hAnsi="Arial" w:cs="Arial"/>
          <w:bCs/>
          <w:sz w:val="22"/>
          <w:szCs w:val="22"/>
          <w:u w:val="single"/>
        </w:rPr>
        <w:t>6F</w:t>
      </w:r>
      <w:r w:rsidRPr="00937559">
        <w:rPr>
          <w:rFonts w:ascii="Arial" w:hAnsi="Arial" w:cs="Arial"/>
          <w:bCs/>
          <w:sz w:val="22"/>
          <w:szCs w:val="22"/>
          <w:u w:val="single"/>
        </w:rPr>
        <w:tab/>
        <w:t xml:space="preserve">Quando </w:t>
      </w:r>
      <w:r w:rsidR="00397C66">
        <w:rPr>
          <w:rFonts w:ascii="Arial" w:hAnsi="Arial" w:cs="Arial"/>
          <w:bCs/>
          <w:sz w:val="22"/>
          <w:szCs w:val="22"/>
          <w:u w:val="single"/>
        </w:rPr>
        <w:t xml:space="preserve">a </w:t>
      </w:r>
      <w:r w:rsidRPr="00937559">
        <w:rPr>
          <w:rFonts w:ascii="Arial" w:hAnsi="Arial" w:cs="Arial"/>
          <w:bCs/>
          <w:sz w:val="22"/>
          <w:szCs w:val="22"/>
          <w:u w:val="single"/>
        </w:rPr>
        <w:t xml:space="preserve">entidade não aplicar um requisito de </w:t>
      </w:r>
      <w:r w:rsidR="00E80C52" w:rsidRPr="00E80C52">
        <w:rPr>
          <w:rFonts w:ascii="Arial" w:hAnsi="Arial" w:cs="Arial"/>
          <w:bCs/>
          <w:sz w:val="22"/>
          <w:szCs w:val="22"/>
          <w:u w:val="single"/>
        </w:rPr>
        <w:t>pronunciamento</w:t>
      </w:r>
      <w:r w:rsidR="00397C66">
        <w:rPr>
          <w:rFonts w:ascii="Arial" w:hAnsi="Arial" w:cs="Arial"/>
          <w:bCs/>
          <w:sz w:val="22"/>
          <w:szCs w:val="22"/>
          <w:u w:val="single"/>
        </w:rPr>
        <w:t xml:space="preserve"> técnico</w:t>
      </w:r>
      <w:r w:rsidR="00E80C52" w:rsidRPr="00E80C52">
        <w:rPr>
          <w:rFonts w:ascii="Arial" w:hAnsi="Arial" w:cs="Arial"/>
          <w:bCs/>
          <w:sz w:val="22"/>
          <w:szCs w:val="22"/>
          <w:u w:val="single"/>
        </w:rPr>
        <w:t xml:space="preserve">, interpretação </w:t>
      </w:r>
      <w:r w:rsidR="00397C66">
        <w:rPr>
          <w:rFonts w:ascii="Arial" w:hAnsi="Arial" w:cs="Arial"/>
          <w:bCs/>
          <w:sz w:val="22"/>
          <w:szCs w:val="22"/>
          <w:u w:val="single"/>
        </w:rPr>
        <w:t>ou</w:t>
      </w:r>
      <w:r w:rsidR="00E80C52" w:rsidRPr="00E80C52">
        <w:rPr>
          <w:rFonts w:ascii="Arial" w:hAnsi="Arial" w:cs="Arial"/>
          <w:bCs/>
          <w:sz w:val="22"/>
          <w:szCs w:val="22"/>
          <w:u w:val="single"/>
        </w:rPr>
        <w:t xml:space="preserve"> orientação do CPC</w:t>
      </w:r>
      <w:r w:rsidRPr="00937559">
        <w:rPr>
          <w:rFonts w:ascii="Arial" w:hAnsi="Arial" w:cs="Arial"/>
          <w:bCs/>
          <w:sz w:val="22"/>
          <w:szCs w:val="22"/>
          <w:u w:val="single"/>
        </w:rPr>
        <w:t xml:space="preserve"> de acordo com o </w:t>
      </w:r>
      <w:r w:rsidR="00D35C34">
        <w:rPr>
          <w:rFonts w:ascii="Arial" w:hAnsi="Arial" w:cs="Arial"/>
          <w:bCs/>
          <w:sz w:val="22"/>
          <w:szCs w:val="22"/>
          <w:u w:val="single"/>
        </w:rPr>
        <w:t>item</w:t>
      </w:r>
      <w:r w:rsidRPr="00937559">
        <w:rPr>
          <w:rFonts w:ascii="Arial" w:hAnsi="Arial" w:cs="Arial"/>
          <w:bCs/>
          <w:sz w:val="22"/>
          <w:szCs w:val="22"/>
          <w:u w:val="single"/>
        </w:rPr>
        <w:t xml:space="preserve"> 6E, </w:t>
      </w:r>
      <w:r w:rsidR="00397C66">
        <w:rPr>
          <w:rFonts w:ascii="Arial" w:hAnsi="Arial" w:cs="Arial"/>
          <w:bCs/>
          <w:sz w:val="22"/>
          <w:szCs w:val="22"/>
          <w:u w:val="single"/>
        </w:rPr>
        <w:t>deve divulgar</w:t>
      </w:r>
      <w:r w:rsidRPr="00937559">
        <w:rPr>
          <w:rFonts w:ascii="Arial" w:hAnsi="Arial" w:cs="Arial"/>
          <w:bCs/>
          <w:sz w:val="22"/>
          <w:szCs w:val="22"/>
          <w:u w:val="single"/>
        </w:rPr>
        <w:t>:</w:t>
      </w:r>
    </w:p>
    <w:p w14:paraId="08E1C09A" w14:textId="234391B5" w:rsidR="00E6327A" w:rsidRPr="00937559" w:rsidRDefault="00E6327A" w:rsidP="00E6327A">
      <w:pPr>
        <w:pStyle w:val="IASBNormalnparaL1"/>
        <w:rPr>
          <w:rFonts w:ascii="Arial" w:hAnsi="Arial" w:cs="Arial"/>
          <w:bCs/>
          <w:sz w:val="22"/>
          <w:szCs w:val="22"/>
        </w:rPr>
      </w:pPr>
      <w:r w:rsidRPr="00937559">
        <w:rPr>
          <w:rFonts w:ascii="Arial" w:hAnsi="Arial" w:cs="Arial"/>
          <w:bCs/>
          <w:sz w:val="22"/>
          <w:szCs w:val="22"/>
          <w:u w:val="single"/>
        </w:rPr>
        <w:t>(a)</w:t>
      </w:r>
      <w:r w:rsidRPr="00937559">
        <w:rPr>
          <w:rFonts w:ascii="Arial" w:hAnsi="Arial" w:cs="Arial"/>
          <w:bCs/>
          <w:sz w:val="22"/>
          <w:szCs w:val="22"/>
        </w:rPr>
        <w:tab/>
      </w:r>
      <w:r w:rsidRPr="00937559">
        <w:rPr>
          <w:rFonts w:ascii="Arial" w:hAnsi="Arial" w:cs="Arial"/>
          <w:bCs/>
          <w:sz w:val="22"/>
          <w:szCs w:val="22"/>
          <w:u w:val="single"/>
        </w:rPr>
        <w:t xml:space="preserve">que a administração concluiu que as </w:t>
      </w:r>
      <w:r w:rsidR="00E80C52">
        <w:rPr>
          <w:rFonts w:ascii="Arial" w:hAnsi="Arial" w:cs="Arial"/>
          <w:bCs/>
          <w:sz w:val="22"/>
          <w:szCs w:val="22"/>
          <w:u w:val="single"/>
        </w:rPr>
        <w:t xml:space="preserve">demonstrações </w:t>
      </w:r>
      <w:r w:rsidR="00397C66">
        <w:rPr>
          <w:rFonts w:ascii="Arial" w:hAnsi="Arial" w:cs="Arial"/>
          <w:bCs/>
          <w:sz w:val="22"/>
          <w:szCs w:val="22"/>
          <w:u w:val="single"/>
        </w:rPr>
        <w:t>c</w:t>
      </w:r>
      <w:r w:rsidR="00E80C52">
        <w:rPr>
          <w:rFonts w:ascii="Arial" w:hAnsi="Arial" w:cs="Arial"/>
          <w:bCs/>
          <w:sz w:val="22"/>
          <w:szCs w:val="22"/>
          <w:u w:val="single"/>
        </w:rPr>
        <w:t>ontábeis</w:t>
      </w:r>
      <w:r w:rsidRPr="00937559">
        <w:rPr>
          <w:rFonts w:ascii="Arial" w:hAnsi="Arial" w:cs="Arial"/>
          <w:bCs/>
          <w:sz w:val="22"/>
          <w:szCs w:val="22"/>
          <w:u w:val="single"/>
        </w:rPr>
        <w:t xml:space="preserve"> apresentam </w:t>
      </w:r>
      <w:r w:rsidR="00397C66">
        <w:rPr>
          <w:rFonts w:ascii="Arial" w:hAnsi="Arial" w:cs="Arial"/>
          <w:bCs/>
          <w:sz w:val="22"/>
          <w:szCs w:val="22"/>
          <w:u w:val="single"/>
        </w:rPr>
        <w:t>de forma apropriada</w:t>
      </w:r>
      <w:r w:rsidRPr="00937559">
        <w:rPr>
          <w:rFonts w:ascii="Arial" w:hAnsi="Arial" w:cs="Arial"/>
          <w:bCs/>
          <w:sz w:val="22"/>
          <w:szCs w:val="22"/>
          <w:u w:val="single"/>
        </w:rPr>
        <w:t xml:space="preserve"> a posição financeira</w:t>
      </w:r>
      <w:r w:rsidR="00397C66">
        <w:rPr>
          <w:rFonts w:ascii="Arial" w:hAnsi="Arial" w:cs="Arial"/>
          <w:bCs/>
          <w:sz w:val="22"/>
          <w:szCs w:val="22"/>
          <w:u w:val="single"/>
        </w:rPr>
        <w:t xml:space="preserve"> e patrimonial</w:t>
      </w:r>
      <w:r w:rsidRPr="00937559">
        <w:rPr>
          <w:rFonts w:ascii="Arial" w:hAnsi="Arial" w:cs="Arial"/>
          <w:bCs/>
          <w:sz w:val="22"/>
          <w:szCs w:val="22"/>
          <w:u w:val="single"/>
        </w:rPr>
        <w:t>, o desempenho e os fluxos de caixa da entidade;</w:t>
      </w:r>
    </w:p>
    <w:p w14:paraId="57A68D7D" w14:textId="4CA43771" w:rsidR="00E6327A" w:rsidRPr="00937559" w:rsidRDefault="00E6327A" w:rsidP="00E6327A">
      <w:pPr>
        <w:pStyle w:val="IASBNormalnparaL1"/>
        <w:rPr>
          <w:rFonts w:ascii="Arial" w:hAnsi="Arial" w:cs="Arial"/>
          <w:bCs/>
          <w:sz w:val="22"/>
          <w:szCs w:val="22"/>
        </w:rPr>
      </w:pPr>
      <w:r w:rsidRPr="00937559">
        <w:rPr>
          <w:rFonts w:ascii="Arial" w:hAnsi="Arial" w:cs="Arial"/>
          <w:bCs/>
          <w:sz w:val="22"/>
          <w:szCs w:val="22"/>
          <w:u w:val="single"/>
        </w:rPr>
        <w:t>(b)</w:t>
      </w:r>
      <w:r w:rsidRPr="00937559">
        <w:rPr>
          <w:rFonts w:ascii="Arial" w:hAnsi="Arial" w:cs="Arial"/>
          <w:bCs/>
          <w:sz w:val="22"/>
          <w:szCs w:val="22"/>
          <w:u w:val="single"/>
        </w:rPr>
        <w:tab/>
        <w:t xml:space="preserve">que </w:t>
      </w:r>
      <w:r w:rsidR="00397C66">
        <w:rPr>
          <w:rFonts w:ascii="Arial" w:hAnsi="Arial" w:cs="Arial"/>
          <w:bCs/>
          <w:sz w:val="22"/>
          <w:szCs w:val="22"/>
          <w:u w:val="single"/>
        </w:rPr>
        <w:t>aplicou</w:t>
      </w:r>
      <w:r w:rsidRPr="00937559">
        <w:rPr>
          <w:rFonts w:ascii="Arial" w:hAnsi="Arial" w:cs="Arial"/>
          <w:bCs/>
          <w:sz w:val="22"/>
          <w:szCs w:val="22"/>
          <w:u w:val="single"/>
        </w:rPr>
        <w:t xml:space="preserve"> </w:t>
      </w:r>
      <w:r w:rsidR="00E80C52">
        <w:rPr>
          <w:rFonts w:ascii="Arial" w:hAnsi="Arial" w:cs="Arial"/>
          <w:bCs/>
          <w:sz w:val="22"/>
          <w:szCs w:val="22"/>
          <w:u w:val="single"/>
        </w:rPr>
        <w:t xml:space="preserve">os </w:t>
      </w:r>
      <w:r w:rsidR="00E80C52" w:rsidRPr="00E80C52">
        <w:rPr>
          <w:rFonts w:ascii="Arial" w:hAnsi="Arial" w:cs="Arial"/>
          <w:bCs/>
          <w:sz w:val="22"/>
          <w:szCs w:val="22"/>
          <w:u w:val="single"/>
        </w:rPr>
        <w:t>pronunciamentos</w:t>
      </w:r>
      <w:r w:rsidR="00397C66">
        <w:rPr>
          <w:rFonts w:ascii="Arial" w:hAnsi="Arial" w:cs="Arial"/>
          <w:bCs/>
          <w:sz w:val="22"/>
          <w:szCs w:val="22"/>
          <w:u w:val="single"/>
        </w:rPr>
        <w:t xml:space="preserve"> técnicos</w:t>
      </w:r>
      <w:r w:rsidR="00E80C52" w:rsidRPr="00E80C52">
        <w:rPr>
          <w:rFonts w:ascii="Arial" w:hAnsi="Arial" w:cs="Arial"/>
          <w:bCs/>
          <w:sz w:val="22"/>
          <w:szCs w:val="22"/>
          <w:u w:val="single"/>
        </w:rPr>
        <w:t>, interpretações e orientações do CPC</w:t>
      </w:r>
      <w:r w:rsidRPr="00937559">
        <w:rPr>
          <w:rFonts w:ascii="Arial" w:hAnsi="Arial" w:cs="Arial"/>
          <w:bCs/>
          <w:sz w:val="22"/>
          <w:szCs w:val="22"/>
          <w:u w:val="single"/>
        </w:rPr>
        <w:t xml:space="preserve">, exceto pela não aplicação de um requisito específico </w:t>
      </w:r>
      <w:r w:rsidR="00397C66">
        <w:rPr>
          <w:rFonts w:ascii="Arial" w:hAnsi="Arial" w:cs="Arial"/>
          <w:bCs/>
          <w:sz w:val="22"/>
          <w:szCs w:val="22"/>
          <w:u w:val="single"/>
        </w:rPr>
        <w:t>com o propósito de</w:t>
      </w:r>
      <w:r w:rsidRPr="00937559">
        <w:rPr>
          <w:rFonts w:ascii="Arial" w:hAnsi="Arial" w:cs="Arial"/>
          <w:bCs/>
          <w:sz w:val="22"/>
          <w:szCs w:val="22"/>
          <w:u w:val="single"/>
        </w:rPr>
        <w:t xml:space="preserve"> obter </w:t>
      </w:r>
      <w:r w:rsidR="00397C66">
        <w:rPr>
          <w:rFonts w:ascii="Arial" w:hAnsi="Arial" w:cs="Arial"/>
          <w:bCs/>
          <w:sz w:val="22"/>
          <w:szCs w:val="22"/>
          <w:u w:val="single"/>
        </w:rPr>
        <w:t>representação</w:t>
      </w:r>
      <w:r w:rsidRPr="00937559">
        <w:rPr>
          <w:rFonts w:ascii="Arial" w:hAnsi="Arial" w:cs="Arial"/>
          <w:bCs/>
          <w:sz w:val="22"/>
          <w:szCs w:val="22"/>
          <w:u w:val="single"/>
        </w:rPr>
        <w:t xml:space="preserve"> adequada;</w:t>
      </w:r>
    </w:p>
    <w:p w14:paraId="2B8EE16F" w14:textId="7A436BC5" w:rsidR="00E6327A" w:rsidRPr="00937559" w:rsidRDefault="00E6327A" w:rsidP="00E6327A">
      <w:pPr>
        <w:pStyle w:val="IASBNormalnparaL1"/>
        <w:rPr>
          <w:rFonts w:ascii="Arial" w:hAnsi="Arial" w:cs="Arial"/>
          <w:bCs/>
          <w:sz w:val="22"/>
          <w:szCs w:val="22"/>
        </w:rPr>
      </w:pPr>
      <w:r w:rsidRPr="00937559">
        <w:rPr>
          <w:rFonts w:ascii="Arial" w:hAnsi="Arial" w:cs="Arial"/>
          <w:bCs/>
          <w:sz w:val="22"/>
          <w:szCs w:val="22"/>
          <w:u w:val="single"/>
        </w:rPr>
        <w:t>(c)</w:t>
      </w:r>
      <w:r w:rsidRPr="00937559">
        <w:rPr>
          <w:rFonts w:ascii="Arial" w:hAnsi="Arial" w:cs="Arial"/>
          <w:bCs/>
          <w:sz w:val="22"/>
          <w:szCs w:val="22"/>
          <w:u w:val="single"/>
        </w:rPr>
        <w:tab/>
        <w:t xml:space="preserve">o título </w:t>
      </w:r>
      <w:r w:rsidR="00E80C52">
        <w:rPr>
          <w:rFonts w:ascii="Arial" w:hAnsi="Arial" w:cs="Arial"/>
          <w:bCs/>
          <w:sz w:val="22"/>
          <w:szCs w:val="22"/>
          <w:u w:val="single"/>
        </w:rPr>
        <w:t>do</w:t>
      </w:r>
      <w:r w:rsidR="00E80C52" w:rsidRPr="00E80C52">
        <w:rPr>
          <w:rFonts w:ascii="Arial" w:hAnsi="Arial" w:cs="Arial"/>
          <w:bCs/>
          <w:sz w:val="22"/>
          <w:szCs w:val="22"/>
          <w:u w:val="single"/>
        </w:rPr>
        <w:t xml:space="preserve"> pronunciamento</w:t>
      </w:r>
      <w:r w:rsidR="00397C66">
        <w:rPr>
          <w:rFonts w:ascii="Arial" w:hAnsi="Arial" w:cs="Arial"/>
          <w:bCs/>
          <w:sz w:val="22"/>
          <w:szCs w:val="22"/>
          <w:u w:val="single"/>
        </w:rPr>
        <w:t xml:space="preserve"> técnico</w:t>
      </w:r>
      <w:r w:rsidR="00E80C52" w:rsidRPr="00E80C52">
        <w:rPr>
          <w:rFonts w:ascii="Arial" w:hAnsi="Arial" w:cs="Arial"/>
          <w:bCs/>
          <w:sz w:val="22"/>
          <w:szCs w:val="22"/>
          <w:u w:val="single"/>
        </w:rPr>
        <w:t xml:space="preserve">, interpretação </w:t>
      </w:r>
      <w:r w:rsidR="00397C66">
        <w:rPr>
          <w:rFonts w:ascii="Arial" w:hAnsi="Arial" w:cs="Arial"/>
          <w:bCs/>
          <w:sz w:val="22"/>
          <w:szCs w:val="22"/>
          <w:u w:val="single"/>
        </w:rPr>
        <w:t>ou</w:t>
      </w:r>
      <w:r w:rsidR="00E80C52" w:rsidRPr="00E80C52">
        <w:rPr>
          <w:rFonts w:ascii="Arial" w:hAnsi="Arial" w:cs="Arial"/>
          <w:bCs/>
          <w:sz w:val="22"/>
          <w:szCs w:val="22"/>
          <w:u w:val="single"/>
        </w:rPr>
        <w:t xml:space="preserve"> orientação do CPC </w:t>
      </w:r>
      <w:r w:rsidRPr="00937559">
        <w:rPr>
          <w:rFonts w:ascii="Arial" w:hAnsi="Arial" w:cs="Arial"/>
          <w:bCs/>
          <w:sz w:val="22"/>
          <w:szCs w:val="22"/>
          <w:u w:val="single"/>
        </w:rPr>
        <w:t xml:space="preserve">que a entidade não aplicou, a natureza dessa </w:t>
      </w:r>
      <w:r w:rsidR="00397C66">
        <w:rPr>
          <w:rFonts w:ascii="Arial" w:hAnsi="Arial" w:cs="Arial"/>
          <w:bCs/>
          <w:sz w:val="22"/>
          <w:szCs w:val="22"/>
          <w:u w:val="single"/>
        </w:rPr>
        <w:t>exceção</w:t>
      </w:r>
      <w:r w:rsidRPr="00937559">
        <w:rPr>
          <w:rFonts w:ascii="Arial" w:hAnsi="Arial" w:cs="Arial"/>
          <w:bCs/>
          <w:sz w:val="22"/>
          <w:szCs w:val="22"/>
          <w:u w:val="single"/>
        </w:rPr>
        <w:t xml:space="preserve">, incluindo o tratamento que </w:t>
      </w:r>
      <w:r w:rsidR="00E80C52">
        <w:rPr>
          <w:rFonts w:ascii="Arial" w:hAnsi="Arial" w:cs="Arial"/>
          <w:bCs/>
          <w:sz w:val="22"/>
          <w:szCs w:val="22"/>
          <w:u w:val="single"/>
        </w:rPr>
        <w:t>o</w:t>
      </w:r>
      <w:r w:rsidR="00E80C52" w:rsidRPr="00E80C52">
        <w:rPr>
          <w:rFonts w:ascii="Arial" w:hAnsi="Arial" w:cs="Arial"/>
          <w:bCs/>
          <w:sz w:val="22"/>
          <w:szCs w:val="22"/>
          <w:u w:val="single"/>
        </w:rPr>
        <w:t xml:space="preserve"> </w:t>
      </w:r>
      <w:r w:rsidR="00397C66">
        <w:rPr>
          <w:rFonts w:ascii="Arial" w:hAnsi="Arial" w:cs="Arial"/>
          <w:bCs/>
          <w:sz w:val="22"/>
          <w:szCs w:val="22"/>
          <w:u w:val="single"/>
        </w:rPr>
        <w:t>P</w:t>
      </w:r>
      <w:r w:rsidR="00E80C52" w:rsidRPr="00E80C52">
        <w:rPr>
          <w:rFonts w:ascii="Arial" w:hAnsi="Arial" w:cs="Arial"/>
          <w:bCs/>
          <w:sz w:val="22"/>
          <w:szCs w:val="22"/>
          <w:u w:val="single"/>
        </w:rPr>
        <w:t>ronunciamento</w:t>
      </w:r>
      <w:r w:rsidR="00397C66">
        <w:rPr>
          <w:rFonts w:ascii="Arial" w:hAnsi="Arial" w:cs="Arial"/>
          <w:bCs/>
          <w:sz w:val="22"/>
          <w:szCs w:val="22"/>
          <w:u w:val="single"/>
        </w:rPr>
        <w:t xml:space="preserve"> Técnico</w:t>
      </w:r>
      <w:r w:rsidR="00E80C52" w:rsidRPr="00E80C52">
        <w:rPr>
          <w:rFonts w:ascii="Arial" w:hAnsi="Arial" w:cs="Arial"/>
          <w:bCs/>
          <w:sz w:val="22"/>
          <w:szCs w:val="22"/>
          <w:u w:val="single"/>
        </w:rPr>
        <w:t xml:space="preserve">, </w:t>
      </w:r>
      <w:r w:rsidR="00397C66">
        <w:rPr>
          <w:rFonts w:ascii="Arial" w:hAnsi="Arial" w:cs="Arial"/>
          <w:bCs/>
          <w:sz w:val="22"/>
          <w:szCs w:val="22"/>
          <w:u w:val="single"/>
        </w:rPr>
        <w:t>I</w:t>
      </w:r>
      <w:r w:rsidR="00E80C52" w:rsidRPr="00E80C52">
        <w:rPr>
          <w:rFonts w:ascii="Arial" w:hAnsi="Arial" w:cs="Arial"/>
          <w:bCs/>
          <w:sz w:val="22"/>
          <w:szCs w:val="22"/>
          <w:u w:val="single"/>
        </w:rPr>
        <w:t xml:space="preserve">nterpretação e </w:t>
      </w:r>
      <w:r w:rsidR="00397C66">
        <w:rPr>
          <w:rFonts w:ascii="Arial" w:hAnsi="Arial" w:cs="Arial"/>
          <w:bCs/>
          <w:sz w:val="22"/>
          <w:szCs w:val="22"/>
          <w:u w:val="single"/>
        </w:rPr>
        <w:t>O</w:t>
      </w:r>
      <w:r w:rsidR="00E80C52" w:rsidRPr="00E80C52">
        <w:rPr>
          <w:rFonts w:ascii="Arial" w:hAnsi="Arial" w:cs="Arial"/>
          <w:bCs/>
          <w:sz w:val="22"/>
          <w:szCs w:val="22"/>
          <w:u w:val="single"/>
        </w:rPr>
        <w:t>rientação do CPC</w:t>
      </w:r>
      <w:r w:rsidRPr="00937559">
        <w:rPr>
          <w:rFonts w:ascii="Arial" w:hAnsi="Arial" w:cs="Arial"/>
          <w:bCs/>
          <w:sz w:val="22"/>
          <w:szCs w:val="22"/>
          <w:u w:val="single"/>
        </w:rPr>
        <w:t xml:space="preserve"> exigiria, a razão pela qual esse tratamento seria </w:t>
      </w:r>
      <w:r w:rsidR="00397C66">
        <w:rPr>
          <w:rFonts w:ascii="Arial" w:hAnsi="Arial" w:cs="Arial"/>
          <w:bCs/>
          <w:sz w:val="22"/>
          <w:szCs w:val="22"/>
          <w:u w:val="single"/>
        </w:rPr>
        <w:t>tão enganoso que entraria</w:t>
      </w:r>
      <w:r w:rsidRPr="00937559">
        <w:rPr>
          <w:rFonts w:ascii="Arial" w:hAnsi="Arial" w:cs="Arial"/>
          <w:bCs/>
          <w:sz w:val="22"/>
          <w:szCs w:val="22"/>
          <w:u w:val="single"/>
        </w:rPr>
        <w:t xml:space="preserve"> em conflito com o objetivo das </w:t>
      </w:r>
      <w:r w:rsidR="00E80C52">
        <w:rPr>
          <w:rFonts w:ascii="Arial" w:hAnsi="Arial" w:cs="Arial"/>
          <w:bCs/>
          <w:sz w:val="22"/>
          <w:szCs w:val="22"/>
          <w:u w:val="single"/>
        </w:rPr>
        <w:t>demonstrações Contábeis</w:t>
      </w:r>
      <w:r w:rsidR="00397C66">
        <w:rPr>
          <w:rFonts w:ascii="Arial" w:hAnsi="Arial" w:cs="Arial"/>
          <w:bCs/>
          <w:sz w:val="22"/>
          <w:szCs w:val="22"/>
          <w:u w:val="single"/>
        </w:rPr>
        <w:t>, estabelecido no CPC 00,</w:t>
      </w:r>
      <w:r w:rsidRPr="00937559">
        <w:rPr>
          <w:rFonts w:ascii="Arial" w:hAnsi="Arial" w:cs="Arial"/>
          <w:bCs/>
          <w:sz w:val="22"/>
          <w:szCs w:val="22"/>
          <w:u w:val="single"/>
        </w:rPr>
        <w:t xml:space="preserve"> e o tratamento</w:t>
      </w:r>
      <w:r w:rsidR="00397C66">
        <w:rPr>
          <w:rFonts w:ascii="Arial" w:hAnsi="Arial" w:cs="Arial"/>
          <w:bCs/>
          <w:sz w:val="22"/>
          <w:szCs w:val="22"/>
          <w:u w:val="single"/>
        </w:rPr>
        <w:t xml:space="preserve"> efetivamente</w:t>
      </w:r>
      <w:r w:rsidRPr="00937559">
        <w:rPr>
          <w:rFonts w:ascii="Arial" w:hAnsi="Arial" w:cs="Arial"/>
          <w:bCs/>
          <w:sz w:val="22"/>
          <w:szCs w:val="22"/>
          <w:u w:val="single"/>
        </w:rPr>
        <w:t xml:space="preserve"> adotado; e</w:t>
      </w:r>
    </w:p>
    <w:p w14:paraId="236B1DD1" w14:textId="31B0B368" w:rsidR="00E6327A" w:rsidRPr="00937559" w:rsidRDefault="00E6327A" w:rsidP="00E6327A">
      <w:pPr>
        <w:pStyle w:val="IASBNormalnparaL1"/>
        <w:rPr>
          <w:rFonts w:ascii="Arial" w:hAnsi="Arial" w:cs="Arial"/>
          <w:bCs/>
          <w:sz w:val="22"/>
          <w:szCs w:val="22"/>
          <w:u w:val="single"/>
        </w:rPr>
      </w:pPr>
      <w:r w:rsidRPr="00937559">
        <w:rPr>
          <w:rFonts w:ascii="Arial" w:hAnsi="Arial" w:cs="Arial"/>
          <w:bCs/>
          <w:sz w:val="22"/>
          <w:szCs w:val="22"/>
          <w:u w:val="single"/>
        </w:rPr>
        <w:t>(d)</w:t>
      </w:r>
      <w:r w:rsidRPr="00937559">
        <w:rPr>
          <w:rFonts w:ascii="Arial" w:hAnsi="Arial" w:cs="Arial"/>
          <w:bCs/>
          <w:sz w:val="22"/>
          <w:szCs w:val="22"/>
          <w:u w:val="single"/>
        </w:rPr>
        <w:tab/>
        <w:t xml:space="preserve">para cada período apresentado, o </w:t>
      </w:r>
      <w:r w:rsidR="00397C66">
        <w:rPr>
          <w:rFonts w:ascii="Arial" w:hAnsi="Arial" w:cs="Arial"/>
          <w:bCs/>
          <w:sz w:val="22"/>
          <w:szCs w:val="22"/>
          <w:u w:val="single"/>
        </w:rPr>
        <w:t>impacto</w:t>
      </w:r>
      <w:r w:rsidRPr="00937559">
        <w:rPr>
          <w:rFonts w:ascii="Arial" w:hAnsi="Arial" w:cs="Arial"/>
          <w:bCs/>
          <w:sz w:val="22"/>
          <w:szCs w:val="22"/>
          <w:u w:val="single"/>
        </w:rPr>
        <w:t xml:space="preserve"> financeiro da não aplicação</w:t>
      </w:r>
      <w:r w:rsidR="00397C66">
        <w:rPr>
          <w:rFonts w:ascii="Arial" w:hAnsi="Arial" w:cs="Arial"/>
          <w:bCs/>
          <w:sz w:val="22"/>
          <w:szCs w:val="22"/>
          <w:u w:val="single"/>
        </w:rPr>
        <w:t xml:space="preserve"> do pronunciamento técnico, interpretação ou orientação do CPC vigente</w:t>
      </w:r>
      <w:r w:rsidRPr="00937559">
        <w:rPr>
          <w:rFonts w:ascii="Arial" w:hAnsi="Arial" w:cs="Arial"/>
          <w:bCs/>
          <w:sz w:val="22"/>
          <w:szCs w:val="22"/>
          <w:u w:val="single"/>
        </w:rPr>
        <w:t xml:space="preserve"> em cada item nas </w:t>
      </w:r>
      <w:r w:rsidR="00E80C52">
        <w:rPr>
          <w:rFonts w:ascii="Arial" w:hAnsi="Arial" w:cs="Arial"/>
          <w:bCs/>
          <w:sz w:val="22"/>
          <w:szCs w:val="22"/>
          <w:u w:val="single"/>
        </w:rPr>
        <w:t xml:space="preserve">demonstrações </w:t>
      </w:r>
      <w:r w:rsidR="00397C66">
        <w:rPr>
          <w:rFonts w:ascii="Arial" w:hAnsi="Arial" w:cs="Arial"/>
          <w:bCs/>
          <w:sz w:val="22"/>
          <w:szCs w:val="22"/>
          <w:u w:val="single"/>
        </w:rPr>
        <w:t>c</w:t>
      </w:r>
      <w:r w:rsidR="00E80C52">
        <w:rPr>
          <w:rFonts w:ascii="Arial" w:hAnsi="Arial" w:cs="Arial"/>
          <w:bCs/>
          <w:sz w:val="22"/>
          <w:szCs w:val="22"/>
          <w:u w:val="single"/>
        </w:rPr>
        <w:t>ontábeis</w:t>
      </w:r>
      <w:r w:rsidRPr="00937559">
        <w:rPr>
          <w:rFonts w:ascii="Arial" w:hAnsi="Arial" w:cs="Arial"/>
          <w:bCs/>
          <w:sz w:val="22"/>
          <w:szCs w:val="22"/>
          <w:u w:val="single"/>
        </w:rPr>
        <w:t xml:space="preserve"> que teria sido </w:t>
      </w:r>
      <w:r w:rsidR="00397C66">
        <w:rPr>
          <w:rFonts w:ascii="Arial" w:hAnsi="Arial" w:cs="Arial"/>
          <w:bCs/>
          <w:sz w:val="22"/>
          <w:szCs w:val="22"/>
          <w:u w:val="single"/>
        </w:rPr>
        <w:t>informado,</w:t>
      </w:r>
      <w:r w:rsidRPr="00937559">
        <w:rPr>
          <w:rFonts w:ascii="Arial" w:hAnsi="Arial" w:cs="Arial"/>
          <w:bCs/>
          <w:sz w:val="22"/>
          <w:szCs w:val="22"/>
          <w:u w:val="single"/>
        </w:rPr>
        <w:t xml:space="preserve"> caso tivesse </w:t>
      </w:r>
      <w:r w:rsidR="00397C66">
        <w:rPr>
          <w:rFonts w:ascii="Arial" w:hAnsi="Arial" w:cs="Arial"/>
          <w:bCs/>
          <w:sz w:val="22"/>
          <w:szCs w:val="22"/>
          <w:u w:val="single"/>
        </w:rPr>
        <w:t xml:space="preserve">sido </w:t>
      </w:r>
      <w:r w:rsidRPr="00937559">
        <w:rPr>
          <w:rFonts w:ascii="Arial" w:hAnsi="Arial" w:cs="Arial"/>
          <w:bCs/>
          <w:sz w:val="22"/>
          <w:szCs w:val="22"/>
          <w:u w:val="single"/>
        </w:rPr>
        <w:t>cumprido o requisito</w:t>
      </w:r>
      <w:r w:rsidR="00397C66">
        <w:rPr>
          <w:rFonts w:ascii="Arial" w:hAnsi="Arial" w:cs="Arial"/>
          <w:bCs/>
          <w:sz w:val="22"/>
          <w:szCs w:val="22"/>
          <w:u w:val="single"/>
        </w:rPr>
        <w:t xml:space="preserve"> não aplicado</w:t>
      </w:r>
      <w:r w:rsidRPr="00937559">
        <w:rPr>
          <w:rFonts w:ascii="Arial" w:hAnsi="Arial" w:cs="Arial"/>
          <w:bCs/>
          <w:sz w:val="22"/>
          <w:szCs w:val="22"/>
          <w:u w:val="single"/>
        </w:rPr>
        <w:t>.</w:t>
      </w:r>
    </w:p>
    <w:p w14:paraId="3D31C4BA" w14:textId="77777777" w:rsidR="00E6327A" w:rsidRPr="00937559" w:rsidRDefault="00E6327A" w:rsidP="00E6327A">
      <w:pPr>
        <w:pStyle w:val="IASBNormalnparaL1"/>
        <w:rPr>
          <w:rFonts w:ascii="Arial" w:hAnsi="Arial" w:cs="Arial"/>
          <w:bCs/>
          <w:sz w:val="22"/>
          <w:szCs w:val="22"/>
        </w:rPr>
      </w:pPr>
    </w:p>
    <w:p w14:paraId="36369CCC" w14:textId="77D016F4" w:rsidR="00D014E7" w:rsidRDefault="00E6327A" w:rsidP="00D014E7">
      <w:pPr>
        <w:pStyle w:val="IASBNormalnpara"/>
        <w:rPr>
          <w:rFonts w:ascii="Arial" w:hAnsi="Arial" w:cs="Arial"/>
          <w:bCs/>
          <w:sz w:val="22"/>
          <w:szCs w:val="22"/>
          <w:u w:val="single"/>
        </w:rPr>
      </w:pPr>
      <w:r w:rsidRPr="00937559">
        <w:rPr>
          <w:rFonts w:ascii="Arial" w:hAnsi="Arial" w:cs="Arial"/>
          <w:bCs/>
          <w:sz w:val="22"/>
          <w:szCs w:val="22"/>
          <w:u w:val="single"/>
        </w:rPr>
        <w:t>6G</w:t>
      </w:r>
      <w:r w:rsidRPr="00937559">
        <w:rPr>
          <w:rFonts w:ascii="Arial" w:hAnsi="Arial" w:cs="Arial"/>
          <w:bCs/>
          <w:sz w:val="22"/>
          <w:szCs w:val="22"/>
          <w:u w:val="single"/>
        </w:rPr>
        <w:tab/>
      </w:r>
      <w:r w:rsidR="00D014E7" w:rsidRPr="00D014E7">
        <w:rPr>
          <w:rFonts w:ascii="Arial" w:hAnsi="Arial" w:cs="Arial"/>
          <w:bCs/>
          <w:sz w:val="22"/>
          <w:szCs w:val="22"/>
          <w:u w:val="single"/>
        </w:rPr>
        <w:t>Quando a entidade não aplicar um requisito de um Pronunciamento Técnico, Interpretação</w:t>
      </w:r>
      <w:r w:rsidR="00D014E7">
        <w:rPr>
          <w:rFonts w:ascii="Arial" w:hAnsi="Arial" w:cs="Arial"/>
          <w:bCs/>
          <w:sz w:val="22"/>
          <w:szCs w:val="22"/>
          <w:u w:val="single"/>
        </w:rPr>
        <w:t xml:space="preserve"> </w:t>
      </w:r>
      <w:r w:rsidR="00D014E7" w:rsidRPr="00D014E7">
        <w:rPr>
          <w:rFonts w:ascii="Arial" w:hAnsi="Arial" w:cs="Arial"/>
          <w:bCs/>
          <w:sz w:val="22"/>
          <w:szCs w:val="22"/>
          <w:u w:val="single"/>
        </w:rPr>
        <w:t>ou Orientação do CPC em período anterior, e esse procedimento afetar os montantes</w:t>
      </w:r>
      <w:r w:rsidR="00D014E7">
        <w:rPr>
          <w:rFonts w:ascii="Arial" w:hAnsi="Arial" w:cs="Arial"/>
          <w:bCs/>
          <w:sz w:val="22"/>
          <w:szCs w:val="22"/>
          <w:u w:val="single"/>
        </w:rPr>
        <w:t xml:space="preserve"> </w:t>
      </w:r>
      <w:r w:rsidR="00D014E7" w:rsidRPr="00D014E7">
        <w:rPr>
          <w:rFonts w:ascii="Arial" w:hAnsi="Arial" w:cs="Arial"/>
          <w:bCs/>
          <w:sz w:val="22"/>
          <w:szCs w:val="22"/>
          <w:u w:val="single"/>
        </w:rPr>
        <w:t>reconhecidos nas demonstrações contábeis do período corrente, ela deve proceder à</w:t>
      </w:r>
      <w:r w:rsidR="00D014E7">
        <w:rPr>
          <w:rFonts w:ascii="Arial" w:hAnsi="Arial" w:cs="Arial"/>
          <w:bCs/>
          <w:sz w:val="22"/>
          <w:szCs w:val="22"/>
          <w:u w:val="single"/>
        </w:rPr>
        <w:t xml:space="preserve"> </w:t>
      </w:r>
      <w:r w:rsidR="00D014E7" w:rsidRPr="00D014E7">
        <w:rPr>
          <w:rFonts w:ascii="Arial" w:hAnsi="Arial" w:cs="Arial"/>
          <w:bCs/>
          <w:sz w:val="22"/>
          <w:szCs w:val="22"/>
          <w:u w:val="single"/>
        </w:rPr>
        <w:t xml:space="preserve">divulgação estabelecida nos itens </w:t>
      </w:r>
      <w:r w:rsidR="00D014E7">
        <w:rPr>
          <w:rFonts w:ascii="Arial" w:hAnsi="Arial" w:cs="Arial"/>
          <w:bCs/>
          <w:sz w:val="22"/>
          <w:szCs w:val="22"/>
          <w:u w:val="single"/>
        </w:rPr>
        <w:t>6F</w:t>
      </w:r>
      <w:r w:rsidR="00D014E7" w:rsidRPr="00D014E7">
        <w:rPr>
          <w:rFonts w:ascii="Arial" w:hAnsi="Arial" w:cs="Arial"/>
          <w:bCs/>
          <w:sz w:val="22"/>
          <w:szCs w:val="22"/>
          <w:u w:val="single"/>
        </w:rPr>
        <w:t xml:space="preserve">(c) e </w:t>
      </w:r>
      <w:r w:rsidR="00D014E7">
        <w:rPr>
          <w:rFonts w:ascii="Arial" w:hAnsi="Arial" w:cs="Arial"/>
          <w:bCs/>
          <w:sz w:val="22"/>
          <w:szCs w:val="22"/>
          <w:u w:val="single"/>
        </w:rPr>
        <w:t>6F</w:t>
      </w:r>
      <w:r w:rsidR="00D014E7" w:rsidRPr="00D014E7">
        <w:rPr>
          <w:rFonts w:ascii="Arial" w:hAnsi="Arial" w:cs="Arial"/>
          <w:bCs/>
          <w:sz w:val="22"/>
          <w:szCs w:val="22"/>
          <w:u w:val="single"/>
        </w:rPr>
        <w:t>(d).</w:t>
      </w:r>
    </w:p>
    <w:p w14:paraId="07F6FFE9" w14:textId="77777777" w:rsidR="00E6327A" w:rsidRPr="00937559" w:rsidRDefault="00E6327A" w:rsidP="00E6327A">
      <w:pPr>
        <w:pStyle w:val="IASBNormalnpara"/>
        <w:rPr>
          <w:rFonts w:ascii="Arial" w:hAnsi="Arial" w:cs="Arial"/>
          <w:bCs/>
          <w:sz w:val="22"/>
          <w:szCs w:val="22"/>
        </w:rPr>
      </w:pPr>
    </w:p>
    <w:p w14:paraId="0C2976C3" w14:textId="6D1D2059" w:rsidR="00E6327A" w:rsidRPr="00937559" w:rsidRDefault="00E6327A" w:rsidP="00D014E7">
      <w:pPr>
        <w:pStyle w:val="IASBNormalnpara"/>
        <w:rPr>
          <w:rFonts w:ascii="Arial" w:hAnsi="Arial" w:cs="Arial"/>
          <w:bCs/>
          <w:sz w:val="22"/>
          <w:szCs w:val="22"/>
          <w:u w:val="single"/>
        </w:rPr>
      </w:pPr>
      <w:r w:rsidRPr="00937559">
        <w:rPr>
          <w:rFonts w:ascii="Arial" w:hAnsi="Arial" w:cs="Arial"/>
          <w:bCs/>
          <w:sz w:val="22"/>
          <w:szCs w:val="22"/>
          <w:u w:val="single"/>
        </w:rPr>
        <w:t>6H</w:t>
      </w:r>
      <w:r w:rsidRPr="00937559">
        <w:rPr>
          <w:rFonts w:ascii="Arial" w:hAnsi="Arial" w:cs="Arial"/>
          <w:bCs/>
          <w:sz w:val="22"/>
          <w:szCs w:val="22"/>
          <w:u w:val="single"/>
        </w:rPr>
        <w:tab/>
        <w:t>O</w:t>
      </w:r>
      <w:r w:rsidR="00D014E7" w:rsidRPr="00D014E7">
        <w:rPr>
          <w:rFonts w:ascii="Arial" w:hAnsi="Arial" w:cs="Arial"/>
          <w:bCs/>
          <w:sz w:val="22"/>
          <w:szCs w:val="22"/>
          <w:u w:val="single"/>
        </w:rPr>
        <w:t xml:space="preserve"> item </w:t>
      </w:r>
      <w:r w:rsidR="00D014E7">
        <w:rPr>
          <w:rFonts w:ascii="Arial" w:hAnsi="Arial" w:cs="Arial"/>
          <w:bCs/>
          <w:sz w:val="22"/>
          <w:szCs w:val="22"/>
          <w:u w:val="single"/>
        </w:rPr>
        <w:t>6G</w:t>
      </w:r>
      <w:r w:rsidR="00D014E7" w:rsidRPr="00D014E7">
        <w:rPr>
          <w:rFonts w:ascii="Arial" w:hAnsi="Arial" w:cs="Arial"/>
          <w:bCs/>
          <w:sz w:val="22"/>
          <w:szCs w:val="22"/>
          <w:u w:val="single"/>
        </w:rPr>
        <w:t xml:space="preserve"> se aplica, por exemplo, quando a entidade deixa de adotar em um período</w:t>
      </w:r>
      <w:r w:rsidR="00D014E7">
        <w:rPr>
          <w:rFonts w:ascii="Arial" w:hAnsi="Arial" w:cs="Arial"/>
          <w:bCs/>
          <w:sz w:val="22"/>
          <w:szCs w:val="22"/>
          <w:u w:val="single"/>
        </w:rPr>
        <w:t xml:space="preserve"> </w:t>
      </w:r>
      <w:r w:rsidR="00D014E7" w:rsidRPr="00D014E7">
        <w:rPr>
          <w:rFonts w:ascii="Arial" w:hAnsi="Arial" w:cs="Arial"/>
          <w:bCs/>
          <w:sz w:val="22"/>
          <w:szCs w:val="22"/>
          <w:u w:val="single"/>
        </w:rPr>
        <w:t>anterior determinado requisito para a mensuração de ativos ou passivos, contido em um</w:t>
      </w:r>
      <w:r w:rsidR="00D014E7">
        <w:rPr>
          <w:rFonts w:ascii="Arial" w:hAnsi="Arial" w:cs="Arial"/>
          <w:bCs/>
          <w:sz w:val="22"/>
          <w:szCs w:val="22"/>
          <w:u w:val="single"/>
        </w:rPr>
        <w:t xml:space="preserve"> </w:t>
      </w:r>
      <w:r w:rsidR="00D014E7" w:rsidRPr="00D014E7">
        <w:rPr>
          <w:rFonts w:ascii="Arial" w:hAnsi="Arial" w:cs="Arial"/>
          <w:bCs/>
          <w:sz w:val="22"/>
          <w:szCs w:val="22"/>
          <w:u w:val="single"/>
        </w:rPr>
        <w:t>Pronunciamento Técnico, Interpretação ou Orientação do CPC, e esse procedimento tem</w:t>
      </w:r>
      <w:r w:rsidR="00D014E7">
        <w:rPr>
          <w:rFonts w:ascii="Arial" w:hAnsi="Arial" w:cs="Arial"/>
          <w:bCs/>
          <w:sz w:val="22"/>
          <w:szCs w:val="22"/>
          <w:u w:val="single"/>
        </w:rPr>
        <w:t xml:space="preserve"> </w:t>
      </w:r>
      <w:r w:rsidR="00D014E7" w:rsidRPr="00D014E7">
        <w:rPr>
          <w:rFonts w:ascii="Arial" w:hAnsi="Arial" w:cs="Arial"/>
          <w:bCs/>
          <w:sz w:val="22"/>
          <w:szCs w:val="22"/>
          <w:u w:val="single"/>
        </w:rPr>
        <w:t>impactos na mensuração de alterações de ativos e passivos reconhecidos nas</w:t>
      </w:r>
      <w:r w:rsidR="00D014E7">
        <w:rPr>
          <w:rFonts w:ascii="Arial" w:hAnsi="Arial" w:cs="Arial"/>
          <w:bCs/>
          <w:sz w:val="22"/>
          <w:szCs w:val="22"/>
          <w:u w:val="single"/>
        </w:rPr>
        <w:t xml:space="preserve"> </w:t>
      </w:r>
      <w:r w:rsidR="00D014E7" w:rsidRPr="00D014E7">
        <w:rPr>
          <w:rFonts w:ascii="Arial" w:hAnsi="Arial" w:cs="Arial"/>
          <w:bCs/>
          <w:sz w:val="22"/>
          <w:szCs w:val="22"/>
          <w:u w:val="single"/>
        </w:rPr>
        <w:t>demonstrações contábeis do período corrente.</w:t>
      </w:r>
      <w:r w:rsidRPr="00937559">
        <w:rPr>
          <w:rFonts w:ascii="Arial" w:hAnsi="Arial" w:cs="Arial"/>
          <w:bCs/>
          <w:sz w:val="22"/>
          <w:szCs w:val="22"/>
          <w:u w:val="single"/>
        </w:rPr>
        <w:t xml:space="preserve"> </w:t>
      </w:r>
    </w:p>
    <w:p w14:paraId="68061F50" w14:textId="77777777" w:rsidR="00E6327A" w:rsidRPr="00937559" w:rsidRDefault="00E6327A" w:rsidP="00E6327A">
      <w:pPr>
        <w:pStyle w:val="IASBNormalnpara"/>
        <w:rPr>
          <w:rFonts w:ascii="Arial" w:hAnsi="Arial" w:cs="Arial"/>
          <w:bCs/>
          <w:sz w:val="22"/>
          <w:szCs w:val="22"/>
        </w:rPr>
      </w:pPr>
    </w:p>
    <w:p w14:paraId="2DBDCF6A" w14:textId="2B2C7F77" w:rsidR="00E6327A" w:rsidRPr="00D014E7" w:rsidRDefault="00E6327A" w:rsidP="00D014E7">
      <w:pPr>
        <w:pStyle w:val="IASBNormalnpara"/>
        <w:rPr>
          <w:rFonts w:ascii="Arial" w:hAnsi="Arial" w:cs="Arial"/>
          <w:bCs/>
          <w:sz w:val="22"/>
          <w:szCs w:val="22"/>
          <w:u w:val="single"/>
        </w:rPr>
      </w:pPr>
      <w:r w:rsidRPr="00937559">
        <w:rPr>
          <w:rFonts w:ascii="Arial" w:hAnsi="Arial" w:cs="Arial"/>
          <w:bCs/>
          <w:sz w:val="22"/>
          <w:szCs w:val="22"/>
          <w:u w:val="single"/>
        </w:rPr>
        <w:t>6I</w:t>
      </w:r>
      <w:r w:rsidRPr="00937559">
        <w:rPr>
          <w:rFonts w:ascii="Arial" w:hAnsi="Arial" w:cs="Arial"/>
          <w:bCs/>
          <w:sz w:val="22"/>
          <w:szCs w:val="22"/>
          <w:u w:val="single"/>
        </w:rPr>
        <w:tab/>
      </w:r>
      <w:r w:rsidR="00D014E7" w:rsidRPr="00D014E7">
        <w:rPr>
          <w:rFonts w:ascii="Arial" w:hAnsi="Arial" w:cs="Arial"/>
          <w:bCs/>
          <w:sz w:val="22"/>
          <w:szCs w:val="22"/>
          <w:u w:val="single"/>
        </w:rPr>
        <w:t>Em circunstâncias extremamente raras, nas quais a administração vier a concluir que a</w:t>
      </w:r>
      <w:r w:rsidR="00D014E7">
        <w:rPr>
          <w:rFonts w:ascii="Arial" w:hAnsi="Arial" w:cs="Arial"/>
          <w:bCs/>
          <w:sz w:val="22"/>
          <w:szCs w:val="22"/>
          <w:u w:val="single"/>
        </w:rPr>
        <w:t xml:space="preserve"> </w:t>
      </w:r>
      <w:r w:rsidR="00D014E7" w:rsidRPr="00D014E7">
        <w:rPr>
          <w:rFonts w:ascii="Arial" w:hAnsi="Arial" w:cs="Arial"/>
          <w:bCs/>
          <w:sz w:val="22"/>
          <w:szCs w:val="22"/>
          <w:u w:val="single"/>
        </w:rPr>
        <w:t>conformidade com requisito de pronunciamento técnico, interpretação ou orientação do</w:t>
      </w:r>
      <w:r w:rsidR="00D014E7">
        <w:rPr>
          <w:rFonts w:ascii="Arial" w:hAnsi="Arial" w:cs="Arial"/>
          <w:bCs/>
          <w:sz w:val="22"/>
          <w:szCs w:val="22"/>
          <w:u w:val="single"/>
        </w:rPr>
        <w:t xml:space="preserve"> </w:t>
      </w:r>
      <w:r w:rsidR="00D014E7" w:rsidRPr="00D014E7">
        <w:rPr>
          <w:rFonts w:ascii="Arial" w:hAnsi="Arial" w:cs="Arial"/>
          <w:bCs/>
          <w:sz w:val="22"/>
          <w:szCs w:val="22"/>
          <w:u w:val="single"/>
        </w:rPr>
        <w:t>CPC conduziria a uma apresentação tão enganosa que entraria em conflito com o objetivo</w:t>
      </w:r>
      <w:r w:rsidR="00D014E7">
        <w:rPr>
          <w:rFonts w:ascii="Arial" w:hAnsi="Arial" w:cs="Arial"/>
          <w:bCs/>
          <w:sz w:val="22"/>
          <w:szCs w:val="22"/>
          <w:u w:val="single"/>
        </w:rPr>
        <w:t xml:space="preserve"> </w:t>
      </w:r>
      <w:r w:rsidR="00D014E7" w:rsidRPr="00D014E7">
        <w:rPr>
          <w:rFonts w:ascii="Arial" w:hAnsi="Arial" w:cs="Arial"/>
          <w:bCs/>
          <w:sz w:val="22"/>
          <w:szCs w:val="22"/>
          <w:u w:val="single"/>
        </w:rPr>
        <w:t>das demonstrações contábeis estabelecido no CPC 00, mas a estrutura regulatória vigente</w:t>
      </w:r>
      <w:r w:rsidR="00D014E7">
        <w:rPr>
          <w:rFonts w:ascii="Arial" w:hAnsi="Arial" w:cs="Arial"/>
          <w:bCs/>
          <w:sz w:val="22"/>
          <w:szCs w:val="22"/>
          <w:u w:val="single"/>
        </w:rPr>
        <w:t xml:space="preserve"> </w:t>
      </w:r>
      <w:r w:rsidR="00D014E7" w:rsidRPr="00D014E7">
        <w:rPr>
          <w:rFonts w:ascii="Arial" w:hAnsi="Arial" w:cs="Arial"/>
          <w:bCs/>
          <w:sz w:val="22"/>
          <w:szCs w:val="22"/>
          <w:u w:val="single"/>
        </w:rPr>
        <w:t>proibir a não aplicação do requisito, a entidade deve, na maior extensão possível, reduzir os</w:t>
      </w:r>
      <w:r w:rsidR="00D014E7">
        <w:rPr>
          <w:rFonts w:ascii="Arial" w:hAnsi="Arial" w:cs="Arial"/>
          <w:bCs/>
          <w:sz w:val="22"/>
          <w:szCs w:val="22"/>
          <w:u w:val="single"/>
        </w:rPr>
        <w:t xml:space="preserve"> </w:t>
      </w:r>
      <w:r w:rsidR="00D014E7" w:rsidRPr="00D014E7">
        <w:rPr>
          <w:rFonts w:ascii="Arial" w:hAnsi="Arial" w:cs="Arial"/>
          <w:bCs/>
          <w:sz w:val="22"/>
          <w:szCs w:val="22"/>
          <w:u w:val="single"/>
        </w:rPr>
        <w:t>aspectos inadequados identificados no cumprimento estrito do pronunciamento técnico,</w:t>
      </w:r>
      <w:r w:rsidR="00D014E7">
        <w:rPr>
          <w:rFonts w:ascii="Arial" w:hAnsi="Arial" w:cs="Arial"/>
          <w:bCs/>
          <w:sz w:val="22"/>
          <w:szCs w:val="22"/>
          <w:u w:val="single"/>
        </w:rPr>
        <w:t xml:space="preserve"> </w:t>
      </w:r>
      <w:r w:rsidR="00D014E7" w:rsidRPr="00D014E7">
        <w:rPr>
          <w:rFonts w:ascii="Arial" w:hAnsi="Arial" w:cs="Arial"/>
          <w:bCs/>
          <w:sz w:val="22"/>
          <w:szCs w:val="22"/>
          <w:u w:val="single"/>
        </w:rPr>
        <w:t>interpretação ou orientação do CPC divulgando:</w:t>
      </w:r>
    </w:p>
    <w:p w14:paraId="7D06A94F" w14:textId="293EFC90" w:rsidR="00D014E7" w:rsidRPr="00D014E7" w:rsidRDefault="00E6327A" w:rsidP="00D014E7">
      <w:pPr>
        <w:pStyle w:val="IASBNormalnparaL1"/>
        <w:rPr>
          <w:rFonts w:ascii="Arial" w:hAnsi="Arial" w:cs="Arial"/>
          <w:bCs/>
          <w:sz w:val="22"/>
          <w:szCs w:val="22"/>
          <w:u w:val="single"/>
        </w:rPr>
      </w:pPr>
      <w:r w:rsidRPr="00937559">
        <w:rPr>
          <w:rFonts w:ascii="Arial" w:hAnsi="Arial" w:cs="Arial"/>
          <w:bCs/>
          <w:sz w:val="22"/>
          <w:szCs w:val="22"/>
          <w:u w:val="single"/>
        </w:rPr>
        <w:t>(a)</w:t>
      </w:r>
      <w:r w:rsidRPr="00937559">
        <w:rPr>
          <w:rFonts w:ascii="Arial" w:hAnsi="Arial" w:cs="Arial"/>
          <w:bCs/>
          <w:sz w:val="22"/>
          <w:szCs w:val="22"/>
          <w:u w:val="single"/>
        </w:rPr>
        <w:tab/>
        <w:t xml:space="preserve">o </w:t>
      </w:r>
      <w:r w:rsidR="00D014E7" w:rsidRPr="00D014E7">
        <w:rPr>
          <w:rFonts w:ascii="Arial" w:hAnsi="Arial" w:cs="Arial"/>
          <w:bCs/>
          <w:sz w:val="22"/>
          <w:szCs w:val="22"/>
          <w:u w:val="single"/>
        </w:rPr>
        <w:t xml:space="preserve"> título do pronunciamento técnico, interpretação ou orientação do CPC em questão, a</w:t>
      </w:r>
      <w:r w:rsidR="00D014E7">
        <w:rPr>
          <w:rFonts w:ascii="Arial" w:hAnsi="Arial" w:cs="Arial"/>
          <w:bCs/>
          <w:sz w:val="22"/>
          <w:szCs w:val="22"/>
          <w:u w:val="single"/>
        </w:rPr>
        <w:t xml:space="preserve"> </w:t>
      </w:r>
      <w:r w:rsidR="00D014E7" w:rsidRPr="00D014E7">
        <w:rPr>
          <w:rFonts w:ascii="Arial" w:hAnsi="Arial" w:cs="Arial"/>
          <w:bCs/>
          <w:sz w:val="22"/>
          <w:szCs w:val="22"/>
          <w:u w:val="single"/>
        </w:rPr>
        <w:t>natureza do requisito e as razões que levaram a administração a concluir que o cumprimento desse requisito tornaria as demonstrações contábeis tão enganosas que</w:t>
      </w:r>
      <w:r w:rsidR="00D014E7">
        <w:rPr>
          <w:rFonts w:ascii="Arial" w:hAnsi="Arial" w:cs="Arial"/>
          <w:bCs/>
          <w:sz w:val="22"/>
          <w:szCs w:val="22"/>
          <w:u w:val="single"/>
        </w:rPr>
        <w:t xml:space="preserve"> </w:t>
      </w:r>
      <w:r w:rsidR="00D014E7" w:rsidRPr="00D014E7">
        <w:rPr>
          <w:rFonts w:ascii="Arial" w:hAnsi="Arial" w:cs="Arial"/>
          <w:bCs/>
          <w:sz w:val="22"/>
          <w:szCs w:val="22"/>
          <w:u w:val="single"/>
        </w:rPr>
        <w:t>entraria em conflito com o objetivo das demonstrações contábeis estabelecido no CPC</w:t>
      </w:r>
      <w:r w:rsidR="00D014E7">
        <w:rPr>
          <w:rFonts w:ascii="Arial" w:hAnsi="Arial" w:cs="Arial"/>
          <w:bCs/>
          <w:sz w:val="22"/>
          <w:szCs w:val="22"/>
          <w:u w:val="single"/>
        </w:rPr>
        <w:t xml:space="preserve"> 00; e</w:t>
      </w:r>
    </w:p>
    <w:p w14:paraId="3059540A" w14:textId="52A17257" w:rsidR="00E6327A" w:rsidRPr="00937559" w:rsidRDefault="00E6327A" w:rsidP="00E6327A">
      <w:pPr>
        <w:pStyle w:val="IASBNormalnparaL1"/>
        <w:rPr>
          <w:rFonts w:ascii="Arial" w:hAnsi="Arial" w:cs="Arial"/>
          <w:bCs/>
          <w:sz w:val="22"/>
          <w:szCs w:val="22"/>
          <w:u w:val="single"/>
        </w:rPr>
      </w:pPr>
      <w:r w:rsidRPr="00937559">
        <w:rPr>
          <w:rFonts w:ascii="Arial" w:hAnsi="Arial" w:cs="Arial"/>
          <w:bCs/>
          <w:sz w:val="22"/>
          <w:szCs w:val="22"/>
          <w:u w:val="single"/>
        </w:rPr>
        <w:t>(b)</w:t>
      </w:r>
      <w:r w:rsidRPr="00937559">
        <w:rPr>
          <w:rFonts w:ascii="Arial" w:hAnsi="Arial" w:cs="Arial"/>
          <w:bCs/>
          <w:sz w:val="22"/>
          <w:szCs w:val="22"/>
          <w:u w:val="single"/>
        </w:rPr>
        <w:tab/>
        <w:t xml:space="preserve">para cada período apresentado, os ajustes de cada item nas </w:t>
      </w:r>
      <w:r w:rsidR="00E530F4">
        <w:rPr>
          <w:rFonts w:ascii="Arial" w:hAnsi="Arial" w:cs="Arial"/>
          <w:bCs/>
          <w:sz w:val="22"/>
          <w:szCs w:val="22"/>
          <w:u w:val="single"/>
        </w:rPr>
        <w:t>demonstrações contábeis</w:t>
      </w:r>
      <w:r w:rsidR="00E530F4" w:rsidRPr="00937559">
        <w:rPr>
          <w:rFonts w:ascii="Arial" w:hAnsi="Arial" w:cs="Arial"/>
          <w:bCs/>
          <w:sz w:val="22"/>
          <w:szCs w:val="22"/>
          <w:u w:val="single"/>
        </w:rPr>
        <w:t xml:space="preserve"> </w:t>
      </w:r>
      <w:r w:rsidRPr="00937559">
        <w:rPr>
          <w:rFonts w:ascii="Arial" w:hAnsi="Arial" w:cs="Arial"/>
          <w:bCs/>
          <w:sz w:val="22"/>
          <w:szCs w:val="22"/>
          <w:u w:val="single"/>
        </w:rPr>
        <w:t xml:space="preserve">que a administração concluiu serem necessários para </w:t>
      </w:r>
      <w:r w:rsidR="00D014E7">
        <w:rPr>
          <w:rFonts w:ascii="Arial" w:hAnsi="Arial" w:cs="Arial"/>
          <w:bCs/>
          <w:sz w:val="22"/>
          <w:szCs w:val="22"/>
          <w:u w:val="single"/>
        </w:rPr>
        <w:t xml:space="preserve">se </w:t>
      </w:r>
      <w:r w:rsidRPr="00937559">
        <w:rPr>
          <w:rFonts w:ascii="Arial" w:hAnsi="Arial" w:cs="Arial"/>
          <w:bCs/>
          <w:sz w:val="22"/>
          <w:szCs w:val="22"/>
          <w:u w:val="single"/>
        </w:rPr>
        <w:t xml:space="preserve">obter uma </w:t>
      </w:r>
      <w:r w:rsidR="00D014E7">
        <w:rPr>
          <w:rFonts w:ascii="Arial" w:hAnsi="Arial" w:cs="Arial"/>
          <w:bCs/>
          <w:sz w:val="22"/>
          <w:szCs w:val="22"/>
          <w:u w:val="single"/>
        </w:rPr>
        <w:t>repre</w:t>
      </w:r>
      <w:r w:rsidRPr="00937559">
        <w:rPr>
          <w:rFonts w:ascii="Arial" w:hAnsi="Arial" w:cs="Arial"/>
          <w:bCs/>
          <w:sz w:val="22"/>
          <w:szCs w:val="22"/>
          <w:u w:val="single"/>
        </w:rPr>
        <w:t xml:space="preserve">sentação </w:t>
      </w:r>
      <w:r w:rsidR="00D014E7">
        <w:rPr>
          <w:rFonts w:ascii="Arial" w:hAnsi="Arial" w:cs="Arial"/>
          <w:bCs/>
          <w:sz w:val="22"/>
          <w:szCs w:val="22"/>
          <w:u w:val="single"/>
        </w:rPr>
        <w:t>apropriada</w:t>
      </w:r>
      <w:r w:rsidRPr="00937559">
        <w:rPr>
          <w:rFonts w:ascii="Arial" w:hAnsi="Arial" w:cs="Arial"/>
          <w:bCs/>
          <w:sz w:val="22"/>
          <w:szCs w:val="22"/>
          <w:u w:val="single"/>
        </w:rPr>
        <w:t>.</w:t>
      </w:r>
    </w:p>
    <w:p w14:paraId="7834275C" w14:textId="77777777" w:rsidR="00E6327A" w:rsidRPr="00937559" w:rsidRDefault="00E6327A" w:rsidP="00E6327A">
      <w:pPr>
        <w:pStyle w:val="IASBNormalnparaL1"/>
        <w:rPr>
          <w:rFonts w:ascii="Arial" w:hAnsi="Arial" w:cs="Arial"/>
          <w:bCs/>
          <w:sz w:val="22"/>
          <w:szCs w:val="22"/>
        </w:rPr>
      </w:pPr>
    </w:p>
    <w:p w14:paraId="212A804E" w14:textId="410320D9" w:rsidR="005750FB" w:rsidRDefault="00E6327A" w:rsidP="005750FB">
      <w:pPr>
        <w:pStyle w:val="IASBNormalnpara"/>
        <w:rPr>
          <w:rFonts w:ascii="Arial" w:hAnsi="Arial" w:cs="Arial"/>
          <w:sz w:val="22"/>
          <w:szCs w:val="22"/>
          <w:u w:val="single"/>
        </w:rPr>
      </w:pPr>
      <w:r w:rsidRPr="00937559">
        <w:rPr>
          <w:rFonts w:ascii="Arial" w:hAnsi="Arial" w:cs="Arial"/>
          <w:sz w:val="22"/>
          <w:szCs w:val="22"/>
          <w:u w:val="single"/>
        </w:rPr>
        <w:lastRenderedPageBreak/>
        <w:t>6J</w:t>
      </w:r>
      <w:r w:rsidRPr="00937559">
        <w:rPr>
          <w:rFonts w:ascii="Arial" w:hAnsi="Arial" w:cs="Arial"/>
          <w:sz w:val="22"/>
          <w:szCs w:val="22"/>
          <w:u w:val="single"/>
        </w:rPr>
        <w:tab/>
      </w:r>
      <w:r w:rsidR="005750FB" w:rsidRPr="005750FB">
        <w:rPr>
          <w:rFonts w:ascii="Arial" w:hAnsi="Arial" w:cs="Arial"/>
          <w:sz w:val="22"/>
          <w:szCs w:val="22"/>
          <w:u w:val="single"/>
        </w:rPr>
        <w:t xml:space="preserve">Para a finalidade dos itens de </w:t>
      </w:r>
      <w:r w:rsidR="005750FB">
        <w:rPr>
          <w:rFonts w:ascii="Arial" w:hAnsi="Arial" w:cs="Arial"/>
          <w:sz w:val="22"/>
          <w:szCs w:val="22"/>
          <w:u w:val="single"/>
        </w:rPr>
        <w:t>6E</w:t>
      </w:r>
      <w:r w:rsidR="005750FB" w:rsidRPr="005750FB">
        <w:rPr>
          <w:rFonts w:ascii="Arial" w:hAnsi="Arial" w:cs="Arial"/>
          <w:sz w:val="22"/>
          <w:szCs w:val="22"/>
          <w:u w:val="single"/>
        </w:rPr>
        <w:t xml:space="preserve"> a </w:t>
      </w:r>
      <w:r w:rsidR="005750FB">
        <w:rPr>
          <w:rFonts w:ascii="Arial" w:hAnsi="Arial" w:cs="Arial"/>
          <w:sz w:val="22"/>
          <w:szCs w:val="22"/>
          <w:u w:val="single"/>
        </w:rPr>
        <w:t>6I</w:t>
      </w:r>
      <w:r w:rsidR="005750FB" w:rsidRPr="005750FB">
        <w:rPr>
          <w:rFonts w:ascii="Arial" w:hAnsi="Arial" w:cs="Arial"/>
          <w:sz w:val="22"/>
          <w:szCs w:val="22"/>
          <w:u w:val="single"/>
        </w:rPr>
        <w:t>, um item de informação entra em conflito com o</w:t>
      </w:r>
      <w:r w:rsidR="005750FB">
        <w:rPr>
          <w:rFonts w:ascii="Arial" w:hAnsi="Arial" w:cs="Arial"/>
          <w:sz w:val="22"/>
          <w:szCs w:val="22"/>
          <w:u w:val="single"/>
        </w:rPr>
        <w:t xml:space="preserve"> </w:t>
      </w:r>
      <w:r w:rsidR="005750FB" w:rsidRPr="005750FB">
        <w:rPr>
          <w:rFonts w:ascii="Arial" w:hAnsi="Arial" w:cs="Arial"/>
          <w:sz w:val="22"/>
          <w:szCs w:val="22"/>
          <w:u w:val="single"/>
        </w:rPr>
        <w:t>objetivo das demonstrações contábeis quando não representa fidedignamente as</w:t>
      </w:r>
      <w:r w:rsidR="005750FB">
        <w:rPr>
          <w:rFonts w:ascii="Arial" w:hAnsi="Arial" w:cs="Arial"/>
          <w:sz w:val="22"/>
          <w:szCs w:val="22"/>
          <w:u w:val="single"/>
        </w:rPr>
        <w:t xml:space="preserve"> </w:t>
      </w:r>
      <w:r w:rsidR="005750FB" w:rsidRPr="005750FB">
        <w:rPr>
          <w:rFonts w:ascii="Arial" w:hAnsi="Arial" w:cs="Arial"/>
          <w:sz w:val="22"/>
          <w:szCs w:val="22"/>
          <w:u w:val="single"/>
        </w:rPr>
        <w:t>transações, outros eventos e condições a que se propõe representar, ou que se poderia</w:t>
      </w:r>
      <w:r w:rsidR="005750FB">
        <w:rPr>
          <w:rFonts w:ascii="Arial" w:hAnsi="Arial" w:cs="Arial"/>
          <w:sz w:val="22"/>
          <w:szCs w:val="22"/>
          <w:u w:val="single"/>
        </w:rPr>
        <w:t xml:space="preserve"> </w:t>
      </w:r>
      <w:r w:rsidR="005750FB" w:rsidRPr="005750FB">
        <w:rPr>
          <w:rFonts w:ascii="Arial" w:hAnsi="Arial" w:cs="Arial"/>
          <w:sz w:val="22"/>
          <w:szCs w:val="22"/>
          <w:u w:val="single"/>
        </w:rPr>
        <w:t>esperar razoavelmente que representasse e, consequentemente, seria provável que</w:t>
      </w:r>
      <w:r w:rsidR="005750FB">
        <w:rPr>
          <w:rFonts w:ascii="Arial" w:hAnsi="Arial" w:cs="Arial"/>
          <w:sz w:val="22"/>
          <w:szCs w:val="22"/>
          <w:u w:val="single"/>
        </w:rPr>
        <w:t xml:space="preserve"> </w:t>
      </w:r>
      <w:r w:rsidR="005750FB" w:rsidRPr="005750FB">
        <w:rPr>
          <w:rFonts w:ascii="Arial" w:hAnsi="Arial" w:cs="Arial"/>
          <w:sz w:val="22"/>
          <w:szCs w:val="22"/>
          <w:u w:val="single"/>
        </w:rPr>
        <w:t>influenciasse as decisões econômicas tomadas pelos usuários das demonstrações</w:t>
      </w:r>
      <w:r w:rsidR="005750FB">
        <w:rPr>
          <w:rFonts w:ascii="Arial" w:hAnsi="Arial" w:cs="Arial"/>
          <w:sz w:val="22"/>
          <w:szCs w:val="22"/>
          <w:u w:val="single"/>
        </w:rPr>
        <w:t xml:space="preserve"> </w:t>
      </w:r>
      <w:r w:rsidR="005750FB" w:rsidRPr="005750FB">
        <w:rPr>
          <w:rFonts w:ascii="Arial" w:hAnsi="Arial" w:cs="Arial"/>
          <w:sz w:val="22"/>
          <w:szCs w:val="22"/>
          <w:u w:val="single"/>
        </w:rPr>
        <w:t>contábeis. Ao avaliar se o cumprimento de requisito específico de pronunciamento técnico,</w:t>
      </w:r>
      <w:r w:rsidR="005750FB">
        <w:rPr>
          <w:rFonts w:ascii="Arial" w:hAnsi="Arial" w:cs="Arial"/>
          <w:sz w:val="22"/>
          <w:szCs w:val="22"/>
          <w:u w:val="single"/>
        </w:rPr>
        <w:t xml:space="preserve"> </w:t>
      </w:r>
      <w:r w:rsidR="005750FB" w:rsidRPr="005750FB">
        <w:rPr>
          <w:rFonts w:ascii="Arial" w:hAnsi="Arial" w:cs="Arial"/>
          <w:sz w:val="22"/>
          <w:szCs w:val="22"/>
          <w:u w:val="single"/>
        </w:rPr>
        <w:t>interpretação ou orientação do CPC resultaria em divulgação tão distorcida a ponto de</w:t>
      </w:r>
      <w:r w:rsidR="005750FB">
        <w:rPr>
          <w:rFonts w:ascii="Arial" w:hAnsi="Arial" w:cs="Arial"/>
          <w:sz w:val="22"/>
          <w:szCs w:val="22"/>
          <w:u w:val="single"/>
        </w:rPr>
        <w:t xml:space="preserve"> </w:t>
      </w:r>
      <w:r w:rsidR="005750FB" w:rsidRPr="005750FB">
        <w:rPr>
          <w:rFonts w:ascii="Arial" w:hAnsi="Arial" w:cs="Arial"/>
          <w:sz w:val="22"/>
          <w:szCs w:val="22"/>
          <w:u w:val="single"/>
        </w:rPr>
        <w:t>entrar em conflito com o objetivo das demonstrações contábeis, estabelecido no CPC 00, a</w:t>
      </w:r>
      <w:r w:rsidR="005750FB">
        <w:rPr>
          <w:rFonts w:ascii="Arial" w:hAnsi="Arial" w:cs="Arial"/>
          <w:sz w:val="22"/>
          <w:szCs w:val="22"/>
          <w:u w:val="single"/>
        </w:rPr>
        <w:t xml:space="preserve"> </w:t>
      </w:r>
      <w:r w:rsidR="005750FB" w:rsidRPr="005750FB">
        <w:rPr>
          <w:rFonts w:ascii="Arial" w:hAnsi="Arial" w:cs="Arial"/>
          <w:sz w:val="22"/>
          <w:szCs w:val="22"/>
          <w:u w:val="single"/>
        </w:rPr>
        <w:t>administração deve considerar:</w:t>
      </w:r>
    </w:p>
    <w:p w14:paraId="220646EC" w14:textId="5BE2D3E9" w:rsidR="00E6327A" w:rsidRPr="005750FB" w:rsidRDefault="00E6327A" w:rsidP="005750FB">
      <w:pPr>
        <w:pStyle w:val="IASBNormalnparaL1"/>
        <w:rPr>
          <w:rFonts w:ascii="Arial" w:hAnsi="Arial" w:cs="Arial"/>
          <w:sz w:val="22"/>
          <w:szCs w:val="22"/>
          <w:u w:val="single"/>
        </w:rPr>
      </w:pPr>
      <w:r w:rsidRPr="00937559">
        <w:rPr>
          <w:rFonts w:ascii="Arial" w:hAnsi="Arial" w:cs="Arial"/>
          <w:sz w:val="22"/>
          <w:szCs w:val="22"/>
          <w:u w:val="single"/>
        </w:rPr>
        <w:t>(a)</w:t>
      </w:r>
      <w:r w:rsidRPr="00937559">
        <w:rPr>
          <w:rFonts w:ascii="Arial" w:hAnsi="Arial" w:cs="Arial"/>
          <w:sz w:val="22"/>
          <w:szCs w:val="22"/>
          <w:u w:val="single"/>
        </w:rPr>
        <w:tab/>
      </w:r>
      <w:r w:rsidR="005750FB" w:rsidRPr="005750FB">
        <w:rPr>
          <w:rFonts w:ascii="Arial" w:hAnsi="Arial" w:cs="Arial"/>
          <w:sz w:val="22"/>
          <w:szCs w:val="22"/>
          <w:u w:val="single"/>
        </w:rPr>
        <w:t>a razão pela qual o objetivo das demonstrações contábeis não é alcançado nessa</w:t>
      </w:r>
      <w:r w:rsidR="005750FB">
        <w:rPr>
          <w:rFonts w:ascii="Arial" w:hAnsi="Arial" w:cs="Arial"/>
          <w:sz w:val="22"/>
          <w:szCs w:val="22"/>
          <w:u w:val="single"/>
        </w:rPr>
        <w:t xml:space="preserve"> </w:t>
      </w:r>
      <w:r w:rsidR="005750FB" w:rsidRPr="005750FB">
        <w:rPr>
          <w:rFonts w:ascii="Arial" w:hAnsi="Arial" w:cs="Arial"/>
          <w:sz w:val="22"/>
          <w:szCs w:val="22"/>
          <w:u w:val="single"/>
        </w:rPr>
        <w:t>circunstância particular</w:t>
      </w:r>
      <w:r w:rsidRPr="00937559">
        <w:rPr>
          <w:rFonts w:ascii="Arial" w:hAnsi="Arial" w:cs="Arial"/>
          <w:sz w:val="22"/>
          <w:szCs w:val="22"/>
          <w:u w:val="single"/>
        </w:rPr>
        <w:t>; e</w:t>
      </w:r>
    </w:p>
    <w:p w14:paraId="65DB83B4" w14:textId="515885FE" w:rsidR="00E6327A" w:rsidRPr="005750FB" w:rsidRDefault="00E6327A" w:rsidP="005750FB">
      <w:pPr>
        <w:pStyle w:val="IASBNormalnparaL1"/>
        <w:rPr>
          <w:rFonts w:ascii="Arial" w:hAnsi="Arial" w:cs="Arial"/>
          <w:sz w:val="22"/>
          <w:szCs w:val="22"/>
          <w:u w:val="single"/>
        </w:rPr>
      </w:pPr>
      <w:r w:rsidRPr="00937559">
        <w:rPr>
          <w:rFonts w:ascii="Arial" w:hAnsi="Arial" w:cs="Arial"/>
          <w:sz w:val="22"/>
          <w:szCs w:val="22"/>
          <w:u w:val="single"/>
        </w:rPr>
        <w:t>(b)</w:t>
      </w:r>
      <w:r w:rsidRPr="00937559">
        <w:rPr>
          <w:rFonts w:ascii="Arial" w:hAnsi="Arial" w:cs="Arial"/>
          <w:sz w:val="22"/>
          <w:szCs w:val="22"/>
          <w:u w:val="single"/>
        </w:rPr>
        <w:tab/>
      </w:r>
      <w:r w:rsidR="005750FB" w:rsidRPr="005750FB">
        <w:rPr>
          <w:rFonts w:ascii="Arial" w:hAnsi="Arial" w:cs="Arial"/>
          <w:sz w:val="22"/>
          <w:szCs w:val="22"/>
          <w:u w:val="single"/>
        </w:rPr>
        <w:t>como as circunstâncias da entidade diferem das circunstâncias de outras entidades que</w:t>
      </w:r>
      <w:r w:rsidR="005750FB">
        <w:rPr>
          <w:rFonts w:ascii="Arial" w:hAnsi="Arial" w:cs="Arial"/>
          <w:sz w:val="22"/>
          <w:szCs w:val="22"/>
          <w:u w:val="single"/>
        </w:rPr>
        <w:t xml:space="preserve"> </w:t>
      </w:r>
      <w:r w:rsidR="005750FB" w:rsidRPr="005750FB">
        <w:rPr>
          <w:rFonts w:ascii="Arial" w:hAnsi="Arial" w:cs="Arial"/>
          <w:sz w:val="22"/>
          <w:szCs w:val="22"/>
          <w:u w:val="single"/>
        </w:rPr>
        <w:t>cumprem o requisito. Se outras entidades em circunstâncias similares cumprem o</w:t>
      </w:r>
      <w:r w:rsidR="005750FB">
        <w:rPr>
          <w:rFonts w:ascii="Arial" w:hAnsi="Arial" w:cs="Arial"/>
          <w:sz w:val="22"/>
          <w:szCs w:val="22"/>
          <w:u w:val="single"/>
        </w:rPr>
        <w:t xml:space="preserve"> </w:t>
      </w:r>
      <w:r w:rsidR="005750FB" w:rsidRPr="005750FB">
        <w:rPr>
          <w:rFonts w:ascii="Arial" w:hAnsi="Arial" w:cs="Arial"/>
          <w:sz w:val="22"/>
          <w:szCs w:val="22"/>
          <w:u w:val="single"/>
        </w:rPr>
        <w:t>requisito, há um pressuposto refutável de que o cumprimento do requisito por parte da</w:t>
      </w:r>
      <w:r w:rsidR="005750FB">
        <w:rPr>
          <w:rFonts w:ascii="Arial" w:hAnsi="Arial" w:cs="Arial"/>
          <w:sz w:val="22"/>
          <w:szCs w:val="22"/>
          <w:u w:val="single"/>
        </w:rPr>
        <w:t xml:space="preserve"> </w:t>
      </w:r>
      <w:r w:rsidR="005750FB" w:rsidRPr="005750FB">
        <w:rPr>
          <w:rFonts w:ascii="Arial" w:hAnsi="Arial" w:cs="Arial"/>
          <w:sz w:val="22"/>
          <w:szCs w:val="22"/>
          <w:u w:val="single"/>
        </w:rPr>
        <w:t>entidade não resultaria em divulgação tão enganosa e, portanto, não entraria em</w:t>
      </w:r>
      <w:r w:rsidR="005750FB">
        <w:rPr>
          <w:rFonts w:ascii="Arial" w:hAnsi="Arial" w:cs="Arial"/>
          <w:sz w:val="22"/>
          <w:szCs w:val="22"/>
          <w:u w:val="single"/>
        </w:rPr>
        <w:t xml:space="preserve"> </w:t>
      </w:r>
      <w:r w:rsidR="005750FB" w:rsidRPr="005750FB">
        <w:rPr>
          <w:rFonts w:ascii="Arial" w:hAnsi="Arial" w:cs="Arial"/>
          <w:sz w:val="22"/>
          <w:szCs w:val="22"/>
          <w:u w:val="single"/>
        </w:rPr>
        <w:t xml:space="preserve">conflito com o objetivo das demonstrações contábeis, estabelecido no CPC 00. </w:t>
      </w:r>
    </w:p>
    <w:p w14:paraId="31588488" w14:textId="7E6A94AB" w:rsidR="00E6327A" w:rsidRPr="00937559" w:rsidRDefault="00E6327A" w:rsidP="00E6327A">
      <w:pPr>
        <w:pStyle w:val="IASBSectionTitle2Ind"/>
        <w:rPr>
          <w:b w:val="0"/>
          <w:bCs/>
          <w:sz w:val="22"/>
          <w:szCs w:val="22"/>
        </w:rPr>
      </w:pPr>
      <w:r w:rsidRPr="00937559">
        <w:rPr>
          <w:b w:val="0"/>
          <w:bCs/>
          <w:sz w:val="22"/>
          <w:szCs w:val="22"/>
          <w:u w:val="single"/>
        </w:rPr>
        <w:t>Continuidade</w:t>
      </w:r>
    </w:p>
    <w:p w14:paraId="2F95A3DA" w14:textId="7E620676" w:rsidR="005750FB" w:rsidRDefault="00E6327A" w:rsidP="005750FB">
      <w:pPr>
        <w:pStyle w:val="IASBNormalnpara"/>
        <w:rPr>
          <w:rFonts w:ascii="Arial" w:hAnsi="Arial" w:cs="Arial"/>
          <w:sz w:val="22"/>
          <w:szCs w:val="22"/>
          <w:u w:val="single"/>
        </w:rPr>
      </w:pPr>
      <w:r w:rsidRPr="40533652">
        <w:rPr>
          <w:rFonts w:ascii="Arial" w:hAnsi="Arial" w:cs="Arial"/>
          <w:sz w:val="22"/>
          <w:szCs w:val="22"/>
          <w:u w:val="single"/>
        </w:rPr>
        <w:t>6K</w:t>
      </w:r>
      <w:r>
        <w:tab/>
      </w:r>
      <w:r w:rsidRPr="40533652">
        <w:rPr>
          <w:rFonts w:ascii="Arial" w:hAnsi="Arial" w:cs="Arial"/>
          <w:sz w:val="22"/>
          <w:szCs w:val="22"/>
          <w:u w:val="single"/>
        </w:rPr>
        <w:t xml:space="preserve">Ao </w:t>
      </w:r>
      <w:r w:rsidR="005750FB" w:rsidRPr="005750FB">
        <w:rPr>
          <w:rFonts w:ascii="Arial" w:hAnsi="Arial" w:cs="Arial"/>
          <w:sz w:val="22"/>
          <w:szCs w:val="22"/>
          <w:u w:val="single"/>
        </w:rPr>
        <w:t>Quando da elaboração das demonstrações contábeis, a administração deve fazer a</w:t>
      </w:r>
      <w:r w:rsidR="005750FB">
        <w:rPr>
          <w:rFonts w:ascii="Arial" w:hAnsi="Arial" w:cs="Arial"/>
          <w:sz w:val="22"/>
          <w:szCs w:val="22"/>
          <w:u w:val="single"/>
        </w:rPr>
        <w:t xml:space="preserve"> </w:t>
      </w:r>
      <w:r w:rsidR="005750FB" w:rsidRPr="005750FB">
        <w:rPr>
          <w:rFonts w:ascii="Arial" w:hAnsi="Arial" w:cs="Arial"/>
          <w:sz w:val="22"/>
          <w:szCs w:val="22"/>
          <w:u w:val="single"/>
        </w:rPr>
        <w:t>avaliação da capacidade da entidade continuar em operação no futuro previsível. As</w:t>
      </w:r>
      <w:r w:rsidR="005750FB">
        <w:rPr>
          <w:rFonts w:ascii="Arial" w:hAnsi="Arial" w:cs="Arial"/>
          <w:sz w:val="22"/>
          <w:szCs w:val="22"/>
          <w:u w:val="single"/>
        </w:rPr>
        <w:t xml:space="preserve"> </w:t>
      </w:r>
      <w:r w:rsidR="005750FB" w:rsidRPr="005750FB">
        <w:rPr>
          <w:rFonts w:ascii="Arial" w:hAnsi="Arial" w:cs="Arial"/>
          <w:sz w:val="22"/>
          <w:szCs w:val="22"/>
          <w:u w:val="single"/>
        </w:rPr>
        <w:t>demonstrações contábeis devem ser elaboradas no pressuposto da continuidade, a menos</w:t>
      </w:r>
      <w:r w:rsidR="005750FB">
        <w:rPr>
          <w:rFonts w:ascii="Arial" w:hAnsi="Arial" w:cs="Arial"/>
          <w:sz w:val="22"/>
          <w:szCs w:val="22"/>
          <w:u w:val="single"/>
        </w:rPr>
        <w:t xml:space="preserve"> </w:t>
      </w:r>
      <w:r w:rsidR="005750FB" w:rsidRPr="005750FB">
        <w:rPr>
          <w:rFonts w:ascii="Arial" w:hAnsi="Arial" w:cs="Arial"/>
          <w:sz w:val="22"/>
          <w:szCs w:val="22"/>
          <w:u w:val="single"/>
        </w:rPr>
        <w:t>que a administração tenha intenção de liquidar a entidade ou cessar seus negócios, ou</w:t>
      </w:r>
      <w:r w:rsidR="005750FB">
        <w:rPr>
          <w:rFonts w:ascii="Arial" w:hAnsi="Arial" w:cs="Arial"/>
          <w:sz w:val="22"/>
          <w:szCs w:val="22"/>
          <w:u w:val="single"/>
        </w:rPr>
        <w:t xml:space="preserve"> </w:t>
      </w:r>
      <w:r w:rsidR="005750FB" w:rsidRPr="005750FB">
        <w:rPr>
          <w:rFonts w:ascii="Arial" w:hAnsi="Arial" w:cs="Arial"/>
          <w:sz w:val="22"/>
          <w:szCs w:val="22"/>
          <w:u w:val="single"/>
        </w:rPr>
        <w:t>ainda não possua uma alternativa realista senão a descontinuidade de suas atividades.</w:t>
      </w:r>
      <w:r w:rsidR="005750FB">
        <w:rPr>
          <w:rFonts w:ascii="Arial" w:hAnsi="Arial" w:cs="Arial"/>
          <w:sz w:val="22"/>
          <w:szCs w:val="22"/>
          <w:u w:val="single"/>
        </w:rPr>
        <w:t xml:space="preserve"> </w:t>
      </w:r>
      <w:r w:rsidR="005750FB" w:rsidRPr="005750FB">
        <w:rPr>
          <w:rFonts w:ascii="Arial" w:hAnsi="Arial" w:cs="Arial"/>
          <w:sz w:val="22"/>
          <w:szCs w:val="22"/>
          <w:u w:val="single"/>
        </w:rPr>
        <w:t>Quando a administração tiver ciência, ao fazer a sua avaliação, de incertezas relevantes</w:t>
      </w:r>
      <w:r w:rsidR="005750FB">
        <w:rPr>
          <w:rFonts w:ascii="Arial" w:hAnsi="Arial" w:cs="Arial"/>
          <w:sz w:val="22"/>
          <w:szCs w:val="22"/>
          <w:u w:val="single"/>
        </w:rPr>
        <w:t xml:space="preserve"> </w:t>
      </w:r>
      <w:r w:rsidR="005750FB" w:rsidRPr="005750FB">
        <w:rPr>
          <w:rFonts w:ascii="Arial" w:hAnsi="Arial" w:cs="Arial"/>
          <w:sz w:val="22"/>
          <w:szCs w:val="22"/>
          <w:u w:val="single"/>
        </w:rPr>
        <w:t>relacionadas com eventos ou condições que possam lançar dúvidas significativas acerca da</w:t>
      </w:r>
      <w:r w:rsidR="005750FB">
        <w:rPr>
          <w:rFonts w:ascii="Arial" w:hAnsi="Arial" w:cs="Arial"/>
          <w:sz w:val="22"/>
          <w:szCs w:val="22"/>
          <w:u w:val="single"/>
        </w:rPr>
        <w:t xml:space="preserve"> </w:t>
      </w:r>
      <w:r w:rsidR="005750FB" w:rsidRPr="005750FB">
        <w:rPr>
          <w:rFonts w:ascii="Arial" w:hAnsi="Arial" w:cs="Arial"/>
          <w:sz w:val="22"/>
          <w:szCs w:val="22"/>
          <w:u w:val="single"/>
        </w:rPr>
        <w:t>capacidade da entidade continuar em operação no futuro previsível, essas incertezas devem</w:t>
      </w:r>
      <w:r w:rsidR="005750FB">
        <w:rPr>
          <w:rFonts w:ascii="Arial" w:hAnsi="Arial" w:cs="Arial"/>
          <w:sz w:val="22"/>
          <w:szCs w:val="22"/>
          <w:u w:val="single"/>
        </w:rPr>
        <w:t xml:space="preserve"> </w:t>
      </w:r>
      <w:r w:rsidR="005750FB" w:rsidRPr="005750FB">
        <w:rPr>
          <w:rFonts w:ascii="Arial" w:hAnsi="Arial" w:cs="Arial"/>
          <w:sz w:val="22"/>
          <w:szCs w:val="22"/>
          <w:u w:val="single"/>
        </w:rPr>
        <w:t>ser divulgadas. Quando as demonstrações contábeis não forem elaboradas no pressuposto</w:t>
      </w:r>
      <w:r w:rsidR="005750FB">
        <w:rPr>
          <w:rFonts w:ascii="Arial" w:hAnsi="Arial" w:cs="Arial"/>
          <w:sz w:val="22"/>
          <w:szCs w:val="22"/>
          <w:u w:val="single"/>
        </w:rPr>
        <w:t xml:space="preserve"> </w:t>
      </w:r>
      <w:r w:rsidR="005750FB" w:rsidRPr="005750FB">
        <w:rPr>
          <w:rFonts w:ascii="Arial" w:hAnsi="Arial" w:cs="Arial"/>
          <w:sz w:val="22"/>
          <w:szCs w:val="22"/>
          <w:u w:val="single"/>
        </w:rPr>
        <w:t>da continuidade, esse fato deve ser divulgado, juntamente com as bases sobre as quais as</w:t>
      </w:r>
      <w:r w:rsidR="005750FB">
        <w:rPr>
          <w:rFonts w:ascii="Arial" w:hAnsi="Arial" w:cs="Arial"/>
          <w:sz w:val="22"/>
          <w:szCs w:val="22"/>
          <w:u w:val="single"/>
        </w:rPr>
        <w:t xml:space="preserve"> </w:t>
      </w:r>
      <w:r w:rsidR="005750FB" w:rsidRPr="005750FB">
        <w:rPr>
          <w:rFonts w:ascii="Arial" w:hAnsi="Arial" w:cs="Arial"/>
          <w:sz w:val="22"/>
          <w:szCs w:val="22"/>
          <w:u w:val="single"/>
        </w:rPr>
        <w:t>demonstrações contábeis foram elaboradas e a razão pela qual não se pressupõe a</w:t>
      </w:r>
      <w:r w:rsidR="005750FB">
        <w:rPr>
          <w:rFonts w:ascii="Arial" w:hAnsi="Arial" w:cs="Arial"/>
          <w:sz w:val="22"/>
          <w:szCs w:val="22"/>
          <w:u w:val="single"/>
        </w:rPr>
        <w:t xml:space="preserve"> </w:t>
      </w:r>
      <w:r w:rsidR="005750FB" w:rsidRPr="005750FB">
        <w:rPr>
          <w:rFonts w:ascii="Arial" w:hAnsi="Arial" w:cs="Arial"/>
          <w:sz w:val="22"/>
          <w:szCs w:val="22"/>
          <w:u w:val="single"/>
        </w:rPr>
        <w:t xml:space="preserve">continuidade da entidade. </w:t>
      </w:r>
    </w:p>
    <w:p w14:paraId="66CA0303" w14:textId="77777777" w:rsidR="00E6327A" w:rsidRPr="00937559" w:rsidRDefault="00E6327A" w:rsidP="00E6327A">
      <w:pPr>
        <w:pStyle w:val="IASBNormalnpara"/>
        <w:rPr>
          <w:rFonts w:ascii="Arial" w:hAnsi="Arial" w:cs="Arial"/>
          <w:bCs/>
          <w:sz w:val="22"/>
          <w:szCs w:val="22"/>
        </w:rPr>
      </w:pPr>
    </w:p>
    <w:p w14:paraId="4E5D1615" w14:textId="5BACFF66" w:rsidR="005750FB" w:rsidRDefault="00E6327A" w:rsidP="005750FB">
      <w:pPr>
        <w:pStyle w:val="IASBNormalnpara"/>
        <w:rPr>
          <w:rFonts w:ascii="Arial" w:hAnsi="Arial" w:cs="Arial"/>
          <w:sz w:val="22"/>
          <w:szCs w:val="22"/>
          <w:u w:val="single"/>
        </w:rPr>
      </w:pPr>
      <w:r w:rsidRPr="00937559">
        <w:rPr>
          <w:rFonts w:ascii="Arial" w:hAnsi="Arial" w:cs="Arial"/>
          <w:sz w:val="22"/>
          <w:szCs w:val="22"/>
          <w:u w:val="single"/>
        </w:rPr>
        <w:t>6L</w:t>
      </w:r>
      <w:r w:rsidRPr="00937559">
        <w:rPr>
          <w:rFonts w:ascii="Arial" w:hAnsi="Arial" w:cs="Arial"/>
          <w:sz w:val="22"/>
          <w:szCs w:val="22"/>
          <w:u w:val="single"/>
        </w:rPr>
        <w:tab/>
      </w:r>
      <w:r w:rsidR="005750FB" w:rsidRPr="005750FB">
        <w:rPr>
          <w:rFonts w:ascii="Arial" w:hAnsi="Arial" w:cs="Arial"/>
          <w:sz w:val="22"/>
          <w:szCs w:val="22"/>
          <w:u w:val="single"/>
        </w:rPr>
        <w:t>Ao avaliar se o pressuposto de continuidade é apropriado, a administração deve levar em</w:t>
      </w:r>
      <w:r w:rsidR="005750FB">
        <w:rPr>
          <w:rFonts w:ascii="Arial" w:hAnsi="Arial" w:cs="Arial"/>
          <w:sz w:val="22"/>
          <w:szCs w:val="22"/>
          <w:u w:val="single"/>
        </w:rPr>
        <w:t xml:space="preserve"> </w:t>
      </w:r>
      <w:r w:rsidR="005750FB" w:rsidRPr="005750FB">
        <w:rPr>
          <w:rFonts w:ascii="Arial" w:hAnsi="Arial" w:cs="Arial"/>
          <w:sz w:val="22"/>
          <w:szCs w:val="22"/>
          <w:u w:val="single"/>
        </w:rPr>
        <w:t>consideração toda a informação disponível sobre o futuro, que é o período mínimo (mas não</w:t>
      </w:r>
      <w:r w:rsidR="005750FB">
        <w:rPr>
          <w:rFonts w:ascii="Arial" w:hAnsi="Arial" w:cs="Arial"/>
          <w:sz w:val="22"/>
          <w:szCs w:val="22"/>
          <w:u w:val="single"/>
        </w:rPr>
        <w:t xml:space="preserve"> </w:t>
      </w:r>
      <w:r w:rsidR="005750FB" w:rsidRPr="005750FB">
        <w:rPr>
          <w:rFonts w:ascii="Arial" w:hAnsi="Arial" w:cs="Arial"/>
          <w:sz w:val="22"/>
          <w:szCs w:val="22"/>
          <w:u w:val="single"/>
        </w:rPr>
        <w:t>limitado a esse período) de doze meses a partir da data do balanço. O grau de consideração</w:t>
      </w:r>
      <w:r w:rsidR="005750FB">
        <w:rPr>
          <w:rFonts w:ascii="Arial" w:hAnsi="Arial" w:cs="Arial"/>
          <w:sz w:val="22"/>
          <w:szCs w:val="22"/>
          <w:u w:val="single"/>
        </w:rPr>
        <w:t xml:space="preserve"> </w:t>
      </w:r>
      <w:r w:rsidR="005750FB" w:rsidRPr="005750FB">
        <w:rPr>
          <w:rFonts w:ascii="Arial" w:hAnsi="Arial" w:cs="Arial"/>
          <w:sz w:val="22"/>
          <w:szCs w:val="22"/>
          <w:u w:val="single"/>
        </w:rPr>
        <w:t>depende dos fatos de cada caso. Quando a entidade tiver histórico de operações lucrativas</w:t>
      </w:r>
      <w:r w:rsidR="005750FB">
        <w:rPr>
          <w:rFonts w:ascii="Arial" w:hAnsi="Arial" w:cs="Arial"/>
          <w:sz w:val="22"/>
          <w:szCs w:val="22"/>
          <w:u w:val="single"/>
        </w:rPr>
        <w:t xml:space="preserve"> </w:t>
      </w:r>
      <w:r w:rsidR="005750FB" w:rsidRPr="005750FB">
        <w:rPr>
          <w:rFonts w:ascii="Arial" w:hAnsi="Arial" w:cs="Arial"/>
          <w:sz w:val="22"/>
          <w:szCs w:val="22"/>
          <w:u w:val="single"/>
        </w:rPr>
        <w:t>e pronto acesso a recursos financeiros, a conclusão acerca da adequação do pressuposto</w:t>
      </w:r>
      <w:r w:rsidR="005750FB">
        <w:rPr>
          <w:rFonts w:ascii="Arial" w:hAnsi="Arial" w:cs="Arial"/>
          <w:sz w:val="22"/>
          <w:szCs w:val="22"/>
          <w:u w:val="single"/>
        </w:rPr>
        <w:t xml:space="preserve"> </w:t>
      </w:r>
      <w:r w:rsidR="005750FB" w:rsidRPr="005750FB">
        <w:rPr>
          <w:rFonts w:ascii="Arial" w:hAnsi="Arial" w:cs="Arial"/>
          <w:sz w:val="22"/>
          <w:szCs w:val="22"/>
          <w:u w:val="single"/>
        </w:rPr>
        <w:t>da continuidade pode ser atingida sem análise pormenorizada. Em outros casos, a</w:t>
      </w:r>
      <w:r w:rsidR="005750FB">
        <w:rPr>
          <w:rFonts w:ascii="Arial" w:hAnsi="Arial" w:cs="Arial"/>
          <w:sz w:val="22"/>
          <w:szCs w:val="22"/>
          <w:u w:val="single"/>
        </w:rPr>
        <w:t xml:space="preserve"> </w:t>
      </w:r>
      <w:r w:rsidR="005750FB" w:rsidRPr="005750FB">
        <w:rPr>
          <w:rFonts w:ascii="Arial" w:hAnsi="Arial" w:cs="Arial"/>
          <w:sz w:val="22"/>
          <w:szCs w:val="22"/>
          <w:u w:val="single"/>
        </w:rPr>
        <w:t>administração pode necessitar da análise de vasto conjunto de fatores relacionados com a</w:t>
      </w:r>
      <w:r w:rsidR="005750FB">
        <w:rPr>
          <w:rFonts w:ascii="Arial" w:hAnsi="Arial" w:cs="Arial"/>
          <w:sz w:val="22"/>
          <w:szCs w:val="22"/>
          <w:u w:val="single"/>
        </w:rPr>
        <w:t xml:space="preserve"> </w:t>
      </w:r>
      <w:r w:rsidR="005750FB" w:rsidRPr="005750FB">
        <w:rPr>
          <w:rFonts w:ascii="Arial" w:hAnsi="Arial" w:cs="Arial"/>
          <w:sz w:val="22"/>
          <w:szCs w:val="22"/>
          <w:u w:val="single"/>
        </w:rPr>
        <w:t>rentabilidade corrente e esperada, cronogramas de liquidação de dívidas e potenciais fontes</w:t>
      </w:r>
      <w:r w:rsidR="005750FB">
        <w:rPr>
          <w:rFonts w:ascii="Arial" w:hAnsi="Arial" w:cs="Arial"/>
          <w:sz w:val="22"/>
          <w:szCs w:val="22"/>
          <w:u w:val="single"/>
        </w:rPr>
        <w:t xml:space="preserve"> </w:t>
      </w:r>
      <w:r w:rsidR="005750FB" w:rsidRPr="005750FB">
        <w:rPr>
          <w:rFonts w:ascii="Arial" w:hAnsi="Arial" w:cs="Arial"/>
          <w:sz w:val="22"/>
          <w:szCs w:val="22"/>
          <w:u w:val="single"/>
        </w:rPr>
        <w:t>alternativas de financiamentos para que possa suportar sua conclusão de que o pressuposto</w:t>
      </w:r>
      <w:r w:rsidR="005750FB">
        <w:rPr>
          <w:rFonts w:ascii="Arial" w:hAnsi="Arial" w:cs="Arial"/>
          <w:sz w:val="22"/>
          <w:szCs w:val="22"/>
          <w:u w:val="single"/>
        </w:rPr>
        <w:t xml:space="preserve"> </w:t>
      </w:r>
      <w:r w:rsidR="005750FB" w:rsidRPr="005750FB">
        <w:rPr>
          <w:rFonts w:ascii="Arial" w:hAnsi="Arial" w:cs="Arial"/>
          <w:sz w:val="22"/>
          <w:szCs w:val="22"/>
          <w:u w:val="single"/>
        </w:rPr>
        <w:t>de continuidade no futuro previsível é adequado para essa entidade.</w:t>
      </w:r>
    </w:p>
    <w:p w14:paraId="38285DED" w14:textId="57CE3FEC" w:rsidR="00E6327A" w:rsidRPr="00937559" w:rsidRDefault="008A0E69" w:rsidP="00E6327A">
      <w:pPr>
        <w:pStyle w:val="IASBSectionTitle2Ind"/>
        <w:rPr>
          <w:sz w:val="22"/>
          <w:szCs w:val="22"/>
        </w:rPr>
      </w:pPr>
      <w:r>
        <w:rPr>
          <w:sz w:val="22"/>
          <w:szCs w:val="22"/>
          <w:u w:val="single"/>
        </w:rPr>
        <w:t>R</w:t>
      </w:r>
      <w:r w:rsidR="00E6327A" w:rsidRPr="00937559">
        <w:rPr>
          <w:sz w:val="22"/>
          <w:szCs w:val="22"/>
          <w:u w:val="single"/>
        </w:rPr>
        <w:t>egime de competência</w:t>
      </w:r>
    </w:p>
    <w:p w14:paraId="7FA81074" w14:textId="20E3FAD6" w:rsidR="00E6327A" w:rsidRPr="00937559" w:rsidRDefault="00E6327A" w:rsidP="40533652">
      <w:pPr>
        <w:pStyle w:val="IASBNormalnpara"/>
        <w:rPr>
          <w:rFonts w:ascii="Arial" w:hAnsi="Arial" w:cs="Arial"/>
          <w:sz w:val="22"/>
          <w:szCs w:val="22"/>
          <w:u w:val="single"/>
        </w:rPr>
      </w:pPr>
      <w:r w:rsidRPr="40533652">
        <w:rPr>
          <w:rFonts w:ascii="Arial" w:hAnsi="Arial" w:cs="Arial"/>
          <w:sz w:val="22"/>
          <w:szCs w:val="22"/>
          <w:u w:val="single"/>
        </w:rPr>
        <w:t>6M</w:t>
      </w:r>
      <w:r>
        <w:tab/>
      </w:r>
      <w:r w:rsidR="737534A4" w:rsidRPr="40533652">
        <w:rPr>
          <w:rFonts w:ascii="Arial" w:hAnsi="Arial" w:cs="Arial"/>
          <w:sz w:val="22"/>
          <w:szCs w:val="22"/>
          <w:u w:val="single"/>
        </w:rPr>
        <w:t>A entidade</w:t>
      </w:r>
      <w:r w:rsidRPr="40533652">
        <w:rPr>
          <w:rFonts w:ascii="Arial" w:hAnsi="Arial" w:cs="Arial"/>
          <w:sz w:val="22"/>
          <w:szCs w:val="22"/>
          <w:u w:val="single"/>
        </w:rPr>
        <w:t xml:space="preserve"> </w:t>
      </w:r>
      <w:r w:rsidR="008A0E69">
        <w:rPr>
          <w:rFonts w:ascii="Arial" w:hAnsi="Arial" w:cs="Arial"/>
          <w:sz w:val="22"/>
          <w:szCs w:val="22"/>
          <w:u w:val="single"/>
        </w:rPr>
        <w:t>deve elaborar</w:t>
      </w:r>
      <w:r w:rsidRPr="40533652">
        <w:rPr>
          <w:rFonts w:ascii="Arial" w:hAnsi="Arial" w:cs="Arial"/>
          <w:sz w:val="22"/>
          <w:szCs w:val="22"/>
          <w:u w:val="single"/>
        </w:rPr>
        <w:t xml:space="preserve"> </w:t>
      </w:r>
      <w:r w:rsidR="008A0E69">
        <w:rPr>
          <w:rFonts w:ascii="Arial" w:hAnsi="Arial" w:cs="Arial"/>
          <w:sz w:val="22"/>
          <w:szCs w:val="22"/>
          <w:u w:val="single"/>
        </w:rPr>
        <w:t xml:space="preserve">as </w:t>
      </w:r>
      <w:r w:rsidRPr="40533652">
        <w:rPr>
          <w:rFonts w:ascii="Arial" w:hAnsi="Arial" w:cs="Arial"/>
          <w:sz w:val="22"/>
          <w:szCs w:val="22"/>
          <w:u w:val="single"/>
        </w:rPr>
        <w:t xml:space="preserve">suas </w:t>
      </w:r>
      <w:r w:rsidR="00E530F4">
        <w:rPr>
          <w:rFonts w:ascii="Arial" w:hAnsi="Arial" w:cs="Arial"/>
          <w:sz w:val="22"/>
          <w:szCs w:val="22"/>
          <w:u w:val="single"/>
        </w:rPr>
        <w:t>demonstrações contábeis</w:t>
      </w:r>
      <w:r w:rsidRPr="40533652">
        <w:rPr>
          <w:rFonts w:ascii="Arial" w:hAnsi="Arial" w:cs="Arial"/>
          <w:sz w:val="22"/>
          <w:szCs w:val="22"/>
          <w:u w:val="single"/>
        </w:rPr>
        <w:t xml:space="preserve">, exceto </w:t>
      </w:r>
      <w:r w:rsidR="008A0E69">
        <w:rPr>
          <w:rFonts w:ascii="Arial" w:hAnsi="Arial" w:cs="Arial"/>
          <w:sz w:val="22"/>
          <w:szCs w:val="22"/>
          <w:u w:val="single"/>
        </w:rPr>
        <w:t xml:space="preserve">para </w:t>
      </w:r>
      <w:r w:rsidRPr="40533652">
        <w:rPr>
          <w:rFonts w:ascii="Arial" w:hAnsi="Arial" w:cs="Arial"/>
          <w:sz w:val="22"/>
          <w:szCs w:val="22"/>
          <w:u w:val="single"/>
        </w:rPr>
        <w:t>as informações de fluxos de caixa, utilizando</w:t>
      </w:r>
      <w:r w:rsidR="006D4802">
        <w:rPr>
          <w:rFonts w:ascii="Arial" w:hAnsi="Arial" w:cs="Arial"/>
          <w:sz w:val="22"/>
          <w:szCs w:val="22"/>
          <w:u w:val="single"/>
        </w:rPr>
        <w:t>-se d</w:t>
      </w:r>
      <w:r w:rsidRPr="40533652">
        <w:rPr>
          <w:rFonts w:ascii="Arial" w:hAnsi="Arial" w:cs="Arial"/>
          <w:sz w:val="22"/>
          <w:szCs w:val="22"/>
          <w:u w:val="single"/>
        </w:rPr>
        <w:t>o regime de competência.</w:t>
      </w:r>
    </w:p>
    <w:p w14:paraId="7E850E9A" w14:textId="77777777" w:rsidR="00E6327A" w:rsidRPr="00937559" w:rsidRDefault="00E6327A" w:rsidP="00E6327A">
      <w:pPr>
        <w:pStyle w:val="IASBNormalnpara"/>
        <w:rPr>
          <w:rFonts w:ascii="Arial" w:hAnsi="Arial" w:cs="Arial"/>
          <w:bCs/>
          <w:sz w:val="22"/>
          <w:szCs w:val="22"/>
        </w:rPr>
      </w:pPr>
    </w:p>
    <w:p w14:paraId="3D5D8591" w14:textId="37DD83E3" w:rsidR="006D4802" w:rsidRDefault="00E6327A" w:rsidP="006D4802">
      <w:pPr>
        <w:pStyle w:val="IASBNormalnpara"/>
        <w:rPr>
          <w:rFonts w:ascii="Arial" w:hAnsi="Arial" w:cs="Arial"/>
          <w:sz w:val="22"/>
          <w:szCs w:val="22"/>
          <w:u w:val="single"/>
        </w:rPr>
      </w:pPr>
      <w:r w:rsidRPr="00937559">
        <w:rPr>
          <w:rFonts w:ascii="Arial" w:hAnsi="Arial" w:cs="Arial"/>
          <w:sz w:val="22"/>
          <w:szCs w:val="22"/>
          <w:u w:val="single"/>
        </w:rPr>
        <w:t>6N</w:t>
      </w:r>
      <w:r w:rsidRPr="00937559">
        <w:rPr>
          <w:rFonts w:ascii="Arial" w:hAnsi="Arial" w:cs="Arial"/>
          <w:sz w:val="22"/>
          <w:szCs w:val="22"/>
          <w:u w:val="single"/>
        </w:rPr>
        <w:tab/>
        <w:t xml:space="preserve">Quando </w:t>
      </w:r>
      <w:r w:rsidR="006D4802" w:rsidRPr="006D4802">
        <w:rPr>
          <w:rFonts w:ascii="Arial" w:hAnsi="Arial" w:cs="Arial"/>
          <w:sz w:val="22"/>
          <w:szCs w:val="22"/>
          <w:u w:val="single"/>
        </w:rPr>
        <w:t>o regime de competência é utilizado, os itens devem ser reconhecidos como ativos,</w:t>
      </w:r>
      <w:r w:rsidR="006D4802">
        <w:rPr>
          <w:rFonts w:ascii="Arial" w:hAnsi="Arial" w:cs="Arial"/>
          <w:sz w:val="22"/>
          <w:szCs w:val="22"/>
          <w:u w:val="single"/>
        </w:rPr>
        <w:t xml:space="preserve"> </w:t>
      </w:r>
      <w:r w:rsidR="006D4802" w:rsidRPr="006D4802">
        <w:rPr>
          <w:rFonts w:ascii="Arial" w:hAnsi="Arial" w:cs="Arial"/>
          <w:sz w:val="22"/>
          <w:szCs w:val="22"/>
          <w:u w:val="single"/>
        </w:rPr>
        <w:t>passivos, patrimônio líquido, receitas e despesas (elementos das demonstrações contábeis)</w:t>
      </w:r>
      <w:r w:rsidR="006D4802">
        <w:rPr>
          <w:rFonts w:ascii="Arial" w:hAnsi="Arial" w:cs="Arial"/>
          <w:sz w:val="22"/>
          <w:szCs w:val="22"/>
          <w:u w:val="single"/>
        </w:rPr>
        <w:t xml:space="preserve"> </w:t>
      </w:r>
      <w:r w:rsidR="006D4802" w:rsidRPr="006D4802">
        <w:rPr>
          <w:rFonts w:ascii="Arial" w:hAnsi="Arial" w:cs="Arial"/>
          <w:sz w:val="22"/>
          <w:szCs w:val="22"/>
          <w:u w:val="single"/>
        </w:rPr>
        <w:t>quando satisfazem às definições e aos critérios de reconhecimento para esses elementos</w:t>
      </w:r>
      <w:r w:rsidR="006D4802">
        <w:rPr>
          <w:rFonts w:ascii="Arial" w:hAnsi="Arial" w:cs="Arial"/>
          <w:sz w:val="22"/>
          <w:szCs w:val="22"/>
          <w:u w:val="single"/>
        </w:rPr>
        <w:t xml:space="preserve"> </w:t>
      </w:r>
      <w:r w:rsidR="006D4802" w:rsidRPr="006D4802">
        <w:rPr>
          <w:rFonts w:ascii="Arial" w:hAnsi="Arial" w:cs="Arial"/>
          <w:sz w:val="22"/>
          <w:szCs w:val="22"/>
          <w:u w:val="single"/>
        </w:rPr>
        <w:t xml:space="preserve">contidos no CPC 00. </w:t>
      </w:r>
    </w:p>
    <w:p w14:paraId="6D8C3DA8" w14:textId="0685CA22" w:rsidR="00E6327A" w:rsidRPr="00937559" w:rsidRDefault="00E6327A" w:rsidP="006D4802">
      <w:pPr>
        <w:pStyle w:val="IASBNormalnpara"/>
        <w:rPr>
          <w:rFonts w:ascii="Arial" w:hAnsi="Arial" w:cs="Arial"/>
          <w:sz w:val="22"/>
          <w:szCs w:val="22"/>
        </w:rPr>
      </w:pPr>
    </w:p>
    <w:p w14:paraId="38263843" w14:textId="77777777" w:rsidR="00E6327A" w:rsidRPr="00937559" w:rsidRDefault="00E6327A" w:rsidP="00E6327A">
      <w:pPr>
        <w:pStyle w:val="IASBSectionTitle1NonInd"/>
        <w:pBdr>
          <w:bottom w:val="none" w:sz="0" w:space="0" w:color="auto"/>
        </w:pBdr>
        <w:rPr>
          <w:sz w:val="22"/>
          <w:szCs w:val="22"/>
        </w:rPr>
      </w:pPr>
      <w:r w:rsidRPr="00937559">
        <w:rPr>
          <w:sz w:val="22"/>
          <w:szCs w:val="22"/>
        </w:rPr>
        <w:lastRenderedPageBreak/>
        <w:t>Políticas contábeis</w:t>
      </w:r>
    </w:p>
    <w:p w14:paraId="2D494147" w14:textId="77777777" w:rsidR="00E6327A" w:rsidRPr="00937559" w:rsidRDefault="00E6327A" w:rsidP="00E6327A">
      <w:pPr>
        <w:pStyle w:val="IASBSectionTitle2Ind"/>
        <w:rPr>
          <w:sz w:val="22"/>
          <w:szCs w:val="22"/>
        </w:rPr>
      </w:pPr>
      <w:r w:rsidRPr="00937559">
        <w:rPr>
          <w:sz w:val="22"/>
          <w:szCs w:val="22"/>
        </w:rPr>
        <w:t>Seleção e aplicação de políticas contábeis</w:t>
      </w:r>
    </w:p>
    <w:p w14:paraId="6E59F996" w14:textId="77777777" w:rsidR="00E6327A" w:rsidRPr="00937559" w:rsidRDefault="00E6327A" w:rsidP="00E6327A">
      <w:pPr>
        <w:pStyle w:val="IASBNormalnpara"/>
        <w:rPr>
          <w:rFonts w:ascii="Arial" w:hAnsi="Arial" w:cs="Arial"/>
          <w:sz w:val="22"/>
          <w:szCs w:val="22"/>
        </w:rPr>
      </w:pPr>
      <w:r w:rsidRPr="00937559">
        <w:rPr>
          <w:rFonts w:ascii="Arial" w:hAnsi="Arial" w:cs="Arial"/>
          <w:sz w:val="22"/>
          <w:szCs w:val="22"/>
        </w:rPr>
        <w:tab/>
        <w:t>...</w:t>
      </w:r>
    </w:p>
    <w:p w14:paraId="0CC8E38F" w14:textId="2B85FC13" w:rsidR="00E6327A" w:rsidRPr="00937559" w:rsidRDefault="00E6327A" w:rsidP="4E35C3F7">
      <w:pPr>
        <w:pStyle w:val="IASBNormalnpara"/>
        <w:rPr>
          <w:rFonts w:ascii="Arial" w:hAnsi="Arial" w:cs="Arial"/>
          <w:sz w:val="22"/>
          <w:szCs w:val="22"/>
        </w:rPr>
      </w:pPr>
      <w:r w:rsidRPr="4E35C3F7">
        <w:rPr>
          <w:rFonts w:ascii="Arial" w:hAnsi="Arial" w:cs="Arial"/>
          <w:sz w:val="22"/>
          <w:szCs w:val="22"/>
        </w:rPr>
        <w:t>11</w:t>
      </w:r>
      <w:r>
        <w:tab/>
      </w:r>
      <w:r w:rsidR="7EE55ADC" w:rsidRPr="4E35C3F7">
        <w:rPr>
          <w:rFonts w:ascii="Arial" w:hAnsi="Arial" w:cs="Arial"/>
          <w:sz w:val="22"/>
          <w:szCs w:val="22"/>
        </w:rPr>
        <w:t>Ao exercer os julgamentos descritos no item 10, a administração deve consultar e considerar a aplicabilidade das seguintes fontes por ordem decrescente:</w:t>
      </w:r>
    </w:p>
    <w:p w14:paraId="11CEA65D" w14:textId="77777777" w:rsidR="00E6327A" w:rsidRPr="00937559" w:rsidRDefault="00E6327A" w:rsidP="00E6327A">
      <w:pPr>
        <w:pStyle w:val="IASBNormalnparaP"/>
        <w:rPr>
          <w:rFonts w:ascii="Arial" w:hAnsi="Arial" w:cs="Arial"/>
          <w:bCs/>
          <w:sz w:val="22"/>
          <w:szCs w:val="22"/>
        </w:rPr>
      </w:pPr>
      <w:r w:rsidRPr="00937559">
        <w:rPr>
          <w:rFonts w:ascii="Arial" w:hAnsi="Arial" w:cs="Arial"/>
          <w:bCs/>
          <w:sz w:val="22"/>
          <w:szCs w:val="22"/>
        </w:rPr>
        <w:t>...</w:t>
      </w:r>
    </w:p>
    <w:p w14:paraId="3FD10737" w14:textId="1172113B" w:rsidR="00E6327A" w:rsidRPr="00937559" w:rsidRDefault="00E6327A" w:rsidP="4E35C3F7">
      <w:pPr>
        <w:pStyle w:val="IASBNormalnparaL1"/>
        <w:rPr>
          <w:rFonts w:ascii="Arial" w:hAnsi="Arial" w:cs="Arial"/>
          <w:sz w:val="22"/>
          <w:szCs w:val="22"/>
        </w:rPr>
      </w:pPr>
      <w:r w:rsidRPr="4E35C3F7">
        <w:rPr>
          <w:rFonts w:ascii="Arial" w:hAnsi="Arial" w:cs="Arial"/>
          <w:sz w:val="22"/>
          <w:szCs w:val="22"/>
        </w:rPr>
        <w:t>(b)</w:t>
      </w:r>
      <w:r>
        <w:tab/>
      </w:r>
      <w:r w:rsidRPr="4E35C3F7">
        <w:rPr>
          <w:rFonts w:ascii="Arial" w:hAnsi="Arial" w:cs="Arial"/>
          <w:sz w:val="22"/>
          <w:szCs w:val="22"/>
        </w:rPr>
        <w:t xml:space="preserve">as definições, </w:t>
      </w:r>
      <w:r w:rsidR="20562D73" w:rsidRPr="4E35C3F7">
        <w:rPr>
          <w:rFonts w:ascii="Arial" w:hAnsi="Arial" w:cs="Arial"/>
          <w:sz w:val="22"/>
          <w:szCs w:val="22"/>
        </w:rPr>
        <w:t xml:space="preserve">os </w:t>
      </w:r>
      <w:r w:rsidRPr="4E35C3F7">
        <w:rPr>
          <w:rFonts w:ascii="Arial" w:hAnsi="Arial" w:cs="Arial"/>
          <w:sz w:val="22"/>
          <w:szCs w:val="22"/>
        </w:rPr>
        <w:t>critérios de reconhecimento e</w:t>
      </w:r>
      <w:r w:rsidR="3071D296" w:rsidRPr="4E35C3F7">
        <w:rPr>
          <w:rFonts w:ascii="Arial" w:hAnsi="Arial" w:cs="Arial"/>
          <w:sz w:val="22"/>
          <w:szCs w:val="22"/>
        </w:rPr>
        <w:t xml:space="preserve"> os</w:t>
      </w:r>
      <w:r w:rsidRPr="4E35C3F7">
        <w:rPr>
          <w:rFonts w:ascii="Arial" w:hAnsi="Arial" w:cs="Arial"/>
          <w:sz w:val="22"/>
          <w:szCs w:val="22"/>
        </w:rPr>
        <w:t xml:space="preserve"> conceitos de mensuração para ativos, passivos, receitas e despesas</w:t>
      </w:r>
      <w:r w:rsidR="00950771">
        <w:rPr>
          <w:rFonts w:ascii="Arial" w:hAnsi="Arial" w:cs="Arial"/>
          <w:sz w:val="22"/>
          <w:szCs w:val="22"/>
        </w:rPr>
        <w:t xml:space="preserve"> contidos </w:t>
      </w:r>
      <w:r w:rsidR="00950771" w:rsidRPr="00950771">
        <w:rPr>
          <w:rFonts w:ascii="Arial" w:hAnsi="Arial" w:cs="Arial"/>
          <w:sz w:val="22"/>
          <w:szCs w:val="22"/>
          <w:u w:val="single"/>
        </w:rPr>
        <w:t>na</w:t>
      </w:r>
      <w:r w:rsidR="00950771">
        <w:rPr>
          <w:rFonts w:ascii="Arial" w:hAnsi="Arial" w:cs="Arial"/>
          <w:sz w:val="22"/>
          <w:szCs w:val="22"/>
        </w:rPr>
        <w:t xml:space="preserve"> </w:t>
      </w:r>
      <w:r w:rsidR="00950771" w:rsidRPr="00950771">
        <w:rPr>
          <w:rFonts w:ascii="Arial" w:hAnsi="Arial" w:cs="Arial"/>
          <w:strike/>
          <w:sz w:val="22"/>
          <w:szCs w:val="22"/>
        </w:rPr>
        <w:t>no CPC 00 –</w:t>
      </w:r>
      <w:r w:rsidR="00950771">
        <w:rPr>
          <w:rFonts w:ascii="Arial" w:hAnsi="Arial" w:cs="Arial"/>
          <w:sz w:val="22"/>
          <w:szCs w:val="22"/>
        </w:rPr>
        <w:t xml:space="preserve"> Estrutura Conceitual</w:t>
      </w:r>
      <w:r w:rsidRPr="4E35C3F7">
        <w:rPr>
          <w:rFonts w:ascii="Arial" w:hAnsi="Arial" w:cs="Arial"/>
          <w:i/>
          <w:iCs/>
          <w:strike/>
          <w:sz w:val="22"/>
          <w:szCs w:val="22"/>
        </w:rPr>
        <w:t xml:space="preserve"> para Relatório Financeiro</w:t>
      </w:r>
      <w:r w:rsidR="00950771" w:rsidRPr="00950771">
        <w:rPr>
          <w:rFonts w:ascii="Arial" w:hAnsi="Arial" w:cs="Arial"/>
          <w:i/>
          <w:iCs/>
          <w:sz w:val="22"/>
          <w:szCs w:val="22"/>
        </w:rPr>
        <w:t>.</w:t>
      </w:r>
      <w:r w:rsidRPr="4E35C3F7">
        <w:rPr>
          <w:rFonts w:ascii="Arial" w:hAnsi="Arial" w:cs="Arial"/>
          <w:i/>
          <w:iCs/>
          <w:strike/>
          <w:sz w:val="22"/>
          <w:szCs w:val="22"/>
        </w:rPr>
        <w:t xml:space="preserve"> </w:t>
      </w:r>
    </w:p>
    <w:p w14:paraId="510EA31E" w14:textId="77777777" w:rsidR="00E6327A" w:rsidRPr="00937559" w:rsidRDefault="00E6327A" w:rsidP="00E6327A">
      <w:pPr>
        <w:pStyle w:val="IASBNormalnpara"/>
        <w:rPr>
          <w:rFonts w:ascii="Arial" w:hAnsi="Arial" w:cs="Arial"/>
          <w:sz w:val="22"/>
          <w:szCs w:val="22"/>
        </w:rPr>
      </w:pPr>
      <w:r w:rsidRPr="00937559">
        <w:rPr>
          <w:rFonts w:ascii="Arial" w:hAnsi="Arial" w:cs="Arial"/>
          <w:sz w:val="22"/>
          <w:szCs w:val="22"/>
        </w:rPr>
        <w:tab/>
        <w:t>...</w:t>
      </w:r>
    </w:p>
    <w:p w14:paraId="3994A372" w14:textId="77777777" w:rsidR="00E6327A" w:rsidRPr="00937559" w:rsidRDefault="00E6327A" w:rsidP="00E6327A">
      <w:pPr>
        <w:pStyle w:val="IASBSectionTitle3Ind"/>
        <w:rPr>
          <w:szCs w:val="22"/>
        </w:rPr>
      </w:pPr>
      <w:r w:rsidRPr="00937559">
        <w:rPr>
          <w:szCs w:val="22"/>
        </w:rPr>
        <w:t>Divulgação</w:t>
      </w:r>
    </w:p>
    <w:p w14:paraId="09F7BC26" w14:textId="5A022A28" w:rsidR="00E6327A" w:rsidRPr="00937559" w:rsidRDefault="00E6327A" w:rsidP="00E6327A">
      <w:pPr>
        <w:pStyle w:val="IASBSectionTitle4Ind"/>
        <w:rPr>
          <w:szCs w:val="22"/>
          <w:u w:val="single"/>
        </w:rPr>
      </w:pPr>
      <w:r w:rsidRPr="00937559">
        <w:rPr>
          <w:szCs w:val="22"/>
          <w:u w:val="single"/>
        </w:rPr>
        <w:t>Divulgação de seleção e aplicação de política contáb</w:t>
      </w:r>
      <w:r w:rsidR="00FE0F5C">
        <w:rPr>
          <w:szCs w:val="22"/>
          <w:u w:val="single"/>
        </w:rPr>
        <w:t>il</w:t>
      </w:r>
    </w:p>
    <w:p w14:paraId="76FB6DB3" w14:textId="6EBA942D" w:rsidR="00E6327A" w:rsidRPr="00937559" w:rsidRDefault="00E6327A" w:rsidP="00FE0F5C">
      <w:pPr>
        <w:pStyle w:val="IASBNormalnpara"/>
        <w:rPr>
          <w:rFonts w:ascii="Arial" w:hAnsi="Arial" w:cs="Arial"/>
          <w:sz w:val="22"/>
          <w:szCs w:val="22"/>
          <w:u w:val="single"/>
        </w:rPr>
      </w:pPr>
      <w:r w:rsidRPr="40533652">
        <w:rPr>
          <w:rFonts w:ascii="Arial" w:hAnsi="Arial" w:cs="Arial"/>
          <w:sz w:val="22"/>
          <w:szCs w:val="22"/>
          <w:u w:val="single"/>
        </w:rPr>
        <w:t>27A</w:t>
      </w:r>
      <w:r>
        <w:tab/>
      </w:r>
      <w:r w:rsidR="00FE0F5C" w:rsidRPr="00FE0F5C">
        <w:rPr>
          <w:rFonts w:ascii="Arial" w:hAnsi="Arial" w:cs="Arial"/>
          <w:sz w:val="22"/>
          <w:szCs w:val="22"/>
          <w:u w:val="single"/>
        </w:rPr>
        <w:t>A entidade deve divulgar informações materiais da política contábil (ver item 7). As</w:t>
      </w:r>
      <w:r w:rsidR="00FE0F5C">
        <w:rPr>
          <w:rFonts w:ascii="Arial" w:hAnsi="Arial" w:cs="Arial"/>
          <w:sz w:val="22"/>
          <w:szCs w:val="22"/>
          <w:u w:val="single"/>
        </w:rPr>
        <w:t xml:space="preserve"> </w:t>
      </w:r>
      <w:r w:rsidR="00FE0F5C" w:rsidRPr="00FE0F5C">
        <w:rPr>
          <w:rFonts w:ascii="Arial" w:hAnsi="Arial" w:cs="Arial"/>
          <w:sz w:val="22"/>
          <w:szCs w:val="22"/>
          <w:u w:val="single"/>
        </w:rPr>
        <w:t>informações de política contábil são materiais se, quando consideradas em conjunto com</w:t>
      </w:r>
      <w:r w:rsidR="00FE0F5C">
        <w:rPr>
          <w:rFonts w:ascii="Arial" w:hAnsi="Arial" w:cs="Arial"/>
          <w:sz w:val="22"/>
          <w:szCs w:val="22"/>
          <w:u w:val="single"/>
        </w:rPr>
        <w:t xml:space="preserve"> </w:t>
      </w:r>
      <w:r w:rsidR="00FE0F5C" w:rsidRPr="00FE0F5C">
        <w:rPr>
          <w:rFonts w:ascii="Arial" w:hAnsi="Arial" w:cs="Arial"/>
          <w:sz w:val="22"/>
          <w:szCs w:val="22"/>
          <w:u w:val="single"/>
        </w:rPr>
        <w:t>outras informações incluídas nas demonstrações contábeis da entidade, pode-se</w:t>
      </w:r>
      <w:r w:rsidR="00FE0F5C">
        <w:rPr>
          <w:rFonts w:ascii="Arial" w:hAnsi="Arial" w:cs="Arial"/>
          <w:sz w:val="22"/>
          <w:szCs w:val="22"/>
          <w:u w:val="single"/>
        </w:rPr>
        <w:t xml:space="preserve"> </w:t>
      </w:r>
      <w:r w:rsidR="00FE0F5C" w:rsidRPr="00FE0F5C">
        <w:rPr>
          <w:rFonts w:ascii="Arial" w:hAnsi="Arial" w:cs="Arial"/>
          <w:sz w:val="22"/>
          <w:szCs w:val="22"/>
          <w:u w:val="single"/>
        </w:rPr>
        <w:t>razoavelmente esperar que influenciem as decisões que os principais usuários das</w:t>
      </w:r>
      <w:r w:rsidR="00FE0F5C">
        <w:rPr>
          <w:rFonts w:ascii="Arial" w:hAnsi="Arial" w:cs="Arial"/>
          <w:sz w:val="22"/>
          <w:szCs w:val="22"/>
          <w:u w:val="single"/>
        </w:rPr>
        <w:t xml:space="preserve"> </w:t>
      </w:r>
      <w:r w:rsidR="00FE0F5C" w:rsidRPr="00FE0F5C">
        <w:rPr>
          <w:rFonts w:ascii="Arial" w:hAnsi="Arial" w:cs="Arial"/>
          <w:sz w:val="22"/>
          <w:szCs w:val="22"/>
          <w:u w:val="single"/>
        </w:rPr>
        <w:t>demonstrações contábeis para fins gerais tomam com base nessas demonstrações</w:t>
      </w:r>
      <w:r w:rsidR="00FE0F5C">
        <w:rPr>
          <w:rFonts w:ascii="Arial" w:hAnsi="Arial" w:cs="Arial"/>
          <w:sz w:val="22"/>
          <w:szCs w:val="22"/>
          <w:u w:val="single"/>
        </w:rPr>
        <w:t xml:space="preserve"> </w:t>
      </w:r>
      <w:r w:rsidR="00FE0F5C" w:rsidRPr="00FE0F5C">
        <w:rPr>
          <w:rFonts w:ascii="Arial" w:hAnsi="Arial" w:cs="Arial"/>
          <w:sz w:val="22"/>
          <w:szCs w:val="22"/>
          <w:u w:val="single"/>
        </w:rPr>
        <w:t xml:space="preserve">contábeis. </w:t>
      </w:r>
    </w:p>
    <w:p w14:paraId="3F2E4BB4" w14:textId="77777777" w:rsidR="00E6327A" w:rsidRPr="00937559" w:rsidRDefault="00E6327A" w:rsidP="00E6327A">
      <w:pPr>
        <w:pStyle w:val="IASBNormalnpara"/>
        <w:rPr>
          <w:rFonts w:ascii="Arial" w:hAnsi="Arial" w:cs="Arial"/>
          <w:bCs/>
          <w:sz w:val="22"/>
          <w:szCs w:val="22"/>
          <w:u w:val="single"/>
        </w:rPr>
      </w:pPr>
    </w:p>
    <w:p w14:paraId="520F56A5" w14:textId="66F5CEB7" w:rsidR="00FE0F5C" w:rsidRDefault="00E6327A" w:rsidP="00FE0F5C">
      <w:pPr>
        <w:pStyle w:val="IASBNormalnpara"/>
        <w:rPr>
          <w:rFonts w:ascii="Arial" w:hAnsi="Arial" w:cs="Arial"/>
          <w:sz w:val="22"/>
          <w:szCs w:val="22"/>
          <w:u w:val="single"/>
        </w:rPr>
      </w:pPr>
      <w:r w:rsidRPr="00937559">
        <w:rPr>
          <w:rFonts w:ascii="Arial" w:hAnsi="Arial" w:cs="Arial"/>
          <w:sz w:val="22"/>
          <w:szCs w:val="22"/>
          <w:u w:val="single"/>
        </w:rPr>
        <w:t>27B</w:t>
      </w:r>
      <w:r w:rsidRPr="00937559">
        <w:rPr>
          <w:rFonts w:ascii="Arial" w:hAnsi="Arial" w:cs="Arial"/>
          <w:sz w:val="22"/>
          <w:szCs w:val="22"/>
          <w:u w:val="single"/>
        </w:rPr>
        <w:tab/>
        <w:t xml:space="preserve">As </w:t>
      </w:r>
      <w:r w:rsidR="00FE0F5C" w:rsidRPr="00FE0F5C">
        <w:rPr>
          <w:rFonts w:ascii="Arial" w:hAnsi="Arial" w:cs="Arial"/>
          <w:sz w:val="22"/>
          <w:szCs w:val="22"/>
          <w:u w:val="single"/>
        </w:rPr>
        <w:t>informações de política contábil que se relacionam com transações, outros eventos ou</w:t>
      </w:r>
      <w:r w:rsidR="00FE0F5C">
        <w:rPr>
          <w:rFonts w:ascii="Arial" w:hAnsi="Arial" w:cs="Arial"/>
          <w:sz w:val="22"/>
          <w:szCs w:val="22"/>
          <w:u w:val="single"/>
        </w:rPr>
        <w:t xml:space="preserve"> </w:t>
      </w:r>
      <w:r w:rsidR="00FE0F5C" w:rsidRPr="00FE0F5C">
        <w:rPr>
          <w:rFonts w:ascii="Arial" w:hAnsi="Arial" w:cs="Arial"/>
          <w:sz w:val="22"/>
          <w:szCs w:val="22"/>
          <w:u w:val="single"/>
        </w:rPr>
        <w:t>condições imateriais e não precisam ser divulgadas. As informações de política contábil</w:t>
      </w:r>
      <w:r w:rsidR="00FE0F5C">
        <w:rPr>
          <w:rFonts w:ascii="Arial" w:hAnsi="Arial" w:cs="Arial"/>
          <w:sz w:val="22"/>
          <w:szCs w:val="22"/>
          <w:u w:val="single"/>
        </w:rPr>
        <w:t xml:space="preserve"> </w:t>
      </w:r>
      <w:r w:rsidR="00FE0F5C" w:rsidRPr="00FE0F5C">
        <w:rPr>
          <w:rFonts w:ascii="Arial" w:hAnsi="Arial" w:cs="Arial"/>
          <w:sz w:val="22"/>
          <w:szCs w:val="22"/>
          <w:u w:val="single"/>
        </w:rPr>
        <w:t>podem, no entanto, ser materiais devido à natureza das transações relacionadas, outros eventos ou condições, mesmo que os valores sejam imateriais. No entanto, nem todas as</w:t>
      </w:r>
      <w:r w:rsidR="00FE0F5C">
        <w:rPr>
          <w:rFonts w:ascii="Arial" w:hAnsi="Arial" w:cs="Arial"/>
          <w:sz w:val="22"/>
          <w:szCs w:val="22"/>
          <w:u w:val="single"/>
        </w:rPr>
        <w:t xml:space="preserve"> </w:t>
      </w:r>
      <w:r w:rsidR="00FE0F5C" w:rsidRPr="00FE0F5C">
        <w:rPr>
          <w:rFonts w:ascii="Arial" w:hAnsi="Arial" w:cs="Arial"/>
          <w:sz w:val="22"/>
          <w:szCs w:val="22"/>
          <w:u w:val="single"/>
        </w:rPr>
        <w:t>informações de política contábil relacionadas a transações materiais, outros eventos ou</w:t>
      </w:r>
      <w:r w:rsidR="00FE0F5C">
        <w:rPr>
          <w:rFonts w:ascii="Arial" w:hAnsi="Arial" w:cs="Arial"/>
          <w:sz w:val="22"/>
          <w:szCs w:val="22"/>
          <w:u w:val="single"/>
        </w:rPr>
        <w:t xml:space="preserve"> </w:t>
      </w:r>
      <w:r w:rsidR="00FE0F5C" w:rsidRPr="00FE0F5C">
        <w:rPr>
          <w:rFonts w:ascii="Arial" w:hAnsi="Arial" w:cs="Arial"/>
          <w:sz w:val="22"/>
          <w:szCs w:val="22"/>
          <w:u w:val="single"/>
        </w:rPr>
        <w:t xml:space="preserve">condições são em si materiais. </w:t>
      </w:r>
    </w:p>
    <w:p w14:paraId="69350744" w14:textId="77777777" w:rsidR="00E6327A" w:rsidRPr="00937559" w:rsidRDefault="00E6327A" w:rsidP="00E6327A">
      <w:pPr>
        <w:pStyle w:val="IASBNormalnpara"/>
        <w:rPr>
          <w:rFonts w:ascii="Arial" w:hAnsi="Arial" w:cs="Arial"/>
          <w:sz w:val="22"/>
          <w:szCs w:val="22"/>
          <w:u w:val="single"/>
        </w:rPr>
      </w:pPr>
    </w:p>
    <w:p w14:paraId="45CFF51F" w14:textId="55076841" w:rsidR="00E6327A" w:rsidRPr="00FE0F5C" w:rsidRDefault="00E6327A" w:rsidP="00FE0F5C">
      <w:pPr>
        <w:pStyle w:val="IASBNormalnpara"/>
        <w:rPr>
          <w:rFonts w:ascii="Arial" w:hAnsi="Arial" w:cs="Arial"/>
          <w:sz w:val="22"/>
          <w:szCs w:val="22"/>
          <w:u w:val="single"/>
        </w:rPr>
      </w:pPr>
      <w:r w:rsidRPr="00937559">
        <w:rPr>
          <w:rFonts w:ascii="Arial" w:hAnsi="Arial" w:cs="Arial"/>
          <w:sz w:val="22"/>
          <w:szCs w:val="22"/>
          <w:u w:val="single"/>
        </w:rPr>
        <w:t>27C</w:t>
      </w:r>
      <w:r w:rsidRPr="00937559">
        <w:rPr>
          <w:rFonts w:ascii="Arial" w:hAnsi="Arial" w:cs="Arial"/>
          <w:sz w:val="22"/>
          <w:szCs w:val="22"/>
          <w:u w:val="single"/>
        </w:rPr>
        <w:tab/>
      </w:r>
      <w:r w:rsidR="00FE0F5C" w:rsidRPr="00FE0F5C">
        <w:rPr>
          <w:rFonts w:ascii="Arial" w:hAnsi="Arial" w:cs="Arial"/>
          <w:sz w:val="22"/>
          <w:szCs w:val="22"/>
          <w:u w:val="single"/>
        </w:rPr>
        <w:t>Espera-se que as informações de política contábil sejam materiais se os usuários das</w:t>
      </w:r>
      <w:r w:rsidR="00FE0F5C">
        <w:rPr>
          <w:rFonts w:ascii="Arial" w:hAnsi="Arial" w:cs="Arial"/>
          <w:sz w:val="22"/>
          <w:szCs w:val="22"/>
          <w:u w:val="single"/>
        </w:rPr>
        <w:t xml:space="preserve"> </w:t>
      </w:r>
      <w:r w:rsidR="00FE0F5C" w:rsidRPr="00FE0F5C">
        <w:rPr>
          <w:rFonts w:ascii="Arial" w:hAnsi="Arial" w:cs="Arial"/>
          <w:sz w:val="22"/>
          <w:szCs w:val="22"/>
          <w:u w:val="single"/>
        </w:rPr>
        <w:t>demonstrações contábeis da entidade precisarem delas para compreender outras</w:t>
      </w:r>
      <w:r w:rsidR="00FE0F5C">
        <w:rPr>
          <w:rFonts w:ascii="Arial" w:hAnsi="Arial" w:cs="Arial"/>
          <w:sz w:val="22"/>
          <w:szCs w:val="22"/>
          <w:u w:val="single"/>
        </w:rPr>
        <w:t xml:space="preserve"> </w:t>
      </w:r>
      <w:r w:rsidR="00FE0F5C" w:rsidRPr="00FE0F5C">
        <w:rPr>
          <w:rFonts w:ascii="Arial" w:hAnsi="Arial" w:cs="Arial"/>
          <w:sz w:val="22"/>
          <w:szCs w:val="22"/>
          <w:u w:val="single"/>
        </w:rPr>
        <w:t>informações relevantes nas demonstrações contábeis. Por exemplo, é provável que a</w:t>
      </w:r>
      <w:r w:rsidR="00FE0F5C">
        <w:rPr>
          <w:rFonts w:ascii="Arial" w:hAnsi="Arial" w:cs="Arial"/>
          <w:sz w:val="22"/>
          <w:szCs w:val="22"/>
          <w:u w:val="single"/>
        </w:rPr>
        <w:t xml:space="preserve"> </w:t>
      </w:r>
      <w:r w:rsidR="00FE0F5C" w:rsidRPr="00FE0F5C">
        <w:rPr>
          <w:rFonts w:ascii="Arial" w:hAnsi="Arial" w:cs="Arial"/>
          <w:sz w:val="22"/>
          <w:szCs w:val="22"/>
          <w:u w:val="single"/>
        </w:rPr>
        <w:t>entidade considere as informações da política contábil como materiais para suas</w:t>
      </w:r>
      <w:r w:rsidR="00FE0F5C">
        <w:rPr>
          <w:rFonts w:ascii="Arial" w:hAnsi="Arial" w:cs="Arial"/>
          <w:sz w:val="22"/>
          <w:szCs w:val="22"/>
          <w:u w:val="single"/>
        </w:rPr>
        <w:t xml:space="preserve"> </w:t>
      </w:r>
      <w:r w:rsidR="00FE0F5C" w:rsidRPr="00FE0F5C">
        <w:rPr>
          <w:rFonts w:ascii="Arial" w:hAnsi="Arial" w:cs="Arial"/>
          <w:sz w:val="22"/>
          <w:szCs w:val="22"/>
          <w:u w:val="single"/>
        </w:rPr>
        <w:t>demonstrações contábeis se essas informações se relacionarem as transações, outros</w:t>
      </w:r>
      <w:r w:rsidR="00FE0F5C">
        <w:rPr>
          <w:rFonts w:ascii="Arial" w:hAnsi="Arial" w:cs="Arial"/>
          <w:sz w:val="22"/>
          <w:szCs w:val="22"/>
          <w:u w:val="single"/>
        </w:rPr>
        <w:t xml:space="preserve"> </w:t>
      </w:r>
      <w:r w:rsidR="00FE0F5C" w:rsidRPr="00FE0F5C">
        <w:rPr>
          <w:rFonts w:ascii="Arial" w:hAnsi="Arial" w:cs="Arial"/>
          <w:sz w:val="22"/>
          <w:szCs w:val="22"/>
          <w:u w:val="single"/>
        </w:rPr>
        <w:t xml:space="preserve">eventos ou condições materiais e: </w:t>
      </w:r>
    </w:p>
    <w:p w14:paraId="55FB6F3E" w14:textId="560AD78A" w:rsidR="00E6327A" w:rsidRPr="00FE0F5C" w:rsidRDefault="00E6327A" w:rsidP="00FE0F5C">
      <w:pPr>
        <w:pStyle w:val="IASBNormalnparaL1"/>
        <w:rPr>
          <w:rFonts w:ascii="Arial" w:hAnsi="Arial" w:cs="Arial"/>
          <w:sz w:val="22"/>
          <w:szCs w:val="22"/>
          <w:u w:val="single"/>
        </w:rPr>
      </w:pPr>
      <w:r w:rsidRPr="00937559">
        <w:rPr>
          <w:rFonts w:ascii="Arial" w:hAnsi="Arial" w:cs="Arial"/>
          <w:sz w:val="22"/>
          <w:szCs w:val="22"/>
          <w:u w:val="single"/>
        </w:rPr>
        <w:t>(a)</w:t>
      </w:r>
      <w:r w:rsidRPr="00937559">
        <w:rPr>
          <w:rFonts w:ascii="Arial" w:hAnsi="Arial" w:cs="Arial"/>
          <w:sz w:val="22"/>
          <w:szCs w:val="22"/>
          <w:u w:val="single"/>
        </w:rPr>
        <w:tab/>
      </w:r>
      <w:r w:rsidR="00FE0F5C" w:rsidRPr="00FE0F5C">
        <w:rPr>
          <w:rFonts w:ascii="Arial" w:hAnsi="Arial" w:cs="Arial"/>
          <w:sz w:val="22"/>
          <w:szCs w:val="22"/>
          <w:u w:val="single"/>
        </w:rPr>
        <w:t>a entidade alterou a sua política contábil durante o período das demonstrações</w:t>
      </w:r>
      <w:r w:rsidR="00FE0F5C">
        <w:rPr>
          <w:rFonts w:ascii="Arial" w:hAnsi="Arial" w:cs="Arial"/>
          <w:sz w:val="22"/>
          <w:szCs w:val="22"/>
          <w:u w:val="single"/>
        </w:rPr>
        <w:t xml:space="preserve"> </w:t>
      </w:r>
      <w:r w:rsidR="00FE0F5C" w:rsidRPr="00FE0F5C">
        <w:rPr>
          <w:rFonts w:ascii="Arial" w:hAnsi="Arial" w:cs="Arial"/>
          <w:sz w:val="22"/>
          <w:szCs w:val="22"/>
          <w:u w:val="single"/>
        </w:rPr>
        <w:t>contábeis e esta mudança resultou numa alteração material da informação nas</w:t>
      </w:r>
      <w:r w:rsidR="00FE0F5C">
        <w:rPr>
          <w:rFonts w:ascii="Arial" w:hAnsi="Arial" w:cs="Arial"/>
          <w:sz w:val="22"/>
          <w:szCs w:val="22"/>
          <w:u w:val="single"/>
        </w:rPr>
        <w:t xml:space="preserve"> </w:t>
      </w:r>
      <w:r w:rsidR="00FE0F5C" w:rsidRPr="00FE0F5C">
        <w:rPr>
          <w:rFonts w:ascii="Arial" w:hAnsi="Arial" w:cs="Arial"/>
          <w:sz w:val="22"/>
          <w:szCs w:val="22"/>
          <w:u w:val="single"/>
        </w:rPr>
        <w:t>demonstrações contábeis</w:t>
      </w:r>
      <w:r w:rsidRPr="00937559">
        <w:rPr>
          <w:rFonts w:ascii="Arial" w:hAnsi="Arial" w:cs="Arial"/>
          <w:sz w:val="22"/>
          <w:szCs w:val="22"/>
          <w:u w:val="single"/>
        </w:rPr>
        <w:t>;</w:t>
      </w:r>
    </w:p>
    <w:p w14:paraId="29E77438" w14:textId="60F273C7" w:rsidR="00E6327A" w:rsidRPr="00FE0F5C" w:rsidRDefault="00E6327A" w:rsidP="00FE0F5C">
      <w:pPr>
        <w:pStyle w:val="IASBNormalnparaL1"/>
        <w:rPr>
          <w:rFonts w:ascii="Arial" w:hAnsi="Arial" w:cs="Arial"/>
          <w:sz w:val="22"/>
          <w:szCs w:val="22"/>
          <w:u w:val="single"/>
        </w:rPr>
      </w:pPr>
      <w:r w:rsidRPr="00937559">
        <w:rPr>
          <w:rFonts w:ascii="Arial" w:hAnsi="Arial" w:cs="Arial"/>
          <w:sz w:val="22"/>
          <w:szCs w:val="22"/>
          <w:u w:val="single"/>
        </w:rPr>
        <w:t>(b)</w:t>
      </w:r>
      <w:r w:rsidRPr="00937559">
        <w:rPr>
          <w:rFonts w:ascii="Arial" w:hAnsi="Arial" w:cs="Arial"/>
          <w:sz w:val="22"/>
          <w:szCs w:val="22"/>
          <w:u w:val="single"/>
        </w:rPr>
        <w:tab/>
        <w:t xml:space="preserve">a entidade </w:t>
      </w:r>
      <w:r w:rsidR="00FE0F5C" w:rsidRPr="00FE0F5C">
        <w:rPr>
          <w:rFonts w:ascii="Arial" w:hAnsi="Arial" w:cs="Arial"/>
          <w:sz w:val="22"/>
          <w:szCs w:val="22"/>
          <w:u w:val="single"/>
        </w:rPr>
        <w:t>a entidade escolheu a política contábil de uma ou mais opções permitidas pelos</w:t>
      </w:r>
      <w:r w:rsidR="00FE0F5C">
        <w:rPr>
          <w:rFonts w:ascii="Arial" w:hAnsi="Arial" w:cs="Arial"/>
          <w:sz w:val="22"/>
          <w:szCs w:val="22"/>
          <w:u w:val="single"/>
        </w:rPr>
        <w:t xml:space="preserve"> </w:t>
      </w:r>
      <w:r w:rsidR="00FE0F5C" w:rsidRPr="00FE0F5C">
        <w:rPr>
          <w:rFonts w:ascii="Arial" w:hAnsi="Arial" w:cs="Arial"/>
          <w:sz w:val="22"/>
          <w:szCs w:val="22"/>
          <w:u w:val="single"/>
        </w:rPr>
        <w:t>Pronunciamentos</w:t>
      </w:r>
      <w:r w:rsidR="00FE0F5C">
        <w:rPr>
          <w:rFonts w:ascii="Arial" w:hAnsi="Arial" w:cs="Arial"/>
          <w:sz w:val="22"/>
          <w:szCs w:val="22"/>
          <w:u w:val="single"/>
        </w:rPr>
        <w:t>, Interpretações e Orientações</w:t>
      </w:r>
      <w:r w:rsidR="00FE0F5C" w:rsidRPr="00FE0F5C">
        <w:rPr>
          <w:rFonts w:ascii="Arial" w:hAnsi="Arial" w:cs="Arial"/>
          <w:sz w:val="22"/>
          <w:szCs w:val="22"/>
          <w:u w:val="single"/>
        </w:rPr>
        <w:t xml:space="preserve"> do CPC </w:t>
      </w:r>
      <w:r w:rsidR="00FE0F5C">
        <w:rPr>
          <w:rFonts w:ascii="Arial" w:hAnsi="Arial" w:cs="Arial"/>
          <w:sz w:val="22"/>
          <w:szCs w:val="22"/>
          <w:u w:val="single"/>
        </w:rPr>
        <w:t>–</w:t>
      </w:r>
      <w:r w:rsidR="00FE0F5C" w:rsidRPr="00FE0F5C">
        <w:rPr>
          <w:rFonts w:ascii="Arial" w:hAnsi="Arial" w:cs="Arial"/>
          <w:sz w:val="22"/>
          <w:szCs w:val="22"/>
          <w:u w:val="single"/>
        </w:rPr>
        <w:t xml:space="preserve"> tal situação poderia surgir se a entidade</w:t>
      </w:r>
      <w:r w:rsidR="00FE0F5C">
        <w:rPr>
          <w:rFonts w:ascii="Arial" w:hAnsi="Arial" w:cs="Arial"/>
          <w:sz w:val="22"/>
          <w:szCs w:val="22"/>
          <w:u w:val="single"/>
        </w:rPr>
        <w:t xml:space="preserve"> </w:t>
      </w:r>
      <w:r w:rsidR="00FE0F5C" w:rsidRPr="00FE0F5C">
        <w:rPr>
          <w:rFonts w:ascii="Arial" w:hAnsi="Arial" w:cs="Arial"/>
          <w:sz w:val="22"/>
          <w:szCs w:val="22"/>
          <w:u w:val="single"/>
        </w:rPr>
        <w:t>optasse por mensurar a propriedade para investimento pelo custo histórico em vez</w:t>
      </w:r>
      <w:r w:rsidR="00FE0F5C">
        <w:rPr>
          <w:rFonts w:ascii="Arial" w:hAnsi="Arial" w:cs="Arial"/>
          <w:sz w:val="22"/>
          <w:szCs w:val="22"/>
          <w:u w:val="single"/>
        </w:rPr>
        <w:t xml:space="preserve"> </w:t>
      </w:r>
      <w:r w:rsidR="00FE0F5C" w:rsidRPr="00FE0F5C">
        <w:rPr>
          <w:rFonts w:ascii="Arial" w:hAnsi="Arial" w:cs="Arial"/>
          <w:sz w:val="22"/>
          <w:szCs w:val="22"/>
          <w:u w:val="single"/>
        </w:rPr>
        <w:t xml:space="preserve">do valor justo; </w:t>
      </w:r>
    </w:p>
    <w:p w14:paraId="2F6241E4" w14:textId="6291237E" w:rsidR="00E6327A" w:rsidRPr="00937559" w:rsidRDefault="00E6327A" w:rsidP="00E6327A">
      <w:pPr>
        <w:pStyle w:val="IASBNormalnparaL1"/>
        <w:rPr>
          <w:rFonts w:ascii="Arial" w:hAnsi="Arial" w:cs="Arial"/>
          <w:sz w:val="22"/>
          <w:szCs w:val="22"/>
        </w:rPr>
      </w:pPr>
      <w:r w:rsidRPr="00937559">
        <w:rPr>
          <w:rFonts w:ascii="Arial" w:hAnsi="Arial" w:cs="Arial"/>
          <w:sz w:val="22"/>
          <w:szCs w:val="22"/>
          <w:u w:val="single"/>
        </w:rPr>
        <w:t>(c)</w:t>
      </w:r>
      <w:r w:rsidRPr="00937559">
        <w:rPr>
          <w:rFonts w:ascii="Arial" w:hAnsi="Arial" w:cs="Arial"/>
          <w:sz w:val="22"/>
          <w:szCs w:val="22"/>
          <w:u w:val="single"/>
        </w:rPr>
        <w:tab/>
        <w:t xml:space="preserve">a política contábil foi desenvolvida de acordo com </w:t>
      </w:r>
      <w:r w:rsidR="00717FB3" w:rsidRPr="00937559">
        <w:rPr>
          <w:rFonts w:ascii="Arial" w:hAnsi="Arial" w:cs="Arial"/>
          <w:sz w:val="22"/>
          <w:szCs w:val="22"/>
          <w:u w:val="single"/>
        </w:rPr>
        <w:t>est</w:t>
      </w:r>
      <w:r w:rsidR="00717FB3">
        <w:rPr>
          <w:rFonts w:ascii="Arial" w:hAnsi="Arial" w:cs="Arial"/>
          <w:sz w:val="22"/>
          <w:szCs w:val="22"/>
          <w:u w:val="single"/>
        </w:rPr>
        <w:t>e Pronunciamento</w:t>
      </w:r>
      <w:r w:rsidR="00717FB3" w:rsidRPr="00937559">
        <w:rPr>
          <w:rFonts w:ascii="Arial" w:hAnsi="Arial" w:cs="Arial"/>
          <w:sz w:val="22"/>
          <w:szCs w:val="22"/>
          <w:u w:val="single"/>
        </w:rPr>
        <w:t xml:space="preserve"> </w:t>
      </w:r>
      <w:r w:rsidRPr="00937559">
        <w:rPr>
          <w:rFonts w:ascii="Arial" w:hAnsi="Arial" w:cs="Arial"/>
          <w:sz w:val="22"/>
          <w:szCs w:val="22"/>
          <w:u w:val="single"/>
        </w:rPr>
        <w:t xml:space="preserve">na ausência de </w:t>
      </w:r>
      <w:r w:rsidR="00FE0F5C">
        <w:rPr>
          <w:rFonts w:ascii="Arial" w:hAnsi="Arial" w:cs="Arial"/>
          <w:sz w:val="22"/>
          <w:szCs w:val="22"/>
          <w:u w:val="single"/>
        </w:rPr>
        <w:t>P</w:t>
      </w:r>
      <w:r w:rsidR="00E530F4" w:rsidRPr="00E530F4">
        <w:rPr>
          <w:rFonts w:ascii="Arial" w:hAnsi="Arial" w:cs="Arial"/>
          <w:sz w:val="22"/>
          <w:szCs w:val="22"/>
          <w:u w:val="single"/>
        </w:rPr>
        <w:t xml:space="preserve">ronunciamento, </w:t>
      </w:r>
      <w:r w:rsidR="00FE0F5C">
        <w:rPr>
          <w:rFonts w:ascii="Arial" w:hAnsi="Arial" w:cs="Arial"/>
          <w:sz w:val="22"/>
          <w:szCs w:val="22"/>
          <w:u w:val="single"/>
        </w:rPr>
        <w:t>I</w:t>
      </w:r>
      <w:r w:rsidR="00E530F4" w:rsidRPr="00E530F4">
        <w:rPr>
          <w:rFonts w:ascii="Arial" w:hAnsi="Arial" w:cs="Arial"/>
          <w:sz w:val="22"/>
          <w:szCs w:val="22"/>
          <w:u w:val="single"/>
        </w:rPr>
        <w:t xml:space="preserve">nterpretação ou </w:t>
      </w:r>
      <w:r w:rsidR="00FE0F5C">
        <w:rPr>
          <w:rFonts w:ascii="Arial" w:hAnsi="Arial" w:cs="Arial"/>
          <w:sz w:val="22"/>
          <w:szCs w:val="22"/>
          <w:u w:val="single"/>
        </w:rPr>
        <w:t>O</w:t>
      </w:r>
      <w:r w:rsidR="00E530F4" w:rsidRPr="00E530F4">
        <w:rPr>
          <w:rFonts w:ascii="Arial" w:hAnsi="Arial" w:cs="Arial"/>
          <w:sz w:val="22"/>
          <w:szCs w:val="22"/>
          <w:u w:val="single"/>
        </w:rPr>
        <w:t xml:space="preserve">rientação do CPC </w:t>
      </w:r>
      <w:r w:rsidRPr="00937559">
        <w:rPr>
          <w:rFonts w:ascii="Arial" w:hAnsi="Arial" w:cs="Arial"/>
          <w:sz w:val="22"/>
          <w:szCs w:val="22"/>
          <w:u w:val="single"/>
        </w:rPr>
        <w:t>que se aplique especificamente;</w:t>
      </w:r>
    </w:p>
    <w:p w14:paraId="67868E7C" w14:textId="5A5CC55A" w:rsidR="00E6327A" w:rsidRPr="00937559" w:rsidRDefault="00E6327A" w:rsidP="00E6327A">
      <w:pPr>
        <w:pStyle w:val="IASBNormalnparaL1"/>
        <w:rPr>
          <w:rFonts w:ascii="Arial" w:hAnsi="Arial" w:cs="Arial"/>
          <w:sz w:val="22"/>
          <w:szCs w:val="22"/>
        </w:rPr>
      </w:pPr>
      <w:r w:rsidRPr="00937559">
        <w:rPr>
          <w:rFonts w:ascii="Arial" w:hAnsi="Arial" w:cs="Arial"/>
          <w:sz w:val="22"/>
          <w:szCs w:val="22"/>
          <w:u w:val="single"/>
        </w:rPr>
        <w:t>(d)</w:t>
      </w:r>
      <w:r w:rsidRPr="00937559">
        <w:rPr>
          <w:rFonts w:ascii="Arial" w:hAnsi="Arial" w:cs="Arial"/>
          <w:sz w:val="22"/>
          <w:szCs w:val="22"/>
          <w:u w:val="single"/>
        </w:rPr>
        <w:tab/>
        <w:t xml:space="preserve">a política contábil </w:t>
      </w:r>
      <w:r w:rsidR="00FE0F5C">
        <w:rPr>
          <w:rFonts w:ascii="Arial" w:hAnsi="Arial" w:cs="Arial"/>
          <w:sz w:val="22"/>
          <w:szCs w:val="22"/>
          <w:u w:val="single"/>
        </w:rPr>
        <w:t>refere-se</w:t>
      </w:r>
      <w:r w:rsidRPr="00937559">
        <w:rPr>
          <w:rFonts w:ascii="Arial" w:hAnsi="Arial" w:cs="Arial"/>
          <w:sz w:val="22"/>
          <w:szCs w:val="22"/>
          <w:u w:val="single"/>
        </w:rPr>
        <w:t xml:space="preserve"> a uma área para a qual </w:t>
      </w:r>
      <w:r w:rsidR="00FE0F5C">
        <w:rPr>
          <w:rFonts w:ascii="Arial" w:hAnsi="Arial" w:cs="Arial"/>
          <w:sz w:val="22"/>
          <w:szCs w:val="22"/>
          <w:u w:val="single"/>
        </w:rPr>
        <w:t>a</w:t>
      </w:r>
      <w:r w:rsidRPr="00937559">
        <w:rPr>
          <w:rFonts w:ascii="Arial" w:hAnsi="Arial" w:cs="Arial"/>
          <w:sz w:val="22"/>
          <w:szCs w:val="22"/>
          <w:u w:val="single"/>
        </w:rPr>
        <w:t xml:space="preserve"> entidade é </w:t>
      </w:r>
      <w:r w:rsidR="00FE0F5C">
        <w:rPr>
          <w:rFonts w:ascii="Arial" w:hAnsi="Arial" w:cs="Arial"/>
          <w:sz w:val="22"/>
          <w:szCs w:val="22"/>
          <w:u w:val="single"/>
        </w:rPr>
        <w:t>deve</w:t>
      </w:r>
      <w:r w:rsidRPr="00937559">
        <w:rPr>
          <w:rFonts w:ascii="Arial" w:hAnsi="Arial" w:cs="Arial"/>
          <w:sz w:val="22"/>
          <w:szCs w:val="22"/>
          <w:u w:val="single"/>
        </w:rPr>
        <w:t xml:space="preserve"> fazer julgamentos ou pressupostos significativos </w:t>
      </w:r>
      <w:r w:rsidR="00FE0F5C">
        <w:rPr>
          <w:rFonts w:ascii="Arial" w:hAnsi="Arial" w:cs="Arial"/>
          <w:sz w:val="22"/>
          <w:szCs w:val="22"/>
          <w:u w:val="single"/>
        </w:rPr>
        <w:t>ao aplicar</w:t>
      </w:r>
      <w:r w:rsidRPr="00937559">
        <w:rPr>
          <w:rFonts w:ascii="Arial" w:hAnsi="Arial" w:cs="Arial"/>
          <w:sz w:val="22"/>
          <w:szCs w:val="22"/>
          <w:u w:val="single"/>
        </w:rPr>
        <w:t xml:space="preserve"> uma política contábil, e a entidade divulga esses julgamentos ou </w:t>
      </w:r>
      <w:r w:rsidR="00FE0F5C">
        <w:rPr>
          <w:rFonts w:ascii="Arial" w:hAnsi="Arial" w:cs="Arial"/>
          <w:sz w:val="22"/>
          <w:szCs w:val="22"/>
          <w:u w:val="single"/>
        </w:rPr>
        <w:t>pressupostos</w:t>
      </w:r>
      <w:r w:rsidRPr="00937559">
        <w:rPr>
          <w:rFonts w:ascii="Arial" w:hAnsi="Arial" w:cs="Arial"/>
          <w:sz w:val="22"/>
          <w:szCs w:val="22"/>
          <w:u w:val="single"/>
        </w:rPr>
        <w:t xml:space="preserve"> de acordo com os </w:t>
      </w:r>
      <w:r w:rsidR="001E3273">
        <w:rPr>
          <w:rFonts w:ascii="Arial" w:hAnsi="Arial" w:cs="Arial"/>
          <w:sz w:val="22"/>
          <w:szCs w:val="22"/>
          <w:u w:val="single"/>
        </w:rPr>
        <w:t>itens</w:t>
      </w:r>
      <w:r w:rsidRPr="00937559">
        <w:rPr>
          <w:rFonts w:ascii="Arial" w:hAnsi="Arial" w:cs="Arial"/>
          <w:sz w:val="22"/>
          <w:szCs w:val="22"/>
          <w:u w:val="single"/>
        </w:rPr>
        <w:t xml:space="preserve"> 27G e 31A; ou</w:t>
      </w:r>
    </w:p>
    <w:p w14:paraId="02AEC150" w14:textId="12AA82D0" w:rsidR="00E6327A" w:rsidRPr="00937559" w:rsidRDefault="00E6327A" w:rsidP="00FE0F5C">
      <w:pPr>
        <w:pStyle w:val="IASBNormalnparaL1"/>
        <w:rPr>
          <w:rFonts w:ascii="Arial" w:hAnsi="Arial" w:cs="Arial"/>
          <w:sz w:val="22"/>
          <w:szCs w:val="22"/>
          <w:u w:val="single"/>
        </w:rPr>
      </w:pPr>
      <w:r w:rsidRPr="00937559">
        <w:rPr>
          <w:rFonts w:ascii="Arial" w:hAnsi="Arial" w:cs="Arial"/>
          <w:sz w:val="22"/>
          <w:szCs w:val="22"/>
          <w:u w:val="single"/>
        </w:rPr>
        <w:lastRenderedPageBreak/>
        <w:t>(e)</w:t>
      </w:r>
      <w:r w:rsidRPr="00937559">
        <w:rPr>
          <w:rFonts w:ascii="Arial" w:hAnsi="Arial" w:cs="Arial"/>
          <w:sz w:val="22"/>
          <w:szCs w:val="22"/>
          <w:u w:val="single"/>
        </w:rPr>
        <w:tab/>
        <w:t>a</w:t>
      </w:r>
      <w:r w:rsidR="00FE0F5C" w:rsidRPr="00FE0F5C">
        <w:t xml:space="preserve"> </w:t>
      </w:r>
      <w:r w:rsidR="00FE0F5C" w:rsidRPr="00FE0F5C">
        <w:rPr>
          <w:rFonts w:ascii="Arial" w:hAnsi="Arial" w:cs="Arial"/>
          <w:sz w:val="22"/>
          <w:szCs w:val="22"/>
          <w:u w:val="single"/>
        </w:rPr>
        <w:t>o reconhecimento contábil requerido para eles é complexo e os usuários das</w:t>
      </w:r>
      <w:r w:rsidR="00FE0F5C">
        <w:rPr>
          <w:rFonts w:ascii="Arial" w:hAnsi="Arial" w:cs="Arial"/>
          <w:sz w:val="22"/>
          <w:szCs w:val="22"/>
          <w:u w:val="single"/>
        </w:rPr>
        <w:t xml:space="preserve"> </w:t>
      </w:r>
      <w:r w:rsidR="00FE0F5C" w:rsidRPr="00FE0F5C">
        <w:rPr>
          <w:rFonts w:ascii="Arial" w:hAnsi="Arial" w:cs="Arial"/>
          <w:sz w:val="22"/>
          <w:szCs w:val="22"/>
          <w:u w:val="single"/>
        </w:rPr>
        <w:t>demonstrações contábeis da entidade não entenderiam essas transações</w:t>
      </w:r>
      <w:r w:rsidR="00FE0F5C">
        <w:rPr>
          <w:rFonts w:ascii="Arial" w:hAnsi="Arial" w:cs="Arial"/>
          <w:sz w:val="22"/>
          <w:szCs w:val="22"/>
          <w:u w:val="single"/>
        </w:rPr>
        <w:t xml:space="preserve"> </w:t>
      </w:r>
      <w:r w:rsidR="00FE0F5C" w:rsidRPr="00FE0F5C">
        <w:rPr>
          <w:rFonts w:ascii="Arial" w:hAnsi="Arial" w:cs="Arial"/>
          <w:sz w:val="22"/>
          <w:szCs w:val="22"/>
          <w:u w:val="single"/>
        </w:rPr>
        <w:t>materiais, outros eventos ou condições - tal situação poderia surgir se a entidade</w:t>
      </w:r>
      <w:r w:rsidR="00FE0F5C">
        <w:rPr>
          <w:rFonts w:ascii="Arial" w:hAnsi="Arial" w:cs="Arial"/>
          <w:sz w:val="22"/>
          <w:szCs w:val="22"/>
          <w:u w:val="single"/>
        </w:rPr>
        <w:t xml:space="preserve"> </w:t>
      </w:r>
      <w:r w:rsidR="00FE0F5C" w:rsidRPr="00FE0F5C">
        <w:rPr>
          <w:rFonts w:ascii="Arial" w:hAnsi="Arial" w:cs="Arial"/>
          <w:sz w:val="22"/>
          <w:szCs w:val="22"/>
          <w:u w:val="single"/>
        </w:rPr>
        <w:t>aplicar mais de um CPC a uma classe de transações materiais.</w:t>
      </w:r>
    </w:p>
    <w:p w14:paraId="7E105988" w14:textId="77777777" w:rsidR="00835436" w:rsidRDefault="00835436" w:rsidP="00E6327A">
      <w:pPr>
        <w:pStyle w:val="IASBNormalnpara"/>
        <w:rPr>
          <w:rFonts w:ascii="Arial" w:hAnsi="Arial" w:cs="Arial"/>
          <w:sz w:val="22"/>
          <w:szCs w:val="22"/>
          <w:u w:val="single"/>
        </w:rPr>
      </w:pPr>
    </w:p>
    <w:p w14:paraId="2A3FAAB7" w14:textId="0BBC73AD" w:rsidR="00E6327A" w:rsidRPr="00937559" w:rsidRDefault="00E6327A" w:rsidP="00835436">
      <w:pPr>
        <w:pStyle w:val="IASBNormalnpara"/>
        <w:rPr>
          <w:rFonts w:ascii="Arial" w:hAnsi="Arial" w:cs="Arial"/>
          <w:sz w:val="22"/>
          <w:szCs w:val="22"/>
          <w:u w:val="single"/>
        </w:rPr>
      </w:pPr>
      <w:r w:rsidRPr="00937559">
        <w:rPr>
          <w:rFonts w:ascii="Arial" w:hAnsi="Arial" w:cs="Arial"/>
          <w:sz w:val="22"/>
          <w:szCs w:val="22"/>
          <w:u w:val="single"/>
        </w:rPr>
        <w:t>27D</w:t>
      </w:r>
      <w:r w:rsidRPr="00937559">
        <w:rPr>
          <w:rFonts w:ascii="Arial" w:hAnsi="Arial" w:cs="Arial"/>
          <w:sz w:val="22"/>
          <w:szCs w:val="22"/>
          <w:u w:val="single"/>
        </w:rPr>
        <w:tab/>
      </w:r>
      <w:r w:rsidR="00835436" w:rsidRPr="00835436">
        <w:rPr>
          <w:rFonts w:ascii="Arial" w:hAnsi="Arial" w:cs="Arial"/>
          <w:sz w:val="22"/>
          <w:szCs w:val="22"/>
          <w:u w:val="single"/>
        </w:rPr>
        <w:t>As informações de política contábil que se concentram em como a entidade aplicou os</w:t>
      </w:r>
      <w:r w:rsidR="00835436">
        <w:rPr>
          <w:rFonts w:ascii="Arial" w:hAnsi="Arial" w:cs="Arial"/>
          <w:sz w:val="22"/>
          <w:szCs w:val="22"/>
          <w:u w:val="single"/>
        </w:rPr>
        <w:t xml:space="preserve"> </w:t>
      </w:r>
      <w:r w:rsidR="00835436" w:rsidRPr="00835436">
        <w:rPr>
          <w:rFonts w:ascii="Arial" w:hAnsi="Arial" w:cs="Arial"/>
          <w:sz w:val="22"/>
          <w:szCs w:val="22"/>
          <w:u w:val="single"/>
        </w:rPr>
        <w:t>requisitos de outros Pronunciamentos Técnicos do CPC às suas próprias circunstâncias</w:t>
      </w:r>
      <w:r w:rsidR="00835436">
        <w:rPr>
          <w:rFonts w:ascii="Arial" w:hAnsi="Arial" w:cs="Arial"/>
          <w:sz w:val="22"/>
          <w:szCs w:val="22"/>
          <w:u w:val="single"/>
        </w:rPr>
        <w:t xml:space="preserve"> </w:t>
      </w:r>
      <w:r w:rsidR="00835436" w:rsidRPr="00835436">
        <w:rPr>
          <w:rFonts w:ascii="Arial" w:hAnsi="Arial" w:cs="Arial"/>
          <w:sz w:val="22"/>
          <w:szCs w:val="22"/>
          <w:u w:val="single"/>
        </w:rPr>
        <w:t>fornecem informações específicas da entidade que são mais úteis para os usuários das</w:t>
      </w:r>
      <w:r w:rsidR="00835436">
        <w:rPr>
          <w:rFonts w:ascii="Arial" w:hAnsi="Arial" w:cs="Arial"/>
          <w:sz w:val="22"/>
          <w:szCs w:val="22"/>
          <w:u w:val="single"/>
        </w:rPr>
        <w:t xml:space="preserve"> </w:t>
      </w:r>
      <w:r w:rsidR="00835436" w:rsidRPr="00835436">
        <w:rPr>
          <w:rFonts w:ascii="Arial" w:hAnsi="Arial" w:cs="Arial"/>
          <w:sz w:val="22"/>
          <w:szCs w:val="22"/>
          <w:u w:val="single"/>
        </w:rPr>
        <w:t>demonstrações contábeis do que as informações padronizadas, ou informações que</w:t>
      </w:r>
      <w:r w:rsidR="00835436">
        <w:rPr>
          <w:rFonts w:ascii="Arial" w:hAnsi="Arial" w:cs="Arial"/>
          <w:sz w:val="22"/>
          <w:szCs w:val="22"/>
          <w:u w:val="single"/>
        </w:rPr>
        <w:t xml:space="preserve"> </w:t>
      </w:r>
      <w:r w:rsidR="00835436" w:rsidRPr="00835436">
        <w:rPr>
          <w:rFonts w:ascii="Arial" w:hAnsi="Arial" w:cs="Arial"/>
          <w:sz w:val="22"/>
          <w:szCs w:val="22"/>
          <w:u w:val="single"/>
        </w:rPr>
        <w:t>apenas duplicam ou resumem os requisitos dos Pronunci</w:t>
      </w:r>
      <w:r w:rsidR="00835436">
        <w:rPr>
          <w:rFonts w:ascii="Arial" w:hAnsi="Arial" w:cs="Arial"/>
          <w:sz w:val="22"/>
          <w:szCs w:val="22"/>
          <w:u w:val="single"/>
        </w:rPr>
        <w:t>a</w:t>
      </w:r>
      <w:r w:rsidR="00835436" w:rsidRPr="00835436">
        <w:rPr>
          <w:rFonts w:ascii="Arial" w:hAnsi="Arial" w:cs="Arial"/>
          <w:sz w:val="22"/>
          <w:szCs w:val="22"/>
          <w:u w:val="single"/>
        </w:rPr>
        <w:t xml:space="preserve">mentos Técnicos do CPC. </w:t>
      </w:r>
    </w:p>
    <w:p w14:paraId="7404D5D3" w14:textId="77777777" w:rsidR="00E6327A" w:rsidRPr="00937559" w:rsidRDefault="00E6327A" w:rsidP="00E6327A">
      <w:pPr>
        <w:pStyle w:val="IASBNormalnpara"/>
        <w:rPr>
          <w:rFonts w:ascii="Arial" w:hAnsi="Arial" w:cs="Arial"/>
          <w:sz w:val="22"/>
          <w:szCs w:val="22"/>
          <w:u w:val="single"/>
        </w:rPr>
      </w:pPr>
    </w:p>
    <w:p w14:paraId="01BCC809" w14:textId="5EB07658" w:rsidR="00E6327A" w:rsidRDefault="00E6327A" w:rsidP="00E6327A">
      <w:pPr>
        <w:pStyle w:val="IASBNormalnpara"/>
        <w:rPr>
          <w:rFonts w:ascii="Arial" w:hAnsi="Arial" w:cs="Arial"/>
          <w:sz w:val="22"/>
          <w:szCs w:val="22"/>
          <w:u w:val="single"/>
        </w:rPr>
      </w:pPr>
      <w:r w:rsidRPr="00937559">
        <w:rPr>
          <w:rFonts w:ascii="Arial" w:hAnsi="Arial" w:cs="Arial"/>
          <w:sz w:val="22"/>
          <w:szCs w:val="22"/>
          <w:u w:val="single"/>
        </w:rPr>
        <w:t>27E</w:t>
      </w:r>
      <w:r w:rsidRPr="00937559">
        <w:rPr>
          <w:rFonts w:ascii="Arial" w:hAnsi="Arial" w:cs="Arial"/>
          <w:sz w:val="22"/>
          <w:szCs w:val="22"/>
          <w:u w:val="single"/>
        </w:rPr>
        <w:tab/>
        <w:t>Se a entidade divulga</w:t>
      </w:r>
      <w:r w:rsidR="00835436">
        <w:rPr>
          <w:rFonts w:ascii="Arial" w:hAnsi="Arial" w:cs="Arial"/>
          <w:sz w:val="22"/>
          <w:szCs w:val="22"/>
          <w:u w:val="single"/>
        </w:rPr>
        <w:t>r</w:t>
      </w:r>
      <w:r w:rsidRPr="00937559">
        <w:rPr>
          <w:rFonts w:ascii="Arial" w:hAnsi="Arial" w:cs="Arial"/>
          <w:sz w:val="22"/>
          <w:szCs w:val="22"/>
          <w:u w:val="single"/>
        </w:rPr>
        <w:t xml:space="preserve"> informações </w:t>
      </w:r>
      <w:r w:rsidR="00835436">
        <w:rPr>
          <w:rFonts w:ascii="Arial" w:hAnsi="Arial" w:cs="Arial"/>
          <w:sz w:val="22"/>
          <w:szCs w:val="22"/>
          <w:u w:val="single"/>
        </w:rPr>
        <w:t xml:space="preserve">de política contábil </w:t>
      </w:r>
      <w:r w:rsidRPr="00937559">
        <w:rPr>
          <w:rFonts w:ascii="Arial" w:hAnsi="Arial" w:cs="Arial"/>
          <w:sz w:val="22"/>
          <w:szCs w:val="22"/>
          <w:u w:val="single"/>
        </w:rPr>
        <w:t xml:space="preserve">imateriais, </w:t>
      </w:r>
      <w:r w:rsidR="00835436">
        <w:rPr>
          <w:rFonts w:ascii="Arial" w:hAnsi="Arial" w:cs="Arial"/>
          <w:sz w:val="22"/>
          <w:szCs w:val="22"/>
          <w:u w:val="single"/>
        </w:rPr>
        <w:t>tais</w:t>
      </w:r>
      <w:r w:rsidRPr="00937559">
        <w:rPr>
          <w:rFonts w:ascii="Arial" w:hAnsi="Arial" w:cs="Arial"/>
          <w:sz w:val="22"/>
          <w:szCs w:val="22"/>
          <w:u w:val="single"/>
        </w:rPr>
        <w:t xml:space="preserve"> informações não devem obscurecer informações </w:t>
      </w:r>
      <w:r w:rsidR="00835436">
        <w:rPr>
          <w:rFonts w:ascii="Arial" w:hAnsi="Arial" w:cs="Arial"/>
          <w:sz w:val="22"/>
          <w:szCs w:val="22"/>
          <w:u w:val="single"/>
        </w:rPr>
        <w:t xml:space="preserve">de política contábil </w:t>
      </w:r>
      <w:r w:rsidRPr="00937559">
        <w:rPr>
          <w:rFonts w:ascii="Arial" w:hAnsi="Arial" w:cs="Arial"/>
          <w:sz w:val="22"/>
          <w:szCs w:val="22"/>
          <w:u w:val="single"/>
        </w:rPr>
        <w:t>materiais.</w:t>
      </w:r>
    </w:p>
    <w:p w14:paraId="2B0D25C8" w14:textId="77777777" w:rsidR="00E530F4" w:rsidRPr="00937559" w:rsidRDefault="00E530F4" w:rsidP="00E6327A">
      <w:pPr>
        <w:pStyle w:val="IASBNormalnpara"/>
        <w:rPr>
          <w:rFonts w:ascii="Arial" w:hAnsi="Arial" w:cs="Arial"/>
          <w:sz w:val="22"/>
          <w:szCs w:val="22"/>
          <w:u w:val="single"/>
        </w:rPr>
      </w:pPr>
    </w:p>
    <w:p w14:paraId="2987F87C" w14:textId="2C7221E6" w:rsidR="00E6327A" w:rsidRPr="00937559" w:rsidRDefault="00E6327A" w:rsidP="00E6327A">
      <w:pPr>
        <w:pStyle w:val="IASBNormalnpara"/>
        <w:rPr>
          <w:rFonts w:ascii="Arial" w:hAnsi="Arial" w:cs="Arial"/>
          <w:sz w:val="22"/>
          <w:szCs w:val="22"/>
          <w:u w:val="single"/>
        </w:rPr>
      </w:pPr>
      <w:r w:rsidRPr="00937559">
        <w:rPr>
          <w:rFonts w:ascii="Arial" w:hAnsi="Arial" w:cs="Arial"/>
          <w:sz w:val="22"/>
          <w:szCs w:val="22"/>
          <w:u w:val="single"/>
        </w:rPr>
        <w:t>27F</w:t>
      </w:r>
      <w:r w:rsidRPr="00937559">
        <w:rPr>
          <w:rFonts w:ascii="Arial" w:hAnsi="Arial" w:cs="Arial"/>
          <w:sz w:val="22"/>
          <w:szCs w:val="22"/>
          <w:u w:val="single"/>
        </w:rPr>
        <w:tab/>
        <w:t xml:space="preserve">A conclusão da entidade de que as informações de política contábil são imateriais não afeta os requisitos de divulgação </w:t>
      </w:r>
      <w:r w:rsidR="00835436">
        <w:rPr>
          <w:rFonts w:ascii="Arial" w:hAnsi="Arial" w:cs="Arial"/>
          <w:sz w:val="22"/>
          <w:szCs w:val="22"/>
          <w:u w:val="single"/>
        </w:rPr>
        <w:t>relacionados estabelecidos</w:t>
      </w:r>
      <w:r w:rsidRPr="00937559">
        <w:rPr>
          <w:rFonts w:ascii="Arial" w:hAnsi="Arial" w:cs="Arial"/>
          <w:sz w:val="22"/>
          <w:szCs w:val="22"/>
          <w:u w:val="single"/>
        </w:rPr>
        <w:t xml:space="preserve"> </w:t>
      </w:r>
      <w:r w:rsidR="00E530F4">
        <w:rPr>
          <w:rFonts w:ascii="Arial" w:hAnsi="Arial" w:cs="Arial"/>
          <w:sz w:val="22"/>
          <w:szCs w:val="22"/>
          <w:u w:val="single"/>
        </w:rPr>
        <w:t>em outros</w:t>
      </w:r>
      <w:r w:rsidR="00E530F4" w:rsidRPr="00E530F4">
        <w:rPr>
          <w:rFonts w:ascii="Arial" w:hAnsi="Arial" w:cs="Arial"/>
          <w:sz w:val="22"/>
          <w:szCs w:val="22"/>
          <w:u w:val="single"/>
        </w:rPr>
        <w:t xml:space="preserve"> pronunciamentos, interpretações e orientações do CPC</w:t>
      </w:r>
      <w:r w:rsidRPr="00937559">
        <w:rPr>
          <w:rFonts w:ascii="Arial" w:hAnsi="Arial" w:cs="Arial"/>
          <w:sz w:val="22"/>
          <w:szCs w:val="22"/>
          <w:u w:val="single"/>
        </w:rPr>
        <w:t>.</w:t>
      </w:r>
    </w:p>
    <w:p w14:paraId="24ED0DF8" w14:textId="77777777" w:rsidR="00E6327A" w:rsidRPr="00937559" w:rsidRDefault="00E6327A" w:rsidP="00E530F4">
      <w:pPr>
        <w:pStyle w:val="IASBNormalnpara"/>
        <w:ind w:left="0" w:firstLine="0"/>
        <w:rPr>
          <w:rFonts w:ascii="Arial" w:hAnsi="Arial" w:cs="Arial"/>
          <w:sz w:val="22"/>
          <w:szCs w:val="22"/>
        </w:rPr>
      </w:pPr>
    </w:p>
    <w:p w14:paraId="5E7D3824" w14:textId="16DE035D" w:rsidR="00835436" w:rsidRDefault="00E6327A" w:rsidP="00835436">
      <w:pPr>
        <w:pStyle w:val="IASBNormalnpara"/>
        <w:rPr>
          <w:rFonts w:ascii="Arial" w:hAnsi="Arial" w:cs="Arial"/>
          <w:sz w:val="22"/>
          <w:szCs w:val="22"/>
          <w:u w:val="single"/>
        </w:rPr>
      </w:pPr>
      <w:r w:rsidRPr="40533652">
        <w:rPr>
          <w:rFonts w:ascii="Arial" w:hAnsi="Arial" w:cs="Arial"/>
          <w:sz w:val="22"/>
          <w:szCs w:val="22"/>
          <w:u w:val="single"/>
        </w:rPr>
        <w:t>27G</w:t>
      </w:r>
      <w:r>
        <w:tab/>
      </w:r>
      <w:r w:rsidR="737534A4" w:rsidRPr="40533652">
        <w:rPr>
          <w:rFonts w:ascii="Arial" w:hAnsi="Arial" w:cs="Arial"/>
          <w:sz w:val="22"/>
          <w:szCs w:val="22"/>
          <w:u w:val="single"/>
        </w:rPr>
        <w:t xml:space="preserve">A </w:t>
      </w:r>
      <w:r w:rsidR="00835436" w:rsidRPr="00835436">
        <w:rPr>
          <w:rFonts w:ascii="Arial" w:hAnsi="Arial" w:cs="Arial"/>
          <w:sz w:val="22"/>
          <w:szCs w:val="22"/>
          <w:u w:val="single"/>
        </w:rPr>
        <w:t>entidade deve divulgar, juntamente com</w:t>
      </w:r>
      <w:r w:rsidR="00835436">
        <w:rPr>
          <w:rFonts w:ascii="Arial" w:hAnsi="Arial" w:cs="Arial"/>
          <w:sz w:val="22"/>
          <w:szCs w:val="22"/>
          <w:u w:val="single"/>
        </w:rPr>
        <w:t xml:space="preserve"> sua</w:t>
      </w:r>
      <w:r w:rsidR="00835436" w:rsidRPr="00835436">
        <w:rPr>
          <w:rFonts w:ascii="Arial" w:hAnsi="Arial" w:cs="Arial"/>
          <w:sz w:val="22"/>
          <w:szCs w:val="22"/>
          <w:u w:val="single"/>
        </w:rPr>
        <w:t xml:space="preserve"> informação de política contábil material ou em</w:t>
      </w:r>
      <w:r w:rsidR="00835436">
        <w:rPr>
          <w:rFonts w:ascii="Arial" w:hAnsi="Arial" w:cs="Arial"/>
          <w:sz w:val="22"/>
          <w:szCs w:val="22"/>
          <w:u w:val="single"/>
        </w:rPr>
        <w:t xml:space="preserve"> </w:t>
      </w:r>
      <w:r w:rsidR="00835436" w:rsidRPr="00835436">
        <w:rPr>
          <w:rFonts w:ascii="Arial" w:hAnsi="Arial" w:cs="Arial"/>
          <w:sz w:val="22"/>
          <w:szCs w:val="22"/>
          <w:u w:val="single"/>
        </w:rPr>
        <w:t>outras notas explicativas, os julgamentos realizados, com a exceção dos que envolvem</w:t>
      </w:r>
      <w:r w:rsidR="00835436">
        <w:rPr>
          <w:rFonts w:ascii="Arial" w:hAnsi="Arial" w:cs="Arial"/>
          <w:sz w:val="22"/>
          <w:szCs w:val="22"/>
          <w:u w:val="single"/>
        </w:rPr>
        <w:t xml:space="preserve"> </w:t>
      </w:r>
      <w:r w:rsidR="00835436" w:rsidRPr="00835436">
        <w:rPr>
          <w:rFonts w:ascii="Arial" w:hAnsi="Arial" w:cs="Arial"/>
          <w:sz w:val="22"/>
          <w:szCs w:val="22"/>
          <w:u w:val="single"/>
        </w:rPr>
        <w:t xml:space="preserve">estimativas (ver item </w:t>
      </w:r>
      <w:r w:rsidR="00835436">
        <w:rPr>
          <w:rFonts w:ascii="Arial" w:hAnsi="Arial" w:cs="Arial"/>
          <w:sz w:val="22"/>
          <w:szCs w:val="22"/>
          <w:u w:val="single"/>
        </w:rPr>
        <w:t>31A</w:t>
      </w:r>
      <w:r w:rsidR="00835436" w:rsidRPr="00835436">
        <w:rPr>
          <w:rFonts w:ascii="Arial" w:hAnsi="Arial" w:cs="Arial"/>
          <w:sz w:val="22"/>
          <w:szCs w:val="22"/>
          <w:u w:val="single"/>
        </w:rPr>
        <w:t>), que a administração fez no processo de aplicação das políticas</w:t>
      </w:r>
      <w:r w:rsidR="00835436">
        <w:rPr>
          <w:rFonts w:ascii="Arial" w:hAnsi="Arial" w:cs="Arial"/>
          <w:sz w:val="22"/>
          <w:szCs w:val="22"/>
          <w:u w:val="single"/>
        </w:rPr>
        <w:t xml:space="preserve"> </w:t>
      </w:r>
      <w:r w:rsidR="00835436" w:rsidRPr="00835436">
        <w:rPr>
          <w:rFonts w:ascii="Arial" w:hAnsi="Arial" w:cs="Arial"/>
          <w:sz w:val="22"/>
          <w:szCs w:val="22"/>
          <w:u w:val="single"/>
        </w:rPr>
        <w:t>contábeis da entidade e que têm efeito mais significativo nos montantes reconhecidos nas</w:t>
      </w:r>
      <w:r w:rsidR="00835436">
        <w:rPr>
          <w:rFonts w:ascii="Arial" w:hAnsi="Arial" w:cs="Arial"/>
          <w:sz w:val="22"/>
          <w:szCs w:val="22"/>
          <w:u w:val="single"/>
        </w:rPr>
        <w:t xml:space="preserve"> </w:t>
      </w:r>
      <w:r w:rsidR="00835436" w:rsidRPr="00835436">
        <w:rPr>
          <w:rFonts w:ascii="Arial" w:hAnsi="Arial" w:cs="Arial"/>
          <w:sz w:val="22"/>
          <w:szCs w:val="22"/>
          <w:u w:val="single"/>
        </w:rPr>
        <w:t xml:space="preserve">demonstrações contábeis. </w:t>
      </w:r>
    </w:p>
    <w:p w14:paraId="2F7298AD" w14:textId="77777777" w:rsidR="00E6327A" w:rsidRPr="00937559" w:rsidRDefault="00E6327A" w:rsidP="00E6327A">
      <w:pPr>
        <w:pStyle w:val="IASBNormalnpara"/>
        <w:ind w:left="0" w:firstLine="0"/>
        <w:rPr>
          <w:rFonts w:ascii="Arial" w:hAnsi="Arial" w:cs="Arial"/>
          <w:bCs/>
          <w:sz w:val="22"/>
          <w:szCs w:val="22"/>
        </w:rPr>
      </w:pPr>
    </w:p>
    <w:p w14:paraId="092981B8" w14:textId="23C8E188" w:rsidR="00E6327A" w:rsidRPr="00835436" w:rsidRDefault="00E6327A" w:rsidP="00835436">
      <w:pPr>
        <w:pStyle w:val="IASBNormalnpara"/>
        <w:rPr>
          <w:rFonts w:ascii="Arial" w:hAnsi="Arial" w:cs="Arial"/>
          <w:bCs/>
          <w:sz w:val="22"/>
          <w:szCs w:val="22"/>
          <w:u w:val="single"/>
        </w:rPr>
      </w:pPr>
      <w:r w:rsidRPr="00937559">
        <w:rPr>
          <w:rFonts w:ascii="Arial" w:hAnsi="Arial" w:cs="Arial"/>
          <w:bCs/>
          <w:sz w:val="22"/>
          <w:szCs w:val="22"/>
          <w:u w:val="single"/>
        </w:rPr>
        <w:t>27H</w:t>
      </w:r>
      <w:r w:rsidRPr="00937559">
        <w:rPr>
          <w:rFonts w:ascii="Arial" w:hAnsi="Arial" w:cs="Arial"/>
          <w:bCs/>
          <w:sz w:val="22"/>
          <w:szCs w:val="22"/>
          <w:u w:val="single"/>
        </w:rPr>
        <w:tab/>
        <w:t xml:space="preserve">No </w:t>
      </w:r>
      <w:r w:rsidR="00835436" w:rsidRPr="00835436">
        <w:rPr>
          <w:rFonts w:ascii="Arial" w:hAnsi="Arial" w:cs="Arial"/>
          <w:bCs/>
          <w:sz w:val="22"/>
          <w:szCs w:val="22"/>
          <w:u w:val="single"/>
        </w:rPr>
        <w:t>processo de aplicação das políticas contábeis da entidade, a administração exerce</w:t>
      </w:r>
      <w:r w:rsidR="00835436">
        <w:rPr>
          <w:rFonts w:ascii="Arial" w:hAnsi="Arial" w:cs="Arial"/>
          <w:bCs/>
          <w:sz w:val="22"/>
          <w:szCs w:val="22"/>
          <w:u w:val="single"/>
        </w:rPr>
        <w:t xml:space="preserve"> </w:t>
      </w:r>
      <w:r w:rsidR="00835436" w:rsidRPr="00835436">
        <w:rPr>
          <w:rFonts w:ascii="Arial" w:hAnsi="Arial" w:cs="Arial"/>
          <w:bCs/>
          <w:sz w:val="22"/>
          <w:szCs w:val="22"/>
          <w:u w:val="single"/>
        </w:rPr>
        <w:t>diversos julgamentos, além dos que envolvem estimativas, que podem afetar,</w:t>
      </w:r>
      <w:r w:rsidR="00835436">
        <w:rPr>
          <w:rFonts w:ascii="Arial" w:hAnsi="Arial" w:cs="Arial"/>
          <w:bCs/>
          <w:sz w:val="22"/>
          <w:szCs w:val="22"/>
          <w:u w:val="single"/>
        </w:rPr>
        <w:t xml:space="preserve"> </w:t>
      </w:r>
      <w:r w:rsidR="00835436" w:rsidRPr="00835436">
        <w:rPr>
          <w:rFonts w:ascii="Arial" w:hAnsi="Arial" w:cs="Arial"/>
          <w:bCs/>
          <w:sz w:val="22"/>
          <w:szCs w:val="22"/>
          <w:u w:val="single"/>
        </w:rPr>
        <w:t>significativamente, os montantes reconhecidos nas demonstrações contábeis. Por exemplo,</w:t>
      </w:r>
      <w:r w:rsidR="00835436">
        <w:rPr>
          <w:rFonts w:ascii="Arial" w:hAnsi="Arial" w:cs="Arial"/>
          <w:bCs/>
          <w:sz w:val="22"/>
          <w:szCs w:val="22"/>
          <w:u w:val="single"/>
        </w:rPr>
        <w:t xml:space="preserve"> </w:t>
      </w:r>
      <w:r w:rsidR="00835436" w:rsidRPr="00835436">
        <w:rPr>
          <w:rFonts w:ascii="Arial" w:hAnsi="Arial" w:cs="Arial"/>
          <w:bCs/>
          <w:sz w:val="22"/>
          <w:szCs w:val="22"/>
          <w:u w:val="single"/>
        </w:rPr>
        <w:t>a administração exerce julgamento ao definir</w:t>
      </w:r>
      <w:r w:rsidRPr="00937559">
        <w:rPr>
          <w:rFonts w:ascii="Arial" w:hAnsi="Arial" w:cs="Arial"/>
          <w:sz w:val="22"/>
          <w:szCs w:val="22"/>
          <w:u w:val="single"/>
        </w:rPr>
        <w:t>:</w:t>
      </w:r>
    </w:p>
    <w:p w14:paraId="28779386" w14:textId="7EE926E4" w:rsidR="00835436" w:rsidRPr="00835436" w:rsidRDefault="00E6327A" w:rsidP="00835436">
      <w:pPr>
        <w:pStyle w:val="IASBNormalnparaL1"/>
        <w:rPr>
          <w:rFonts w:ascii="Arial" w:hAnsi="Arial" w:cs="Arial"/>
          <w:sz w:val="22"/>
          <w:szCs w:val="22"/>
          <w:u w:val="single"/>
        </w:rPr>
      </w:pPr>
      <w:r w:rsidRPr="00937559">
        <w:rPr>
          <w:rFonts w:ascii="Arial" w:hAnsi="Arial" w:cs="Arial"/>
          <w:sz w:val="22"/>
          <w:szCs w:val="22"/>
          <w:u w:val="single"/>
        </w:rPr>
        <w:t>(a)</w:t>
      </w:r>
      <w:r w:rsidRPr="00937559">
        <w:rPr>
          <w:rFonts w:ascii="Arial" w:hAnsi="Arial" w:cs="Arial"/>
          <w:sz w:val="22"/>
          <w:szCs w:val="22"/>
          <w:u w:val="single"/>
        </w:rPr>
        <w:tab/>
        <w:t xml:space="preserve">quando </w:t>
      </w:r>
      <w:r w:rsidR="00835436" w:rsidRPr="00835436">
        <w:rPr>
          <w:rFonts w:ascii="Arial" w:hAnsi="Arial" w:cs="Arial"/>
          <w:sz w:val="22"/>
          <w:szCs w:val="22"/>
          <w:u w:val="single"/>
        </w:rPr>
        <w:t>substancialmente todos os riscos e benefícios significativos da propriedade de</w:t>
      </w:r>
      <w:r w:rsidR="00835436">
        <w:rPr>
          <w:rFonts w:ascii="Arial" w:hAnsi="Arial" w:cs="Arial"/>
          <w:sz w:val="22"/>
          <w:szCs w:val="22"/>
          <w:u w:val="single"/>
        </w:rPr>
        <w:t xml:space="preserve"> </w:t>
      </w:r>
      <w:r w:rsidR="00835436" w:rsidRPr="00835436">
        <w:rPr>
          <w:rFonts w:ascii="Arial" w:hAnsi="Arial" w:cs="Arial"/>
          <w:sz w:val="22"/>
          <w:szCs w:val="22"/>
          <w:u w:val="single"/>
        </w:rPr>
        <w:t>ativos financeiros e, para arrendadores, os ativos sujeitos a arrendamento são transferidos para outras entidades;</w:t>
      </w:r>
    </w:p>
    <w:p w14:paraId="09CEFCFF" w14:textId="2A4FE72F" w:rsidR="00E6327A" w:rsidRPr="00937559" w:rsidRDefault="00E6327A" w:rsidP="00E6327A">
      <w:pPr>
        <w:pStyle w:val="IASBNormalnparaL1"/>
        <w:rPr>
          <w:rFonts w:ascii="Arial" w:hAnsi="Arial" w:cs="Arial"/>
          <w:sz w:val="22"/>
          <w:szCs w:val="22"/>
        </w:rPr>
      </w:pPr>
      <w:r w:rsidRPr="00937559">
        <w:rPr>
          <w:rFonts w:ascii="Arial" w:hAnsi="Arial" w:cs="Arial"/>
          <w:sz w:val="22"/>
          <w:szCs w:val="22"/>
          <w:u w:val="single"/>
        </w:rPr>
        <w:t>(b)</w:t>
      </w:r>
      <w:r w:rsidRPr="00937559">
        <w:rPr>
          <w:rFonts w:ascii="Arial" w:hAnsi="Arial" w:cs="Arial"/>
          <w:sz w:val="22"/>
          <w:szCs w:val="22"/>
          <w:u w:val="single"/>
        </w:rPr>
        <w:tab/>
        <w:t xml:space="preserve">se, em essência, </w:t>
      </w:r>
      <w:r w:rsidR="00835436">
        <w:rPr>
          <w:rFonts w:ascii="Arial" w:hAnsi="Arial" w:cs="Arial"/>
          <w:sz w:val="22"/>
          <w:szCs w:val="22"/>
          <w:u w:val="single"/>
        </w:rPr>
        <w:t xml:space="preserve">determinadas </w:t>
      </w:r>
      <w:r w:rsidRPr="00937559">
        <w:rPr>
          <w:rFonts w:ascii="Arial" w:hAnsi="Arial" w:cs="Arial"/>
          <w:sz w:val="22"/>
          <w:szCs w:val="22"/>
          <w:u w:val="single"/>
        </w:rPr>
        <w:t xml:space="preserve">vendas de </w:t>
      </w:r>
      <w:r w:rsidR="00835436">
        <w:rPr>
          <w:rFonts w:ascii="Arial" w:hAnsi="Arial" w:cs="Arial"/>
          <w:sz w:val="22"/>
          <w:szCs w:val="22"/>
          <w:u w:val="single"/>
        </w:rPr>
        <w:t>bens</w:t>
      </w:r>
      <w:r w:rsidRPr="00937559">
        <w:rPr>
          <w:rFonts w:ascii="Arial" w:hAnsi="Arial" w:cs="Arial"/>
          <w:sz w:val="22"/>
          <w:szCs w:val="22"/>
          <w:u w:val="single"/>
        </w:rPr>
        <w:t xml:space="preserve"> </w:t>
      </w:r>
      <w:r w:rsidR="00835436">
        <w:rPr>
          <w:rFonts w:ascii="Arial" w:hAnsi="Arial" w:cs="Arial"/>
          <w:sz w:val="22"/>
          <w:szCs w:val="22"/>
          <w:u w:val="single"/>
        </w:rPr>
        <w:t>decorrem de</w:t>
      </w:r>
      <w:r w:rsidRPr="00937559">
        <w:rPr>
          <w:rFonts w:ascii="Arial" w:hAnsi="Arial" w:cs="Arial"/>
          <w:sz w:val="22"/>
          <w:szCs w:val="22"/>
          <w:u w:val="single"/>
        </w:rPr>
        <w:t xml:space="preserve"> acordos de financiamento e, portanto, não </w:t>
      </w:r>
      <w:r w:rsidR="00835436">
        <w:rPr>
          <w:rFonts w:ascii="Arial" w:hAnsi="Arial" w:cs="Arial"/>
          <w:sz w:val="22"/>
          <w:szCs w:val="22"/>
          <w:u w:val="single"/>
        </w:rPr>
        <w:t>dão origem a</w:t>
      </w:r>
      <w:r w:rsidRPr="00937559">
        <w:rPr>
          <w:rFonts w:ascii="Arial" w:hAnsi="Arial" w:cs="Arial"/>
          <w:sz w:val="22"/>
          <w:szCs w:val="22"/>
          <w:u w:val="single"/>
        </w:rPr>
        <w:t xml:space="preserve"> receita</w:t>
      </w:r>
      <w:r w:rsidR="00835436">
        <w:rPr>
          <w:rFonts w:ascii="Arial" w:hAnsi="Arial" w:cs="Arial"/>
          <w:sz w:val="22"/>
          <w:szCs w:val="22"/>
          <w:u w:val="single"/>
        </w:rPr>
        <w:t>s de venda</w:t>
      </w:r>
      <w:r w:rsidRPr="00937559">
        <w:rPr>
          <w:rFonts w:ascii="Arial" w:hAnsi="Arial" w:cs="Arial"/>
          <w:sz w:val="22"/>
          <w:szCs w:val="22"/>
          <w:u w:val="single"/>
        </w:rPr>
        <w:t>; e</w:t>
      </w:r>
    </w:p>
    <w:p w14:paraId="64CC7C1B" w14:textId="5664C38D" w:rsidR="00E6327A" w:rsidRPr="00937559" w:rsidRDefault="00E6327A" w:rsidP="00E6327A">
      <w:pPr>
        <w:pStyle w:val="IASBNormalnparaL1"/>
        <w:rPr>
          <w:rFonts w:ascii="Arial" w:hAnsi="Arial" w:cs="Arial"/>
          <w:sz w:val="22"/>
          <w:szCs w:val="22"/>
          <w:u w:val="single"/>
        </w:rPr>
      </w:pPr>
      <w:r w:rsidRPr="00937559">
        <w:rPr>
          <w:rFonts w:ascii="Arial" w:hAnsi="Arial" w:cs="Arial"/>
          <w:sz w:val="22"/>
          <w:szCs w:val="22"/>
          <w:u w:val="single"/>
        </w:rPr>
        <w:t>(c)</w:t>
      </w:r>
      <w:r w:rsidRPr="00937559">
        <w:rPr>
          <w:rFonts w:ascii="Arial" w:hAnsi="Arial" w:cs="Arial"/>
          <w:sz w:val="22"/>
          <w:szCs w:val="22"/>
          <w:u w:val="single"/>
        </w:rPr>
        <w:tab/>
        <w:t>se os termos contratuais de ativo financeiro derem origem, em datas especificadas, a fluxos de caixa que constituam exclusivamente pagamentos de principal e juros sobre o valor do principal em aberto.</w:t>
      </w:r>
    </w:p>
    <w:p w14:paraId="572DFAC0" w14:textId="77777777" w:rsidR="00E6327A" w:rsidRPr="00937559" w:rsidRDefault="00E6327A" w:rsidP="00E6327A">
      <w:pPr>
        <w:pStyle w:val="IASBNormalnparaL1"/>
        <w:ind w:left="0" w:firstLine="0"/>
        <w:rPr>
          <w:rFonts w:ascii="Arial" w:hAnsi="Arial" w:cs="Arial"/>
          <w:sz w:val="22"/>
          <w:szCs w:val="22"/>
        </w:rPr>
      </w:pPr>
    </w:p>
    <w:p w14:paraId="51C42C80" w14:textId="358D1BB1" w:rsidR="00E6327A" w:rsidRPr="00835436" w:rsidRDefault="00E6327A" w:rsidP="00835436">
      <w:pPr>
        <w:pStyle w:val="IASBNormalnpara"/>
        <w:rPr>
          <w:rFonts w:ascii="Arial" w:hAnsi="Arial" w:cs="Arial"/>
          <w:sz w:val="22"/>
          <w:szCs w:val="22"/>
          <w:u w:val="single"/>
        </w:rPr>
      </w:pPr>
      <w:r w:rsidRPr="00937559">
        <w:rPr>
          <w:rFonts w:ascii="Arial" w:hAnsi="Arial" w:cs="Arial"/>
          <w:sz w:val="22"/>
          <w:szCs w:val="22"/>
          <w:u w:val="single"/>
        </w:rPr>
        <w:t>27I</w:t>
      </w:r>
      <w:r w:rsidRPr="00937559">
        <w:rPr>
          <w:rFonts w:ascii="Arial" w:hAnsi="Arial" w:cs="Arial"/>
          <w:sz w:val="22"/>
          <w:szCs w:val="22"/>
          <w:u w:val="single"/>
        </w:rPr>
        <w:tab/>
        <w:t xml:space="preserve">Algumas </w:t>
      </w:r>
      <w:r w:rsidR="00835436" w:rsidRPr="00835436">
        <w:rPr>
          <w:rFonts w:ascii="Arial" w:hAnsi="Arial" w:cs="Arial"/>
          <w:sz w:val="22"/>
          <w:szCs w:val="22"/>
          <w:u w:val="single"/>
        </w:rPr>
        <w:t xml:space="preserve">divulgações feitas de acordo com o item </w:t>
      </w:r>
      <w:r w:rsidR="00835436">
        <w:rPr>
          <w:rFonts w:ascii="Arial" w:hAnsi="Arial" w:cs="Arial"/>
          <w:sz w:val="22"/>
          <w:szCs w:val="22"/>
          <w:u w:val="single"/>
        </w:rPr>
        <w:t>27G</w:t>
      </w:r>
      <w:r w:rsidR="00835436" w:rsidRPr="00835436">
        <w:rPr>
          <w:rFonts w:ascii="Arial" w:hAnsi="Arial" w:cs="Arial"/>
          <w:sz w:val="22"/>
          <w:szCs w:val="22"/>
          <w:u w:val="single"/>
        </w:rPr>
        <w:t xml:space="preserve"> são requeridas por outros</w:t>
      </w:r>
      <w:r w:rsidR="00835436">
        <w:rPr>
          <w:rFonts w:ascii="Arial" w:hAnsi="Arial" w:cs="Arial"/>
          <w:sz w:val="22"/>
          <w:szCs w:val="22"/>
          <w:u w:val="single"/>
        </w:rPr>
        <w:t xml:space="preserve"> </w:t>
      </w:r>
      <w:r w:rsidR="00835436" w:rsidRPr="00835436">
        <w:rPr>
          <w:rFonts w:ascii="Arial" w:hAnsi="Arial" w:cs="Arial"/>
          <w:sz w:val="22"/>
          <w:szCs w:val="22"/>
          <w:u w:val="single"/>
        </w:rPr>
        <w:t xml:space="preserve">Pronunciamentos, Interpretações </w:t>
      </w:r>
      <w:r w:rsidR="00835436">
        <w:rPr>
          <w:rFonts w:ascii="Arial" w:hAnsi="Arial" w:cs="Arial"/>
          <w:sz w:val="22"/>
          <w:szCs w:val="22"/>
          <w:u w:val="single"/>
        </w:rPr>
        <w:t xml:space="preserve">ou </w:t>
      </w:r>
      <w:r w:rsidR="00835436" w:rsidRPr="00835436">
        <w:rPr>
          <w:rFonts w:ascii="Arial" w:hAnsi="Arial" w:cs="Arial"/>
          <w:sz w:val="22"/>
          <w:szCs w:val="22"/>
          <w:u w:val="single"/>
        </w:rPr>
        <w:t>Orientações emitid</w:t>
      </w:r>
      <w:r w:rsidR="00835436">
        <w:rPr>
          <w:rFonts w:ascii="Arial" w:hAnsi="Arial" w:cs="Arial"/>
          <w:sz w:val="22"/>
          <w:szCs w:val="22"/>
          <w:u w:val="single"/>
        </w:rPr>
        <w:t>a</w:t>
      </w:r>
      <w:r w:rsidR="00835436" w:rsidRPr="00835436">
        <w:rPr>
          <w:rFonts w:ascii="Arial" w:hAnsi="Arial" w:cs="Arial"/>
          <w:sz w:val="22"/>
          <w:szCs w:val="22"/>
          <w:u w:val="single"/>
        </w:rPr>
        <w:t>s pelo CPC. Por</w:t>
      </w:r>
      <w:r w:rsidR="00835436">
        <w:rPr>
          <w:rFonts w:ascii="Arial" w:hAnsi="Arial" w:cs="Arial"/>
          <w:sz w:val="22"/>
          <w:szCs w:val="22"/>
          <w:u w:val="single"/>
        </w:rPr>
        <w:t xml:space="preserve"> </w:t>
      </w:r>
      <w:r w:rsidR="00835436" w:rsidRPr="00835436">
        <w:rPr>
          <w:rFonts w:ascii="Arial" w:hAnsi="Arial" w:cs="Arial"/>
          <w:sz w:val="22"/>
          <w:szCs w:val="22"/>
          <w:u w:val="single"/>
        </w:rPr>
        <w:t>exemplo, o Pronunciamento Técnico CPC 45 – Divulgação de Participações em Outras</w:t>
      </w:r>
      <w:r w:rsidR="00835436">
        <w:rPr>
          <w:rFonts w:ascii="Arial" w:hAnsi="Arial" w:cs="Arial"/>
          <w:sz w:val="22"/>
          <w:szCs w:val="22"/>
          <w:u w:val="single"/>
        </w:rPr>
        <w:t xml:space="preserve"> </w:t>
      </w:r>
      <w:r w:rsidR="00835436" w:rsidRPr="00835436">
        <w:rPr>
          <w:rFonts w:ascii="Arial" w:hAnsi="Arial" w:cs="Arial"/>
          <w:sz w:val="22"/>
          <w:szCs w:val="22"/>
          <w:u w:val="single"/>
        </w:rPr>
        <w:t>Entidades requer que a entidade divulgue os julgamentos que foram feitos ao determinar se</w:t>
      </w:r>
      <w:r w:rsidR="00835436">
        <w:rPr>
          <w:rFonts w:ascii="Arial" w:hAnsi="Arial" w:cs="Arial"/>
          <w:sz w:val="22"/>
          <w:szCs w:val="22"/>
          <w:u w:val="single"/>
        </w:rPr>
        <w:t xml:space="preserve"> </w:t>
      </w:r>
      <w:r w:rsidR="00835436" w:rsidRPr="00835436">
        <w:rPr>
          <w:rFonts w:ascii="Arial" w:hAnsi="Arial" w:cs="Arial"/>
          <w:sz w:val="22"/>
          <w:szCs w:val="22"/>
          <w:u w:val="single"/>
        </w:rPr>
        <w:t>a entidade controla outra entidade. O Pronunciamento Técnico CPC 28 – Propriedade para</w:t>
      </w:r>
      <w:r w:rsidR="00835436">
        <w:rPr>
          <w:rFonts w:ascii="Arial" w:hAnsi="Arial" w:cs="Arial"/>
          <w:sz w:val="22"/>
          <w:szCs w:val="22"/>
          <w:u w:val="single"/>
        </w:rPr>
        <w:t xml:space="preserve"> </w:t>
      </w:r>
      <w:r w:rsidR="00835436" w:rsidRPr="00835436">
        <w:rPr>
          <w:rFonts w:ascii="Arial" w:hAnsi="Arial" w:cs="Arial"/>
          <w:sz w:val="22"/>
          <w:szCs w:val="22"/>
          <w:u w:val="single"/>
        </w:rPr>
        <w:t>Investimento requer a divulgação dos critérios utilizados pela entidade para distinguir a</w:t>
      </w:r>
      <w:r w:rsidR="00835436">
        <w:rPr>
          <w:rFonts w:ascii="Arial" w:hAnsi="Arial" w:cs="Arial"/>
          <w:sz w:val="22"/>
          <w:szCs w:val="22"/>
          <w:u w:val="single"/>
        </w:rPr>
        <w:t xml:space="preserve"> </w:t>
      </w:r>
      <w:r w:rsidR="00835436" w:rsidRPr="00835436">
        <w:rPr>
          <w:rFonts w:ascii="Arial" w:hAnsi="Arial" w:cs="Arial"/>
          <w:sz w:val="22"/>
          <w:szCs w:val="22"/>
          <w:u w:val="single"/>
        </w:rPr>
        <w:t>propriedade de investimento da propriedade ocupada pelo proprietário e da propriedade</w:t>
      </w:r>
      <w:r w:rsidR="00835436">
        <w:rPr>
          <w:rFonts w:ascii="Arial" w:hAnsi="Arial" w:cs="Arial"/>
          <w:sz w:val="22"/>
          <w:szCs w:val="22"/>
          <w:u w:val="single"/>
        </w:rPr>
        <w:t xml:space="preserve"> </w:t>
      </w:r>
      <w:r w:rsidR="00835436" w:rsidRPr="00835436">
        <w:rPr>
          <w:rFonts w:ascii="Arial" w:hAnsi="Arial" w:cs="Arial"/>
          <w:sz w:val="22"/>
          <w:szCs w:val="22"/>
          <w:u w:val="single"/>
        </w:rPr>
        <w:t>mantida para venda no curso ordinário dos negócios, nas situações em que a classificação</w:t>
      </w:r>
      <w:r w:rsidR="00835436">
        <w:rPr>
          <w:rFonts w:ascii="Arial" w:hAnsi="Arial" w:cs="Arial"/>
          <w:sz w:val="22"/>
          <w:szCs w:val="22"/>
          <w:u w:val="single"/>
        </w:rPr>
        <w:t xml:space="preserve"> </w:t>
      </w:r>
      <w:r w:rsidR="00835436" w:rsidRPr="00835436">
        <w:rPr>
          <w:rFonts w:ascii="Arial" w:hAnsi="Arial" w:cs="Arial"/>
          <w:sz w:val="22"/>
          <w:szCs w:val="22"/>
          <w:u w:val="single"/>
        </w:rPr>
        <w:t>das propriedades é difícil</w:t>
      </w:r>
      <w:r w:rsidR="00835436">
        <w:rPr>
          <w:rFonts w:ascii="Arial" w:hAnsi="Arial" w:cs="Arial"/>
          <w:sz w:val="22"/>
          <w:szCs w:val="22"/>
          <w:u w:val="single"/>
        </w:rPr>
        <w:t>.</w:t>
      </w:r>
    </w:p>
    <w:p w14:paraId="5B6B6935" w14:textId="48E78DCA" w:rsidR="00E6327A" w:rsidRPr="00937559" w:rsidRDefault="00E6327A" w:rsidP="4E35C3F7">
      <w:pPr>
        <w:pStyle w:val="IASBSectionTitle4Ind"/>
        <w:rPr>
          <w:u w:val="single"/>
        </w:rPr>
      </w:pPr>
      <w:r>
        <w:lastRenderedPageBreak/>
        <w:t>Divulgação</w:t>
      </w:r>
      <w:r w:rsidRPr="4E35C3F7">
        <w:rPr>
          <w:u w:val="single"/>
        </w:rPr>
        <w:t xml:space="preserve"> de mudanças na política contáb</w:t>
      </w:r>
      <w:r w:rsidR="000B5691">
        <w:rPr>
          <w:u w:val="single"/>
        </w:rPr>
        <w:t>il</w:t>
      </w:r>
    </w:p>
    <w:p w14:paraId="1349C574" w14:textId="0C48E741" w:rsidR="00E6327A" w:rsidRPr="00937559" w:rsidRDefault="00E6327A" w:rsidP="000B5691">
      <w:pPr>
        <w:pStyle w:val="IASBNormalnpara"/>
        <w:rPr>
          <w:rFonts w:ascii="Arial" w:hAnsi="Arial" w:cs="Arial"/>
          <w:sz w:val="22"/>
          <w:szCs w:val="22"/>
        </w:rPr>
      </w:pPr>
      <w:r w:rsidRPr="4E35C3F7">
        <w:rPr>
          <w:rFonts w:ascii="Arial" w:hAnsi="Arial" w:cs="Arial"/>
          <w:sz w:val="22"/>
          <w:szCs w:val="22"/>
        </w:rPr>
        <w:t>28</w:t>
      </w:r>
      <w:r>
        <w:tab/>
      </w:r>
      <w:r w:rsidR="1372F4F7" w:rsidRPr="4E35C3F7">
        <w:rPr>
          <w:rFonts w:ascii="Arial" w:hAnsi="Arial" w:cs="Arial"/>
          <w:sz w:val="22"/>
          <w:szCs w:val="22"/>
        </w:rPr>
        <w:t>Quando a adoção inicial de Pronunciamento, Interpretação ou Orientação tiver efeitos no período corrente ou em qualquer período anterior, exceto se for impraticável determinar o montante a ser ajustado, ou puder ter efeitos em períodos futuros, a entidade deve divulgar:</w:t>
      </w:r>
    </w:p>
    <w:p w14:paraId="459F049A" w14:textId="77777777" w:rsidR="000B5691" w:rsidRDefault="00E6327A" w:rsidP="00E6327A">
      <w:pPr>
        <w:pStyle w:val="IASBNormalnpara"/>
        <w:rPr>
          <w:rFonts w:ascii="Arial" w:hAnsi="Arial" w:cs="Arial"/>
          <w:sz w:val="22"/>
          <w:szCs w:val="22"/>
        </w:rPr>
      </w:pPr>
      <w:r w:rsidRPr="00937559">
        <w:rPr>
          <w:rFonts w:ascii="Arial" w:hAnsi="Arial" w:cs="Arial"/>
          <w:sz w:val="22"/>
          <w:szCs w:val="22"/>
        </w:rPr>
        <w:tab/>
        <w:t>...</w:t>
      </w:r>
    </w:p>
    <w:p w14:paraId="5787B573" w14:textId="77777777" w:rsidR="000B5691" w:rsidRDefault="000B5691" w:rsidP="000B5691">
      <w:pPr>
        <w:pStyle w:val="IASBNormalnpara"/>
        <w:ind w:hanging="62"/>
        <w:rPr>
          <w:rFonts w:ascii="Arial" w:hAnsi="Arial" w:cs="Arial"/>
          <w:sz w:val="22"/>
          <w:szCs w:val="22"/>
        </w:rPr>
      </w:pPr>
    </w:p>
    <w:p w14:paraId="018FD875" w14:textId="00805D4B" w:rsidR="00E6327A" w:rsidRPr="00937559" w:rsidRDefault="00E6327A" w:rsidP="000B5691">
      <w:pPr>
        <w:pStyle w:val="IASBNormalnpara"/>
        <w:ind w:hanging="62"/>
        <w:rPr>
          <w:rFonts w:ascii="Arial" w:hAnsi="Arial" w:cs="Arial"/>
          <w:sz w:val="22"/>
          <w:szCs w:val="22"/>
          <w:u w:val="single"/>
        </w:rPr>
      </w:pPr>
      <w:r w:rsidRPr="00937559">
        <w:rPr>
          <w:rFonts w:ascii="Arial" w:hAnsi="Arial" w:cs="Arial"/>
          <w:sz w:val="22"/>
          <w:szCs w:val="22"/>
          <w:u w:val="single"/>
        </w:rPr>
        <w:t>Divulgação de fontes de incerteza na estimativa</w:t>
      </w:r>
    </w:p>
    <w:p w14:paraId="1EC41EDF" w14:textId="7F918802" w:rsidR="00E6327A" w:rsidRPr="000B5691" w:rsidRDefault="00E6327A" w:rsidP="000B5691">
      <w:pPr>
        <w:pStyle w:val="IASBNormalnpara"/>
        <w:rPr>
          <w:rFonts w:ascii="Arial" w:hAnsi="Arial" w:cs="Arial"/>
          <w:sz w:val="22"/>
          <w:szCs w:val="22"/>
          <w:u w:val="single"/>
        </w:rPr>
      </w:pPr>
      <w:r w:rsidRPr="40533652">
        <w:rPr>
          <w:rFonts w:ascii="Arial" w:hAnsi="Arial" w:cs="Arial"/>
          <w:sz w:val="22"/>
          <w:szCs w:val="22"/>
          <w:u w:val="single"/>
        </w:rPr>
        <w:t>31A</w:t>
      </w:r>
      <w:r>
        <w:tab/>
      </w:r>
      <w:r w:rsidR="737534A4" w:rsidRPr="40533652">
        <w:rPr>
          <w:rFonts w:ascii="Arial" w:hAnsi="Arial" w:cs="Arial"/>
          <w:sz w:val="22"/>
          <w:szCs w:val="22"/>
          <w:u w:val="single"/>
        </w:rPr>
        <w:t xml:space="preserve">A </w:t>
      </w:r>
      <w:r w:rsidR="000B5691" w:rsidRPr="000B5691">
        <w:rPr>
          <w:rFonts w:ascii="Arial" w:hAnsi="Arial" w:cs="Arial"/>
          <w:sz w:val="22"/>
          <w:szCs w:val="22"/>
          <w:u w:val="single"/>
        </w:rPr>
        <w:t>entidade deve divulgar, nas notas explicativas, informação acerca dos pressupostos</w:t>
      </w:r>
      <w:r w:rsidR="000B5691">
        <w:rPr>
          <w:rFonts w:ascii="Arial" w:hAnsi="Arial" w:cs="Arial"/>
          <w:sz w:val="22"/>
          <w:szCs w:val="22"/>
          <w:u w:val="single"/>
        </w:rPr>
        <w:t xml:space="preserve"> </w:t>
      </w:r>
      <w:r w:rsidR="000B5691" w:rsidRPr="000B5691">
        <w:rPr>
          <w:rFonts w:ascii="Arial" w:hAnsi="Arial" w:cs="Arial"/>
          <w:sz w:val="22"/>
          <w:szCs w:val="22"/>
          <w:u w:val="single"/>
        </w:rPr>
        <w:t>relativos ao futuro e outras fontes principais de incerteza nas estimativas ao término do</w:t>
      </w:r>
      <w:r w:rsidR="000B5691">
        <w:rPr>
          <w:rFonts w:ascii="Arial" w:hAnsi="Arial" w:cs="Arial"/>
          <w:sz w:val="22"/>
          <w:szCs w:val="22"/>
          <w:u w:val="single"/>
        </w:rPr>
        <w:t xml:space="preserve"> </w:t>
      </w:r>
      <w:r w:rsidR="000B5691" w:rsidRPr="000B5691">
        <w:rPr>
          <w:rFonts w:ascii="Arial" w:hAnsi="Arial" w:cs="Arial"/>
          <w:sz w:val="22"/>
          <w:szCs w:val="22"/>
          <w:u w:val="single"/>
        </w:rPr>
        <w:t>período de reporte que possuam risco significativo de provocar ajuste material nos valores</w:t>
      </w:r>
      <w:r w:rsidR="000B5691">
        <w:rPr>
          <w:rFonts w:ascii="Arial" w:hAnsi="Arial" w:cs="Arial"/>
          <w:sz w:val="22"/>
          <w:szCs w:val="22"/>
          <w:u w:val="single"/>
        </w:rPr>
        <w:t xml:space="preserve"> </w:t>
      </w:r>
      <w:r w:rsidR="000B5691" w:rsidRPr="000B5691">
        <w:rPr>
          <w:rFonts w:ascii="Arial" w:hAnsi="Arial" w:cs="Arial"/>
          <w:sz w:val="22"/>
          <w:szCs w:val="22"/>
          <w:u w:val="single"/>
        </w:rPr>
        <w:t>contábeis de ativos e passivos ao longo do próximo exercício social. Com respeito a esses</w:t>
      </w:r>
      <w:r w:rsidR="000B5691">
        <w:rPr>
          <w:rFonts w:ascii="Arial" w:hAnsi="Arial" w:cs="Arial"/>
          <w:sz w:val="22"/>
          <w:szCs w:val="22"/>
          <w:u w:val="single"/>
        </w:rPr>
        <w:t xml:space="preserve"> </w:t>
      </w:r>
      <w:r w:rsidR="000B5691" w:rsidRPr="000B5691">
        <w:rPr>
          <w:rFonts w:ascii="Arial" w:hAnsi="Arial" w:cs="Arial"/>
          <w:sz w:val="22"/>
          <w:szCs w:val="22"/>
          <w:u w:val="single"/>
        </w:rPr>
        <w:t xml:space="preserve">ativos e passivos, as notas explicativas devem incluir detalhes elucidativos acerca: </w:t>
      </w:r>
    </w:p>
    <w:p w14:paraId="64E11438" w14:textId="0BC1B2FA" w:rsidR="00E6327A" w:rsidRPr="00937559" w:rsidRDefault="00E6327A" w:rsidP="00E6327A">
      <w:pPr>
        <w:pStyle w:val="IASBNormalnparaL1"/>
        <w:rPr>
          <w:rFonts w:ascii="Arial" w:hAnsi="Arial" w:cs="Arial"/>
          <w:bCs/>
          <w:sz w:val="22"/>
          <w:szCs w:val="22"/>
        </w:rPr>
      </w:pPr>
      <w:r w:rsidRPr="00937559">
        <w:rPr>
          <w:rFonts w:ascii="Arial" w:hAnsi="Arial" w:cs="Arial"/>
          <w:bCs/>
          <w:sz w:val="22"/>
          <w:szCs w:val="22"/>
          <w:u w:val="single"/>
        </w:rPr>
        <w:t>(a)</w:t>
      </w:r>
      <w:r w:rsidRPr="00937559">
        <w:rPr>
          <w:rFonts w:ascii="Arial" w:hAnsi="Arial" w:cs="Arial"/>
          <w:bCs/>
          <w:sz w:val="22"/>
          <w:szCs w:val="22"/>
          <w:u w:val="single"/>
        </w:rPr>
        <w:tab/>
      </w:r>
      <w:r w:rsidR="000B5691">
        <w:rPr>
          <w:rFonts w:ascii="Arial" w:hAnsi="Arial" w:cs="Arial"/>
          <w:bCs/>
          <w:sz w:val="22"/>
          <w:szCs w:val="22"/>
          <w:u w:val="single"/>
        </w:rPr>
        <w:t xml:space="preserve">da </w:t>
      </w:r>
      <w:r w:rsidRPr="00937559">
        <w:rPr>
          <w:rFonts w:ascii="Arial" w:hAnsi="Arial" w:cs="Arial"/>
          <w:bCs/>
          <w:sz w:val="22"/>
          <w:szCs w:val="22"/>
          <w:u w:val="single"/>
        </w:rPr>
        <w:t>sua natureza; e</w:t>
      </w:r>
    </w:p>
    <w:p w14:paraId="29D1A5ED" w14:textId="64D4BA00" w:rsidR="00E6327A" w:rsidRPr="00937559" w:rsidRDefault="00E6327A" w:rsidP="00E6327A">
      <w:pPr>
        <w:pStyle w:val="IASBNormalnparaL1"/>
        <w:rPr>
          <w:rFonts w:ascii="Arial" w:hAnsi="Arial" w:cs="Arial"/>
          <w:bCs/>
          <w:sz w:val="22"/>
          <w:szCs w:val="22"/>
          <w:u w:val="single"/>
        </w:rPr>
      </w:pPr>
      <w:r w:rsidRPr="00937559">
        <w:rPr>
          <w:rFonts w:ascii="Arial" w:hAnsi="Arial" w:cs="Arial"/>
          <w:bCs/>
          <w:sz w:val="22"/>
          <w:szCs w:val="22"/>
          <w:u w:val="single"/>
        </w:rPr>
        <w:t>(b)</w:t>
      </w:r>
      <w:r w:rsidRPr="00937559">
        <w:rPr>
          <w:rFonts w:ascii="Arial" w:hAnsi="Arial" w:cs="Arial"/>
          <w:bCs/>
          <w:sz w:val="22"/>
          <w:szCs w:val="22"/>
          <w:u w:val="single"/>
        </w:rPr>
        <w:tab/>
      </w:r>
      <w:r w:rsidR="000B5691">
        <w:rPr>
          <w:rFonts w:ascii="Arial" w:hAnsi="Arial" w:cs="Arial"/>
          <w:bCs/>
          <w:sz w:val="22"/>
          <w:szCs w:val="22"/>
          <w:u w:val="single"/>
        </w:rPr>
        <w:t xml:space="preserve">do </w:t>
      </w:r>
      <w:r w:rsidRPr="00937559">
        <w:rPr>
          <w:rFonts w:ascii="Arial" w:hAnsi="Arial" w:cs="Arial"/>
          <w:bCs/>
          <w:sz w:val="22"/>
          <w:szCs w:val="22"/>
          <w:u w:val="single"/>
        </w:rPr>
        <w:t>seu valor contábil</w:t>
      </w:r>
      <w:r w:rsidR="000B5691">
        <w:rPr>
          <w:rFonts w:ascii="Arial" w:hAnsi="Arial" w:cs="Arial"/>
          <w:bCs/>
          <w:sz w:val="22"/>
          <w:szCs w:val="22"/>
          <w:u w:val="single"/>
        </w:rPr>
        <w:t xml:space="preserve"> ao término do período de reporte.</w:t>
      </w:r>
    </w:p>
    <w:p w14:paraId="03225AD9" w14:textId="77777777" w:rsidR="00E6327A" w:rsidRPr="00937559" w:rsidRDefault="00E6327A" w:rsidP="00E6327A">
      <w:pPr>
        <w:pStyle w:val="IASBNormalnparaL1"/>
        <w:rPr>
          <w:rFonts w:ascii="Arial" w:hAnsi="Arial" w:cs="Arial"/>
          <w:sz w:val="22"/>
          <w:szCs w:val="22"/>
        </w:rPr>
      </w:pPr>
    </w:p>
    <w:p w14:paraId="503DF71B" w14:textId="2A1273C0" w:rsidR="000B5691" w:rsidRDefault="00E6327A" w:rsidP="000B5691">
      <w:pPr>
        <w:pStyle w:val="IASBNormalnpara"/>
        <w:rPr>
          <w:rFonts w:ascii="Arial" w:hAnsi="Arial" w:cs="Arial"/>
          <w:sz w:val="22"/>
          <w:szCs w:val="22"/>
          <w:u w:val="single"/>
        </w:rPr>
      </w:pPr>
      <w:r w:rsidRPr="00937559">
        <w:rPr>
          <w:rFonts w:ascii="Arial" w:hAnsi="Arial" w:cs="Arial"/>
          <w:sz w:val="22"/>
          <w:szCs w:val="22"/>
          <w:u w:val="single"/>
        </w:rPr>
        <w:t>31B</w:t>
      </w:r>
      <w:r w:rsidRPr="00937559">
        <w:rPr>
          <w:rFonts w:ascii="Arial" w:hAnsi="Arial" w:cs="Arial"/>
          <w:sz w:val="22"/>
          <w:szCs w:val="22"/>
          <w:u w:val="single"/>
        </w:rPr>
        <w:tab/>
        <w:t xml:space="preserve">A </w:t>
      </w:r>
      <w:r w:rsidR="000B5691" w:rsidRPr="000B5691">
        <w:rPr>
          <w:rFonts w:ascii="Arial" w:hAnsi="Arial" w:cs="Arial"/>
          <w:sz w:val="22"/>
          <w:szCs w:val="22"/>
          <w:u w:val="single"/>
        </w:rPr>
        <w:t>Definir os montantes de alguns ativos e passivos exige a estimativa dos efeitos de eventos</w:t>
      </w:r>
      <w:r w:rsidR="000B5691">
        <w:rPr>
          <w:rFonts w:ascii="Arial" w:hAnsi="Arial" w:cs="Arial"/>
          <w:sz w:val="22"/>
          <w:szCs w:val="22"/>
          <w:u w:val="single"/>
        </w:rPr>
        <w:t xml:space="preserve"> </w:t>
      </w:r>
      <w:r w:rsidR="000B5691" w:rsidRPr="000B5691">
        <w:rPr>
          <w:rFonts w:ascii="Arial" w:hAnsi="Arial" w:cs="Arial"/>
          <w:sz w:val="22"/>
          <w:szCs w:val="22"/>
          <w:u w:val="single"/>
        </w:rPr>
        <w:t>futuros incertos sobre esses ativos e passivos ao término do período de reporte. Por</w:t>
      </w:r>
      <w:r w:rsidR="000B5691">
        <w:rPr>
          <w:rFonts w:ascii="Arial" w:hAnsi="Arial" w:cs="Arial"/>
          <w:sz w:val="22"/>
          <w:szCs w:val="22"/>
          <w:u w:val="single"/>
        </w:rPr>
        <w:t xml:space="preserve"> </w:t>
      </w:r>
      <w:r w:rsidR="000B5691" w:rsidRPr="000B5691">
        <w:rPr>
          <w:rFonts w:ascii="Arial" w:hAnsi="Arial" w:cs="Arial"/>
          <w:sz w:val="22"/>
          <w:szCs w:val="22"/>
          <w:u w:val="single"/>
        </w:rPr>
        <w:t>exemplo, na ausência de preços de mercado recentemente observados, passam a ser</w:t>
      </w:r>
      <w:r w:rsidR="000B5691">
        <w:rPr>
          <w:rFonts w:ascii="Arial" w:hAnsi="Arial" w:cs="Arial"/>
          <w:sz w:val="22"/>
          <w:szCs w:val="22"/>
          <w:u w:val="single"/>
        </w:rPr>
        <w:t xml:space="preserve"> </w:t>
      </w:r>
      <w:r w:rsidR="000B5691" w:rsidRPr="000B5691">
        <w:rPr>
          <w:rFonts w:ascii="Arial" w:hAnsi="Arial" w:cs="Arial"/>
          <w:sz w:val="22"/>
          <w:szCs w:val="22"/>
          <w:u w:val="single"/>
        </w:rPr>
        <w:t>necessárias estimativas orientadas para o futuro para mensurar o valor recuperável de</w:t>
      </w:r>
      <w:r w:rsidR="000B5691">
        <w:rPr>
          <w:rFonts w:ascii="Arial" w:hAnsi="Arial" w:cs="Arial"/>
          <w:sz w:val="22"/>
          <w:szCs w:val="22"/>
          <w:u w:val="single"/>
        </w:rPr>
        <w:t xml:space="preserve"> </w:t>
      </w:r>
      <w:r w:rsidR="000B5691" w:rsidRPr="000B5691">
        <w:rPr>
          <w:rFonts w:ascii="Arial" w:hAnsi="Arial" w:cs="Arial"/>
          <w:sz w:val="22"/>
          <w:szCs w:val="22"/>
          <w:u w:val="single"/>
        </w:rPr>
        <w:t>ativos do imobilizado, o efeito da obsolescência tecnológica nos estoques, provisões sujeitas</w:t>
      </w:r>
      <w:r w:rsidR="000B5691">
        <w:rPr>
          <w:rFonts w:ascii="Arial" w:hAnsi="Arial" w:cs="Arial"/>
          <w:sz w:val="22"/>
          <w:szCs w:val="22"/>
          <w:u w:val="single"/>
        </w:rPr>
        <w:t xml:space="preserve"> </w:t>
      </w:r>
      <w:r w:rsidR="000B5691" w:rsidRPr="000B5691">
        <w:rPr>
          <w:rFonts w:ascii="Arial" w:hAnsi="Arial" w:cs="Arial"/>
          <w:sz w:val="22"/>
          <w:szCs w:val="22"/>
          <w:u w:val="single"/>
        </w:rPr>
        <w:t>ao futuro resultado de litígio em curso e passivos de longo prazo de benefícios a</w:t>
      </w:r>
      <w:r w:rsidR="000B5691">
        <w:rPr>
          <w:rFonts w:ascii="Arial" w:hAnsi="Arial" w:cs="Arial"/>
          <w:sz w:val="22"/>
          <w:szCs w:val="22"/>
          <w:u w:val="single"/>
        </w:rPr>
        <w:t xml:space="preserve"> </w:t>
      </w:r>
      <w:r w:rsidR="000B5691" w:rsidRPr="000B5691">
        <w:rPr>
          <w:rFonts w:ascii="Arial" w:hAnsi="Arial" w:cs="Arial"/>
          <w:sz w:val="22"/>
          <w:szCs w:val="22"/>
          <w:u w:val="single"/>
        </w:rPr>
        <w:t>empregados, tais como obrigações de pensão. Essas estimativas envolvem pressupostos</w:t>
      </w:r>
      <w:r w:rsidR="000B5691">
        <w:rPr>
          <w:rFonts w:ascii="Arial" w:hAnsi="Arial" w:cs="Arial"/>
          <w:sz w:val="22"/>
          <w:szCs w:val="22"/>
          <w:u w:val="single"/>
        </w:rPr>
        <w:t xml:space="preserve"> </w:t>
      </w:r>
      <w:r w:rsidR="000B5691" w:rsidRPr="000B5691">
        <w:rPr>
          <w:rFonts w:ascii="Arial" w:hAnsi="Arial" w:cs="Arial"/>
          <w:sz w:val="22"/>
          <w:szCs w:val="22"/>
          <w:u w:val="single"/>
        </w:rPr>
        <w:t>sobre esses assuntos, como o risco associado aos fluxos de caixa ou taxas de desconto,</w:t>
      </w:r>
      <w:r w:rsidR="000B5691">
        <w:rPr>
          <w:rFonts w:ascii="Arial" w:hAnsi="Arial" w:cs="Arial"/>
          <w:sz w:val="22"/>
          <w:szCs w:val="22"/>
          <w:u w:val="single"/>
        </w:rPr>
        <w:t xml:space="preserve"> </w:t>
      </w:r>
      <w:r w:rsidR="000B5691" w:rsidRPr="000B5691">
        <w:rPr>
          <w:rFonts w:ascii="Arial" w:hAnsi="Arial" w:cs="Arial"/>
          <w:sz w:val="22"/>
          <w:szCs w:val="22"/>
          <w:u w:val="single"/>
        </w:rPr>
        <w:t>futuras alterações em salários e futuras alterações nos preços que afetam outros custos</w:t>
      </w:r>
      <w:r w:rsidR="000B5691">
        <w:rPr>
          <w:rFonts w:ascii="Arial" w:hAnsi="Arial" w:cs="Arial"/>
          <w:sz w:val="22"/>
          <w:szCs w:val="22"/>
          <w:u w:val="single"/>
        </w:rPr>
        <w:t>.</w:t>
      </w:r>
      <w:r w:rsidR="000B5691" w:rsidRPr="000B5691">
        <w:rPr>
          <w:rFonts w:ascii="Arial" w:hAnsi="Arial" w:cs="Arial"/>
          <w:sz w:val="22"/>
          <w:szCs w:val="22"/>
          <w:u w:val="single"/>
        </w:rPr>
        <w:t xml:space="preserve"> </w:t>
      </w:r>
    </w:p>
    <w:p w14:paraId="1F7C1E1A" w14:textId="77777777" w:rsidR="00E6327A" w:rsidRPr="00937559" w:rsidRDefault="00E6327A" w:rsidP="00E6327A">
      <w:pPr>
        <w:pStyle w:val="IASBNormalnpara"/>
        <w:ind w:left="0" w:firstLine="0"/>
        <w:rPr>
          <w:rFonts w:ascii="Arial" w:hAnsi="Arial" w:cs="Arial"/>
          <w:sz w:val="22"/>
          <w:szCs w:val="22"/>
          <w:u w:val="single"/>
        </w:rPr>
      </w:pPr>
    </w:p>
    <w:p w14:paraId="6BFC89F2" w14:textId="762F01B7" w:rsidR="000B5691" w:rsidRDefault="00E6327A" w:rsidP="000B5691">
      <w:pPr>
        <w:pStyle w:val="IASBNormalnpara"/>
        <w:rPr>
          <w:rFonts w:ascii="Arial" w:hAnsi="Arial" w:cs="Arial"/>
          <w:sz w:val="22"/>
          <w:szCs w:val="22"/>
          <w:u w:val="single"/>
        </w:rPr>
      </w:pPr>
      <w:r w:rsidRPr="00937559">
        <w:rPr>
          <w:rFonts w:ascii="Arial" w:hAnsi="Arial" w:cs="Arial"/>
          <w:sz w:val="22"/>
          <w:szCs w:val="22"/>
          <w:u w:val="single"/>
        </w:rPr>
        <w:t>31C</w:t>
      </w:r>
      <w:r w:rsidRPr="00937559">
        <w:rPr>
          <w:rFonts w:ascii="Arial" w:hAnsi="Arial" w:cs="Arial"/>
          <w:sz w:val="22"/>
          <w:szCs w:val="22"/>
          <w:u w:val="single"/>
        </w:rPr>
        <w:tab/>
      </w:r>
      <w:r w:rsidR="000B5691" w:rsidRPr="000B5691">
        <w:rPr>
          <w:rFonts w:ascii="Arial" w:hAnsi="Arial" w:cs="Arial"/>
          <w:sz w:val="22"/>
          <w:szCs w:val="22"/>
          <w:u w:val="single"/>
        </w:rPr>
        <w:t>Os pressupostos e outras principais fontes da incerteza das estimativas divulgados de</w:t>
      </w:r>
      <w:r w:rsidR="000B5691">
        <w:rPr>
          <w:rFonts w:ascii="Arial" w:hAnsi="Arial" w:cs="Arial"/>
          <w:sz w:val="22"/>
          <w:szCs w:val="22"/>
          <w:u w:val="single"/>
        </w:rPr>
        <w:t xml:space="preserve"> </w:t>
      </w:r>
      <w:r w:rsidR="000B5691" w:rsidRPr="000B5691">
        <w:rPr>
          <w:rFonts w:ascii="Arial" w:hAnsi="Arial" w:cs="Arial"/>
          <w:sz w:val="22"/>
          <w:szCs w:val="22"/>
          <w:u w:val="single"/>
        </w:rPr>
        <w:t xml:space="preserve">acordo com o item </w:t>
      </w:r>
      <w:r w:rsidR="000B5691">
        <w:rPr>
          <w:rFonts w:ascii="Arial" w:hAnsi="Arial" w:cs="Arial"/>
          <w:sz w:val="22"/>
          <w:szCs w:val="22"/>
          <w:u w:val="single"/>
        </w:rPr>
        <w:t>31A</w:t>
      </w:r>
      <w:r w:rsidR="000B5691" w:rsidRPr="000B5691">
        <w:rPr>
          <w:rFonts w:ascii="Arial" w:hAnsi="Arial" w:cs="Arial"/>
          <w:sz w:val="22"/>
          <w:szCs w:val="22"/>
          <w:u w:val="single"/>
        </w:rPr>
        <w:t xml:space="preserve"> relacionam-se com as estimativas cujos julgamentos são os mais</w:t>
      </w:r>
      <w:r w:rsidR="000B5691">
        <w:rPr>
          <w:rFonts w:ascii="Arial" w:hAnsi="Arial" w:cs="Arial"/>
          <w:sz w:val="22"/>
          <w:szCs w:val="22"/>
          <w:u w:val="single"/>
        </w:rPr>
        <w:t xml:space="preserve"> </w:t>
      </w:r>
      <w:r w:rsidR="000B5691" w:rsidRPr="000B5691">
        <w:rPr>
          <w:rFonts w:ascii="Arial" w:hAnsi="Arial" w:cs="Arial"/>
          <w:sz w:val="22"/>
          <w:szCs w:val="22"/>
          <w:u w:val="single"/>
        </w:rPr>
        <w:t>difíceis de serem feitos por parte da administração, subjetivos ou mesmo complexos. À</w:t>
      </w:r>
      <w:r w:rsidR="000B5691">
        <w:rPr>
          <w:rFonts w:ascii="Arial" w:hAnsi="Arial" w:cs="Arial"/>
          <w:sz w:val="22"/>
          <w:szCs w:val="22"/>
          <w:u w:val="single"/>
        </w:rPr>
        <w:t xml:space="preserve"> </w:t>
      </w:r>
      <w:r w:rsidR="000B5691" w:rsidRPr="000B5691">
        <w:rPr>
          <w:rFonts w:ascii="Arial" w:hAnsi="Arial" w:cs="Arial"/>
          <w:sz w:val="22"/>
          <w:szCs w:val="22"/>
          <w:u w:val="single"/>
        </w:rPr>
        <w:t>medida em que o número de variáveis e pressupostos que afetam a possível futura solução</w:t>
      </w:r>
      <w:r w:rsidR="000B5691">
        <w:rPr>
          <w:rFonts w:ascii="Arial" w:hAnsi="Arial" w:cs="Arial"/>
          <w:sz w:val="22"/>
          <w:szCs w:val="22"/>
          <w:u w:val="single"/>
        </w:rPr>
        <w:t xml:space="preserve"> </w:t>
      </w:r>
      <w:r w:rsidR="000B5691" w:rsidRPr="000B5691">
        <w:rPr>
          <w:rFonts w:ascii="Arial" w:hAnsi="Arial" w:cs="Arial"/>
          <w:sz w:val="22"/>
          <w:szCs w:val="22"/>
          <w:u w:val="single"/>
        </w:rPr>
        <w:t>das incertezas aumenta, esses julgamentos tornam-se mais subjetivos e complexos,</w:t>
      </w:r>
      <w:r w:rsidR="000B5691">
        <w:rPr>
          <w:rFonts w:ascii="Arial" w:hAnsi="Arial" w:cs="Arial"/>
          <w:sz w:val="22"/>
          <w:szCs w:val="22"/>
          <w:u w:val="single"/>
        </w:rPr>
        <w:t xml:space="preserve"> </w:t>
      </w:r>
      <w:r w:rsidR="000B5691" w:rsidRPr="000B5691">
        <w:rPr>
          <w:rFonts w:ascii="Arial" w:hAnsi="Arial" w:cs="Arial"/>
          <w:sz w:val="22"/>
          <w:szCs w:val="22"/>
          <w:u w:val="single"/>
        </w:rPr>
        <w:t>aumentando, por consequência, a probabilidade de ajuste material nos valores contábeis de</w:t>
      </w:r>
      <w:r w:rsidR="000B5691">
        <w:rPr>
          <w:rFonts w:ascii="Arial" w:hAnsi="Arial" w:cs="Arial"/>
          <w:sz w:val="22"/>
          <w:szCs w:val="22"/>
          <w:u w:val="single"/>
        </w:rPr>
        <w:t xml:space="preserve"> </w:t>
      </w:r>
      <w:r w:rsidR="000B5691" w:rsidRPr="000B5691">
        <w:rPr>
          <w:rFonts w:ascii="Arial" w:hAnsi="Arial" w:cs="Arial"/>
          <w:sz w:val="22"/>
          <w:szCs w:val="22"/>
          <w:u w:val="single"/>
        </w:rPr>
        <w:t xml:space="preserve">ativos e passivos. </w:t>
      </w:r>
    </w:p>
    <w:p w14:paraId="22E27B19" w14:textId="77777777" w:rsidR="00E6327A" w:rsidRPr="00937559" w:rsidRDefault="00E6327A" w:rsidP="000B5691">
      <w:pPr>
        <w:pStyle w:val="IASBNormalnpara"/>
        <w:ind w:left="0" w:firstLine="0"/>
        <w:rPr>
          <w:rFonts w:ascii="Arial" w:hAnsi="Arial" w:cs="Arial"/>
          <w:sz w:val="22"/>
          <w:szCs w:val="22"/>
        </w:rPr>
      </w:pPr>
    </w:p>
    <w:p w14:paraId="110E32EC" w14:textId="0BD9D45C" w:rsidR="000B5691" w:rsidRDefault="00E6327A" w:rsidP="000B5691">
      <w:pPr>
        <w:pStyle w:val="IASBNormalnpara"/>
        <w:rPr>
          <w:rFonts w:ascii="Arial" w:hAnsi="Arial" w:cs="Arial"/>
          <w:sz w:val="22"/>
          <w:szCs w:val="22"/>
          <w:u w:val="single"/>
        </w:rPr>
      </w:pPr>
      <w:r w:rsidRPr="00937559">
        <w:rPr>
          <w:rFonts w:ascii="Arial" w:hAnsi="Arial" w:cs="Arial"/>
          <w:sz w:val="22"/>
          <w:szCs w:val="22"/>
          <w:u w:val="single"/>
        </w:rPr>
        <w:t>31D</w:t>
      </w:r>
      <w:r w:rsidRPr="00937559">
        <w:rPr>
          <w:rFonts w:ascii="Arial" w:hAnsi="Arial" w:cs="Arial"/>
          <w:sz w:val="22"/>
          <w:szCs w:val="22"/>
          <w:u w:val="single"/>
        </w:rPr>
        <w:tab/>
      </w:r>
      <w:r w:rsidR="000B5691" w:rsidRPr="000B5691">
        <w:rPr>
          <w:rFonts w:ascii="Arial" w:hAnsi="Arial" w:cs="Arial"/>
          <w:sz w:val="22"/>
          <w:szCs w:val="22"/>
          <w:u w:val="single"/>
        </w:rPr>
        <w:t xml:space="preserve">As divulgações descritas no item </w:t>
      </w:r>
      <w:r w:rsidR="000B5691">
        <w:rPr>
          <w:rFonts w:ascii="Arial" w:hAnsi="Arial" w:cs="Arial"/>
          <w:sz w:val="22"/>
          <w:szCs w:val="22"/>
          <w:u w:val="single"/>
        </w:rPr>
        <w:t>31A</w:t>
      </w:r>
      <w:r w:rsidR="000B5691" w:rsidRPr="000B5691">
        <w:rPr>
          <w:rFonts w:ascii="Arial" w:hAnsi="Arial" w:cs="Arial"/>
          <w:sz w:val="22"/>
          <w:szCs w:val="22"/>
          <w:u w:val="single"/>
        </w:rPr>
        <w:t xml:space="preserve"> não são requeridas para ativos e passivos que tenham</w:t>
      </w:r>
      <w:r w:rsidR="000B5691">
        <w:rPr>
          <w:rFonts w:ascii="Arial" w:hAnsi="Arial" w:cs="Arial"/>
          <w:sz w:val="22"/>
          <w:szCs w:val="22"/>
          <w:u w:val="single"/>
        </w:rPr>
        <w:t xml:space="preserve"> </w:t>
      </w:r>
      <w:r w:rsidR="000B5691" w:rsidRPr="000B5691">
        <w:rPr>
          <w:rFonts w:ascii="Arial" w:hAnsi="Arial" w:cs="Arial"/>
          <w:sz w:val="22"/>
          <w:szCs w:val="22"/>
          <w:u w:val="single"/>
        </w:rPr>
        <w:t>risco significativo de que seus valores contábeis possam sofrer alteração significativa ao</w:t>
      </w:r>
      <w:r w:rsidR="000B5691">
        <w:rPr>
          <w:rFonts w:ascii="Arial" w:hAnsi="Arial" w:cs="Arial"/>
          <w:sz w:val="22"/>
          <w:szCs w:val="22"/>
          <w:u w:val="single"/>
        </w:rPr>
        <w:t xml:space="preserve"> </w:t>
      </w:r>
      <w:r w:rsidR="000B5691" w:rsidRPr="000B5691">
        <w:rPr>
          <w:rFonts w:ascii="Arial" w:hAnsi="Arial" w:cs="Arial"/>
          <w:sz w:val="22"/>
          <w:szCs w:val="22"/>
          <w:u w:val="single"/>
        </w:rPr>
        <w:t>longo do próximo exercício social se, ao término do período das demonstrações contábeis,</w:t>
      </w:r>
      <w:r w:rsidR="000B5691">
        <w:rPr>
          <w:rFonts w:ascii="Arial" w:hAnsi="Arial" w:cs="Arial"/>
          <w:sz w:val="22"/>
          <w:szCs w:val="22"/>
          <w:u w:val="single"/>
        </w:rPr>
        <w:t xml:space="preserve"> </w:t>
      </w:r>
      <w:r w:rsidR="000B5691" w:rsidRPr="000B5691">
        <w:rPr>
          <w:rFonts w:ascii="Arial" w:hAnsi="Arial" w:cs="Arial"/>
          <w:sz w:val="22"/>
          <w:szCs w:val="22"/>
          <w:u w:val="single"/>
        </w:rPr>
        <w:t>forem mensurados pelo valor justo com base em preço cotado em mercado ativo para ativo</w:t>
      </w:r>
      <w:r w:rsidR="000B5691">
        <w:rPr>
          <w:rFonts w:ascii="Arial" w:hAnsi="Arial" w:cs="Arial"/>
          <w:sz w:val="22"/>
          <w:szCs w:val="22"/>
          <w:u w:val="single"/>
        </w:rPr>
        <w:t xml:space="preserve"> </w:t>
      </w:r>
      <w:r w:rsidR="000B5691" w:rsidRPr="000B5691">
        <w:rPr>
          <w:rFonts w:ascii="Arial" w:hAnsi="Arial" w:cs="Arial"/>
          <w:sz w:val="22"/>
          <w:szCs w:val="22"/>
          <w:u w:val="single"/>
        </w:rPr>
        <w:t>ou passivo idêntico. Nesse caso, os valores justos podem alterar-se materialmente ao longo</w:t>
      </w:r>
      <w:r w:rsidR="000B5691">
        <w:rPr>
          <w:rFonts w:ascii="Arial" w:hAnsi="Arial" w:cs="Arial"/>
          <w:sz w:val="22"/>
          <w:szCs w:val="22"/>
          <w:u w:val="single"/>
        </w:rPr>
        <w:t xml:space="preserve"> </w:t>
      </w:r>
      <w:r w:rsidR="000B5691" w:rsidRPr="000B5691">
        <w:rPr>
          <w:rFonts w:ascii="Arial" w:hAnsi="Arial" w:cs="Arial"/>
          <w:sz w:val="22"/>
          <w:szCs w:val="22"/>
          <w:u w:val="single"/>
        </w:rPr>
        <w:t>do próximo exercício social, mas essas alterações não serão fruto de pressupostos ou de</w:t>
      </w:r>
      <w:r w:rsidR="000B5691">
        <w:rPr>
          <w:rFonts w:ascii="Arial" w:hAnsi="Arial" w:cs="Arial"/>
          <w:sz w:val="22"/>
          <w:szCs w:val="22"/>
          <w:u w:val="single"/>
        </w:rPr>
        <w:t xml:space="preserve"> </w:t>
      </w:r>
      <w:r w:rsidR="000B5691" w:rsidRPr="000B5691">
        <w:rPr>
          <w:rFonts w:ascii="Arial" w:hAnsi="Arial" w:cs="Arial"/>
          <w:sz w:val="22"/>
          <w:szCs w:val="22"/>
          <w:u w:val="single"/>
        </w:rPr>
        <w:t>outras fontes da incerteza das estimativas ao término do período das demonstrações</w:t>
      </w:r>
      <w:r w:rsidR="000B5691">
        <w:rPr>
          <w:rFonts w:ascii="Arial" w:hAnsi="Arial" w:cs="Arial"/>
          <w:sz w:val="22"/>
          <w:szCs w:val="22"/>
          <w:u w:val="single"/>
        </w:rPr>
        <w:t xml:space="preserve"> </w:t>
      </w:r>
      <w:r w:rsidR="000B5691" w:rsidRPr="000B5691">
        <w:rPr>
          <w:rFonts w:ascii="Arial" w:hAnsi="Arial" w:cs="Arial"/>
          <w:sz w:val="22"/>
          <w:szCs w:val="22"/>
          <w:u w:val="single"/>
        </w:rPr>
        <w:t xml:space="preserve">contábeis. </w:t>
      </w:r>
    </w:p>
    <w:p w14:paraId="42CB0D07" w14:textId="77777777" w:rsidR="00E6327A" w:rsidRPr="00937559" w:rsidRDefault="00E6327A" w:rsidP="00E6327A">
      <w:pPr>
        <w:pStyle w:val="IASBNormalnpara"/>
        <w:rPr>
          <w:rFonts w:ascii="Arial" w:hAnsi="Arial" w:cs="Arial"/>
          <w:sz w:val="22"/>
          <w:szCs w:val="22"/>
        </w:rPr>
      </w:pPr>
    </w:p>
    <w:p w14:paraId="53D0131A" w14:textId="76519600" w:rsidR="00E6327A" w:rsidRPr="000B5691" w:rsidRDefault="00E6327A" w:rsidP="000B5691">
      <w:pPr>
        <w:pStyle w:val="IASBNormalnpara"/>
        <w:rPr>
          <w:rFonts w:ascii="Arial" w:hAnsi="Arial" w:cs="Arial"/>
          <w:sz w:val="22"/>
          <w:szCs w:val="22"/>
          <w:u w:val="single"/>
        </w:rPr>
      </w:pPr>
      <w:r w:rsidRPr="40533652">
        <w:rPr>
          <w:rFonts w:ascii="Arial" w:hAnsi="Arial" w:cs="Arial"/>
          <w:sz w:val="22"/>
          <w:szCs w:val="22"/>
          <w:u w:val="single"/>
        </w:rPr>
        <w:t>31E</w:t>
      </w:r>
      <w:r>
        <w:tab/>
      </w:r>
      <w:r w:rsidR="000B5691" w:rsidRPr="000B5691">
        <w:rPr>
          <w:rFonts w:ascii="Arial" w:hAnsi="Arial" w:cs="Arial"/>
          <w:sz w:val="22"/>
          <w:szCs w:val="22"/>
          <w:u w:val="single"/>
        </w:rPr>
        <w:t xml:space="preserve">As divulgações descritas no item </w:t>
      </w:r>
      <w:r w:rsidR="000B5691">
        <w:rPr>
          <w:rFonts w:ascii="Arial" w:hAnsi="Arial" w:cs="Arial"/>
          <w:sz w:val="22"/>
          <w:szCs w:val="22"/>
          <w:u w:val="single"/>
        </w:rPr>
        <w:t>31A</w:t>
      </w:r>
      <w:r w:rsidR="000B5691" w:rsidRPr="000B5691">
        <w:rPr>
          <w:rFonts w:ascii="Arial" w:hAnsi="Arial" w:cs="Arial"/>
          <w:sz w:val="22"/>
          <w:szCs w:val="22"/>
          <w:u w:val="single"/>
        </w:rPr>
        <w:t xml:space="preserve"> devem ser apresentadas de forma a ajudar os</w:t>
      </w:r>
      <w:r w:rsidR="000B5691">
        <w:rPr>
          <w:rFonts w:ascii="Arial" w:hAnsi="Arial" w:cs="Arial"/>
          <w:sz w:val="22"/>
          <w:szCs w:val="22"/>
          <w:u w:val="single"/>
        </w:rPr>
        <w:t xml:space="preserve"> </w:t>
      </w:r>
      <w:r w:rsidR="000B5691" w:rsidRPr="000B5691">
        <w:rPr>
          <w:rFonts w:ascii="Arial" w:hAnsi="Arial" w:cs="Arial"/>
          <w:sz w:val="22"/>
          <w:szCs w:val="22"/>
          <w:u w:val="single"/>
        </w:rPr>
        <w:t>usuários das demonstrações contábeis a compreender os julgamentos que a administração</w:t>
      </w:r>
      <w:r w:rsidR="000B5691">
        <w:rPr>
          <w:rFonts w:ascii="Arial" w:hAnsi="Arial" w:cs="Arial"/>
          <w:sz w:val="22"/>
          <w:szCs w:val="22"/>
          <w:u w:val="single"/>
        </w:rPr>
        <w:t xml:space="preserve"> </w:t>
      </w:r>
      <w:r w:rsidR="000B5691" w:rsidRPr="000B5691">
        <w:rPr>
          <w:rFonts w:ascii="Arial" w:hAnsi="Arial" w:cs="Arial"/>
          <w:sz w:val="22"/>
          <w:szCs w:val="22"/>
          <w:u w:val="single"/>
        </w:rPr>
        <w:t>fez acerca do futuro e sobre outras principais fontes de incerteza das estimativas. A</w:t>
      </w:r>
      <w:r w:rsidR="000B5691">
        <w:rPr>
          <w:rFonts w:ascii="Arial" w:hAnsi="Arial" w:cs="Arial"/>
          <w:sz w:val="22"/>
          <w:szCs w:val="22"/>
          <w:u w:val="single"/>
        </w:rPr>
        <w:t xml:space="preserve"> </w:t>
      </w:r>
      <w:r w:rsidR="000B5691" w:rsidRPr="000B5691">
        <w:rPr>
          <w:rFonts w:ascii="Arial" w:hAnsi="Arial" w:cs="Arial"/>
          <w:sz w:val="22"/>
          <w:szCs w:val="22"/>
          <w:u w:val="single"/>
        </w:rPr>
        <w:t>natureza e a extensão da informação a ser divulgada variam de acordo com a natureza dos</w:t>
      </w:r>
      <w:r w:rsidR="000B5691">
        <w:rPr>
          <w:rFonts w:ascii="Arial" w:hAnsi="Arial" w:cs="Arial"/>
          <w:sz w:val="22"/>
          <w:szCs w:val="22"/>
          <w:u w:val="single"/>
        </w:rPr>
        <w:t xml:space="preserve"> </w:t>
      </w:r>
      <w:r w:rsidR="000B5691" w:rsidRPr="000B5691">
        <w:rPr>
          <w:rFonts w:ascii="Arial" w:hAnsi="Arial" w:cs="Arial"/>
          <w:sz w:val="22"/>
          <w:szCs w:val="22"/>
          <w:u w:val="single"/>
        </w:rPr>
        <w:t>pressupostos e outras circunstâncias. Exemplos desses tipos de divulgação são os que</w:t>
      </w:r>
      <w:r w:rsidR="000B5691">
        <w:rPr>
          <w:rFonts w:ascii="Arial" w:hAnsi="Arial" w:cs="Arial"/>
          <w:sz w:val="22"/>
          <w:szCs w:val="22"/>
          <w:u w:val="single"/>
        </w:rPr>
        <w:t xml:space="preserve"> </w:t>
      </w:r>
      <w:r w:rsidR="000B5691" w:rsidRPr="000B5691">
        <w:rPr>
          <w:rFonts w:ascii="Arial" w:hAnsi="Arial" w:cs="Arial"/>
          <w:sz w:val="22"/>
          <w:szCs w:val="22"/>
          <w:u w:val="single"/>
        </w:rPr>
        <w:t>seguem</w:t>
      </w:r>
      <w:r w:rsidRPr="40533652">
        <w:rPr>
          <w:rFonts w:ascii="Arial" w:hAnsi="Arial" w:cs="Arial"/>
          <w:sz w:val="22"/>
          <w:szCs w:val="22"/>
          <w:u w:val="single"/>
        </w:rPr>
        <w:t>:</w:t>
      </w:r>
    </w:p>
    <w:p w14:paraId="70799FD6" w14:textId="3552F673" w:rsidR="00E6327A" w:rsidRPr="00937559" w:rsidRDefault="00E6327A" w:rsidP="00E6327A">
      <w:pPr>
        <w:pStyle w:val="IASBNormalnparaL1"/>
        <w:rPr>
          <w:rFonts w:ascii="Arial" w:hAnsi="Arial" w:cs="Arial"/>
          <w:sz w:val="22"/>
          <w:szCs w:val="22"/>
        </w:rPr>
      </w:pPr>
      <w:r w:rsidRPr="00937559">
        <w:rPr>
          <w:rFonts w:ascii="Arial" w:hAnsi="Arial" w:cs="Arial"/>
          <w:sz w:val="22"/>
          <w:szCs w:val="22"/>
          <w:u w:val="single"/>
        </w:rPr>
        <w:t>(a)</w:t>
      </w:r>
      <w:r w:rsidRPr="00937559">
        <w:rPr>
          <w:rFonts w:ascii="Arial" w:hAnsi="Arial" w:cs="Arial"/>
          <w:sz w:val="22"/>
          <w:szCs w:val="22"/>
          <w:u w:val="single"/>
        </w:rPr>
        <w:tab/>
        <w:t>a natureza d</w:t>
      </w:r>
      <w:r w:rsidR="000B5691">
        <w:rPr>
          <w:rFonts w:ascii="Arial" w:hAnsi="Arial" w:cs="Arial"/>
          <w:sz w:val="22"/>
          <w:szCs w:val="22"/>
          <w:u w:val="single"/>
        </w:rPr>
        <w:t xml:space="preserve">os pressupostos </w:t>
      </w:r>
      <w:r w:rsidRPr="00937559">
        <w:rPr>
          <w:rFonts w:ascii="Arial" w:hAnsi="Arial" w:cs="Arial"/>
          <w:sz w:val="22"/>
          <w:szCs w:val="22"/>
          <w:u w:val="single"/>
        </w:rPr>
        <w:t>ou</w:t>
      </w:r>
      <w:r w:rsidR="000B5691">
        <w:rPr>
          <w:rFonts w:ascii="Arial" w:hAnsi="Arial" w:cs="Arial"/>
          <w:sz w:val="22"/>
          <w:szCs w:val="22"/>
          <w:u w:val="single"/>
        </w:rPr>
        <w:t xml:space="preserve"> de</w:t>
      </w:r>
      <w:r w:rsidRPr="00937559">
        <w:rPr>
          <w:rFonts w:ascii="Arial" w:hAnsi="Arial" w:cs="Arial"/>
          <w:sz w:val="22"/>
          <w:szCs w:val="22"/>
          <w:u w:val="single"/>
        </w:rPr>
        <w:t xml:space="preserve"> outra</w:t>
      </w:r>
      <w:r w:rsidR="000B5691">
        <w:rPr>
          <w:rFonts w:ascii="Arial" w:hAnsi="Arial" w:cs="Arial"/>
          <w:sz w:val="22"/>
          <w:szCs w:val="22"/>
          <w:u w:val="single"/>
        </w:rPr>
        <w:t>s</w:t>
      </w:r>
      <w:r w:rsidRPr="00937559">
        <w:rPr>
          <w:rFonts w:ascii="Arial" w:hAnsi="Arial" w:cs="Arial"/>
          <w:sz w:val="22"/>
          <w:szCs w:val="22"/>
          <w:u w:val="single"/>
        </w:rPr>
        <w:t xml:space="preserve"> incerteza</w:t>
      </w:r>
      <w:r w:rsidR="000B5691">
        <w:rPr>
          <w:rFonts w:ascii="Arial" w:hAnsi="Arial" w:cs="Arial"/>
          <w:sz w:val="22"/>
          <w:szCs w:val="22"/>
          <w:u w:val="single"/>
        </w:rPr>
        <w:t>s</w:t>
      </w:r>
      <w:r w:rsidRPr="00937559">
        <w:rPr>
          <w:rFonts w:ascii="Arial" w:hAnsi="Arial" w:cs="Arial"/>
          <w:sz w:val="22"/>
          <w:szCs w:val="22"/>
          <w:u w:val="single"/>
        </w:rPr>
        <w:t xml:space="preserve"> na</w:t>
      </w:r>
      <w:r w:rsidR="000B5691">
        <w:rPr>
          <w:rFonts w:ascii="Arial" w:hAnsi="Arial" w:cs="Arial"/>
          <w:sz w:val="22"/>
          <w:szCs w:val="22"/>
          <w:u w:val="single"/>
        </w:rPr>
        <w:t>s</w:t>
      </w:r>
      <w:r w:rsidRPr="00937559">
        <w:rPr>
          <w:rFonts w:ascii="Arial" w:hAnsi="Arial" w:cs="Arial"/>
          <w:sz w:val="22"/>
          <w:szCs w:val="22"/>
          <w:u w:val="single"/>
        </w:rPr>
        <w:t xml:space="preserve"> estimativa</w:t>
      </w:r>
      <w:r w:rsidR="000B5691">
        <w:rPr>
          <w:rFonts w:ascii="Arial" w:hAnsi="Arial" w:cs="Arial"/>
          <w:sz w:val="22"/>
          <w:szCs w:val="22"/>
          <w:u w:val="single"/>
        </w:rPr>
        <w:t>s</w:t>
      </w:r>
      <w:r w:rsidRPr="00937559">
        <w:rPr>
          <w:rFonts w:ascii="Arial" w:hAnsi="Arial" w:cs="Arial"/>
          <w:sz w:val="22"/>
          <w:szCs w:val="22"/>
          <w:u w:val="single"/>
        </w:rPr>
        <w:t>;</w:t>
      </w:r>
    </w:p>
    <w:p w14:paraId="04F5DB51" w14:textId="35BF8E16" w:rsidR="00E6327A" w:rsidRPr="00937559" w:rsidRDefault="00E6327A" w:rsidP="00E6327A">
      <w:pPr>
        <w:pStyle w:val="IASBNormalnparaL1"/>
        <w:rPr>
          <w:rFonts w:ascii="Arial" w:hAnsi="Arial" w:cs="Arial"/>
          <w:sz w:val="22"/>
          <w:szCs w:val="22"/>
        </w:rPr>
      </w:pPr>
      <w:r w:rsidRPr="00937559">
        <w:rPr>
          <w:rFonts w:ascii="Arial" w:hAnsi="Arial" w:cs="Arial"/>
          <w:sz w:val="22"/>
          <w:szCs w:val="22"/>
          <w:u w:val="single"/>
        </w:rPr>
        <w:lastRenderedPageBreak/>
        <w:t>(b)</w:t>
      </w:r>
      <w:r w:rsidRPr="00937559">
        <w:rPr>
          <w:rFonts w:ascii="Arial" w:hAnsi="Arial" w:cs="Arial"/>
          <w:sz w:val="22"/>
          <w:szCs w:val="22"/>
          <w:u w:val="single"/>
        </w:rPr>
        <w:tab/>
        <w:t xml:space="preserve">a sensibilidade dos valores contábeis aos métodos, </w:t>
      </w:r>
      <w:r w:rsidR="000B5691">
        <w:rPr>
          <w:rFonts w:ascii="Arial" w:hAnsi="Arial" w:cs="Arial"/>
          <w:sz w:val="22"/>
          <w:szCs w:val="22"/>
          <w:u w:val="single"/>
        </w:rPr>
        <w:t>pressupostos</w:t>
      </w:r>
      <w:r w:rsidRPr="00937559">
        <w:rPr>
          <w:rFonts w:ascii="Arial" w:hAnsi="Arial" w:cs="Arial"/>
          <w:sz w:val="22"/>
          <w:szCs w:val="22"/>
          <w:u w:val="single"/>
        </w:rPr>
        <w:t xml:space="preserve"> e estimativas subjacentes a</w:t>
      </w:r>
      <w:r w:rsidR="000B5691">
        <w:rPr>
          <w:rFonts w:ascii="Arial" w:hAnsi="Arial" w:cs="Arial"/>
          <w:sz w:val="22"/>
          <w:szCs w:val="22"/>
          <w:u w:val="single"/>
        </w:rPr>
        <w:t xml:space="preserve">o respectivo </w:t>
      </w:r>
      <w:r w:rsidRPr="00937559">
        <w:rPr>
          <w:rFonts w:ascii="Arial" w:hAnsi="Arial" w:cs="Arial"/>
          <w:sz w:val="22"/>
          <w:szCs w:val="22"/>
          <w:u w:val="single"/>
        </w:rPr>
        <w:t xml:space="preserve">cálculo, incluindo as razões </w:t>
      </w:r>
      <w:r w:rsidR="000B5691">
        <w:rPr>
          <w:rFonts w:ascii="Arial" w:hAnsi="Arial" w:cs="Arial"/>
          <w:sz w:val="22"/>
          <w:szCs w:val="22"/>
          <w:u w:val="single"/>
        </w:rPr>
        <w:t>para essa</w:t>
      </w:r>
      <w:r w:rsidRPr="00937559">
        <w:rPr>
          <w:rFonts w:ascii="Arial" w:hAnsi="Arial" w:cs="Arial"/>
          <w:sz w:val="22"/>
          <w:szCs w:val="22"/>
          <w:u w:val="single"/>
        </w:rPr>
        <w:t xml:space="preserve"> sensibilidade;</w:t>
      </w:r>
    </w:p>
    <w:p w14:paraId="66EB6E97" w14:textId="7004FEB1" w:rsidR="00E6327A" w:rsidRPr="00937559" w:rsidRDefault="00E6327A" w:rsidP="00E6327A">
      <w:pPr>
        <w:pStyle w:val="IASBNormalnparaL1"/>
        <w:rPr>
          <w:rFonts w:ascii="Arial" w:hAnsi="Arial" w:cs="Arial"/>
          <w:sz w:val="22"/>
          <w:szCs w:val="22"/>
        </w:rPr>
      </w:pPr>
      <w:r w:rsidRPr="00937559">
        <w:rPr>
          <w:rFonts w:ascii="Arial" w:hAnsi="Arial" w:cs="Arial"/>
          <w:sz w:val="22"/>
          <w:szCs w:val="22"/>
          <w:u w:val="single"/>
        </w:rPr>
        <w:t>(c)</w:t>
      </w:r>
      <w:r w:rsidRPr="00937559">
        <w:rPr>
          <w:rFonts w:ascii="Arial" w:hAnsi="Arial" w:cs="Arial"/>
          <w:sz w:val="22"/>
          <w:szCs w:val="22"/>
          <w:u w:val="single"/>
        </w:rPr>
        <w:tab/>
        <w:t xml:space="preserve">a </w:t>
      </w:r>
      <w:r w:rsidR="000B5691">
        <w:rPr>
          <w:rFonts w:ascii="Arial" w:hAnsi="Arial" w:cs="Arial"/>
          <w:sz w:val="22"/>
          <w:szCs w:val="22"/>
          <w:u w:val="single"/>
        </w:rPr>
        <w:t>solução</w:t>
      </w:r>
      <w:r w:rsidRPr="00937559">
        <w:rPr>
          <w:rFonts w:ascii="Arial" w:hAnsi="Arial" w:cs="Arial"/>
          <w:sz w:val="22"/>
          <w:szCs w:val="22"/>
          <w:u w:val="single"/>
        </w:rPr>
        <w:t xml:space="preserve"> esperada de incerteza e </w:t>
      </w:r>
      <w:r w:rsidR="000B5691">
        <w:rPr>
          <w:rFonts w:ascii="Arial" w:hAnsi="Arial" w:cs="Arial"/>
          <w:sz w:val="22"/>
          <w:szCs w:val="22"/>
          <w:u w:val="single"/>
        </w:rPr>
        <w:t>a variedade</w:t>
      </w:r>
      <w:r w:rsidRPr="00937559">
        <w:rPr>
          <w:rFonts w:ascii="Arial" w:hAnsi="Arial" w:cs="Arial"/>
          <w:sz w:val="22"/>
          <w:szCs w:val="22"/>
          <w:u w:val="single"/>
        </w:rPr>
        <w:t xml:space="preserve"> de </w:t>
      </w:r>
      <w:r w:rsidR="000B5691">
        <w:rPr>
          <w:rFonts w:ascii="Arial" w:hAnsi="Arial" w:cs="Arial"/>
          <w:sz w:val="22"/>
          <w:szCs w:val="22"/>
          <w:u w:val="single"/>
        </w:rPr>
        <w:t>desfechos</w:t>
      </w:r>
      <w:r w:rsidRPr="00937559">
        <w:rPr>
          <w:rFonts w:ascii="Arial" w:hAnsi="Arial" w:cs="Arial"/>
          <w:sz w:val="22"/>
          <w:szCs w:val="22"/>
          <w:u w:val="single"/>
        </w:rPr>
        <w:t xml:space="preserve"> razoavelmente possíveis </w:t>
      </w:r>
      <w:r w:rsidR="000B5691">
        <w:rPr>
          <w:rFonts w:ascii="Arial" w:hAnsi="Arial" w:cs="Arial"/>
          <w:sz w:val="22"/>
          <w:szCs w:val="22"/>
          <w:u w:val="single"/>
        </w:rPr>
        <w:t>ao longo</w:t>
      </w:r>
      <w:r w:rsidRPr="00937559">
        <w:rPr>
          <w:rFonts w:ascii="Arial" w:hAnsi="Arial" w:cs="Arial"/>
          <w:sz w:val="22"/>
          <w:szCs w:val="22"/>
          <w:u w:val="single"/>
        </w:rPr>
        <w:t xml:space="preserve"> do próximo exercício </w:t>
      </w:r>
      <w:r w:rsidR="000B5691">
        <w:rPr>
          <w:rFonts w:ascii="Arial" w:hAnsi="Arial" w:cs="Arial"/>
          <w:sz w:val="22"/>
          <w:szCs w:val="22"/>
          <w:u w:val="single"/>
        </w:rPr>
        <w:t>social</w:t>
      </w:r>
      <w:r w:rsidRPr="00937559">
        <w:rPr>
          <w:rFonts w:ascii="Arial" w:hAnsi="Arial" w:cs="Arial"/>
          <w:sz w:val="22"/>
          <w:szCs w:val="22"/>
          <w:u w:val="single"/>
        </w:rPr>
        <w:t xml:space="preserve"> em relação aos valores contábeis dos ativos e passivos </w:t>
      </w:r>
      <w:r w:rsidR="000B5691">
        <w:rPr>
          <w:rFonts w:ascii="Arial" w:hAnsi="Arial" w:cs="Arial"/>
          <w:sz w:val="22"/>
          <w:szCs w:val="22"/>
          <w:u w:val="single"/>
        </w:rPr>
        <w:t>impactados</w:t>
      </w:r>
      <w:r w:rsidRPr="00937559">
        <w:rPr>
          <w:rFonts w:ascii="Arial" w:hAnsi="Arial" w:cs="Arial"/>
          <w:sz w:val="22"/>
          <w:szCs w:val="22"/>
          <w:u w:val="single"/>
        </w:rPr>
        <w:t>; e</w:t>
      </w:r>
    </w:p>
    <w:p w14:paraId="70FE9196" w14:textId="4AF10707" w:rsidR="00E6327A" w:rsidRPr="00937559" w:rsidRDefault="00E6327A" w:rsidP="00E6327A">
      <w:pPr>
        <w:pStyle w:val="IASBNormalnparaL1"/>
        <w:rPr>
          <w:rFonts w:ascii="Arial" w:hAnsi="Arial" w:cs="Arial"/>
          <w:sz w:val="22"/>
          <w:szCs w:val="22"/>
          <w:u w:val="single"/>
        </w:rPr>
      </w:pPr>
      <w:r w:rsidRPr="00937559">
        <w:rPr>
          <w:rFonts w:ascii="Arial" w:hAnsi="Arial" w:cs="Arial"/>
          <w:sz w:val="22"/>
          <w:szCs w:val="22"/>
          <w:u w:val="single"/>
        </w:rPr>
        <w:t>(d)</w:t>
      </w:r>
      <w:r w:rsidRPr="00937559">
        <w:rPr>
          <w:rFonts w:ascii="Arial" w:hAnsi="Arial" w:cs="Arial"/>
          <w:sz w:val="22"/>
          <w:szCs w:val="22"/>
          <w:u w:val="single"/>
        </w:rPr>
        <w:tab/>
        <w:t xml:space="preserve">uma explicação </w:t>
      </w:r>
      <w:r w:rsidR="000B5691">
        <w:rPr>
          <w:rFonts w:ascii="Arial" w:hAnsi="Arial" w:cs="Arial"/>
          <w:sz w:val="22"/>
          <w:szCs w:val="22"/>
          <w:u w:val="single"/>
        </w:rPr>
        <w:t>de alterações</w:t>
      </w:r>
      <w:r w:rsidRPr="00937559">
        <w:rPr>
          <w:rFonts w:ascii="Arial" w:hAnsi="Arial" w:cs="Arial"/>
          <w:sz w:val="22"/>
          <w:szCs w:val="22"/>
          <w:u w:val="single"/>
        </w:rPr>
        <w:t xml:space="preserve"> feitas</w:t>
      </w:r>
      <w:r w:rsidR="000B5691">
        <w:rPr>
          <w:rFonts w:ascii="Arial" w:hAnsi="Arial" w:cs="Arial"/>
          <w:sz w:val="22"/>
          <w:szCs w:val="22"/>
          <w:u w:val="single"/>
        </w:rPr>
        <w:t xml:space="preserve"> nos pressupostos adotados no </w:t>
      </w:r>
      <w:r w:rsidRPr="00937559">
        <w:rPr>
          <w:rFonts w:ascii="Arial" w:hAnsi="Arial" w:cs="Arial"/>
          <w:sz w:val="22"/>
          <w:szCs w:val="22"/>
          <w:u w:val="single"/>
        </w:rPr>
        <w:t>passad</w:t>
      </w:r>
      <w:r w:rsidR="000B5691">
        <w:rPr>
          <w:rFonts w:ascii="Arial" w:hAnsi="Arial" w:cs="Arial"/>
          <w:sz w:val="22"/>
          <w:szCs w:val="22"/>
          <w:u w:val="single"/>
        </w:rPr>
        <w:t>o</w:t>
      </w:r>
      <w:r w:rsidRPr="00937559">
        <w:rPr>
          <w:rFonts w:ascii="Arial" w:hAnsi="Arial" w:cs="Arial"/>
          <w:sz w:val="22"/>
          <w:szCs w:val="22"/>
          <w:u w:val="single"/>
        </w:rPr>
        <w:t xml:space="preserve"> </w:t>
      </w:r>
      <w:r w:rsidR="000B5691">
        <w:rPr>
          <w:rFonts w:ascii="Arial" w:hAnsi="Arial" w:cs="Arial"/>
          <w:sz w:val="22"/>
          <w:szCs w:val="22"/>
          <w:u w:val="single"/>
        </w:rPr>
        <w:t>no tocante</w:t>
      </w:r>
      <w:r w:rsidRPr="00937559">
        <w:rPr>
          <w:rFonts w:ascii="Arial" w:hAnsi="Arial" w:cs="Arial"/>
          <w:sz w:val="22"/>
          <w:szCs w:val="22"/>
          <w:u w:val="single"/>
        </w:rPr>
        <w:t xml:space="preserve"> a esses ativos e passivos, </w:t>
      </w:r>
      <w:r w:rsidR="000B5691">
        <w:rPr>
          <w:rFonts w:ascii="Arial" w:hAnsi="Arial" w:cs="Arial"/>
          <w:sz w:val="22"/>
          <w:szCs w:val="22"/>
          <w:u w:val="single"/>
        </w:rPr>
        <w:t>caso</w:t>
      </w:r>
      <w:r w:rsidRPr="00937559">
        <w:rPr>
          <w:rFonts w:ascii="Arial" w:hAnsi="Arial" w:cs="Arial"/>
          <w:sz w:val="22"/>
          <w:szCs w:val="22"/>
          <w:u w:val="single"/>
        </w:rPr>
        <w:t xml:space="preserve"> a incerteza permane</w:t>
      </w:r>
      <w:r w:rsidR="000B5691">
        <w:rPr>
          <w:rFonts w:ascii="Arial" w:hAnsi="Arial" w:cs="Arial"/>
          <w:sz w:val="22"/>
          <w:szCs w:val="22"/>
          <w:u w:val="single"/>
        </w:rPr>
        <w:t>ça</w:t>
      </w:r>
      <w:r w:rsidRPr="00937559">
        <w:rPr>
          <w:rFonts w:ascii="Arial" w:hAnsi="Arial" w:cs="Arial"/>
          <w:sz w:val="22"/>
          <w:szCs w:val="22"/>
          <w:u w:val="single"/>
        </w:rPr>
        <w:t xml:space="preserve"> </w:t>
      </w:r>
      <w:r w:rsidR="000B5691">
        <w:rPr>
          <w:rFonts w:ascii="Arial" w:hAnsi="Arial" w:cs="Arial"/>
          <w:sz w:val="22"/>
          <w:szCs w:val="22"/>
          <w:u w:val="single"/>
        </w:rPr>
        <w:t>sem solução</w:t>
      </w:r>
      <w:r w:rsidRPr="00937559">
        <w:rPr>
          <w:rFonts w:ascii="Arial" w:hAnsi="Arial" w:cs="Arial"/>
          <w:sz w:val="22"/>
          <w:szCs w:val="22"/>
          <w:u w:val="single"/>
        </w:rPr>
        <w:t>.</w:t>
      </w:r>
    </w:p>
    <w:p w14:paraId="0EF2E604" w14:textId="77777777" w:rsidR="00E6327A" w:rsidRPr="00937559" w:rsidRDefault="00E6327A" w:rsidP="00E6327A">
      <w:pPr>
        <w:pStyle w:val="IASBNormalnparaL1"/>
        <w:rPr>
          <w:rFonts w:ascii="Arial" w:hAnsi="Arial" w:cs="Arial"/>
          <w:sz w:val="22"/>
          <w:szCs w:val="22"/>
        </w:rPr>
      </w:pPr>
    </w:p>
    <w:p w14:paraId="105C08B6" w14:textId="4788C42D" w:rsidR="00E6327A" w:rsidRPr="00937559" w:rsidRDefault="00E6327A" w:rsidP="00E6327A">
      <w:pPr>
        <w:pStyle w:val="IASBNormalnpara"/>
        <w:rPr>
          <w:rFonts w:ascii="Arial" w:hAnsi="Arial" w:cs="Arial"/>
          <w:sz w:val="22"/>
          <w:szCs w:val="22"/>
          <w:u w:val="single"/>
        </w:rPr>
      </w:pPr>
      <w:r w:rsidRPr="00937559">
        <w:rPr>
          <w:rFonts w:ascii="Arial" w:hAnsi="Arial" w:cs="Arial"/>
          <w:sz w:val="22"/>
          <w:szCs w:val="22"/>
          <w:u w:val="single"/>
        </w:rPr>
        <w:t>31F</w:t>
      </w:r>
      <w:r w:rsidRPr="00937559">
        <w:rPr>
          <w:rFonts w:ascii="Arial" w:hAnsi="Arial" w:cs="Arial"/>
          <w:sz w:val="22"/>
          <w:szCs w:val="22"/>
          <w:u w:val="single"/>
        </w:rPr>
        <w:tab/>
      </w:r>
      <w:r w:rsidR="00A26076">
        <w:rPr>
          <w:rFonts w:ascii="Arial" w:hAnsi="Arial" w:cs="Arial"/>
          <w:sz w:val="22"/>
          <w:szCs w:val="22"/>
          <w:u w:val="single"/>
        </w:rPr>
        <w:t>Este Pronunciamento</w:t>
      </w:r>
      <w:r w:rsidRPr="00937559">
        <w:rPr>
          <w:rFonts w:ascii="Arial" w:hAnsi="Arial" w:cs="Arial"/>
          <w:sz w:val="22"/>
          <w:szCs w:val="22"/>
          <w:u w:val="single"/>
        </w:rPr>
        <w:t xml:space="preserve"> não </w:t>
      </w:r>
      <w:r w:rsidR="00F83A20">
        <w:rPr>
          <w:rFonts w:ascii="Arial" w:hAnsi="Arial" w:cs="Arial"/>
          <w:sz w:val="22"/>
          <w:szCs w:val="22"/>
          <w:u w:val="single"/>
        </w:rPr>
        <w:t>requer a divulgação de projeções ou orçamentos</w:t>
      </w:r>
      <w:r w:rsidRPr="00937559">
        <w:rPr>
          <w:rFonts w:ascii="Arial" w:hAnsi="Arial" w:cs="Arial"/>
          <w:sz w:val="22"/>
          <w:szCs w:val="22"/>
          <w:u w:val="single"/>
        </w:rPr>
        <w:t xml:space="preserve"> ao fazer as divulgações </w:t>
      </w:r>
      <w:r w:rsidR="00F83A20">
        <w:rPr>
          <w:rFonts w:ascii="Arial" w:hAnsi="Arial" w:cs="Arial"/>
          <w:sz w:val="22"/>
          <w:szCs w:val="22"/>
          <w:u w:val="single"/>
        </w:rPr>
        <w:t xml:space="preserve">descritas </w:t>
      </w:r>
      <w:r w:rsidRPr="00937559">
        <w:rPr>
          <w:rFonts w:ascii="Arial" w:hAnsi="Arial" w:cs="Arial"/>
          <w:sz w:val="22"/>
          <w:szCs w:val="22"/>
          <w:u w:val="single"/>
        </w:rPr>
        <w:t xml:space="preserve">no </w:t>
      </w:r>
      <w:r w:rsidR="00D35C34">
        <w:rPr>
          <w:rFonts w:ascii="Arial" w:hAnsi="Arial" w:cs="Arial"/>
          <w:sz w:val="22"/>
          <w:szCs w:val="22"/>
          <w:u w:val="single"/>
        </w:rPr>
        <w:t>item</w:t>
      </w:r>
      <w:r w:rsidRPr="00937559">
        <w:rPr>
          <w:rFonts w:ascii="Arial" w:hAnsi="Arial" w:cs="Arial"/>
          <w:sz w:val="22"/>
          <w:szCs w:val="22"/>
          <w:u w:val="single"/>
        </w:rPr>
        <w:t xml:space="preserve"> 31A.</w:t>
      </w:r>
    </w:p>
    <w:p w14:paraId="11F74EF8" w14:textId="77777777" w:rsidR="00E6327A" w:rsidRPr="00937559" w:rsidRDefault="00E6327A" w:rsidP="00E6327A">
      <w:pPr>
        <w:pStyle w:val="IASBNormalnpara"/>
        <w:rPr>
          <w:rFonts w:ascii="Arial" w:hAnsi="Arial" w:cs="Arial"/>
          <w:sz w:val="22"/>
          <w:szCs w:val="22"/>
        </w:rPr>
      </w:pPr>
    </w:p>
    <w:p w14:paraId="2AC08AC5" w14:textId="3DB3ED7A" w:rsidR="00E6327A" w:rsidRPr="00937559" w:rsidRDefault="00E6327A" w:rsidP="00A477AD">
      <w:pPr>
        <w:pStyle w:val="IASBNormalnpara"/>
        <w:rPr>
          <w:rFonts w:ascii="Arial" w:hAnsi="Arial" w:cs="Arial"/>
          <w:sz w:val="22"/>
          <w:szCs w:val="22"/>
          <w:u w:val="single"/>
        </w:rPr>
      </w:pPr>
      <w:r w:rsidRPr="00937559">
        <w:rPr>
          <w:rFonts w:ascii="Arial" w:hAnsi="Arial" w:cs="Arial"/>
          <w:sz w:val="22"/>
          <w:szCs w:val="22"/>
          <w:u w:val="single"/>
        </w:rPr>
        <w:t>31G</w:t>
      </w:r>
      <w:r w:rsidRPr="00937559">
        <w:rPr>
          <w:rFonts w:ascii="Arial" w:hAnsi="Arial" w:cs="Arial"/>
          <w:sz w:val="22"/>
          <w:szCs w:val="22"/>
          <w:u w:val="single"/>
        </w:rPr>
        <w:tab/>
      </w:r>
      <w:r w:rsidR="00A477AD" w:rsidRPr="00A477AD">
        <w:rPr>
          <w:rFonts w:ascii="Arial" w:hAnsi="Arial" w:cs="Arial"/>
          <w:sz w:val="22"/>
          <w:szCs w:val="22"/>
          <w:u w:val="single"/>
        </w:rPr>
        <w:t>Por vezes, é impraticável divulgar a extensão dos possíveis efeitos de um pressuposto ou</w:t>
      </w:r>
      <w:r w:rsidR="00A477AD">
        <w:rPr>
          <w:rFonts w:ascii="Arial" w:hAnsi="Arial" w:cs="Arial"/>
          <w:sz w:val="22"/>
          <w:szCs w:val="22"/>
          <w:u w:val="single"/>
        </w:rPr>
        <w:t xml:space="preserve"> </w:t>
      </w:r>
      <w:r w:rsidR="00A477AD" w:rsidRPr="00A477AD">
        <w:rPr>
          <w:rFonts w:ascii="Arial" w:hAnsi="Arial" w:cs="Arial"/>
          <w:sz w:val="22"/>
          <w:szCs w:val="22"/>
          <w:u w:val="single"/>
        </w:rPr>
        <w:t>de outra fonte principal de incerteza das estimativas ao término do período de reporte.</w:t>
      </w:r>
      <w:r w:rsidR="00A477AD">
        <w:rPr>
          <w:rFonts w:ascii="Arial" w:hAnsi="Arial" w:cs="Arial"/>
          <w:sz w:val="22"/>
          <w:szCs w:val="22"/>
          <w:u w:val="single"/>
        </w:rPr>
        <w:t xml:space="preserve"> </w:t>
      </w:r>
      <w:r w:rsidR="00A477AD" w:rsidRPr="00A477AD">
        <w:rPr>
          <w:rFonts w:ascii="Arial" w:hAnsi="Arial" w:cs="Arial"/>
          <w:sz w:val="22"/>
          <w:szCs w:val="22"/>
          <w:u w:val="single"/>
        </w:rPr>
        <w:t>Nessas circunstâncias, a entidade deve divulgar que é razoavelmente possível, com base</w:t>
      </w:r>
      <w:r w:rsidR="00A477AD">
        <w:rPr>
          <w:rFonts w:ascii="Arial" w:hAnsi="Arial" w:cs="Arial"/>
          <w:sz w:val="22"/>
          <w:szCs w:val="22"/>
          <w:u w:val="single"/>
        </w:rPr>
        <w:t xml:space="preserve"> </w:t>
      </w:r>
      <w:r w:rsidR="00A477AD" w:rsidRPr="00A477AD">
        <w:rPr>
          <w:rFonts w:ascii="Arial" w:hAnsi="Arial" w:cs="Arial"/>
          <w:sz w:val="22"/>
          <w:szCs w:val="22"/>
          <w:u w:val="single"/>
        </w:rPr>
        <w:t>no conhecimento existente, que os valores dos respectivos ativos ou passivos ao longo do</w:t>
      </w:r>
      <w:r w:rsidR="00A477AD">
        <w:rPr>
          <w:rFonts w:ascii="Arial" w:hAnsi="Arial" w:cs="Arial"/>
          <w:sz w:val="22"/>
          <w:szCs w:val="22"/>
          <w:u w:val="single"/>
        </w:rPr>
        <w:t xml:space="preserve"> </w:t>
      </w:r>
      <w:r w:rsidR="00A477AD" w:rsidRPr="00A477AD">
        <w:rPr>
          <w:rFonts w:ascii="Arial" w:hAnsi="Arial" w:cs="Arial"/>
          <w:sz w:val="22"/>
          <w:szCs w:val="22"/>
          <w:u w:val="single"/>
        </w:rPr>
        <w:t>próximo exercício social tenham que sofrer ajustes materiais em função da observação de</w:t>
      </w:r>
      <w:r w:rsidR="00A477AD">
        <w:rPr>
          <w:rFonts w:ascii="Arial" w:hAnsi="Arial" w:cs="Arial"/>
          <w:sz w:val="22"/>
          <w:szCs w:val="22"/>
          <w:u w:val="single"/>
        </w:rPr>
        <w:t xml:space="preserve"> </w:t>
      </w:r>
      <w:r w:rsidR="00A477AD" w:rsidRPr="00A477AD">
        <w:rPr>
          <w:rFonts w:ascii="Arial" w:hAnsi="Arial" w:cs="Arial"/>
          <w:sz w:val="22"/>
          <w:szCs w:val="22"/>
          <w:u w:val="single"/>
        </w:rPr>
        <w:t>uma realidade distinta em relação àqueles pressupostos assumidos. Em todos os casos, a</w:t>
      </w:r>
      <w:r w:rsidR="00A477AD">
        <w:rPr>
          <w:rFonts w:ascii="Arial" w:hAnsi="Arial" w:cs="Arial"/>
          <w:sz w:val="22"/>
          <w:szCs w:val="22"/>
          <w:u w:val="single"/>
        </w:rPr>
        <w:t xml:space="preserve"> </w:t>
      </w:r>
      <w:r w:rsidR="00A477AD" w:rsidRPr="00A477AD">
        <w:rPr>
          <w:rFonts w:ascii="Arial" w:hAnsi="Arial" w:cs="Arial"/>
          <w:sz w:val="22"/>
          <w:szCs w:val="22"/>
          <w:u w:val="single"/>
        </w:rPr>
        <w:t>entidade deve divulgar a natureza e o valor contábil do ativo ou passivo específico (ou</w:t>
      </w:r>
      <w:r w:rsidR="00A477AD">
        <w:rPr>
          <w:rFonts w:ascii="Arial" w:hAnsi="Arial" w:cs="Arial"/>
          <w:sz w:val="22"/>
          <w:szCs w:val="22"/>
          <w:u w:val="single"/>
        </w:rPr>
        <w:t xml:space="preserve"> </w:t>
      </w:r>
      <w:r w:rsidR="00A477AD" w:rsidRPr="00A477AD">
        <w:rPr>
          <w:rFonts w:ascii="Arial" w:hAnsi="Arial" w:cs="Arial"/>
          <w:sz w:val="22"/>
          <w:szCs w:val="22"/>
          <w:u w:val="single"/>
        </w:rPr>
        <w:t xml:space="preserve">classe de ativos ou passivos) afetado por esses pressupostos. </w:t>
      </w:r>
    </w:p>
    <w:p w14:paraId="44549F46" w14:textId="77777777" w:rsidR="00E6327A" w:rsidRPr="00937559" w:rsidRDefault="00E6327A" w:rsidP="00E6327A">
      <w:pPr>
        <w:pStyle w:val="IASBNormalnpara"/>
        <w:rPr>
          <w:rFonts w:ascii="Arial" w:hAnsi="Arial" w:cs="Arial"/>
          <w:sz w:val="22"/>
          <w:szCs w:val="22"/>
        </w:rPr>
      </w:pPr>
    </w:p>
    <w:p w14:paraId="0132A731" w14:textId="32E3D028" w:rsidR="00A477AD" w:rsidRDefault="00E6327A" w:rsidP="00A477AD">
      <w:pPr>
        <w:pStyle w:val="IASBNormalnpara"/>
        <w:rPr>
          <w:rFonts w:ascii="Arial" w:hAnsi="Arial" w:cs="Arial"/>
          <w:sz w:val="22"/>
          <w:szCs w:val="22"/>
          <w:u w:val="single"/>
        </w:rPr>
      </w:pPr>
      <w:r w:rsidRPr="00937559">
        <w:rPr>
          <w:rFonts w:ascii="Arial" w:hAnsi="Arial" w:cs="Arial"/>
          <w:sz w:val="22"/>
          <w:szCs w:val="22"/>
          <w:u w:val="single"/>
        </w:rPr>
        <w:t>31H</w:t>
      </w:r>
      <w:r w:rsidRPr="00937559">
        <w:rPr>
          <w:rFonts w:ascii="Arial" w:hAnsi="Arial" w:cs="Arial"/>
          <w:sz w:val="22"/>
          <w:szCs w:val="22"/>
          <w:u w:val="single"/>
        </w:rPr>
        <w:tab/>
      </w:r>
      <w:r w:rsidR="00A477AD" w:rsidRPr="00A477AD">
        <w:rPr>
          <w:rFonts w:ascii="Arial" w:hAnsi="Arial" w:cs="Arial"/>
          <w:sz w:val="22"/>
          <w:szCs w:val="22"/>
          <w:u w:val="single"/>
        </w:rPr>
        <w:t xml:space="preserve">As divulgações descritas no item </w:t>
      </w:r>
      <w:r w:rsidR="00A477AD">
        <w:rPr>
          <w:rFonts w:ascii="Arial" w:hAnsi="Arial" w:cs="Arial"/>
          <w:sz w:val="22"/>
          <w:szCs w:val="22"/>
          <w:u w:val="single"/>
        </w:rPr>
        <w:t>27G</w:t>
      </w:r>
      <w:r w:rsidR="00A477AD" w:rsidRPr="00A477AD">
        <w:rPr>
          <w:rFonts w:ascii="Arial" w:hAnsi="Arial" w:cs="Arial"/>
          <w:sz w:val="22"/>
          <w:szCs w:val="22"/>
          <w:u w:val="single"/>
        </w:rPr>
        <w:t xml:space="preserve"> acerca de julgamentos específicos feitos pela</w:t>
      </w:r>
      <w:r w:rsidR="00A477AD">
        <w:rPr>
          <w:rFonts w:ascii="Arial" w:hAnsi="Arial" w:cs="Arial"/>
          <w:sz w:val="22"/>
          <w:szCs w:val="22"/>
          <w:u w:val="single"/>
        </w:rPr>
        <w:t xml:space="preserve"> </w:t>
      </w:r>
      <w:r w:rsidR="00A477AD" w:rsidRPr="00A477AD">
        <w:rPr>
          <w:rFonts w:ascii="Arial" w:hAnsi="Arial" w:cs="Arial"/>
          <w:sz w:val="22"/>
          <w:szCs w:val="22"/>
          <w:u w:val="single"/>
        </w:rPr>
        <w:t>administração no processo de aplicação das políticas contábeis da entidade não se</w:t>
      </w:r>
      <w:r w:rsidR="00A477AD">
        <w:rPr>
          <w:rFonts w:ascii="Arial" w:hAnsi="Arial" w:cs="Arial"/>
          <w:sz w:val="22"/>
          <w:szCs w:val="22"/>
          <w:u w:val="single"/>
        </w:rPr>
        <w:t xml:space="preserve"> </w:t>
      </w:r>
      <w:r w:rsidR="00A477AD" w:rsidRPr="00A477AD">
        <w:rPr>
          <w:rFonts w:ascii="Arial" w:hAnsi="Arial" w:cs="Arial"/>
          <w:sz w:val="22"/>
          <w:szCs w:val="22"/>
          <w:u w:val="single"/>
        </w:rPr>
        <w:t>relacionam com as divulgações das principais fontes da incerteza das estimativas descritas</w:t>
      </w:r>
      <w:r w:rsidR="00A477AD">
        <w:rPr>
          <w:rFonts w:ascii="Arial" w:hAnsi="Arial" w:cs="Arial"/>
          <w:sz w:val="22"/>
          <w:szCs w:val="22"/>
          <w:u w:val="single"/>
        </w:rPr>
        <w:t xml:space="preserve"> </w:t>
      </w:r>
      <w:r w:rsidR="00A477AD" w:rsidRPr="00A477AD">
        <w:rPr>
          <w:rFonts w:ascii="Arial" w:hAnsi="Arial" w:cs="Arial"/>
          <w:sz w:val="22"/>
          <w:szCs w:val="22"/>
          <w:u w:val="single"/>
        </w:rPr>
        <w:t xml:space="preserve">no item </w:t>
      </w:r>
      <w:r w:rsidR="00A477AD">
        <w:rPr>
          <w:rFonts w:ascii="Arial" w:hAnsi="Arial" w:cs="Arial"/>
          <w:sz w:val="22"/>
          <w:szCs w:val="22"/>
          <w:u w:val="single"/>
        </w:rPr>
        <w:t>31A</w:t>
      </w:r>
      <w:r w:rsidR="00A477AD" w:rsidRPr="00A477AD">
        <w:rPr>
          <w:rFonts w:ascii="Arial" w:hAnsi="Arial" w:cs="Arial"/>
          <w:sz w:val="22"/>
          <w:szCs w:val="22"/>
          <w:u w:val="single"/>
        </w:rPr>
        <w:t xml:space="preserve">. </w:t>
      </w:r>
    </w:p>
    <w:p w14:paraId="5ABB2BD6" w14:textId="77777777" w:rsidR="00A477AD" w:rsidRDefault="00A477AD" w:rsidP="00E6327A">
      <w:pPr>
        <w:pStyle w:val="IASBNormalnpara"/>
        <w:rPr>
          <w:rFonts w:ascii="Arial" w:hAnsi="Arial" w:cs="Arial"/>
          <w:sz w:val="22"/>
          <w:szCs w:val="22"/>
          <w:u w:val="single"/>
        </w:rPr>
      </w:pPr>
    </w:p>
    <w:p w14:paraId="057EFD87" w14:textId="28970384" w:rsidR="00E6327A" w:rsidRPr="00937559" w:rsidRDefault="00E6327A" w:rsidP="00A477AD">
      <w:pPr>
        <w:pStyle w:val="IASBNormalnpara"/>
        <w:rPr>
          <w:rFonts w:ascii="Arial" w:hAnsi="Arial" w:cs="Arial"/>
          <w:sz w:val="22"/>
          <w:szCs w:val="22"/>
          <w:u w:val="single"/>
        </w:rPr>
      </w:pPr>
      <w:r w:rsidRPr="00937559">
        <w:rPr>
          <w:rFonts w:ascii="Arial" w:hAnsi="Arial" w:cs="Arial"/>
          <w:sz w:val="22"/>
          <w:szCs w:val="22"/>
          <w:u w:val="single"/>
        </w:rPr>
        <w:t>31I</w:t>
      </w:r>
      <w:r w:rsidRPr="00937559">
        <w:rPr>
          <w:rFonts w:ascii="Arial" w:hAnsi="Arial" w:cs="Arial"/>
          <w:sz w:val="22"/>
          <w:szCs w:val="22"/>
          <w:u w:val="single"/>
        </w:rPr>
        <w:tab/>
      </w:r>
      <w:r w:rsidR="00A477AD" w:rsidRPr="00A477AD">
        <w:rPr>
          <w:rFonts w:ascii="Arial" w:hAnsi="Arial" w:cs="Arial"/>
          <w:sz w:val="22"/>
          <w:szCs w:val="22"/>
          <w:u w:val="single"/>
        </w:rPr>
        <w:t xml:space="preserve">A divulgação de alguns dos pressupostos do item </w:t>
      </w:r>
      <w:r w:rsidR="00A477AD">
        <w:rPr>
          <w:rFonts w:ascii="Arial" w:hAnsi="Arial" w:cs="Arial"/>
          <w:sz w:val="22"/>
          <w:szCs w:val="22"/>
          <w:u w:val="single"/>
        </w:rPr>
        <w:t>31A</w:t>
      </w:r>
      <w:r w:rsidR="00A477AD" w:rsidRPr="00A477AD">
        <w:rPr>
          <w:rFonts w:ascii="Arial" w:hAnsi="Arial" w:cs="Arial"/>
          <w:sz w:val="22"/>
          <w:szCs w:val="22"/>
          <w:u w:val="single"/>
        </w:rPr>
        <w:t xml:space="preserve"> é requerida por outros</w:t>
      </w:r>
      <w:r w:rsidR="00A477AD">
        <w:rPr>
          <w:rFonts w:ascii="Arial" w:hAnsi="Arial" w:cs="Arial"/>
          <w:sz w:val="22"/>
          <w:szCs w:val="22"/>
          <w:u w:val="single"/>
        </w:rPr>
        <w:t xml:space="preserve"> </w:t>
      </w:r>
      <w:r w:rsidR="00A477AD" w:rsidRPr="00A477AD">
        <w:rPr>
          <w:rFonts w:ascii="Arial" w:hAnsi="Arial" w:cs="Arial"/>
          <w:sz w:val="22"/>
          <w:szCs w:val="22"/>
          <w:u w:val="single"/>
        </w:rPr>
        <w:t>Pronunciamentos Técnicos, Interpretações ou Orientações Técnicas emitidos pelo CPC. Por</w:t>
      </w:r>
      <w:r w:rsidR="00A477AD">
        <w:rPr>
          <w:rFonts w:ascii="Arial" w:hAnsi="Arial" w:cs="Arial"/>
          <w:sz w:val="22"/>
          <w:szCs w:val="22"/>
          <w:u w:val="single"/>
        </w:rPr>
        <w:t xml:space="preserve"> </w:t>
      </w:r>
      <w:r w:rsidR="00A477AD" w:rsidRPr="00A477AD">
        <w:rPr>
          <w:rFonts w:ascii="Arial" w:hAnsi="Arial" w:cs="Arial"/>
          <w:sz w:val="22"/>
          <w:szCs w:val="22"/>
          <w:u w:val="single"/>
        </w:rPr>
        <w:t>exemplo, o Pronunciamento Técnico CPC 25 – Provisões, Passivos Contingentes e Ativos</w:t>
      </w:r>
      <w:r w:rsidR="00A477AD">
        <w:rPr>
          <w:rFonts w:ascii="Arial" w:hAnsi="Arial" w:cs="Arial"/>
          <w:sz w:val="22"/>
          <w:szCs w:val="22"/>
          <w:u w:val="single"/>
        </w:rPr>
        <w:t xml:space="preserve"> </w:t>
      </w:r>
      <w:r w:rsidR="00A477AD" w:rsidRPr="00A477AD">
        <w:rPr>
          <w:rFonts w:ascii="Arial" w:hAnsi="Arial" w:cs="Arial"/>
          <w:sz w:val="22"/>
          <w:szCs w:val="22"/>
          <w:u w:val="single"/>
        </w:rPr>
        <w:t>Contingentes requer a divulgação, em circunstâncias específicas, de pressupostos</w:t>
      </w:r>
      <w:r w:rsidR="00A477AD">
        <w:rPr>
          <w:rFonts w:ascii="Arial" w:hAnsi="Arial" w:cs="Arial"/>
          <w:sz w:val="22"/>
          <w:szCs w:val="22"/>
          <w:u w:val="single"/>
        </w:rPr>
        <w:t xml:space="preserve"> </w:t>
      </w:r>
      <w:r w:rsidR="00A477AD" w:rsidRPr="00A477AD">
        <w:rPr>
          <w:rFonts w:ascii="Arial" w:hAnsi="Arial" w:cs="Arial"/>
          <w:sz w:val="22"/>
          <w:szCs w:val="22"/>
          <w:u w:val="single"/>
        </w:rPr>
        <w:t>importantes relativos a futuros eventos que afetem determinadas provisões. O</w:t>
      </w:r>
      <w:r w:rsidR="00A477AD">
        <w:rPr>
          <w:rFonts w:ascii="Arial" w:hAnsi="Arial" w:cs="Arial"/>
          <w:sz w:val="22"/>
          <w:szCs w:val="22"/>
          <w:u w:val="single"/>
        </w:rPr>
        <w:t xml:space="preserve"> </w:t>
      </w:r>
      <w:r w:rsidR="00A477AD" w:rsidRPr="00A477AD">
        <w:rPr>
          <w:rFonts w:ascii="Arial" w:hAnsi="Arial" w:cs="Arial"/>
          <w:sz w:val="22"/>
          <w:szCs w:val="22"/>
          <w:u w:val="single"/>
        </w:rPr>
        <w:t>Pronunciamento Técnico CPC 46 – Mensuração do Valor Justo requer a divulgação de</w:t>
      </w:r>
      <w:r w:rsidR="00A477AD">
        <w:rPr>
          <w:rFonts w:ascii="Arial" w:hAnsi="Arial" w:cs="Arial"/>
          <w:sz w:val="22"/>
          <w:szCs w:val="22"/>
          <w:u w:val="single"/>
        </w:rPr>
        <w:t xml:space="preserve"> </w:t>
      </w:r>
      <w:r w:rsidR="00A477AD" w:rsidRPr="00A477AD">
        <w:rPr>
          <w:rFonts w:ascii="Arial" w:hAnsi="Arial" w:cs="Arial"/>
          <w:sz w:val="22"/>
          <w:szCs w:val="22"/>
          <w:u w:val="single"/>
        </w:rPr>
        <w:t>pressupostos significativos (incluindo as técnicas de avaliação e as informações) que a</w:t>
      </w:r>
      <w:r w:rsidR="00A477AD">
        <w:rPr>
          <w:rFonts w:ascii="Arial" w:hAnsi="Arial" w:cs="Arial"/>
          <w:sz w:val="22"/>
          <w:szCs w:val="22"/>
          <w:u w:val="single"/>
        </w:rPr>
        <w:t xml:space="preserve"> </w:t>
      </w:r>
      <w:r w:rsidR="00A477AD" w:rsidRPr="00A477AD">
        <w:rPr>
          <w:rFonts w:ascii="Arial" w:hAnsi="Arial" w:cs="Arial"/>
          <w:sz w:val="22"/>
          <w:szCs w:val="22"/>
          <w:u w:val="single"/>
        </w:rPr>
        <w:t>entidade aplica na mensuração do valor justo de ativos e de passivos que sejam avaliados</w:t>
      </w:r>
      <w:r w:rsidR="00A477AD">
        <w:rPr>
          <w:rFonts w:ascii="Arial" w:hAnsi="Arial" w:cs="Arial"/>
          <w:sz w:val="22"/>
          <w:szCs w:val="22"/>
          <w:u w:val="single"/>
        </w:rPr>
        <w:t xml:space="preserve"> </w:t>
      </w:r>
      <w:r w:rsidR="00A477AD" w:rsidRPr="00A477AD">
        <w:rPr>
          <w:rFonts w:ascii="Arial" w:hAnsi="Arial" w:cs="Arial"/>
          <w:sz w:val="22"/>
          <w:szCs w:val="22"/>
          <w:u w:val="single"/>
        </w:rPr>
        <w:t xml:space="preserve">pelo valor justo. </w:t>
      </w:r>
    </w:p>
    <w:p w14:paraId="732FAB4E" w14:textId="10085F36" w:rsidR="00E6327A" w:rsidRPr="00937559" w:rsidRDefault="00E6327A" w:rsidP="00E6327A">
      <w:pPr>
        <w:pStyle w:val="IASBSectionTitle1NonInd"/>
        <w:pBdr>
          <w:bottom w:val="none" w:sz="0" w:space="0" w:color="auto"/>
        </w:pBdr>
        <w:rPr>
          <w:sz w:val="22"/>
          <w:szCs w:val="22"/>
        </w:rPr>
      </w:pPr>
      <w:r w:rsidRPr="00937559">
        <w:rPr>
          <w:sz w:val="22"/>
          <w:szCs w:val="22"/>
        </w:rPr>
        <w:t>Data de vigência e transição</w:t>
      </w:r>
    </w:p>
    <w:p w14:paraId="06CBC3C7" w14:textId="77777777" w:rsidR="00E6327A" w:rsidRPr="00937559" w:rsidRDefault="00E6327A" w:rsidP="00E6327A">
      <w:pPr>
        <w:pStyle w:val="IASBNormalnpara"/>
        <w:rPr>
          <w:rFonts w:ascii="Arial" w:hAnsi="Arial" w:cs="Arial"/>
          <w:sz w:val="22"/>
          <w:szCs w:val="22"/>
        </w:rPr>
      </w:pPr>
      <w:r w:rsidRPr="00937559">
        <w:rPr>
          <w:rFonts w:ascii="Arial" w:hAnsi="Arial" w:cs="Arial"/>
          <w:sz w:val="22"/>
          <w:szCs w:val="22"/>
        </w:rPr>
        <w:tab/>
        <w:t>...</w:t>
      </w:r>
    </w:p>
    <w:p w14:paraId="1A403D1C" w14:textId="1A62AD18" w:rsidR="00E6327A" w:rsidRPr="00937559" w:rsidRDefault="00E6327A" w:rsidP="00560493">
      <w:pPr>
        <w:pStyle w:val="IASBNormalnpara"/>
        <w:rPr>
          <w:rFonts w:ascii="Arial" w:hAnsi="Arial" w:cs="Arial"/>
          <w:sz w:val="22"/>
          <w:szCs w:val="22"/>
        </w:rPr>
      </w:pPr>
      <w:r w:rsidRPr="40533652">
        <w:rPr>
          <w:rFonts w:ascii="Arial" w:hAnsi="Arial" w:cs="Arial"/>
          <w:sz w:val="22"/>
          <w:szCs w:val="22"/>
          <w:u w:val="single"/>
        </w:rPr>
        <w:t>54J</w:t>
      </w:r>
      <w:r>
        <w:tab/>
      </w:r>
      <w:r w:rsidR="004712CE" w:rsidRPr="005669F5">
        <w:rPr>
          <w:rFonts w:ascii="Arial" w:hAnsi="Arial" w:cs="Arial"/>
          <w:sz w:val="22"/>
          <w:szCs w:val="22"/>
          <w:u w:val="single"/>
        </w:rPr>
        <w:t xml:space="preserve">A </w:t>
      </w:r>
      <w:r w:rsidR="004712CE">
        <w:rPr>
          <w:rFonts w:ascii="Arial" w:hAnsi="Arial" w:cs="Arial"/>
          <w:sz w:val="22"/>
          <w:szCs w:val="22"/>
          <w:u w:val="single"/>
        </w:rPr>
        <w:t>Revisão de Pronunciamentos Técnicos nº 28, aprovada pelo CPC em</w:t>
      </w:r>
      <w:r w:rsidR="004712CE" w:rsidRPr="00937559">
        <w:rPr>
          <w:rFonts w:ascii="Arial" w:hAnsi="Arial" w:cs="Arial"/>
          <w:sz w:val="22"/>
          <w:szCs w:val="22"/>
          <w:u w:val="single"/>
        </w:rPr>
        <w:t xml:space="preserve"> </w:t>
      </w:r>
      <w:r w:rsidR="004712CE">
        <w:rPr>
          <w:rFonts w:ascii="Arial" w:hAnsi="Arial" w:cs="Arial"/>
          <w:sz w:val="22"/>
          <w:szCs w:val="22"/>
          <w:u w:val="single"/>
        </w:rPr>
        <w:t xml:space="preserve">XXXXX </w:t>
      </w:r>
      <w:r w:rsidR="004712CE" w:rsidRPr="00937559">
        <w:rPr>
          <w:rFonts w:ascii="Arial" w:hAnsi="Arial" w:cs="Arial"/>
          <w:sz w:val="22"/>
          <w:szCs w:val="22"/>
          <w:u w:val="single"/>
        </w:rPr>
        <w:t>de 202</w:t>
      </w:r>
      <w:r w:rsidR="004712CE">
        <w:rPr>
          <w:rFonts w:ascii="Arial" w:hAnsi="Arial" w:cs="Arial"/>
          <w:sz w:val="22"/>
          <w:szCs w:val="22"/>
          <w:u w:val="single"/>
        </w:rPr>
        <w:t>5,</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1, 3, 5</w:t>
      </w:r>
      <w:r w:rsidR="00A477AD">
        <w:rPr>
          <w:rFonts w:ascii="Arial" w:hAnsi="Arial" w:cs="Arial"/>
          <w:sz w:val="22"/>
          <w:szCs w:val="22"/>
          <w:u w:val="single"/>
        </w:rPr>
        <w:t xml:space="preserve"> e</w:t>
      </w:r>
      <w:r w:rsidRPr="40533652">
        <w:rPr>
          <w:rFonts w:ascii="Arial" w:hAnsi="Arial" w:cs="Arial"/>
          <w:sz w:val="22"/>
          <w:szCs w:val="22"/>
          <w:u w:val="single"/>
        </w:rPr>
        <w:t xml:space="preserve"> 11, acrescentou os </w:t>
      </w:r>
      <w:r w:rsidR="001E3273" w:rsidRPr="40533652">
        <w:rPr>
          <w:rFonts w:ascii="Arial" w:hAnsi="Arial" w:cs="Arial"/>
          <w:sz w:val="22"/>
          <w:szCs w:val="22"/>
          <w:u w:val="single"/>
        </w:rPr>
        <w:t>itens</w:t>
      </w:r>
      <w:r w:rsidRPr="40533652">
        <w:rPr>
          <w:rFonts w:ascii="Arial" w:hAnsi="Arial" w:cs="Arial"/>
          <w:sz w:val="22"/>
          <w:szCs w:val="22"/>
          <w:u w:val="single"/>
        </w:rPr>
        <w:t xml:space="preserve"> 3A, 6A–6N, 27A–27I e 31A–31I e títulos e subtítulos relacionados, acrescentou um subtítulo acima do </w:t>
      </w:r>
      <w:r w:rsidR="00D35C34" w:rsidRPr="40533652">
        <w:rPr>
          <w:rFonts w:ascii="Arial" w:hAnsi="Arial" w:cs="Arial"/>
          <w:sz w:val="22"/>
          <w:szCs w:val="22"/>
          <w:u w:val="single"/>
        </w:rPr>
        <w:t>item</w:t>
      </w:r>
      <w:r w:rsidRPr="40533652">
        <w:rPr>
          <w:rFonts w:ascii="Arial" w:hAnsi="Arial" w:cs="Arial"/>
          <w:sz w:val="22"/>
          <w:szCs w:val="22"/>
          <w:u w:val="single"/>
        </w:rPr>
        <w:t xml:space="preserve"> 28 e excluiu o </w:t>
      </w:r>
      <w:r w:rsidR="00D35C34" w:rsidRPr="40533652">
        <w:rPr>
          <w:rFonts w:ascii="Arial" w:hAnsi="Arial" w:cs="Arial"/>
          <w:sz w:val="22"/>
          <w:szCs w:val="22"/>
          <w:u w:val="single"/>
        </w:rPr>
        <w:t>item</w:t>
      </w:r>
      <w:r w:rsidRPr="40533652">
        <w:rPr>
          <w:rFonts w:ascii="Arial" w:hAnsi="Arial" w:cs="Arial"/>
          <w:sz w:val="22"/>
          <w:szCs w:val="22"/>
          <w:u w:val="single"/>
        </w:rPr>
        <w:t xml:space="preserve"> 2.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64ED0293" w14:textId="77777777" w:rsidR="00E6327A" w:rsidRPr="00937559" w:rsidRDefault="00E6327A" w:rsidP="00E07CD0">
      <w:pPr>
        <w:spacing w:before="240" w:after="0" w:line="312" w:lineRule="auto"/>
        <w:jc w:val="both"/>
        <w:rPr>
          <w:rFonts w:ascii="Arial" w:eastAsia="Arial" w:hAnsi="Arial" w:cs="Arial"/>
          <w:b/>
        </w:rPr>
      </w:pPr>
    </w:p>
    <w:p w14:paraId="7D9AFD8C" w14:textId="5605AFEA" w:rsidR="00E07CD0" w:rsidRPr="00937559" w:rsidRDefault="00E07CD0" w:rsidP="00E07CD0">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 xml:space="preserve">os itens </w:t>
      </w:r>
      <w:r w:rsidR="00E6327A" w:rsidRPr="00937559">
        <w:rPr>
          <w:rFonts w:ascii="Arial" w:eastAsia="Arial" w:hAnsi="Arial" w:cs="Arial"/>
          <w:b/>
          <w:bCs/>
        </w:rPr>
        <w:t>13 e 16</w:t>
      </w:r>
      <w:r w:rsidRPr="00937559">
        <w:rPr>
          <w:rFonts w:ascii="Arial" w:eastAsia="Arial" w:hAnsi="Arial" w:cs="Arial"/>
          <w:b/>
          <w:bCs/>
        </w:rPr>
        <w:t xml:space="preserve"> e inclui o item </w:t>
      </w:r>
      <w:r w:rsidR="00E6327A" w:rsidRPr="00937559">
        <w:rPr>
          <w:rFonts w:ascii="Arial" w:eastAsia="Arial" w:hAnsi="Arial" w:cs="Arial"/>
          <w:b/>
          <w:bCs/>
        </w:rPr>
        <w:t>23D</w:t>
      </w:r>
      <w:r w:rsidRPr="00937559">
        <w:rPr>
          <w:rFonts w:ascii="Arial" w:eastAsia="Arial" w:hAnsi="Arial" w:cs="Arial"/>
          <w:b/>
          <w:bCs/>
        </w:rPr>
        <w:t xml:space="preserve"> no </w:t>
      </w:r>
      <w:r w:rsidRPr="00937559">
        <w:rPr>
          <w:rFonts w:ascii="Arial" w:eastAsia="Arial" w:hAnsi="Arial" w:cs="Arial"/>
          <w:b/>
        </w:rPr>
        <w:t xml:space="preserve">CPC </w:t>
      </w:r>
      <w:r w:rsidR="00E6327A" w:rsidRPr="00937559">
        <w:rPr>
          <w:rFonts w:ascii="Arial" w:eastAsia="Arial" w:hAnsi="Arial" w:cs="Arial"/>
          <w:b/>
        </w:rPr>
        <w:t>24</w:t>
      </w:r>
      <w:r w:rsidRPr="00937559">
        <w:rPr>
          <w:rFonts w:ascii="Arial" w:eastAsia="Arial" w:hAnsi="Arial" w:cs="Arial"/>
          <w:b/>
        </w:rPr>
        <w:t xml:space="preserve"> -</w:t>
      </w:r>
      <w:r w:rsidR="00E6327A" w:rsidRPr="00937559">
        <w:rPr>
          <w:rFonts w:ascii="Arial" w:eastAsia="Arial" w:hAnsi="Arial" w:cs="Arial"/>
          <w:b/>
        </w:rPr>
        <w:t xml:space="preserve"> Evento Subsequente</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1C30C435" w14:textId="77777777" w:rsidR="00E07CD0" w:rsidRPr="00937559" w:rsidRDefault="00E07CD0" w:rsidP="00E6327A">
      <w:pPr>
        <w:spacing w:after="0" w:line="312" w:lineRule="auto"/>
        <w:jc w:val="both"/>
        <w:rPr>
          <w:rFonts w:ascii="Arial" w:eastAsia="Arial" w:hAnsi="Arial" w:cs="Arial"/>
          <w:b/>
        </w:rPr>
      </w:pPr>
    </w:p>
    <w:p w14:paraId="311295F6" w14:textId="77777777" w:rsidR="00E6327A" w:rsidRPr="00937559" w:rsidRDefault="00E6327A" w:rsidP="00E6327A">
      <w:pPr>
        <w:pStyle w:val="IASBSectionTitle1NonInd"/>
        <w:pBdr>
          <w:bottom w:val="none" w:sz="0" w:space="0" w:color="auto"/>
        </w:pBdr>
        <w:spacing w:before="0"/>
        <w:rPr>
          <w:sz w:val="22"/>
          <w:szCs w:val="22"/>
        </w:rPr>
      </w:pPr>
      <w:r w:rsidRPr="00937559">
        <w:rPr>
          <w:sz w:val="22"/>
          <w:szCs w:val="22"/>
        </w:rPr>
        <w:t>Reconhecimento e mensuração</w:t>
      </w:r>
    </w:p>
    <w:p w14:paraId="310FBDFC" w14:textId="77777777" w:rsidR="00E6327A" w:rsidRPr="00937559" w:rsidRDefault="00E6327A" w:rsidP="00E6327A">
      <w:pPr>
        <w:pStyle w:val="IASBNormalnpara"/>
        <w:rPr>
          <w:rFonts w:ascii="Arial" w:hAnsi="Arial" w:cs="Arial"/>
          <w:sz w:val="22"/>
          <w:szCs w:val="22"/>
        </w:rPr>
      </w:pPr>
      <w:r w:rsidRPr="00937559">
        <w:rPr>
          <w:rFonts w:ascii="Arial" w:hAnsi="Arial" w:cs="Arial"/>
          <w:sz w:val="22"/>
          <w:szCs w:val="22"/>
        </w:rPr>
        <w:tab/>
        <w:t>...</w:t>
      </w:r>
    </w:p>
    <w:p w14:paraId="43F82831" w14:textId="77777777" w:rsidR="00E6327A" w:rsidRPr="00937559" w:rsidRDefault="00E6327A" w:rsidP="00E6327A">
      <w:pPr>
        <w:pStyle w:val="IASBSectionTitle2Ind"/>
        <w:rPr>
          <w:sz w:val="22"/>
          <w:szCs w:val="22"/>
        </w:rPr>
      </w:pPr>
      <w:r w:rsidRPr="00937559">
        <w:rPr>
          <w:sz w:val="22"/>
          <w:szCs w:val="22"/>
        </w:rPr>
        <w:lastRenderedPageBreak/>
        <w:t>Dividendos</w:t>
      </w:r>
    </w:p>
    <w:p w14:paraId="222AA9C2" w14:textId="77777777" w:rsidR="00E6327A" w:rsidRPr="00937559" w:rsidRDefault="00E6327A" w:rsidP="00E6327A">
      <w:pPr>
        <w:pStyle w:val="IASBNormalnpara"/>
        <w:rPr>
          <w:rFonts w:ascii="Arial" w:hAnsi="Arial" w:cs="Arial"/>
          <w:sz w:val="22"/>
          <w:szCs w:val="22"/>
        </w:rPr>
      </w:pPr>
      <w:r w:rsidRPr="00937559">
        <w:rPr>
          <w:rFonts w:ascii="Arial" w:hAnsi="Arial" w:cs="Arial"/>
          <w:sz w:val="22"/>
          <w:szCs w:val="22"/>
        </w:rPr>
        <w:tab/>
        <w:t>...</w:t>
      </w:r>
    </w:p>
    <w:p w14:paraId="55DFFF09" w14:textId="4D1DA518" w:rsidR="4DB99610" w:rsidRDefault="4DB99610" w:rsidP="40533652">
      <w:pPr>
        <w:pStyle w:val="IASBNormalnpara"/>
        <w:rPr>
          <w:rFonts w:ascii="Arial" w:hAnsi="Arial" w:cs="Arial"/>
          <w:sz w:val="22"/>
          <w:szCs w:val="22"/>
        </w:rPr>
      </w:pPr>
      <w:r w:rsidRPr="40533652">
        <w:rPr>
          <w:rFonts w:ascii="Arial" w:hAnsi="Arial" w:cs="Arial"/>
          <w:sz w:val="22"/>
          <w:szCs w:val="22"/>
        </w:rPr>
        <w:t>13</w:t>
      </w:r>
      <w:r>
        <w:tab/>
      </w:r>
      <w:r w:rsidRPr="40533652">
        <w:rPr>
          <w:rFonts w:ascii="Arial" w:hAnsi="Arial" w:cs="Arial"/>
          <w:sz w:val="22"/>
          <w:szCs w:val="22"/>
        </w:rPr>
        <w:t xml:space="preserve">Se forem declarados dividendos após o período contábil a que se referem as demonstrações contábeis, mas antes da data da autorização de emissão dessas demonstrações esses dividendos não devem ser reconhecidos como passivo ao final daquele período, em virtude de não atenderem aos critérios de obrigação presente na data das demonstrações contábeis como definido no Pronunciamento Técnico </w:t>
      </w:r>
      <w:r w:rsidR="4969DFCC" w:rsidRPr="40533652">
        <w:rPr>
          <w:rFonts w:ascii="Arial" w:hAnsi="Arial" w:cs="Arial"/>
          <w:sz w:val="22"/>
          <w:szCs w:val="22"/>
        </w:rPr>
        <w:t>CPC 25 – Provisões, Passivos Contingentes e Ativos Contingentes</w:t>
      </w:r>
      <w:r w:rsidRPr="40533652">
        <w:rPr>
          <w:rFonts w:ascii="Arial" w:hAnsi="Arial" w:cs="Arial"/>
          <w:sz w:val="22"/>
          <w:szCs w:val="22"/>
        </w:rPr>
        <w:t>. Tais dividendos devem ser divulgados nas notas explicativas em conformidade com o Pronunciamento Técnico CPC 51</w:t>
      </w:r>
      <w:r w:rsidRPr="40533652">
        <w:rPr>
          <w:rFonts w:ascii="Arial" w:hAnsi="Arial" w:cs="Arial"/>
          <w:sz w:val="22"/>
          <w:szCs w:val="22"/>
          <w:u w:val="single"/>
        </w:rPr>
        <w:t xml:space="preserve"> – </w:t>
      </w:r>
      <w:r w:rsidRPr="40533652">
        <w:rPr>
          <w:rFonts w:ascii="Arial" w:hAnsi="Arial" w:cs="Arial"/>
          <w:i/>
          <w:iCs/>
          <w:sz w:val="22"/>
          <w:szCs w:val="22"/>
          <w:u w:val="single"/>
        </w:rPr>
        <w:t xml:space="preserve">Apresentação e Divulgação em </w:t>
      </w:r>
      <w:r w:rsidR="00E530F4">
        <w:rPr>
          <w:rFonts w:ascii="Arial" w:hAnsi="Arial" w:cs="Arial"/>
          <w:i/>
          <w:iCs/>
          <w:sz w:val="22"/>
          <w:szCs w:val="22"/>
          <w:u w:val="single"/>
        </w:rPr>
        <w:t>Demonstrações Contábeis</w:t>
      </w:r>
      <w:r w:rsidR="00E530F4" w:rsidRPr="40533652">
        <w:rPr>
          <w:rFonts w:ascii="Arial" w:hAnsi="Arial" w:cs="Arial"/>
          <w:i/>
          <w:iCs/>
          <w:sz w:val="22"/>
          <w:szCs w:val="22"/>
        </w:rPr>
        <w:t xml:space="preserve"> </w:t>
      </w:r>
      <w:r w:rsidRPr="40533652">
        <w:rPr>
          <w:rFonts w:ascii="Arial" w:hAnsi="Arial" w:cs="Arial"/>
          <w:i/>
          <w:iCs/>
          <w:strike/>
          <w:sz w:val="22"/>
          <w:szCs w:val="22"/>
        </w:rPr>
        <w:t>CPC 26 – Apresentação d</w:t>
      </w:r>
      <w:r w:rsidR="00C4787F">
        <w:rPr>
          <w:rFonts w:ascii="Arial" w:hAnsi="Arial" w:cs="Arial"/>
          <w:i/>
          <w:iCs/>
          <w:strike/>
          <w:sz w:val="22"/>
          <w:szCs w:val="22"/>
        </w:rPr>
        <w:t>as</w:t>
      </w:r>
      <w:r w:rsidRPr="40533652">
        <w:rPr>
          <w:rFonts w:ascii="Arial" w:hAnsi="Arial" w:cs="Arial"/>
          <w:i/>
          <w:iCs/>
          <w:strike/>
          <w:sz w:val="22"/>
          <w:szCs w:val="22"/>
        </w:rPr>
        <w:t xml:space="preserve"> </w:t>
      </w:r>
      <w:r w:rsidR="00E530F4">
        <w:rPr>
          <w:rFonts w:ascii="Arial" w:hAnsi="Arial" w:cs="Arial"/>
          <w:i/>
          <w:iCs/>
          <w:strike/>
          <w:sz w:val="22"/>
          <w:szCs w:val="22"/>
        </w:rPr>
        <w:t>Demonstrações Contábeis</w:t>
      </w:r>
      <w:r w:rsidRPr="40533652">
        <w:rPr>
          <w:rFonts w:ascii="Arial" w:hAnsi="Arial" w:cs="Arial"/>
          <w:i/>
          <w:iCs/>
          <w:strike/>
          <w:sz w:val="22"/>
          <w:szCs w:val="22"/>
        </w:rPr>
        <w:t>.</w:t>
      </w:r>
    </w:p>
    <w:p w14:paraId="177AB1D2" w14:textId="4A275ECD" w:rsidR="00E6327A" w:rsidRPr="00937559" w:rsidRDefault="00E6327A" w:rsidP="00E6327A">
      <w:pPr>
        <w:pStyle w:val="IASBSectionTitle1NonInd"/>
        <w:pBdr>
          <w:bottom w:val="none" w:sz="0" w:space="0" w:color="auto"/>
        </w:pBdr>
        <w:rPr>
          <w:sz w:val="22"/>
          <w:szCs w:val="22"/>
        </w:rPr>
      </w:pPr>
      <w:r w:rsidRPr="00937559">
        <w:rPr>
          <w:sz w:val="22"/>
          <w:szCs w:val="22"/>
        </w:rPr>
        <w:t>Continuidade</w:t>
      </w:r>
    </w:p>
    <w:p w14:paraId="590490D1" w14:textId="77777777" w:rsidR="00E6327A" w:rsidRPr="00937559" w:rsidRDefault="00E6327A" w:rsidP="00E6327A">
      <w:pPr>
        <w:pStyle w:val="IASBNormalnpara"/>
        <w:rPr>
          <w:rFonts w:ascii="Arial" w:hAnsi="Arial" w:cs="Arial"/>
          <w:sz w:val="22"/>
          <w:szCs w:val="22"/>
        </w:rPr>
      </w:pPr>
      <w:r w:rsidRPr="00937559">
        <w:rPr>
          <w:rFonts w:ascii="Arial" w:hAnsi="Arial" w:cs="Arial"/>
          <w:sz w:val="22"/>
          <w:szCs w:val="22"/>
        </w:rPr>
        <w:tab/>
        <w:t>...</w:t>
      </w:r>
    </w:p>
    <w:p w14:paraId="1F347F5D" w14:textId="2282E641" w:rsidR="00E6327A" w:rsidRPr="00937559" w:rsidRDefault="00E6327A" w:rsidP="00E6327A">
      <w:pPr>
        <w:pStyle w:val="IASBNormalnpara"/>
        <w:rPr>
          <w:rFonts w:ascii="Arial" w:hAnsi="Arial" w:cs="Arial"/>
          <w:sz w:val="22"/>
          <w:szCs w:val="22"/>
        </w:rPr>
      </w:pPr>
      <w:r w:rsidRPr="0DB72F97">
        <w:rPr>
          <w:rFonts w:ascii="Arial" w:hAnsi="Arial" w:cs="Arial"/>
          <w:sz w:val="22"/>
          <w:szCs w:val="22"/>
        </w:rPr>
        <w:t>16</w:t>
      </w:r>
      <w:r>
        <w:tab/>
      </w:r>
      <w:r w:rsidR="00C93D9B" w:rsidRPr="0DB72F97">
        <w:rPr>
          <w:rFonts w:ascii="Arial" w:hAnsi="Arial" w:cs="Arial"/>
          <w:sz w:val="22"/>
          <w:szCs w:val="22"/>
        </w:rPr>
        <w:t xml:space="preserve">O </w:t>
      </w:r>
      <w:r w:rsidR="00C93D9B" w:rsidRPr="005950D5">
        <w:rPr>
          <w:rFonts w:ascii="Arial" w:hAnsi="Arial" w:cs="Arial"/>
          <w:sz w:val="22"/>
          <w:szCs w:val="22"/>
          <w:u w:val="single"/>
        </w:rPr>
        <w:t>CPC 23</w:t>
      </w:r>
      <w:r w:rsidRPr="005950D5">
        <w:rPr>
          <w:rFonts w:ascii="Arial" w:hAnsi="Arial" w:cs="Arial"/>
          <w:sz w:val="22"/>
          <w:szCs w:val="22"/>
          <w:u w:val="single"/>
        </w:rPr>
        <w:t xml:space="preserve"> </w:t>
      </w:r>
      <w:r w:rsidRPr="0DB72F97">
        <w:rPr>
          <w:rFonts w:ascii="Arial" w:hAnsi="Arial" w:cs="Arial"/>
          <w:sz w:val="22"/>
          <w:szCs w:val="22"/>
          <w:u w:val="single"/>
        </w:rPr>
        <w:t xml:space="preserve">– </w:t>
      </w:r>
      <w:r w:rsidRPr="0DB72F97">
        <w:rPr>
          <w:rFonts w:ascii="Arial" w:hAnsi="Arial" w:cs="Arial"/>
          <w:i/>
          <w:iCs/>
          <w:sz w:val="22"/>
          <w:szCs w:val="22"/>
          <w:u w:val="single"/>
        </w:rPr>
        <w:t>Base de Preparação d</w:t>
      </w:r>
      <w:r w:rsidR="00E14A48">
        <w:rPr>
          <w:rFonts w:ascii="Arial" w:hAnsi="Arial" w:cs="Arial"/>
          <w:i/>
          <w:iCs/>
          <w:sz w:val="22"/>
          <w:szCs w:val="22"/>
          <w:u w:val="single"/>
        </w:rPr>
        <w:t>as</w:t>
      </w:r>
      <w:r w:rsidRPr="0DB72F97">
        <w:rPr>
          <w:rFonts w:ascii="Arial" w:hAnsi="Arial" w:cs="Arial"/>
          <w:i/>
          <w:iCs/>
          <w:sz w:val="22"/>
          <w:szCs w:val="22"/>
          <w:u w:val="single"/>
        </w:rPr>
        <w:t xml:space="preserve"> </w:t>
      </w:r>
      <w:r w:rsidR="00E530F4">
        <w:rPr>
          <w:rFonts w:ascii="Arial" w:hAnsi="Arial" w:cs="Arial"/>
          <w:i/>
          <w:iCs/>
          <w:sz w:val="22"/>
          <w:szCs w:val="22"/>
          <w:u w:val="single"/>
        </w:rPr>
        <w:t>Demonstrações Contábeis</w:t>
      </w:r>
      <w:r w:rsidR="00E530F4" w:rsidRPr="0DB72F97">
        <w:rPr>
          <w:rFonts w:ascii="Arial" w:hAnsi="Arial" w:cs="Arial"/>
          <w:sz w:val="22"/>
          <w:szCs w:val="22"/>
          <w:u w:val="single"/>
        </w:rPr>
        <w:t xml:space="preserve"> </w:t>
      </w:r>
      <w:r w:rsidR="005950D5">
        <w:rPr>
          <w:rFonts w:ascii="Arial" w:hAnsi="Arial" w:cs="Arial"/>
          <w:i/>
          <w:iCs/>
          <w:strike/>
          <w:sz w:val="22"/>
          <w:szCs w:val="22"/>
        </w:rPr>
        <w:t>Pronunciamento Técnico C</w:t>
      </w:r>
      <w:r w:rsidR="001B2BD0" w:rsidRPr="0DB72F97">
        <w:rPr>
          <w:rFonts w:ascii="Arial" w:hAnsi="Arial" w:cs="Arial"/>
          <w:i/>
          <w:iCs/>
          <w:strike/>
          <w:sz w:val="22"/>
          <w:szCs w:val="22"/>
        </w:rPr>
        <w:t>PC 26</w:t>
      </w:r>
      <w:r w:rsidR="005950D5">
        <w:rPr>
          <w:rFonts w:ascii="Arial" w:hAnsi="Arial" w:cs="Arial"/>
          <w:i/>
          <w:iCs/>
          <w:strike/>
          <w:sz w:val="22"/>
          <w:szCs w:val="22"/>
        </w:rPr>
        <w:t xml:space="preserve"> – Apresentação das Demonstrações Contábeis</w:t>
      </w:r>
      <w:r w:rsidR="2663A1CA" w:rsidRPr="005950D5">
        <w:rPr>
          <w:rFonts w:ascii="Arial" w:hAnsi="Arial" w:cs="Arial"/>
          <w:i/>
          <w:iCs/>
          <w:sz w:val="22"/>
          <w:szCs w:val="22"/>
        </w:rPr>
        <w:t xml:space="preserve"> </w:t>
      </w:r>
      <w:r w:rsidRPr="0DB72F97">
        <w:rPr>
          <w:rFonts w:ascii="Arial" w:hAnsi="Arial" w:cs="Arial"/>
          <w:sz w:val="22"/>
          <w:szCs w:val="22"/>
        </w:rPr>
        <w:t>especifica as divulgações exigidas se:</w:t>
      </w:r>
    </w:p>
    <w:p w14:paraId="3C06D9AB" w14:textId="6172DCCC" w:rsidR="00E6327A" w:rsidRPr="00937559" w:rsidRDefault="00E6327A" w:rsidP="00E6327A">
      <w:pPr>
        <w:pStyle w:val="IASBNormalnparaL1"/>
        <w:rPr>
          <w:rFonts w:ascii="Arial" w:hAnsi="Arial" w:cs="Arial"/>
          <w:sz w:val="22"/>
          <w:szCs w:val="22"/>
        </w:rPr>
      </w:pPr>
      <w:r w:rsidRPr="0DB72F97">
        <w:rPr>
          <w:rFonts w:ascii="Arial" w:hAnsi="Arial" w:cs="Arial"/>
          <w:sz w:val="22"/>
          <w:szCs w:val="22"/>
        </w:rPr>
        <w:t>(a)</w:t>
      </w:r>
      <w:r>
        <w:tab/>
      </w:r>
      <w:r w:rsidRPr="0DB72F97">
        <w:rPr>
          <w:rFonts w:ascii="Arial" w:hAnsi="Arial" w:cs="Arial"/>
          <w:sz w:val="22"/>
          <w:szCs w:val="22"/>
        </w:rPr>
        <w:t xml:space="preserve">as demonstrações </w:t>
      </w:r>
      <w:r w:rsidR="0C0F9F88" w:rsidRPr="0DB72F97">
        <w:rPr>
          <w:rFonts w:ascii="Arial" w:hAnsi="Arial" w:cs="Arial"/>
          <w:sz w:val="22"/>
          <w:szCs w:val="22"/>
        </w:rPr>
        <w:t>contábei</w:t>
      </w:r>
      <w:r w:rsidRPr="0DB72F97">
        <w:rPr>
          <w:rFonts w:ascii="Arial" w:hAnsi="Arial" w:cs="Arial"/>
          <w:sz w:val="22"/>
          <w:szCs w:val="22"/>
        </w:rPr>
        <w:t xml:space="preserve">s não forem </w:t>
      </w:r>
      <w:r w:rsidR="3FF698E2" w:rsidRPr="0DB72F97">
        <w:rPr>
          <w:rFonts w:ascii="Arial" w:hAnsi="Arial" w:cs="Arial"/>
          <w:sz w:val="22"/>
          <w:szCs w:val="22"/>
        </w:rPr>
        <w:t>elabo</w:t>
      </w:r>
      <w:r w:rsidRPr="0DB72F97">
        <w:rPr>
          <w:rFonts w:ascii="Arial" w:hAnsi="Arial" w:cs="Arial"/>
          <w:sz w:val="22"/>
          <w:szCs w:val="22"/>
        </w:rPr>
        <w:t>radas com base no pressuposto de continuidade; ou</w:t>
      </w:r>
    </w:p>
    <w:p w14:paraId="6DD94884" w14:textId="41CADA4D" w:rsidR="00E6327A" w:rsidRPr="00937559" w:rsidRDefault="00E6327A" w:rsidP="00E6327A">
      <w:pPr>
        <w:pStyle w:val="IASBNormalnparaL1"/>
        <w:rPr>
          <w:rFonts w:ascii="Arial" w:hAnsi="Arial" w:cs="Arial"/>
          <w:sz w:val="22"/>
          <w:szCs w:val="22"/>
        </w:rPr>
      </w:pPr>
      <w:r w:rsidRPr="0DB72F97">
        <w:rPr>
          <w:rFonts w:ascii="Arial" w:hAnsi="Arial" w:cs="Arial"/>
          <w:sz w:val="22"/>
          <w:szCs w:val="22"/>
        </w:rPr>
        <w:t>(b)</w:t>
      </w:r>
      <w:r>
        <w:tab/>
      </w:r>
      <w:r w:rsidR="1ABAF422" w:rsidRPr="0DB72F97">
        <w:rPr>
          <w:rFonts w:ascii="Arial" w:hAnsi="Arial" w:cs="Arial"/>
          <w:sz w:val="22"/>
          <w:szCs w:val="22"/>
        </w:rPr>
        <w:t>a administração estiver ciente de incertezas relacionadas a eventos ou condições que possam gerar dúvidas significativas sobre a capacidade de a sociedade continuar em operação. Os eventos e as condições que requerem divulgação podem surgir após o período contábil a que se referem as demonstrações contábeis</w:t>
      </w:r>
      <w:r w:rsidRPr="0DB72F97">
        <w:rPr>
          <w:rFonts w:ascii="Arial" w:hAnsi="Arial" w:cs="Arial"/>
          <w:sz w:val="22"/>
          <w:szCs w:val="22"/>
        </w:rPr>
        <w:t>.</w:t>
      </w:r>
    </w:p>
    <w:p w14:paraId="43BFD029" w14:textId="77777777" w:rsidR="00E6327A" w:rsidRPr="00937559" w:rsidRDefault="00E6327A" w:rsidP="00E6327A">
      <w:pPr>
        <w:pStyle w:val="IASBNormalnpara"/>
        <w:rPr>
          <w:rFonts w:ascii="Arial" w:hAnsi="Arial" w:cs="Arial"/>
          <w:sz w:val="22"/>
          <w:szCs w:val="22"/>
        </w:rPr>
      </w:pPr>
      <w:r w:rsidRPr="00937559">
        <w:rPr>
          <w:rFonts w:ascii="Arial" w:hAnsi="Arial" w:cs="Arial"/>
          <w:sz w:val="22"/>
          <w:szCs w:val="22"/>
        </w:rPr>
        <w:tab/>
        <w:t>...</w:t>
      </w:r>
    </w:p>
    <w:p w14:paraId="30A1976D" w14:textId="77777777" w:rsidR="00E6327A" w:rsidRPr="00937559" w:rsidRDefault="00E6327A" w:rsidP="00E6327A">
      <w:pPr>
        <w:pStyle w:val="IASBSectionTitle1NonInd"/>
        <w:pBdr>
          <w:bottom w:val="none" w:sz="0" w:space="0" w:color="auto"/>
        </w:pBdr>
        <w:rPr>
          <w:sz w:val="22"/>
          <w:szCs w:val="22"/>
        </w:rPr>
      </w:pPr>
      <w:r w:rsidRPr="00937559">
        <w:rPr>
          <w:sz w:val="22"/>
          <w:szCs w:val="22"/>
        </w:rPr>
        <w:t>Data de vigência</w:t>
      </w:r>
    </w:p>
    <w:p w14:paraId="423B04F8" w14:textId="77777777" w:rsidR="00E6327A" w:rsidRPr="00937559" w:rsidRDefault="00E6327A" w:rsidP="00E6327A">
      <w:pPr>
        <w:pStyle w:val="IASBNormalnpara"/>
        <w:rPr>
          <w:rFonts w:ascii="Arial" w:hAnsi="Arial" w:cs="Arial"/>
          <w:sz w:val="22"/>
          <w:szCs w:val="22"/>
        </w:rPr>
      </w:pPr>
      <w:r w:rsidRPr="00937559">
        <w:rPr>
          <w:rFonts w:ascii="Arial" w:hAnsi="Arial" w:cs="Arial"/>
          <w:sz w:val="22"/>
          <w:szCs w:val="22"/>
        </w:rPr>
        <w:tab/>
        <w:t>...</w:t>
      </w:r>
    </w:p>
    <w:p w14:paraId="6D3A65CC" w14:textId="2257A446" w:rsidR="00E6327A" w:rsidRPr="00937559" w:rsidRDefault="00E6327A" w:rsidP="00E6327A">
      <w:pPr>
        <w:pStyle w:val="IASBNormalnpara"/>
        <w:rPr>
          <w:rFonts w:ascii="Arial" w:hAnsi="Arial" w:cs="Arial"/>
          <w:sz w:val="22"/>
          <w:szCs w:val="22"/>
        </w:rPr>
      </w:pPr>
      <w:r w:rsidRPr="40533652">
        <w:rPr>
          <w:rFonts w:ascii="Arial" w:hAnsi="Arial" w:cs="Arial"/>
          <w:sz w:val="22"/>
          <w:szCs w:val="22"/>
          <w:u w:val="single"/>
        </w:rPr>
        <w:t>23D</w:t>
      </w:r>
      <w:r>
        <w:tab/>
      </w:r>
      <w:r w:rsidR="008971F3">
        <w:rPr>
          <w:rFonts w:ascii="Arial" w:hAnsi="Arial" w:cs="Arial"/>
          <w:sz w:val="22"/>
          <w:szCs w:val="22"/>
          <w:u w:val="single"/>
        </w:rPr>
        <w:t>A Revisão de Pronunciamentos Técnicos nº 28, aprovada pelo CPC em</w:t>
      </w:r>
      <w:r w:rsidR="008971F3" w:rsidRPr="00937559">
        <w:rPr>
          <w:rFonts w:ascii="Arial" w:hAnsi="Arial" w:cs="Arial"/>
          <w:sz w:val="22"/>
          <w:szCs w:val="22"/>
          <w:u w:val="single"/>
        </w:rPr>
        <w:t xml:space="preserve"> </w:t>
      </w:r>
      <w:r w:rsidR="008971F3">
        <w:rPr>
          <w:rFonts w:ascii="Arial" w:hAnsi="Arial" w:cs="Arial"/>
          <w:sz w:val="22"/>
          <w:szCs w:val="22"/>
          <w:u w:val="single"/>
        </w:rPr>
        <w:t xml:space="preserve">XXXXX </w:t>
      </w:r>
      <w:r w:rsidR="008971F3" w:rsidRPr="00937559">
        <w:rPr>
          <w:rFonts w:ascii="Arial" w:hAnsi="Arial" w:cs="Arial"/>
          <w:sz w:val="22"/>
          <w:szCs w:val="22"/>
          <w:u w:val="single"/>
        </w:rPr>
        <w:t>de 202</w:t>
      </w:r>
      <w:r w:rsidR="008971F3">
        <w:rPr>
          <w:rFonts w:ascii="Arial" w:hAnsi="Arial" w:cs="Arial"/>
          <w:sz w:val="22"/>
          <w:szCs w:val="22"/>
          <w:u w:val="single"/>
        </w:rPr>
        <w:t>5</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13 e 16.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74603CCA" w14:textId="77777777" w:rsidR="00E6327A" w:rsidRPr="00937559" w:rsidRDefault="00E6327A" w:rsidP="00E6327A">
      <w:pPr>
        <w:pStyle w:val="IASBNormalnpara"/>
        <w:rPr>
          <w:rFonts w:ascii="Arial" w:hAnsi="Arial" w:cs="Arial"/>
          <w:sz w:val="22"/>
          <w:szCs w:val="22"/>
        </w:rPr>
      </w:pPr>
    </w:p>
    <w:p w14:paraId="50A6FBB1" w14:textId="638C2F17" w:rsidR="00E6327A" w:rsidRPr="00937559" w:rsidRDefault="00E6327A" w:rsidP="00E07CD0">
      <w:pPr>
        <w:spacing w:before="240" w:after="0" w:line="312" w:lineRule="auto"/>
        <w:jc w:val="both"/>
        <w:rPr>
          <w:rFonts w:ascii="Arial" w:eastAsia="Arial" w:hAnsi="Arial" w:cs="Arial"/>
          <w:b/>
        </w:rPr>
      </w:pPr>
    </w:p>
    <w:p w14:paraId="3045266F" w14:textId="22EE5223" w:rsidR="00E07CD0" w:rsidRPr="00937559" w:rsidRDefault="00E07CD0" w:rsidP="00404700">
      <w:pPr>
        <w:numPr>
          <w:ilvl w:val="0"/>
          <w:numId w:val="3"/>
        </w:numPr>
        <w:spacing w:after="0" w:line="312" w:lineRule="auto"/>
        <w:ind w:left="567" w:hanging="567"/>
        <w:jc w:val="both"/>
        <w:rPr>
          <w:rFonts w:ascii="Arial" w:eastAsia="Arial" w:hAnsi="Arial" w:cs="Arial"/>
          <w:b/>
        </w:rPr>
      </w:pPr>
      <w:r w:rsidRPr="00937559">
        <w:rPr>
          <w:rFonts w:ascii="Arial" w:eastAsia="Arial" w:hAnsi="Arial" w:cs="Arial"/>
          <w:b/>
        </w:rPr>
        <w:t xml:space="preserve">Altera </w:t>
      </w:r>
      <w:r w:rsidR="00014B02">
        <w:rPr>
          <w:rFonts w:ascii="Arial" w:eastAsia="Arial" w:hAnsi="Arial" w:cs="Arial"/>
          <w:b/>
        </w:rPr>
        <w:t xml:space="preserve">o texto do subtítulo “objetivo”, </w:t>
      </w:r>
      <w:r w:rsidRPr="00937559">
        <w:rPr>
          <w:rFonts w:ascii="Arial" w:eastAsia="Arial" w:hAnsi="Arial" w:cs="Arial"/>
          <w:b/>
          <w:bCs/>
        </w:rPr>
        <w:t xml:space="preserve">os itens </w:t>
      </w:r>
      <w:r w:rsidR="00404700" w:rsidRPr="00937559">
        <w:rPr>
          <w:rFonts w:ascii="Arial" w:eastAsia="Arial" w:hAnsi="Arial" w:cs="Arial"/>
          <w:b/>
          <w:bCs/>
        </w:rPr>
        <w:t xml:space="preserve">62A, 77, 78 e 81 </w:t>
      </w:r>
      <w:r w:rsidRPr="00937559">
        <w:rPr>
          <w:rFonts w:ascii="Arial" w:eastAsia="Arial" w:hAnsi="Arial" w:cs="Arial"/>
          <w:b/>
          <w:bCs/>
        </w:rPr>
        <w:t xml:space="preserve">e inclui o item </w:t>
      </w:r>
      <w:r w:rsidR="00404700" w:rsidRPr="00937559">
        <w:rPr>
          <w:rFonts w:ascii="Arial" w:eastAsia="Arial" w:hAnsi="Arial" w:cs="Arial"/>
          <w:b/>
          <w:bCs/>
        </w:rPr>
        <w:t>98N</w:t>
      </w:r>
      <w:r w:rsidRPr="00937559">
        <w:rPr>
          <w:rFonts w:ascii="Arial" w:eastAsia="Arial" w:hAnsi="Arial" w:cs="Arial"/>
          <w:b/>
          <w:bCs/>
        </w:rPr>
        <w:t xml:space="preserve"> no </w:t>
      </w:r>
      <w:r w:rsidRPr="00937559">
        <w:rPr>
          <w:rFonts w:ascii="Arial" w:eastAsia="Arial" w:hAnsi="Arial" w:cs="Arial"/>
          <w:b/>
        </w:rPr>
        <w:t xml:space="preserve">CPC </w:t>
      </w:r>
      <w:r w:rsidR="00404700" w:rsidRPr="00937559">
        <w:rPr>
          <w:rFonts w:ascii="Arial" w:eastAsia="Arial" w:hAnsi="Arial" w:cs="Arial"/>
          <w:b/>
        </w:rPr>
        <w:t>32</w:t>
      </w:r>
      <w:r w:rsidRPr="00937559">
        <w:rPr>
          <w:rFonts w:ascii="Arial" w:eastAsia="Arial" w:hAnsi="Arial" w:cs="Arial"/>
          <w:b/>
        </w:rPr>
        <w:t xml:space="preserve"> - </w:t>
      </w:r>
      <w:r w:rsidR="00404700" w:rsidRPr="00937559">
        <w:rPr>
          <w:rFonts w:ascii="Arial" w:eastAsia="Arial" w:hAnsi="Arial" w:cs="Arial"/>
          <w:b/>
        </w:rPr>
        <w:t>Tributos Sobre o Lucro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30D2D20C" w14:textId="77777777" w:rsidR="00404700" w:rsidRPr="00937559" w:rsidRDefault="00404700" w:rsidP="00404700">
      <w:pPr>
        <w:pStyle w:val="IASBSectionTitle1NonInd"/>
        <w:pBdr>
          <w:bottom w:val="none" w:sz="0" w:space="0" w:color="auto"/>
        </w:pBdr>
        <w:spacing w:before="0" w:after="0"/>
        <w:rPr>
          <w:sz w:val="22"/>
          <w:szCs w:val="22"/>
        </w:rPr>
      </w:pPr>
    </w:p>
    <w:p w14:paraId="5817968A" w14:textId="3F0298EE" w:rsidR="00FB6313" w:rsidRPr="00937559" w:rsidRDefault="00FB6313" w:rsidP="00FB6313">
      <w:pPr>
        <w:pStyle w:val="IASBSectionTitle1NonInd"/>
        <w:pBdr>
          <w:bottom w:val="none" w:sz="0" w:space="0" w:color="auto"/>
        </w:pBdr>
        <w:spacing w:before="0"/>
        <w:rPr>
          <w:sz w:val="22"/>
          <w:szCs w:val="22"/>
        </w:rPr>
      </w:pPr>
      <w:r>
        <w:rPr>
          <w:sz w:val="22"/>
          <w:szCs w:val="22"/>
        </w:rPr>
        <w:t>Objetivo</w:t>
      </w:r>
    </w:p>
    <w:p w14:paraId="1BF70A65" w14:textId="77777777" w:rsidR="00FB6313" w:rsidRPr="00937559" w:rsidRDefault="00FB6313" w:rsidP="00FB6313">
      <w:pPr>
        <w:pStyle w:val="IASBNormalnpara"/>
        <w:rPr>
          <w:rFonts w:ascii="Arial" w:hAnsi="Arial" w:cs="Arial"/>
          <w:sz w:val="22"/>
          <w:szCs w:val="22"/>
        </w:rPr>
      </w:pPr>
      <w:r w:rsidRPr="00937559">
        <w:rPr>
          <w:rFonts w:ascii="Arial" w:hAnsi="Arial" w:cs="Arial"/>
          <w:sz w:val="22"/>
          <w:szCs w:val="22"/>
        </w:rPr>
        <w:tab/>
        <w:t>...</w:t>
      </w:r>
    </w:p>
    <w:p w14:paraId="5B0B1FA9" w14:textId="6F3AC263" w:rsidR="002645F6" w:rsidRPr="002645F6" w:rsidRDefault="002645F6" w:rsidP="002645F6">
      <w:pPr>
        <w:pStyle w:val="IASBNormalnpara"/>
        <w:ind w:firstLine="0"/>
        <w:rPr>
          <w:rFonts w:ascii="Arial" w:hAnsi="Arial" w:cs="Arial"/>
          <w:sz w:val="22"/>
          <w:szCs w:val="22"/>
        </w:rPr>
      </w:pPr>
      <w:r w:rsidRPr="00FB6313">
        <w:rPr>
          <w:rFonts w:ascii="Arial" w:hAnsi="Arial" w:cs="Arial"/>
          <w:sz w:val="22"/>
          <w:szCs w:val="22"/>
        </w:rPr>
        <w:t>Este</w:t>
      </w:r>
      <w:r w:rsidRPr="002645F6">
        <w:rPr>
          <w:rFonts w:ascii="Arial" w:hAnsi="Arial" w:cs="Arial"/>
          <w:sz w:val="22"/>
          <w:szCs w:val="22"/>
        </w:rPr>
        <w:t xml:space="preserve"> Pronunciamento exige que a entidade contabilize os efeitos fiscais das transações e de outros eventos da mesma maneira que ela contabiliza as próprias transações e os outros eventos. Assim, para transações e outros eventos reconhecidos no resultado, quaisquer efeitos fiscais relacionados também são reconhecidos no resultado. Para transações e outros eventos reconhecidos fora do resultado (tratados como outros resultados abrangentes dentro do patrimônio líquido – ver Pronunciamento Técnico CPC</w:t>
      </w:r>
      <w:r>
        <w:rPr>
          <w:rFonts w:ascii="Arial" w:hAnsi="Arial" w:cs="Arial"/>
          <w:sz w:val="22"/>
          <w:szCs w:val="22"/>
        </w:rPr>
        <w:t xml:space="preserve"> </w:t>
      </w:r>
      <w:r w:rsidRPr="00560493">
        <w:rPr>
          <w:rFonts w:ascii="Arial" w:hAnsi="Arial" w:cs="Arial"/>
          <w:sz w:val="22"/>
          <w:szCs w:val="22"/>
          <w:u w:val="single"/>
        </w:rPr>
        <w:t>51 – Apresentação e Divulgação em Demonstrações Contábeis</w:t>
      </w:r>
      <w:r w:rsidRPr="002645F6">
        <w:rPr>
          <w:rFonts w:ascii="Arial" w:hAnsi="Arial" w:cs="Arial"/>
          <w:sz w:val="22"/>
          <w:szCs w:val="22"/>
        </w:rPr>
        <w:t xml:space="preserve"> </w:t>
      </w:r>
      <w:r w:rsidRPr="00DB6A73">
        <w:rPr>
          <w:rFonts w:ascii="Arial" w:hAnsi="Arial" w:cs="Arial"/>
          <w:strike/>
          <w:sz w:val="22"/>
          <w:szCs w:val="22"/>
        </w:rPr>
        <w:t>26 – Apresentação das Demonstrações Contábeis</w:t>
      </w:r>
      <w:r w:rsidRPr="002645F6">
        <w:rPr>
          <w:rFonts w:ascii="Arial" w:hAnsi="Arial" w:cs="Arial"/>
          <w:sz w:val="22"/>
          <w:szCs w:val="22"/>
        </w:rPr>
        <w:t xml:space="preserve"> sobre a demonstração do resultado abrangente), quaisquer efeitos fiscais relacionados também devem ser reconhecidos fora do resultado (em outros resultados abrangentes ou diretamente no patrimônio líquido, respectivamente). Similarmente, o reconhecimento de ativos e passivos fiscais diferidos em combinação de </w:t>
      </w:r>
      <w:r w:rsidRPr="002645F6">
        <w:rPr>
          <w:rFonts w:ascii="Arial" w:hAnsi="Arial" w:cs="Arial"/>
          <w:sz w:val="22"/>
          <w:szCs w:val="22"/>
        </w:rPr>
        <w:lastRenderedPageBreak/>
        <w:t>negócios afeta o valor do ágio derivado da expectativa de rentabilidade futura (</w:t>
      </w:r>
      <w:proofErr w:type="spellStart"/>
      <w:r w:rsidRPr="002645F6">
        <w:rPr>
          <w:rFonts w:ascii="Arial" w:hAnsi="Arial" w:cs="Arial"/>
          <w:i/>
          <w:iCs/>
          <w:sz w:val="22"/>
          <w:szCs w:val="22"/>
        </w:rPr>
        <w:t>goodwill</w:t>
      </w:r>
      <w:proofErr w:type="spellEnd"/>
      <w:r w:rsidRPr="002645F6">
        <w:rPr>
          <w:rFonts w:ascii="Arial" w:hAnsi="Arial" w:cs="Arial"/>
          <w:sz w:val="22"/>
          <w:szCs w:val="22"/>
        </w:rPr>
        <w:t>) advindo daquela combinação de negócios ou o valor do ganho de compra vantajosa (barganha) reconhecida.</w:t>
      </w:r>
    </w:p>
    <w:p w14:paraId="574887B0" w14:textId="77777777" w:rsidR="002645F6" w:rsidRPr="00937559" w:rsidRDefault="002645F6" w:rsidP="002645F6">
      <w:pPr>
        <w:pStyle w:val="IASBNormalnpara"/>
        <w:rPr>
          <w:rFonts w:ascii="Arial" w:hAnsi="Arial" w:cs="Arial"/>
          <w:sz w:val="22"/>
          <w:szCs w:val="22"/>
        </w:rPr>
      </w:pPr>
      <w:r w:rsidRPr="00937559">
        <w:rPr>
          <w:rFonts w:ascii="Arial" w:hAnsi="Arial" w:cs="Arial"/>
          <w:sz w:val="22"/>
          <w:szCs w:val="22"/>
        </w:rPr>
        <w:tab/>
        <w:t>...</w:t>
      </w:r>
    </w:p>
    <w:p w14:paraId="6AC9C161" w14:textId="77777777" w:rsidR="00014B02" w:rsidRPr="002645F6" w:rsidRDefault="00014B02" w:rsidP="002645F6">
      <w:pPr>
        <w:pStyle w:val="IASBNormalnpara"/>
        <w:ind w:firstLine="0"/>
        <w:rPr>
          <w:rFonts w:ascii="Arial" w:hAnsi="Arial" w:cs="Arial"/>
          <w:sz w:val="22"/>
          <w:szCs w:val="22"/>
        </w:rPr>
      </w:pPr>
    </w:p>
    <w:p w14:paraId="03C29008" w14:textId="4A2EB40B" w:rsidR="00404700" w:rsidRPr="00937559" w:rsidRDefault="00404700" w:rsidP="00404700">
      <w:pPr>
        <w:pStyle w:val="IASBSectionTitle1NonInd"/>
        <w:pBdr>
          <w:bottom w:val="none" w:sz="0" w:space="0" w:color="auto"/>
        </w:pBdr>
        <w:spacing w:before="0"/>
        <w:rPr>
          <w:sz w:val="22"/>
          <w:szCs w:val="22"/>
        </w:rPr>
      </w:pPr>
      <w:r w:rsidRPr="00937559">
        <w:rPr>
          <w:sz w:val="22"/>
          <w:szCs w:val="22"/>
        </w:rPr>
        <w:t xml:space="preserve">Reconhecimento de </w:t>
      </w:r>
      <w:r w:rsidR="009C40A2">
        <w:rPr>
          <w:sz w:val="22"/>
          <w:szCs w:val="22"/>
        </w:rPr>
        <w:t>tributo diferido e corrente</w:t>
      </w:r>
    </w:p>
    <w:p w14:paraId="5A1C26CC"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05093A2D" w14:textId="506D4236" w:rsidR="00404700" w:rsidRPr="00937559" w:rsidRDefault="00404700" w:rsidP="00404700">
      <w:pPr>
        <w:pStyle w:val="IASBSectionTitle2Ind"/>
        <w:rPr>
          <w:sz w:val="22"/>
          <w:szCs w:val="22"/>
        </w:rPr>
      </w:pPr>
      <w:r w:rsidRPr="00937559">
        <w:rPr>
          <w:sz w:val="22"/>
          <w:szCs w:val="22"/>
        </w:rPr>
        <w:t>Itens reconhecidos fora d</w:t>
      </w:r>
      <w:r w:rsidR="00B36996">
        <w:rPr>
          <w:sz w:val="22"/>
          <w:szCs w:val="22"/>
        </w:rPr>
        <w:t>a demonstração do resultado</w:t>
      </w:r>
    </w:p>
    <w:p w14:paraId="4E099090"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5FFBB156" w14:textId="5E028BE4" w:rsidR="00404700" w:rsidRPr="00937559" w:rsidRDefault="00404700" w:rsidP="009C40A2">
      <w:pPr>
        <w:pStyle w:val="IASBNormalnpara"/>
        <w:rPr>
          <w:rFonts w:ascii="Arial" w:hAnsi="Arial" w:cs="Arial"/>
          <w:sz w:val="22"/>
          <w:szCs w:val="22"/>
        </w:rPr>
      </w:pPr>
      <w:r w:rsidRPr="0DB72F97">
        <w:rPr>
          <w:rFonts w:ascii="Arial" w:hAnsi="Arial" w:cs="Arial"/>
          <w:sz w:val="22"/>
          <w:szCs w:val="22"/>
        </w:rPr>
        <w:t>62A</w:t>
      </w:r>
      <w:r>
        <w:tab/>
      </w:r>
      <w:r w:rsidR="009C40A2" w:rsidRPr="009C40A2">
        <w:rPr>
          <w:rFonts w:ascii="Arial" w:hAnsi="Arial" w:cs="Arial"/>
          <w:sz w:val="22"/>
          <w:szCs w:val="22"/>
        </w:rPr>
        <w:t>Os Pronunciamentos, Interpretações e Orientações do Comitê de Pronunciamentos Contábeis</w:t>
      </w:r>
      <w:r w:rsidR="009C40A2">
        <w:rPr>
          <w:rFonts w:ascii="Arial" w:hAnsi="Arial" w:cs="Arial"/>
          <w:sz w:val="22"/>
          <w:szCs w:val="22"/>
        </w:rPr>
        <w:t xml:space="preserve"> </w:t>
      </w:r>
      <w:r w:rsidR="009C40A2" w:rsidRPr="009C40A2">
        <w:rPr>
          <w:rFonts w:ascii="Arial" w:hAnsi="Arial" w:cs="Arial"/>
          <w:sz w:val="22"/>
          <w:szCs w:val="22"/>
        </w:rPr>
        <w:t>exigem ou permitem que itens específicos sejam creditados ou debitados diretamente no</w:t>
      </w:r>
      <w:r w:rsidR="009C40A2">
        <w:rPr>
          <w:rFonts w:ascii="Arial" w:hAnsi="Arial" w:cs="Arial"/>
          <w:sz w:val="22"/>
          <w:szCs w:val="22"/>
        </w:rPr>
        <w:t xml:space="preserve"> </w:t>
      </w:r>
      <w:r w:rsidR="009C40A2" w:rsidRPr="009C40A2">
        <w:rPr>
          <w:rFonts w:ascii="Arial" w:hAnsi="Arial" w:cs="Arial"/>
          <w:sz w:val="22"/>
          <w:szCs w:val="22"/>
        </w:rPr>
        <w:t>patrimônio líquido. Exemplos desses itens são:</w:t>
      </w:r>
    </w:p>
    <w:p w14:paraId="55CF25F4" w14:textId="093F729F" w:rsidR="00404700" w:rsidRPr="00937559" w:rsidRDefault="00404700" w:rsidP="00404700">
      <w:pPr>
        <w:pStyle w:val="IASBNormalnparaL1"/>
        <w:rPr>
          <w:rFonts w:ascii="Arial" w:hAnsi="Arial" w:cs="Arial"/>
          <w:sz w:val="22"/>
          <w:szCs w:val="22"/>
        </w:rPr>
      </w:pPr>
      <w:r w:rsidRPr="0DB72F97">
        <w:rPr>
          <w:rFonts w:ascii="Arial" w:hAnsi="Arial" w:cs="Arial"/>
          <w:sz w:val="22"/>
          <w:szCs w:val="22"/>
        </w:rPr>
        <w:t>(a)</w:t>
      </w:r>
      <w:r>
        <w:tab/>
      </w:r>
      <w:r w:rsidR="7152B061" w:rsidRPr="0DB72F97">
        <w:rPr>
          <w:rFonts w:ascii="Arial" w:hAnsi="Arial" w:cs="Arial"/>
          <w:sz w:val="22"/>
          <w:szCs w:val="22"/>
        </w:rPr>
        <w:t>ajuste no balanço de abertura de lucros retidos resultantes tanto de mudança na política contábil que é aplicada retrospectivamente ou da correção de erro</w:t>
      </w:r>
      <w:r w:rsidRPr="0DB72F97">
        <w:rPr>
          <w:rFonts w:ascii="Arial" w:hAnsi="Arial" w:cs="Arial"/>
          <w:sz w:val="22"/>
          <w:szCs w:val="22"/>
        </w:rPr>
        <w:t xml:space="preserve"> (</w:t>
      </w:r>
      <w:r w:rsidRPr="0DB72F97">
        <w:rPr>
          <w:rFonts w:ascii="Arial" w:hAnsi="Arial" w:cs="Arial"/>
          <w:i/>
          <w:iCs/>
          <w:sz w:val="22"/>
          <w:szCs w:val="22"/>
        </w:rPr>
        <w:t>v</w:t>
      </w:r>
      <w:r w:rsidR="58AD65D0" w:rsidRPr="0DB72F97">
        <w:rPr>
          <w:rFonts w:ascii="Arial" w:hAnsi="Arial" w:cs="Arial"/>
          <w:i/>
          <w:iCs/>
          <w:sz w:val="22"/>
          <w:szCs w:val="22"/>
        </w:rPr>
        <w:t>er o Pronunciamento Técnico CPC 23</w:t>
      </w:r>
      <w:r w:rsidRPr="0DB72F97">
        <w:rPr>
          <w:rFonts w:ascii="Arial" w:hAnsi="Arial" w:cs="Arial"/>
          <w:sz w:val="22"/>
          <w:szCs w:val="22"/>
        </w:rPr>
        <w:t xml:space="preserve"> – </w:t>
      </w:r>
      <w:r w:rsidRPr="0DB72F97">
        <w:rPr>
          <w:rFonts w:ascii="Arial" w:hAnsi="Arial" w:cs="Arial"/>
          <w:i/>
          <w:iCs/>
          <w:sz w:val="22"/>
          <w:szCs w:val="22"/>
          <w:u w:val="single"/>
        </w:rPr>
        <w:t>Base de Preparação d</w:t>
      </w:r>
      <w:r w:rsidR="00E14A48">
        <w:rPr>
          <w:rFonts w:ascii="Arial" w:hAnsi="Arial" w:cs="Arial"/>
          <w:i/>
          <w:iCs/>
          <w:sz w:val="22"/>
          <w:szCs w:val="22"/>
          <w:u w:val="single"/>
        </w:rPr>
        <w:t>as</w:t>
      </w:r>
      <w:r w:rsidRPr="0DB72F97">
        <w:rPr>
          <w:rFonts w:ascii="Arial" w:hAnsi="Arial" w:cs="Arial"/>
          <w:i/>
          <w:iCs/>
          <w:sz w:val="22"/>
          <w:szCs w:val="22"/>
          <w:u w:val="single"/>
        </w:rPr>
        <w:t xml:space="preserve"> </w:t>
      </w:r>
      <w:r w:rsidR="00E84169">
        <w:rPr>
          <w:rFonts w:ascii="Arial" w:hAnsi="Arial" w:cs="Arial"/>
          <w:i/>
          <w:iCs/>
          <w:sz w:val="22"/>
          <w:szCs w:val="22"/>
          <w:u w:val="single"/>
        </w:rPr>
        <w:t>Demonstrações Contábeis</w:t>
      </w:r>
      <w:r w:rsidR="009C40A2" w:rsidRPr="009C40A2">
        <w:rPr>
          <w:rFonts w:ascii="Arial" w:hAnsi="Arial" w:cs="Arial"/>
          <w:i/>
          <w:iCs/>
          <w:sz w:val="22"/>
          <w:szCs w:val="22"/>
        </w:rPr>
        <w:t xml:space="preserve"> </w:t>
      </w:r>
      <w:r w:rsidRPr="0DB72F97">
        <w:rPr>
          <w:rFonts w:ascii="Arial" w:hAnsi="Arial" w:cs="Arial"/>
          <w:i/>
          <w:iCs/>
          <w:strike/>
          <w:sz w:val="22"/>
          <w:szCs w:val="22"/>
        </w:rPr>
        <w:t xml:space="preserve">Políticas Contábeis, Mudança </w:t>
      </w:r>
      <w:r w:rsidR="004121B3">
        <w:rPr>
          <w:rFonts w:ascii="Arial" w:hAnsi="Arial" w:cs="Arial"/>
          <w:i/>
          <w:iCs/>
          <w:strike/>
          <w:sz w:val="22"/>
          <w:szCs w:val="22"/>
        </w:rPr>
        <w:t>de</w:t>
      </w:r>
      <w:r w:rsidRPr="0DB72F97">
        <w:rPr>
          <w:rFonts w:ascii="Arial" w:hAnsi="Arial" w:cs="Arial"/>
          <w:i/>
          <w:iCs/>
          <w:strike/>
          <w:sz w:val="22"/>
          <w:szCs w:val="22"/>
        </w:rPr>
        <w:t xml:space="preserve"> Estimativa</w:t>
      </w:r>
      <w:r w:rsidR="004121B3">
        <w:rPr>
          <w:rFonts w:ascii="Arial" w:hAnsi="Arial" w:cs="Arial"/>
          <w:i/>
          <w:iCs/>
          <w:strike/>
          <w:sz w:val="22"/>
          <w:szCs w:val="22"/>
        </w:rPr>
        <w:t xml:space="preserve"> </w:t>
      </w:r>
      <w:r w:rsidRPr="0DB72F97">
        <w:rPr>
          <w:rFonts w:ascii="Arial" w:hAnsi="Arial" w:cs="Arial"/>
          <w:i/>
          <w:iCs/>
          <w:strike/>
          <w:sz w:val="22"/>
          <w:szCs w:val="22"/>
        </w:rPr>
        <w:t xml:space="preserve">e </w:t>
      </w:r>
      <w:r w:rsidR="004121B3">
        <w:rPr>
          <w:rFonts w:ascii="Arial" w:hAnsi="Arial" w:cs="Arial"/>
          <w:i/>
          <w:iCs/>
          <w:strike/>
          <w:sz w:val="22"/>
          <w:szCs w:val="22"/>
        </w:rPr>
        <w:t xml:space="preserve">Retificação de </w:t>
      </w:r>
      <w:r w:rsidRPr="0DB72F97">
        <w:rPr>
          <w:rFonts w:ascii="Arial" w:hAnsi="Arial" w:cs="Arial"/>
          <w:i/>
          <w:iCs/>
          <w:strike/>
          <w:sz w:val="22"/>
          <w:szCs w:val="22"/>
        </w:rPr>
        <w:t>Erro</w:t>
      </w:r>
      <w:r w:rsidRPr="0DB72F97">
        <w:rPr>
          <w:rFonts w:ascii="Arial" w:hAnsi="Arial" w:cs="Arial"/>
          <w:sz w:val="22"/>
          <w:szCs w:val="22"/>
        </w:rPr>
        <w:t>); e</w:t>
      </w:r>
    </w:p>
    <w:p w14:paraId="06EFE932" w14:textId="7AC5FF20" w:rsidR="00404700" w:rsidRPr="00937559" w:rsidRDefault="00404700" w:rsidP="0DB72F97">
      <w:pPr>
        <w:pStyle w:val="IASBNormalnparaL1"/>
        <w:rPr>
          <w:rFonts w:ascii="Arial" w:hAnsi="Arial" w:cs="Arial"/>
          <w:sz w:val="22"/>
          <w:szCs w:val="22"/>
        </w:rPr>
      </w:pPr>
      <w:r w:rsidRPr="0DB72F97">
        <w:rPr>
          <w:rFonts w:ascii="Arial" w:hAnsi="Arial" w:cs="Arial"/>
          <w:sz w:val="22"/>
          <w:szCs w:val="22"/>
        </w:rPr>
        <w:t>(b)</w:t>
      </w:r>
      <w:r>
        <w:tab/>
      </w:r>
      <w:r w:rsidR="42EA9DA0" w:rsidRPr="0DB72F97">
        <w:rPr>
          <w:rFonts w:ascii="Arial" w:hAnsi="Arial" w:cs="Arial"/>
          <w:sz w:val="22"/>
          <w:szCs w:val="22"/>
        </w:rPr>
        <w:t>valores advindos de reconhecimento inicial do componente de patrimônio de instrumento financeiro híbrido (ver item 23).</w:t>
      </w:r>
    </w:p>
    <w:p w14:paraId="3CD1D7B0"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594C6170" w14:textId="77777777" w:rsidR="00404700" w:rsidRPr="00937559" w:rsidRDefault="00404700" w:rsidP="00404700">
      <w:pPr>
        <w:pStyle w:val="IASBSectionTitle1NonInd"/>
        <w:pBdr>
          <w:bottom w:val="none" w:sz="0" w:space="0" w:color="auto"/>
        </w:pBdr>
        <w:rPr>
          <w:sz w:val="22"/>
          <w:szCs w:val="22"/>
        </w:rPr>
      </w:pPr>
      <w:r w:rsidRPr="00937559">
        <w:rPr>
          <w:sz w:val="22"/>
          <w:szCs w:val="22"/>
        </w:rPr>
        <w:t>Apresentação</w:t>
      </w:r>
    </w:p>
    <w:p w14:paraId="6242F21B"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3D4EEFA4" w14:textId="3306F5DA" w:rsidR="00404700" w:rsidRPr="00937559" w:rsidRDefault="00404700" w:rsidP="00404700">
      <w:pPr>
        <w:pStyle w:val="IASBSectionTitle2Ind"/>
        <w:rPr>
          <w:sz w:val="22"/>
          <w:szCs w:val="22"/>
        </w:rPr>
      </w:pPr>
      <w:r w:rsidRPr="0DB72F97">
        <w:rPr>
          <w:sz w:val="22"/>
          <w:szCs w:val="22"/>
        </w:rPr>
        <w:t xml:space="preserve">Despesa </w:t>
      </w:r>
      <w:r w:rsidR="135CA5AF" w:rsidRPr="0DB72F97">
        <w:rPr>
          <w:sz w:val="22"/>
          <w:szCs w:val="22"/>
        </w:rPr>
        <w:t>Tributária</w:t>
      </w:r>
    </w:p>
    <w:p w14:paraId="184C4DC2" w14:textId="202ACD7B" w:rsidR="00404700" w:rsidRPr="00937559" w:rsidRDefault="00404700" w:rsidP="00404700">
      <w:pPr>
        <w:pStyle w:val="IASBSectionTitle3Ind"/>
        <w:rPr>
          <w:szCs w:val="22"/>
        </w:rPr>
      </w:pPr>
      <w:r w:rsidRPr="00937559">
        <w:rPr>
          <w:szCs w:val="22"/>
        </w:rPr>
        <w:t xml:space="preserve">Despesa (receita) </w:t>
      </w:r>
      <w:r w:rsidR="009C40A2">
        <w:rPr>
          <w:szCs w:val="22"/>
        </w:rPr>
        <w:t>tributária</w:t>
      </w:r>
      <w:r w:rsidR="00B36996">
        <w:rPr>
          <w:szCs w:val="22"/>
        </w:rPr>
        <w:t xml:space="preserve"> </w:t>
      </w:r>
      <w:r w:rsidRPr="00937559">
        <w:rPr>
          <w:szCs w:val="22"/>
        </w:rPr>
        <w:t xml:space="preserve">relacionada a </w:t>
      </w:r>
      <w:r w:rsidRPr="00937559">
        <w:rPr>
          <w:szCs w:val="22"/>
          <w:u w:val="single"/>
        </w:rPr>
        <w:t xml:space="preserve">itens reconhecidos </w:t>
      </w:r>
      <w:r w:rsidR="00717FB3" w:rsidRPr="009C40A2">
        <w:rPr>
          <w:szCs w:val="22"/>
          <w:u w:val="single"/>
        </w:rPr>
        <w:t>no</w:t>
      </w:r>
      <w:r w:rsidR="00717FB3" w:rsidRPr="009C40A2">
        <w:rPr>
          <w:szCs w:val="22"/>
        </w:rPr>
        <w:t xml:space="preserve"> resultado</w:t>
      </w:r>
      <w:r w:rsidR="009C40A2">
        <w:rPr>
          <w:szCs w:val="22"/>
        </w:rPr>
        <w:t xml:space="preserve"> </w:t>
      </w:r>
      <w:r w:rsidR="009C40A2" w:rsidRPr="009C40A2">
        <w:rPr>
          <w:strike/>
          <w:szCs w:val="22"/>
        </w:rPr>
        <w:t>de</w:t>
      </w:r>
      <w:r w:rsidRPr="009C40A2">
        <w:rPr>
          <w:strike/>
          <w:szCs w:val="22"/>
        </w:rPr>
        <w:t xml:space="preserve"> </w:t>
      </w:r>
      <w:r w:rsidRPr="00937559">
        <w:rPr>
          <w:strike/>
          <w:szCs w:val="22"/>
        </w:rPr>
        <w:t xml:space="preserve">atividades </w:t>
      </w:r>
      <w:r w:rsidR="009C40A2">
        <w:rPr>
          <w:strike/>
          <w:szCs w:val="22"/>
        </w:rPr>
        <w:t>ordinárias (operacionais)</w:t>
      </w:r>
    </w:p>
    <w:p w14:paraId="424FC386" w14:textId="1E2D9995" w:rsidR="00404700" w:rsidRPr="00937559" w:rsidRDefault="00404700" w:rsidP="0DB72F97">
      <w:pPr>
        <w:pStyle w:val="IASBNormalnpara"/>
        <w:rPr>
          <w:rFonts w:ascii="Arial" w:hAnsi="Arial" w:cs="Arial"/>
          <w:sz w:val="22"/>
          <w:szCs w:val="22"/>
        </w:rPr>
      </w:pPr>
      <w:r w:rsidRPr="40533652">
        <w:rPr>
          <w:rFonts w:ascii="Arial" w:hAnsi="Arial" w:cs="Arial"/>
          <w:sz w:val="22"/>
          <w:szCs w:val="22"/>
        </w:rPr>
        <w:t>77</w:t>
      </w:r>
      <w:r>
        <w:tab/>
      </w:r>
      <w:r w:rsidRPr="40533652">
        <w:rPr>
          <w:rFonts w:ascii="Arial" w:hAnsi="Arial" w:cs="Arial"/>
          <w:sz w:val="22"/>
          <w:szCs w:val="22"/>
        </w:rPr>
        <w:t xml:space="preserve">A despesa (receita) </w:t>
      </w:r>
      <w:r w:rsidR="009C40A2">
        <w:rPr>
          <w:rFonts w:ascii="Arial" w:hAnsi="Arial" w:cs="Arial"/>
          <w:sz w:val="22"/>
          <w:szCs w:val="22"/>
        </w:rPr>
        <w:t>tributária</w:t>
      </w:r>
      <w:r w:rsidR="00B36996">
        <w:rPr>
          <w:rFonts w:ascii="Arial" w:hAnsi="Arial" w:cs="Arial"/>
          <w:sz w:val="22"/>
          <w:szCs w:val="22"/>
        </w:rPr>
        <w:t xml:space="preserve"> </w:t>
      </w:r>
      <w:r w:rsidRPr="40533652">
        <w:rPr>
          <w:rFonts w:ascii="Arial" w:hAnsi="Arial" w:cs="Arial"/>
          <w:sz w:val="22"/>
          <w:szCs w:val="22"/>
        </w:rPr>
        <w:t xml:space="preserve">relacionada a </w:t>
      </w:r>
      <w:r w:rsidRPr="40533652">
        <w:rPr>
          <w:rFonts w:ascii="Arial" w:hAnsi="Arial" w:cs="Arial"/>
          <w:sz w:val="22"/>
          <w:szCs w:val="22"/>
          <w:u w:val="single"/>
        </w:rPr>
        <w:t xml:space="preserve">itens reconhecidos em </w:t>
      </w:r>
      <w:r w:rsidR="68FBFA12" w:rsidRPr="40533652">
        <w:rPr>
          <w:rFonts w:ascii="Arial" w:hAnsi="Arial" w:cs="Arial"/>
          <w:sz w:val="22"/>
          <w:szCs w:val="22"/>
        </w:rPr>
        <w:t xml:space="preserve">resultado </w:t>
      </w:r>
      <w:r w:rsidRPr="40533652">
        <w:rPr>
          <w:rFonts w:ascii="Arial" w:hAnsi="Arial" w:cs="Arial"/>
          <w:sz w:val="22"/>
          <w:szCs w:val="22"/>
        </w:rPr>
        <w:t xml:space="preserve">de </w:t>
      </w:r>
      <w:r w:rsidRPr="40533652">
        <w:rPr>
          <w:rFonts w:ascii="Arial" w:hAnsi="Arial" w:cs="Arial"/>
          <w:sz w:val="22"/>
          <w:szCs w:val="22"/>
          <w:u w:val="single"/>
        </w:rPr>
        <w:t xml:space="preserve">operações em continuidade </w:t>
      </w:r>
      <w:r w:rsidRPr="40533652">
        <w:rPr>
          <w:rFonts w:ascii="Arial" w:hAnsi="Arial" w:cs="Arial"/>
          <w:strike/>
          <w:sz w:val="22"/>
          <w:szCs w:val="22"/>
        </w:rPr>
        <w:t xml:space="preserve">atividades </w:t>
      </w:r>
      <w:r w:rsidR="0564602A" w:rsidRPr="40533652">
        <w:rPr>
          <w:rFonts w:ascii="Arial" w:hAnsi="Arial" w:cs="Arial"/>
          <w:strike/>
          <w:sz w:val="22"/>
          <w:szCs w:val="22"/>
        </w:rPr>
        <w:t>ordinárias</w:t>
      </w:r>
      <w:r w:rsidR="3DC25528" w:rsidRPr="40533652">
        <w:rPr>
          <w:rFonts w:ascii="Arial" w:hAnsi="Arial" w:cs="Arial"/>
          <w:strike/>
          <w:sz w:val="22"/>
          <w:szCs w:val="22"/>
        </w:rPr>
        <w:t xml:space="preserve"> (operacionais)</w:t>
      </w:r>
      <w:r w:rsidR="0564602A" w:rsidRPr="40533652">
        <w:rPr>
          <w:rFonts w:ascii="Arial" w:hAnsi="Arial" w:cs="Arial"/>
          <w:sz w:val="22"/>
          <w:szCs w:val="22"/>
        </w:rPr>
        <w:t xml:space="preserve"> </w:t>
      </w:r>
      <w:r w:rsidR="764A806D" w:rsidRPr="40533652">
        <w:rPr>
          <w:rFonts w:ascii="Arial" w:hAnsi="Arial" w:cs="Arial"/>
          <w:sz w:val="22"/>
          <w:szCs w:val="22"/>
        </w:rPr>
        <w:t>deve ser</w:t>
      </w:r>
      <w:r w:rsidRPr="40533652">
        <w:rPr>
          <w:rFonts w:ascii="Arial" w:hAnsi="Arial" w:cs="Arial"/>
          <w:sz w:val="22"/>
          <w:szCs w:val="22"/>
        </w:rPr>
        <w:t xml:space="preserve"> apresentada </w:t>
      </w:r>
      <w:r w:rsidRPr="40533652">
        <w:rPr>
          <w:rFonts w:ascii="Arial" w:hAnsi="Arial" w:cs="Arial"/>
          <w:sz w:val="22"/>
          <w:szCs w:val="22"/>
          <w:u w:val="single"/>
        </w:rPr>
        <w:t xml:space="preserve">na categoria de </w:t>
      </w:r>
      <w:r w:rsidR="00C62DAC">
        <w:rPr>
          <w:rFonts w:ascii="Arial" w:hAnsi="Arial" w:cs="Arial"/>
          <w:sz w:val="22"/>
          <w:szCs w:val="22"/>
          <w:u w:val="single"/>
        </w:rPr>
        <w:t xml:space="preserve">tributos sobre o lucro </w:t>
      </w:r>
      <w:r w:rsidRPr="009C40A2">
        <w:rPr>
          <w:rFonts w:ascii="Arial" w:hAnsi="Arial" w:cs="Arial"/>
          <w:sz w:val="22"/>
          <w:szCs w:val="22"/>
        </w:rPr>
        <w:t>na demonstração</w:t>
      </w:r>
      <w:r w:rsidRPr="40533652">
        <w:rPr>
          <w:rFonts w:ascii="Arial" w:hAnsi="Arial" w:cs="Arial"/>
          <w:sz w:val="22"/>
          <w:szCs w:val="22"/>
          <w:u w:val="single"/>
        </w:rPr>
        <w:t xml:space="preserve"> </w:t>
      </w:r>
      <w:r w:rsidRPr="40533652">
        <w:rPr>
          <w:rFonts w:ascii="Arial" w:hAnsi="Arial" w:cs="Arial"/>
          <w:sz w:val="22"/>
          <w:szCs w:val="22"/>
        </w:rPr>
        <w:t>d</w:t>
      </w:r>
      <w:r w:rsidR="2A393A4B" w:rsidRPr="40533652">
        <w:rPr>
          <w:rFonts w:ascii="Arial" w:hAnsi="Arial" w:cs="Arial"/>
          <w:sz w:val="22"/>
          <w:szCs w:val="22"/>
        </w:rPr>
        <w:t>o resultado</w:t>
      </w:r>
      <w:r w:rsidRPr="40533652">
        <w:rPr>
          <w:rFonts w:ascii="Arial" w:hAnsi="Arial" w:cs="Arial"/>
          <w:sz w:val="22"/>
          <w:szCs w:val="22"/>
        </w:rPr>
        <w:t>.</w:t>
      </w:r>
    </w:p>
    <w:p w14:paraId="090CC06D"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493ED9C8" w14:textId="4F44324E" w:rsidR="00404700" w:rsidRPr="00937559" w:rsidRDefault="00404700" w:rsidP="0DB72F97">
      <w:pPr>
        <w:pStyle w:val="IASBSectionTitle3Ind"/>
        <w:rPr>
          <w:strike/>
        </w:rPr>
      </w:pPr>
      <w:r>
        <w:t xml:space="preserve">Diferenças de câmbio </w:t>
      </w:r>
      <w:r w:rsidR="6042378D">
        <w:t>sobre</w:t>
      </w:r>
      <w:r>
        <w:t xml:space="preserve"> </w:t>
      </w:r>
      <w:r w:rsidRPr="0DB72F97">
        <w:rPr>
          <w:u w:val="single"/>
        </w:rPr>
        <w:t xml:space="preserve">ativos e passivos denominados em moeda estrangeira </w:t>
      </w:r>
      <w:r w:rsidR="00ED0C15">
        <w:rPr>
          <w:u w:val="single"/>
        </w:rPr>
        <w:t>e passivos</w:t>
      </w:r>
      <w:r w:rsidRPr="0DB72F97">
        <w:rPr>
          <w:u w:val="single"/>
        </w:rPr>
        <w:t xml:space="preserve"> decorrentes de </w:t>
      </w:r>
      <w:r w:rsidR="00C62DAC">
        <w:rPr>
          <w:u w:val="single"/>
        </w:rPr>
        <w:t>tributos sobre o lucro</w:t>
      </w:r>
      <w:r w:rsidR="00ED0C15" w:rsidRPr="00ED0C15">
        <w:t xml:space="preserve"> </w:t>
      </w:r>
      <w:r w:rsidRPr="0DB72F97">
        <w:rPr>
          <w:strike/>
        </w:rPr>
        <w:t xml:space="preserve">ativo </w:t>
      </w:r>
      <w:r w:rsidR="63049630" w:rsidRPr="0DB72F97">
        <w:rPr>
          <w:strike/>
        </w:rPr>
        <w:t xml:space="preserve">ou passivo </w:t>
      </w:r>
      <w:r w:rsidRPr="0DB72F97">
        <w:rPr>
          <w:strike/>
        </w:rPr>
        <w:t>d</w:t>
      </w:r>
      <w:r w:rsidR="71B8FCF2" w:rsidRPr="0DB72F97">
        <w:rPr>
          <w:strike/>
        </w:rPr>
        <w:t>iferido no exterior</w:t>
      </w:r>
    </w:p>
    <w:p w14:paraId="011221E4" w14:textId="36445AF2" w:rsidR="00ED0C15" w:rsidRDefault="00404700" w:rsidP="00ED0C15">
      <w:pPr>
        <w:pStyle w:val="IASBNormalnpara"/>
        <w:rPr>
          <w:rFonts w:ascii="Arial" w:hAnsi="Arial" w:cs="Arial"/>
          <w:sz w:val="22"/>
          <w:szCs w:val="22"/>
        </w:rPr>
      </w:pPr>
      <w:r w:rsidRPr="00ED0C15">
        <w:rPr>
          <w:rFonts w:ascii="Arial" w:hAnsi="Arial" w:cs="Arial"/>
          <w:sz w:val="22"/>
          <w:szCs w:val="22"/>
        </w:rPr>
        <w:t>78</w:t>
      </w:r>
      <w:r w:rsidRPr="00ED0C15">
        <w:rPr>
          <w:rFonts w:ascii="Arial" w:hAnsi="Arial" w:cs="Arial"/>
          <w:sz w:val="22"/>
          <w:szCs w:val="22"/>
        </w:rPr>
        <w:tab/>
      </w:r>
      <w:r w:rsidR="00ED0C15" w:rsidRPr="00ED0C15">
        <w:rPr>
          <w:rFonts w:ascii="Arial" w:hAnsi="Arial" w:cs="Arial"/>
          <w:strike/>
          <w:sz w:val="22"/>
          <w:szCs w:val="22"/>
        </w:rPr>
        <w:t>O Pronunciamento Técnico CPC 02 – Efeitos das Mudanças nas Taxas de Câmbio e Conversão de Demonstrações Contábeis exige que determinadas diferenças de câmbio sejam reconhecidas como receita ou despesa, mas não especifica onde tais diferenças devem ser apresentadas na demonstração do resultado abrangente. Consequentemente, onde</w:t>
      </w:r>
      <w:r w:rsidR="00ED0C15" w:rsidRPr="00ED0C15">
        <w:rPr>
          <w:rFonts w:ascii="Arial" w:hAnsi="Arial" w:cs="Arial"/>
          <w:sz w:val="22"/>
          <w:szCs w:val="22"/>
        </w:rPr>
        <w:t xml:space="preserve"> </w:t>
      </w:r>
      <w:r w:rsidR="00ED0C15" w:rsidRPr="00ED0C15">
        <w:rPr>
          <w:rFonts w:ascii="Arial" w:hAnsi="Arial" w:cs="Arial"/>
          <w:sz w:val="22"/>
          <w:szCs w:val="22"/>
          <w:u w:val="single"/>
        </w:rPr>
        <w:t>Se</w:t>
      </w:r>
      <w:r w:rsidR="00ED0C15">
        <w:rPr>
          <w:rFonts w:ascii="Arial" w:hAnsi="Arial" w:cs="Arial"/>
          <w:sz w:val="22"/>
          <w:szCs w:val="22"/>
        </w:rPr>
        <w:t xml:space="preserve"> </w:t>
      </w:r>
      <w:r w:rsidR="00ED0C15" w:rsidRPr="00ED0C15">
        <w:rPr>
          <w:rFonts w:ascii="Arial" w:hAnsi="Arial" w:cs="Arial"/>
          <w:sz w:val="22"/>
          <w:szCs w:val="22"/>
        </w:rPr>
        <w:t>as</w:t>
      </w:r>
      <w:r w:rsidR="00ED0C15">
        <w:rPr>
          <w:rFonts w:ascii="Arial" w:hAnsi="Arial" w:cs="Arial"/>
          <w:sz w:val="22"/>
          <w:szCs w:val="22"/>
        </w:rPr>
        <w:t xml:space="preserve"> </w:t>
      </w:r>
      <w:r w:rsidR="00ED0C15" w:rsidRPr="00ED0C15">
        <w:rPr>
          <w:rFonts w:ascii="Arial" w:hAnsi="Arial" w:cs="Arial"/>
          <w:sz w:val="22"/>
          <w:szCs w:val="22"/>
        </w:rPr>
        <w:t xml:space="preserve">diferenças de câmbio sobre </w:t>
      </w:r>
      <w:r w:rsidR="00ED0C15" w:rsidRPr="00937559">
        <w:rPr>
          <w:rFonts w:ascii="Arial" w:hAnsi="Arial" w:cs="Arial"/>
          <w:sz w:val="22"/>
          <w:szCs w:val="22"/>
          <w:u w:val="single"/>
        </w:rPr>
        <w:t xml:space="preserve">ativos e passivos denominados em moeda estrangeira decorrentes de </w:t>
      </w:r>
      <w:r w:rsidR="00ED0C15">
        <w:rPr>
          <w:rFonts w:ascii="Arial" w:hAnsi="Arial" w:cs="Arial"/>
          <w:sz w:val="22"/>
          <w:szCs w:val="22"/>
          <w:u w:val="single"/>
        </w:rPr>
        <w:t>tributos sobre o lucro</w:t>
      </w:r>
      <w:r w:rsidR="00ED0C15" w:rsidRPr="00ED0C15">
        <w:rPr>
          <w:rFonts w:ascii="Arial" w:hAnsi="Arial" w:cs="Arial"/>
          <w:sz w:val="22"/>
          <w:szCs w:val="22"/>
        </w:rPr>
        <w:t xml:space="preserve"> </w:t>
      </w:r>
      <w:r w:rsidR="00ED0C15" w:rsidRPr="00ED0C15">
        <w:rPr>
          <w:rFonts w:ascii="Arial" w:hAnsi="Arial" w:cs="Arial"/>
          <w:strike/>
          <w:sz w:val="22"/>
          <w:szCs w:val="22"/>
        </w:rPr>
        <w:t>ativos ou passivos de tributo estrangeiro diferidos</w:t>
      </w:r>
      <w:r w:rsidR="00ED0C15" w:rsidRPr="00ED0C15">
        <w:rPr>
          <w:rFonts w:ascii="Arial" w:hAnsi="Arial" w:cs="Arial"/>
          <w:sz w:val="22"/>
          <w:szCs w:val="22"/>
        </w:rPr>
        <w:t xml:space="preserve"> forem</w:t>
      </w:r>
      <w:r w:rsidR="00ED0C15">
        <w:rPr>
          <w:rFonts w:ascii="Arial" w:hAnsi="Arial" w:cs="Arial"/>
          <w:sz w:val="22"/>
          <w:szCs w:val="22"/>
        </w:rPr>
        <w:t xml:space="preserve"> </w:t>
      </w:r>
      <w:r w:rsidR="00ED0C15" w:rsidRPr="00ED0C15">
        <w:rPr>
          <w:rFonts w:ascii="Arial" w:hAnsi="Arial" w:cs="Arial"/>
          <w:sz w:val="22"/>
          <w:szCs w:val="22"/>
        </w:rPr>
        <w:t>reconhecidas n</w:t>
      </w:r>
      <w:r w:rsidR="00ED0C15" w:rsidRPr="00ED0C15">
        <w:rPr>
          <w:rFonts w:ascii="Arial" w:hAnsi="Arial" w:cs="Arial"/>
          <w:strike/>
          <w:sz w:val="22"/>
          <w:szCs w:val="22"/>
        </w:rPr>
        <w:t>a demonstração d</w:t>
      </w:r>
      <w:r w:rsidR="00ED0C15" w:rsidRPr="00ED0C15">
        <w:rPr>
          <w:rFonts w:ascii="Arial" w:hAnsi="Arial" w:cs="Arial"/>
          <w:sz w:val="22"/>
          <w:szCs w:val="22"/>
        </w:rPr>
        <w:t xml:space="preserve">o resultado </w:t>
      </w:r>
      <w:r w:rsidR="00ED0C15" w:rsidRPr="00ED0C15">
        <w:rPr>
          <w:rFonts w:ascii="Arial" w:hAnsi="Arial" w:cs="Arial"/>
          <w:strike/>
          <w:sz w:val="22"/>
          <w:szCs w:val="22"/>
        </w:rPr>
        <w:t>abrangente</w:t>
      </w:r>
      <w:r w:rsidR="00ED0C15" w:rsidRPr="00ED0C15">
        <w:rPr>
          <w:rFonts w:ascii="Arial" w:hAnsi="Arial" w:cs="Arial"/>
          <w:sz w:val="22"/>
          <w:szCs w:val="22"/>
        </w:rPr>
        <w:t xml:space="preserve"> </w:t>
      </w:r>
      <w:r w:rsidR="00ED0C15" w:rsidRPr="00937559">
        <w:rPr>
          <w:rFonts w:ascii="Arial" w:hAnsi="Arial" w:cs="Arial"/>
          <w:sz w:val="22"/>
          <w:szCs w:val="22"/>
          <w:u w:val="single"/>
        </w:rPr>
        <w:t xml:space="preserve">de acordo com </w:t>
      </w:r>
      <w:r w:rsidR="00ED0C15">
        <w:rPr>
          <w:rFonts w:ascii="Arial" w:hAnsi="Arial" w:cs="Arial"/>
          <w:sz w:val="22"/>
          <w:szCs w:val="22"/>
          <w:u w:val="single"/>
        </w:rPr>
        <w:t>o CPC 02</w:t>
      </w:r>
      <w:r w:rsidR="00ED0C15" w:rsidRPr="00ED0C15">
        <w:rPr>
          <w:rFonts w:ascii="Arial" w:hAnsi="Arial" w:cs="Arial"/>
          <w:sz w:val="22"/>
          <w:szCs w:val="22"/>
        </w:rPr>
        <w:t xml:space="preserve">, tais diferenças </w:t>
      </w:r>
      <w:r w:rsidR="00ED0C15" w:rsidRPr="00ED0C15">
        <w:rPr>
          <w:rFonts w:ascii="Arial" w:hAnsi="Arial" w:cs="Arial"/>
          <w:strike/>
          <w:sz w:val="22"/>
          <w:szCs w:val="22"/>
        </w:rPr>
        <w:t>podem também</w:t>
      </w:r>
      <w:r w:rsidR="00ED0C15" w:rsidRPr="00ED0C15">
        <w:rPr>
          <w:rFonts w:ascii="Arial" w:hAnsi="Arial" w:cs="Arial"/>
          <w:sz w:val="22"/>
          <w:szCs w:val="22"/>
        </w:rPr>
        <w:t xml:space="preserve"> </w:t>
      </w:r>
      <w:r w:rsidR="00ED0C15" w:rsidRPr="00ED0C15">
        <w:rPr>
          <w:rFonts w:ascii="Arial" w:hAnsi="Arial" w:cs="Arial"/>
          <w:sz w:val="22"/>
          <w:szCs w:val="22"/>
          <w:u w:val="single"/>
        </w:rPr>
        <w:t>devem</w:t>
      </w:r>
      <w:r w:rsidR="00ED0C15">
        <w:rPr>
          <w:rFonts w:ascii="Arial" w:hAnsi="Arial" w:cs="Arial"/>
          <w:sz w:val="22"/>
          <w:szCs w:val="22"/>
        </w:rPr>
        <w:t xml:space="preserve"> </w:t>
      </w:r>
      <w:r w:rsidR="00ED0C15" w:rsidRPr="00ED0C15">
        <w:rPr>
          <w:rFonts w:ascii="Arial" w:hAnsi="Arial" w:cs="Arial"/>
          <w:sz w:val="22"/>
          <w:szCs w:val="22"/>
        </w:rPr>
        <w:t>ser</w:t>
      </w:r>
      <w:r w:rsidR="00ED0C15">
        <w:rPr>
          <w:rFonts w:ascii="Arial" w:hAnsi="Arial" w:cs="Arial"/>
          <w:sz w:val="22"/>
          <w:szCs w:val="22"/>
        </w:rPr>
        <w:t xml:space="preserve"> </w:t>
      </w:r>
      <w:r w:rsidR="00ED0C15" w:rsidRPr="00ED0C15">
        <w:rPr>
          <w:rFonts w:ascii="Arial" w:hAnsi="Arial" w:cs="Arial"/>
          <w:sz w:val="22"/>
          <w:szCs w:val="22"/>
        </w:rPr>
        <w:t xml:space="preserve">classificadas </w:t>
      </w:r>
      <w:r w:rsidR="00ED0C15" w:rsidRPr="00937559">
        <w:rPr>
          <w:rFonts w:ascii="Arial" w:hAnsi="Arial" w:cs="Arial"/>
          <w:sz w:val="22"/>
          <w:szCs w:val="22"/>
          <w:u w:val="single"/>
        </w:rPr>
        <w:t xml:space="preserve">aplicando os requisitos do </w:t>
      </w:r>
      <w:r w:rsidR="00ED0C15">
        <w:rPr>
          <w:rFonts w:ascii="Arial" w:hAnsi="Arial" w:cs="Arial"/>
          <w:sz w:val="22"/>
          <w:szCs w:val="22"/>
          <w:u w:val="single"/>
        </w:rPr>
        <w:t>item</w:t>
      </w:r>
      <w:r w:rsidR="00ED0C15" w:rsidRPr="00937559">
        <w:rPr>
          <w:rFonts w:ascii="Arial" w:hAnsi="Arial" w:cs="Arial"/>
          <w:sz w:val="22"/>
          <w:szCs w:val="22"/>
          <w:u w:val="single"/>
        </w:rPr>
        <w:t xml:space="preserve"> 67 </w:t>
      </w:r>
      <w:r w:rsidR="00ED0C15">
        <w:rPr>
          <w:rFonts w:ascii="Arial" w:hAnsi="Arial" w:cs="Arial"/>
          <w:sz w:val="22"/>
          <w:szCs w:val="22"/>
          <w:u w:val="single"/>
        </w:rPr>
        <w:t>do CPC 51</w:t>
      </w:r>
      <w:r w:rsidR="00ED0C15" w:rsidRPr="00937559">
        <w:rPr>
          <w:rFonts w:ascii="Arial" w:hAnsi="Arial" w:cs="Arial"/>
          <w:sz w:val="22"/>
          <w:szCs w:val="22"/>
          <w:u w:val="single"/>
        </w:rPr>
        <w:t xml:space="preserve"> – </w:t>
      </w:r>
      <w:r w:rsidR="00ED0C15" w:rsidRPr="00937559">
        <w:rPr>
          <w:rFonts w:ascii="Arial" w:hAnsi="Arial" w:cs="Arial"/>
          <w:i/>
          <w:sz w:val="22"/>
          <w:szCs w:val="22"/>
          <w:u w:val="single"/>
        </w:rPr>
        <w:t xml:space="preserve">Apresentação e Divulgação em </w:t>
      </w:r>
      <w:r w:rsidR="00ED0C15">
        <w:rPr>
          <w:rFonts w:ascii="Arial" w:hAnsi="Arial" w:cs="Arial"/>
          <w:i/>
          <w:sz w:val="22"/>
          <w:szCs w:val="22"/>
          <w:u w:val="single"/>
        </w:rPr>
        <w:t>Demonstrações Contábeis</w:t>
      </w:r>
      <w:r w:rsidR="00ED0C15" w:rsidRPr="00ED0C15">
        <w:rPr>
          <w:rFonts w:ascii="Arial" w:hAnsi="Arial" w:cs="Arial"/>
          <w:sz w:val="22"/>
          <w:szCs w:val="22"/>
        </w:rPr>
        <w:t xml:space="preserve"> </w:t>
      </w:r>
      <w:r w:rsidR="00ED0C15" w:rsidRPr="00ED0C15">
        <w:rPr>
          <w:rFonts w:ascii="Arial" w:hAnsi="Arial" w:cs="Arial"/>
          <w:strike/>
          <w:sz w:val="22"/>
          <w:szCs w:val="22"/>
        </w:rPr>
        <w:t>como despesa (receita) de tributo diferido, se aquela apresentação for considerada como sendo a mais útil para os usuários das demonstrações contábeis</w:t>
      </w:r>
      <w:r w:rsidR="00ED0C15" w:rsidRPr="00ED0C15">
        <w:rPr>
          <w:rFonts w:ascii="Arial" w:hAnsi="Arial" w:cs="Arial"/>
          <w:sz w:val="22"/>
          <w:szCs w:val="22"/>
        </w:rPr>
        <w:t>.</w:t>
      </w:r>
    </w:p>
    <w:p w14:paraId="2616B169" w14:textId="77777777" w:rsidR="00404700" w:rsidRPr="00937559" w:rsidRDefault="00404700" w:rsidP="00404700">
      <w:pPr>
        <w:pStyle w:val="IASBSectionTitle1NonInd"/>
        <w:pBdr>
          <w:bottom w:val="none" w:sz="0" w:space="0" w:color="auto"/>
        </w:pBdr>
        <w:rPr>
          <w:sz w:val="22"/>
          <w:szCs w:val="22"/>
        </w:rPr>
      </w:pPr>
      <w:r w:rsidRPr="00937559">
        <w:rPr>
          <w:sz w:val="22"/>
          <w:szCs w:val="22"/>
        </w:rPr>
        <w:lastRenderedPageBreak/>
        <w:t>Divulgação</w:t>
      </w:r>
    </w:p>
    <w:p w14:paraId="4FA0DE30"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6978B77E" w14:textId="5F20A525" w:rsidR="00404700" w:rsidRPr="00937559" w:rsidRDefault="00404700" w:rsidP="0DB72F97">
      <w:pPr>
        <w:pStyle w:val="IASBNormalnpara"/>
        <w:rPr>
          <w:rFonts w:ascii="Arial" w:hAnsi="Arial" w:cs="Arial"/>
          <w:sz w:val="22"/>
          <w:szCs w:val="22"/>
        </w:rPr>
      </w:pPr>
      <w:r w:rsidRPr="0DB72F97">
        <w:rPr>
          <w:rFonts w:ascii="Arial" w:hAnsi="Arial" w:cs="Arial"/>
          <w:sz w:val="22"/>
          <w:szCs w:val="22"/>
        </w:rPr>
        <w:t>81</w:t>
      </w:r>
      <w:r>
        <w:tab/>
      </w:r>
      <w:r w:rsidR="14DA5000" w:rsidRPr="0DB72F97">
        <w:rPr>
          <w:rFonts w:ascii="Arial" w:hAnsi="Arial" w:cs="Arial"/>
          <w:sz w:val="22"/>
          <w:szCs w:val="22"/>
        </w:rPr>
        <w:t>O que está descrito a seguir também deve ser divulgado separadamente:</w:t>
      </w:r>
    </w:p>
    <w:p w14:paraId="572457BB" w14:textId="77777777" w:rsidR="00404700" w:rsidRPr="00937559" w:rsidRDefault="00404700" w:rsidP="00404700">
      <w:pPr>
        <w:pStyle w:val="IASBNormalnparaP"/>
        <w:rPr>
          <w:rFonts w:ascii="Arial" w:hAnsi="Arial" w:cs="Arial"/>
          <w:bCs/>
          <w:sz w:val="22"/>
          <w:szCs w:val="22"/>
        </w:rPr>
      </w:pPr>
      <w:r w:rsidRPr="00937559">
        <w:rPr>
          <w:rFonts w:ascii="Arial" w:hAnsi="Arial" w:cs="Arial"/>
          <w:bCs/>
          <w:sz w:val="22"/>
          <w:szCs w:val="22"/>
        </w:rPr>
        <w:t>...</w:t>
      </w:r>
    </w:p>
    <w:p w14:paraId="28467D8C" w14:textId="47B83B22" w:rsidR="00404700" w:rsidRPr="00014B02" w:rsidRDefault="00404700" w:rsidP="00014B02">
      <w:pPr>
        <w:pStyle w:val="IASBNormalnparaL1"/>
        <w:rPr>
          <w:rFonts w:ascii="Arial" w:hAnsi="Arial" w:cs="Arial"/>
          <w:i/>
          <w:iCs/>
          <w:strike/>
          <w:sz w:val="22"/>
          <w:szCs w:val="22"/>
        </w:rPr>
      </w:pPr>
      <w:r w:rsidRPr="0DB72F97">
        <w:rPr>
          <w:rFonts w:ascii="Arial" w:hAnsi="Arial" w:cs="Arial"/>
          <w:sz w:val="22"/>
          <w:szCs w:val="22"/>
        </w:rPr>
        <w:t>(</w:t>
      </w:r>
      <w:proofErr w:type="spellStart"/>
      <w:r w:rsidRPr="0DB72F97">
        <w:rPr>
          <w:rFonts w:ascii="Arial" w:hAnsi="Arial" w:cs="Arial"/>
          <w:sz w:val="22"/>
          <w:szCs w:val="22"/>
        </w:rPr>
        <w:t>ab</w:t>
      </w:r>
      <w:proofErr w:type="spellEnd"/>
      <w:r w:rsidRPr="0DB72F97">
        <w:rPr>
          <w:rFonts w:ascii="Arial" w:hAnsi="Arial" w:cs="Arial"/>
          <w:sz w:val="22"/>
          <w:szCs w:val="22"/>
        </w:rPr>
        <w:t>)</w:t>
      </w:r>
      <w:r>
        <w:tab/>
      </w:r>
      <w:r w:rsidR="5B5DF0C7" w:rsidRPr="0DB72F97">
        <w:rPr>
          <w:rFonts w:ascii="Arial" w:hAnsi="Arial" w:cs="Arial"/>
          <w:sz w:val="22"/>
          <w:szCs w:val="22"/>
        </w:rPr>
        <w:t>valor do tributo sobre o lucro relacionado a cada componente de outros resultados abrangentes</w:t>
      </w:r>
      <w:r w:rsidRPr="0DB72F97">
        <w:rPr>
          <w:rFonts w:ascii="Arial" w:hAnsi="Arial" w:cs="Arial"/>
          <w:sz w:val="22"/>
          <w:szCs w:val="22"/>
        </w:rPr>
        <w:t xml:space="preserve"> </w:t>
      </w:r>
      <w:r w:rsidR="5BF771FA" w:rsidRPr="0DB72F97">
        <w:rPr>
          <w:rFonts w:ascii="Arial" w:hAnsi="Arial" w:cs="Arial"/>
          <w:sz w:val="22"/>
          <w:szCs w:val="22"/>
        </w:rPr>
        <w:t>(</w:t>
      </w:r>
      <w:r w:rsidRPr="0DB72F97">
        <w:rPr>
          <w:rFonts w:ascii="Arial" w:hAnsi="Arial" w:cs="Arial"/>
          <w:i/>
          <w:iCs/>
          <w:sz w:val="22"/>
          <w:szCs w:val="22"/>
        </w:rPr>
        <w:t>v</w:t>
      </w:r>
      <w:r w:rsidR="6493AC2D" w:rsidRPr="0DB72F97">
        <w:rPr>
          <w:rFonts w:ascii="Arial" w:hAnsi="Arial" w:cs="Arial"/>
          <w:i/>
          <w:iCs/>
          <w:sz w:val="22"/>
          <w:szCs w:val="22"/>
        </w:rPr>
        <w:t xml:space="preserve">er o </w:t>
      </w:r>
      <w:r w:rsidR="00D35C34" w:rsidRPr="0DB72F97">
        <w:rPr>
          <w:rFonts w:ascii="Arial" w:hAnsi="Arial" w:cs="Arial"/>
          <w:sz w:val="22"/>
          <w:szCs w:val="22"/>
        </w:rPr>
        <w:t>item</w:t>
      </w:r>
      <w:r w:rsidRPr="0DB72F97">
        <w:rPr>
          <w:rFonts w:ascii="Arial" w:hAnsi="Arial" w:cs="Arial"/>
          <w:sz w:val="22"/>
          <w:szCs w:val="22"/>
        </w:rPr>
        <w:t xml:space="preserve"> 62 e </w:t>
      </w:r>
      <w:r w:rsidR="1E4C4BC3" w:rsidRPr="0DB72F97">
        <w:rPr>
          <w:rFonts w:ascii="Arial" w:hAnsi="Arial" w:cs="Arial"/>
          <w:sz w:val="22"/>
          <w:szCs w:val="22"/>
        </w:rPr>
        <w:t xml:space="preserve">o </w:t>
      </w:r>
      <w:r w:rsidR="00D35C34" w:rsidRPr="0DB72F97">
        <w:rPr>
          <w:rFonts w:ascii="Arial" w:hAnsi="Arial" w:cs="Arial"/>
          <w:sz w:val="22"/>
          <w:szCs w:val="22"/>
          <w:u w:val="single"/>
        </w:rPr>
        <w:t>item</w:t>
      </w:r>
      <w:r w:rsidRPr="0DB72F97">
        <w:rPr>
          <w:rFonts w:ascii="Arial" w:hAnsi="Arial" w:cs="Arial"/>
          <w:sz w:val="22"/>
          <w:szCs w:val="22"/>
          <w:u w:val="single"/>
        </w:rPr>
        <w:t xml:space="preserve"> 93 </w:t>
      </w:r>
      <w:r w:rsidR="007866D4" w:rsidRPr="0DB72F97">
        <w:rPr>
          <w:rFonts w:ascii="Arial" w:hAnsi="Arial" w:cs="Arial"/>
          <w:sz w:val="22"/>
          <w:szCs w:val="22"/>
          <w:u w:val="single"/>
        </w:rPr>
        <w:t>do CPC 51</w:t>
      </w:r>
      <w:r w:rsidR="6BCCBB91" w:rsidRPr="00014B02">
        <w:rPr>
          <w:rFonts w:ascii="Arial" w:hAnsi="Arial" w:cs="Arial"/>
          <w:sz w:val="22"/>
          <w:szCs w:val="22"/>
        </w:rPr>
        <w:t xml:space="preserve"> </w:t>
      </w:r>
      <w:r w:rsidR="6BCCBB91" w:rsidRPr="00014B02">
        <w:rPr>
          <w:rFonts w:ascii="Arial" w:hAnsi="Arial" w:cs="Arial"/>
          <w:strike/>
          <w:sz w:val="22"/>
          <w:szCs w:val="22"/>
          <w:u w:val="single"/>
        </w:rPr>
        <w:t xml:space="preserve">do </w:t>
      </w:r>
      <w:r w:rsidR="6BCCBB91" w:rsidRPr="00014B02">
        <w:rPr>
          <w:rFonts w:ascii="Arial" w:hAnsi="Arial" w:cs="Arial"/>
          <w:strike/>
          <w:sz w:val="22"/>
          <w:szCs w:val="22"/>
        </w:rPr>
        <w:t>Pronunciamento Técnico</w:t>
      </w:r>
      <w:r w:rsidR="6BCCBB91" w:rsidRPr="0DB72F97">
        <w:rPr>
          <w:rFonts w:ascii="Arial" w:hAnsi="Arial" w:cs="Arial"/>
          <w:sz w:val="22"/>
          <w:szCs w:val="22"/>
        </w:rPr>
        <w:t xml:space="preserve"> </w:t>
      </w:r>
      <w:r w:rsidR="001B2BD0" w:rsidRPr="0DB72F97">
        <w:rPr>
          <w:rFonts w:ascii="Arial" w:hAnsi="Arial" w:cs="Arial"/>
          <w:i/>
          <w:iCs/>
          <w:strike/>
          <w:sz w:val="22"/>
          <w:szCs w:val="22"/>
        </w:rPr>
        <w:t>CPC 26</w:t>
      </w:r>
      <w:r w:rsidR="00014B02">
        <w:rPr>
          <w:rFonts w:ascii="Arial" w:hAnsi="Arial" w:cs="Arial"/>
          <w:i/>
          <w:iCs/>
          <w:strike/>
          <w:sz w:val="22"/>
          <w:szCs w:val="22"/>
        </w:rPr>
        <w:t xml:space="preserve"> </w:t>
      </w:r>
      <w:r w:rsidR="00014B02" w:rsidRPr="00014B02">
        <w:rPr>
          <w:rFonts w:ascii="Arial" w:hAnsi="Arial" w:cs="Arial"/>
          <w:i/>
          <w:iCs/>
          <w:strike/>
          <w:sz w:val="22"/>
          <w:szCs w:val="22"/>
        </w:rPr>
        <w:t>– Apresentação das</w:t>
      </w:r>
      <w:r w:rsidR="00014B02">
        <w:rPr>
          <w:rFonts w:ascii="Arial" w:hAnsi="Arial" w:cs="Arial"/>
          <w:i/>
          <w:iCs/>
          <w:strike/>
          <w:sz w:val="22"/>
          <w:szCs w:val="22"/>
        </w:rPr>
        <w:t xml:space="preserve"> </w:t>
      </w:r>
      <w:r w:rsidR="00014B02" w:rsidRPr="00014B02">
        <w:rPr>
          <w:rFonts w:ascii="Arial" w:hAnsi="Arial" w:cs="Arial"/>
          <w:i/>
          <w:iCs/>
          <w:strike/>
          <w:sz w:val="22"/>
          <w:szCs w:val="22"/>
        </w:rPr>
        <w:t>Demonstrações Contábeis);</w:t>
      </w:r>
      <w:r w:rsidR="001B2BD0" w:rsidRPr="0DB72F97">
        <w:rPr>
          <w:rFonts w:ascii="Arial" w:hAnsi="Arial" w:cs="Arial"/>
          <w:i/>
          <w:iCs/>
          <w:strike/>
          <w:sz w:val="22"/>
          <w:szCs w:val="22"/>
        </w:rPr>
        <w:t xml:space="preserve"> </w:t>
      </w:r>
    </w:p>
    <w:p w14:paraId="334B2AD1" w14:textId="77777777" w:rsidR="00404700" w:rsidRPr="00937559" w:rsidRDefault="00404700" w:rsidP="00404700">
      <w:pPr>
        <w:pStyle w:val="IASBNormalnparaL1"/>
        <w:rPr>
          <w:rFonts w:ascii="Arial" w:hAnsi="Arial" w:cs="Arial"/>
          <w:bCs/>
          <w:sz w:val="22"/>
          <w:szCs w:val="22"/>
        </w:rPr>
      </w:pPr>
      <w:r w:rsidRPr="00937559">
        <w:rPr>
          <w:rFonts w:ascii="Arial" w:hAnsi="Arial" w:cs="Arial"/>
          <w:bCs/>
          <w:sz w:val="22"/>
          <w:szCs w:val="22"/>
        </w:rPr>
        <w:t>...</w:t>
      </w:r>
      <w:r w:rsidRPr="00937559">
        <w:rPr>
          <w:rFonts w:ascii="Arial" w:hAnsi="Arial" w:cs="Arial"/>
          <w:bCs/>
          <w:sz w:val="22"/>
          <w:szCs w:val="22"/>
        </w:rPr>
        <w:tab/>
      </w:r>
    </w:p>
    <w:p w14:paraId="65B66E4A" w14:textId="2C109215" w:rsidR="00404700" w:rsidRPr="00937559" w:rsidRDefault="00404700" w:rsidP="0DB72F97">
      <w:pPr>
        <w:pStyle w:val="IASBNormalnparaL1"/>
        <w:rPr>
          <w:rFonts w:ascii="Arial" w:hAnsi="Arial" w:cs="Arial"/>
          <w:sz w:val="22"/>
          <w:szCs w:val="22"/>
        </w:rPr>
      </w:pPr>
      <w:r w:rsidRPr="0DB72F97">
        <w:rPr>
          <w:rFonts w:ascii="Arial" w:hAnsi="Arial" w:cs="Arial"/>
          <w:sz w:val="22"/>
          <w:szCs w:val="22"/>
        </w:rPr>
        <w:t>(h)</w:t>
      </w:r>
      <w:r>
        <w:tab/>
      </w:r>
      <w:r w:rsidR="4B64D929" w:rsidRPr="0DB72F97">
        <w:rPr>
          <w:rFonts w:ascii="Arial" w:hAnsi="Arial" w:cs="Arial"/>
          <w:sz w:val="22"/>
          <w:szCs w:val="22"/>
        </w:rPr>
        <w:t>co</w:t>
      </w:r>
      <w:r w:rsidRPr="0DB72F97">
        <w:rPr>
          <w:rFonts w:ascii="Arial" w:hAnsi="Arial" w:cs="Arial"/>
          <w:sz w:val="22"/>
          <w:szCs w:val="22"/>
        </w:rPr>
        <w:t xml:space="preserve">m relação </w:t>
      </w:r>
      <w:r w:rsidR="2115F4A9" w:rsidRPr="0DB72F97">
        <w:rPr>
          <w:rFonts w:ascii="Arial" w:hAnsi="Arial" w:cs="Arial"/>
          <w:sz w:val="22"/>
          <w:szCs w:val="22"/>
        </w:rPr>
        <w:t>a</w:t>
      </w:r>
      <w:r w:rsidRPr="0DB72F97">
        <w:rPr>
          <w:rFonts w:ascii="Arial" w:hAnsi="Arial" w:cs="Arial"/>
          <w:sz w:val="22"/>
          <w:szCs w:val="22"/>
        </w:rPr>
        <w:t xml:space="preserve"> operações descontinuadas, a despesa </w:t>
      </w:r>
      <w:r w:rsidR="74485607" w:rsidRPr="0DB72F97">
        <w:rPr>
          <w:rFonts w:ascii="Arial" w:hAnsi="Arial" w:cs="Arial"/>
          <w:sz w:val="22"/>
          <w:szCs w:val="22"/>
        </w:rPr>
        <w:t xml:space="preserve">tributária </w:t>
      </w:r>
      <w:r w:rsidRPr="0DB72F97">
        <w:rPr>
          <w:rFonts w:ascii="Arial" w:hAnsi="Arial" w:cs="Arial"/>
          <w:sz w:val="22"/>
          <w:szCs w:val="22"/>
        </w:rPr>
        <w:t>relacionada a:</w:t>
      </w:r>
    </w:p>
    <w:p w14:paraId="22B1E8F9" w14:textId="576CE8A6" w:rsidR="00404700" w:rsidRPr="00937559" w:rsidRDefault="00404700" w:rsidP="0DB72F97">
      <w:pPr>
        <w:pStyle w:val="IASBNormalnparaL2"/>
        <w:rPr>
          <w:rFonts w:ascii="Arial" w:hAnsi="Arial" w:cs="Arial"/>
          <w:sz w:val="22"/>
          <w:szCs w:val="22"/>
        </w:rPr>
      </w:pPr>
      <w:r w:rsidRPr="0DB72F97">
        <w:rPr>
          <w:rFonts w:ascii="Arial" w:hAnsi="Arial" w:cs="Arial"/>
          <w:sz w:val="22"/>
          <w:szCs w:val="22"/>
        </w:rPr>
        <w:t>(i)</w:t>
      </w:r>
      <w:r>
        <w:tab/>
      </w:r>
      <w:r w:rsidRPr="0DB72F97">
        <w:rPr>
          <w:rFonts w:ascii="Arial" w:hAnsi="Arial" w:cs="Arial"/>
          <w:sz w:val="22"/>
          <w:szCs w:val="22"/>
        </w:rPr>
        <w:t xml:space="preserve">ganho ou perda </w:t>
      </w:r>
      <w:r w:rsidR="425B99CF" w:rsidRPr="0DB72F97">
        <w:rPr>
          <w:rFonts w:ascii="Arial" w:hAnsi="Arial" w:cs="Arial"/>
          <w:sz w:val="22"/>
          <w:szCs w:val="22"/>
        </w:rPr>
        <w:t xml:space="preserve">com a </w:t>
      </w:r>
      <w:r w:rsidRPr="0DB72F97">
        <w:rPr>
          <w:rFonts w:ascii="Arial" w:hAnsi="Arial" w:cs="Arial"/>
          <w:sz w:val="22"/>
          <w:szCs w:val="22"/>
        </w:rPr>
        <w:t>des</w:t>
      </w:r>
      <w:r w:rsidR="51D3806E" w:rsidRPr="0DB72F97">
        <w:rPr>
          <w:rFonts w:ascii="Arial" w:hAnsi="Arial" w:cs="Arial"/>
          <w:sz w:val="22"/>
          <w:szCs w:val="22"/>
        </w:rPr>
        <w:t>continuidade</w:t>
      </w:r>
      <w:r w:rsidRPr="0DB72F97">
        <w:rPr>
          <w:rFonts w:ascii="Arial" w:hAnsi="Arial" w:cs="Arial"/>
          <w:sz w:val="22"/>
          <w:szCs w:val="22"/>
        </w:rPr>
        <w:t>; e</w:t>
      </w:r>
    </w:p>
    <w:p w14:paraId="1E435500" w14:textId="07DA61AD" w:rsidR="00404700" w:rsidRPr="00937559" w:rsidRDefault="00404700" w:rsidP="0DB72F97">
      <w:pPr>
        <w:pStyle w:val="IASBNormalnparaL2"/>
        <w:rPr>
          <w:rFonts w:ascii="Arial" w:hAnsi="Arial" w:cs="Arial"/>
          <w:sz w:val="22"/>
          <w:szCs w:val="22"/>
        </w:rPr>
      </w:pPr>
      <w:r w:rsidRPr="40533652">
        <w:rPr>
          <w:rFonts w:ascii="Arial" w:hAnsi="Arial" w:cs="Arial"/>
          <w:sz w:val="22"/>
          <w:szCs w:val="22"/>
        </w:rPr>
        <w:t>(</w:t>
      </w:r>
      <w:proofErr w:type="spellStart"/>
      <w:r w:rsidRPr="40533652">
        <w:rPr>
          <w:rFonts w:ascii="Arial" w:hAnsi="Arial" w:cs="Arial"/>
          <w:sz w:val="22"/>
          <w:szCs w:val="22"/>
        </w:rPr>
        <w:t>ii</w:t>
      </w:r>
      <w:proofErr w:type="spellEnd"/>
      <w:r w:rsidRPr="40533652">
        <w:rPr>
          <w:rFonts w:ascii="Arial" w:hAnsi="Arial" w:cs="Arial"/>
          <w:sz w:val="22"/>
          <w:szCs w:val="22"/>
        </w:rPr>
        <w:t>)</w:t>
      </w:r>
      <w:r>
        <w:tab/>
      </w:r>
      <w:r w:rsidR="61564E35" w:rsidRPr="40533652">
        <w:rPr>
          <w:rFonts w:ascii="Arial" w:hAnsi="Arial" w:cs="Arial"/>
          <w:sz w:val="22"/>
          <w:szCs w:val="22"/>
        </w:rPr>
        <w:t xml:space="preserve">resultado </w:t>
      </w:r>
      <w:r w:rsidR="61564E35" w:rsidRPr="00014B02">
        <w:rPr>
          <w:rFonts w:ascii="Arial" w:hAnsi="Arial" w:cs="Arial"/>
          <w:strike/>
          <w:sz w:val="22"/>
          <w:szCs w:val="22"/>
        </w:rPr>
        <w:t>da</w:t>
      </w:r>
      <w:r w:rsidR="00014B02" w:rsidRPr="00014B02">
        <w:rPr>
          <w:rFonts w:ascii="Arial" w:hAnsi="Arial" w:cs="Arial"/>
          <w:strike/>
          <w:sz w:val="22"/>
          <w:szCs w:val="22"/>
        </w:rPr>
        <w:t>s</w:t>
      </w:r>
      <w:r w:rsidRPr="00014B02">
        <w:rPr>
          <w:rFonts w:ascii="Arial" w:hAnsi="Arial" w:cs="Arial"/>
          <w:strike/>
          <w:sz w:val="22"/>
          <w:szCs w:val="22"/>
        </w:rPr>
        <w:t xml:space="preserve"> </w:t>
      </w:r>
      <w:r w:rsidRPr="40533652">
        <w:rPr>
          <w:rFonts w:ascii="Arial" w:hAnsi="Arial" w:cs="Arial"/>
          <w:strike/>
          <w:sz w:val="22"/>
          <w:szCs w:val="22"/>
        </w:rPr>
        <w:t>atividades normais</w:t>
      </w:r>
      <w:r w:rsidR="74C06C7E" w:rsidRPr="40533652">
        <w:rPr>
          <w:rFonts w:ascii="Arial" w:hAnsi="Arial" w:cs="Arial"/>
          <w:strike/>
          <w:sz w:val="22"/>
          <w:szCs w:val="22"/>
        </w:rPr>
        <w:t xml:space="preserve"> (operaciona</w:t>
      </w:r>
      <w:r w:rsidR="00014B02">
        <w:rPr>
          <w:rFonts w:ascii="Arial" w:hAnsi="Arial" w:cs="Arial"/>
          <w:strike/>
          <w:sz w:val="22"/>
          <w:szCs w:val="22"/>
        </w:rPr>
        <w:t>i</w:t>
      </w:r>
      <w:r w:rsidR="74C06C7E" w:rsidRPr="40533652">
        <w:rPr>
          <w:rFonts w:ascii="Arial" w:hAnsi="Arial" w:cs="Arial"/>
          <w:strike/>
          <w:sz w:val="22"/>
          <w:szCs w:val="22"/>
        </w:rPr>
        <w:t>s)</w:t>
      </w:r>
      <w:r w:rsidR="74C06C7E" w:rsidRPr="40533652">
        <w:rPr>
          <w:rFonts w:ascii="Arial" w:hAnsi="Arial" w:cs="Arial"/>
          <w:sz w:val="22"/>
          <w:szCs w:val="22"/>
        </w:rPr>
        <w:t xml:space="preserve"> </w:t>
      </w:r>
      <w:r w:rsidR="00014B02">
        <w:rPr>
          <w:rFonts w:ascii="Arial" w:hAnsi="Arial" w:cs="Arial"/>
          <w:sz w:val="22"/>
          <w:szCs w:val="22"/>
        </w:rPr>
        <w:t xml:space="preserve">da </w:t>
      </w:r>
      <w:r w:rsidRPr="40533652">
        <w:rPr>
          <w:rFonts w:ascii="Arial" w:hAnsi="Arial" w:cs="Arial"/>
          <w:sz w:val="22"/>
          <w:szCs w:val="22"/>
        </w:rPr>
        <w:t>operação descontinuada para o período, juntamente com os valores correspondentes a cada período anterior apresentado;</w:t>
      </w:r>
    </w:p>
    <w:p w14:paraId="1820B1DA"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3953AB4C" w14:textId="77777777" w:rsidR="00404700" w:rsidRPr="00937559" w:rsidRDefault="00404700" w:rsidP="00404700">
      <w:pPr>
        <w:pStyle w:val="IASBSectionTitle1NonInd"/>
        <w:pBdr>
          <w:bottom w:val="none" w:sz="0" w:space="0" w:color="auto"/>
        </w:pBdr>
        <w:rPr>
          <w:sz w:val="22"/>
          <w:szCs w:val="22"/>
        </w:rPr>
      </w:pPr>
      <w:r w:rsidRPr="00937559">
        <w:rPr>
          <w:sz w:val="22"/>
          <w:szCs w:val="22"/>
        </w:rPr>
        <w:t>Data de vigência</w:t>
      </w:r>
    </w:p>
    <w:p w14:paraId="59DF57CD"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68384177" w14:textId="1FFFC058" w:rsidR="00404700" w:rsidRPr="00937559" w:rsidRDefault="00404700" w:rsidP="00404700">
      <w:pPr>
        <w:pStyle w:val="IASBNormalnpara"/>
        <w:rPr>
          <w:rFonts w:ascii="Arial" w:hAnsi="Arial" w:cs="Arial"/>
          <w:sz w:val="22"/>
          <w:szCs w:val="22"/>
        </w:rPr>
      </w:pPr>
      <w:r w:rsidRPr="40533652">
        <w:rPr>
          <w:rFonts w:ascii="Arial" w:hAnsi="Arial" w:cs="Arial"/>
          <w:sz w:val="22"/>
          <w:szCs w:val="22"/>
          <w:u w:val="single"/>
        </w:rPr>
        <w:t>98N</w:t>
      </w:r>
      <w:r>
        <w:tab/>
      </w:r>
      <w:r w:rsidR="008971F3">
        <w:rPr>
          <w:rFonts w:ascii="Arial" w:hAnsi="Arial" w:cs="Arial"/>
          <w:sz w:val="22"/>
          <w:szCs w:val="22"/>
          <w:u w:val="single"/>
        </w:rPr>
        <w:t>A Revisão de Pronunciamentos Técnicos nº 28, aprovada pelo CPC em</w:t>
      </w:r>
      <w:r w:rsidR="008971F3" w:rsidRPr="00937559">
        <w:rPr>
          <w:rFonts w:ascii="Arial" w:hAnsi="Arial" w:cs="Arial"/>
          <w:sz w:val="22"/>
          <w:szCs w:val="22"/>
          <w:u w:val="single"/>
        </w:rPr>
        <w:t xml:space="preserve"> </w:t>
      </w:r>
      <w:r w:rsidR="008971F3">
        <w:rPr>
          <w:rFonts w:ascii="Arial" w:hAnsi="Arial" w:cs="Arial"/>
          <w:sz w:val="22"/>
          <w:szCs w:val="22"/>
          <w:u w:val="single"/>
        </w:rPr>
        <w:t xml:space="preserve">XXXXX </w:t>
      </w:r>
      <w:r w:rsidR="008971F3" w:rsidRPr="00937559">
        <w:rPr>
          <w:rFonts w:ascii="Arial" w:hAnsi="Arial" w:cs="Arial"/>
          <w:sz w:val="22"/>
          <w:szCs w:val="22"/>
          <w:u w:val="single"/>
        </w:rPr>
        <w:t>de 202</w:t>
      </w:r>
      <w:r w:rsidR="008971F3">
        <w:rPr>
          <w:rFonts w:ascii="Arial" w:hAnsi="Arial" w:cs="Arial"/>
          <w:sz w:val="22"/>
          <w:szCs w:val="22"/>
          <w:u w:val="single"/>
        </w:rPr>
        <w:t>5,</w:t>
      </w:r>
      <w:r w:rsidRPr="40533652">
        <w:rPr>
          <w:rFonts w:ascii="Arial" w:hAnsi="Arial" w:cs="Arial"/>
          <w:sz w:val="22"/>
          <w:szCs w:val="22"/>
          <w:u w:val="single"/>
        </w:rPr>
        <w:t xml:space="preserve"> alterou </w:t>
      </w:r>
      <w:r w:rsidR="002645F6" w:rsidRPr="002645F6">
        <w:rPr>
          <w:rFonts w:ascii="Arial" w:hAnsi="Arial" w:cs="Arial"/>
          <w:sz w:val="22"/>
          <w:szCs w:val="22"/>
          <w:u w:val="single"/>
        </w:rPr>
        <w:t xml:space="preserve">o texto do subtítulo “objetivo”, </w:t>
      </w:r>
      <w:r w:rsidRPr="40533652">
        <w:rPr>
          <w:rFonts w:ascii="Arial" w:hAnsi="Arial" w:cs="Arial"/>
          <w:sz w:val="22"/>
          <w:szCs w:val="22"/>
          <w:u w:val="single"/>
        </w:rPr>
        <w:t xml:space="preserve">os </w:t>
      </w:r>
      <w:r w:rsidR="001E3273" w:rsidRPr="40533652">
        <w:rPr>
          <w:rFonts w:ascii="Arial" w:hAnsi="Arial" w:cs="Arial"/>
          <w:sz w:val="22"/>
          <w:szCs w:val="22"/>
          <w:u w:val="single"/>
        </w:rPr>
        <w:t>itens</w:t>
      </w:r>
      <w:r w:rsidRPr="40533652">
        <w:rPr>
          <w:rFonts w:ascii="Arial" w:hAnsi="Arial" w:cs="Arial"/>
          <w:sz w:val="22"/>
          <w:szCs w:val="22"/>
          <w:u w:val="single"/>
        </w:rPr>
        <w:t xml:space="preserve"> 62A, 77 (e seu respectivo subtítulo) e 78 (e seu respectivo subtítulo) e o </w:t>
      </w:r>
      <w:r w:rsidR="00D35C34" w:rsidRPr="40533652">
        <w:rPr>
          <w:rFonts w:ascii="Arial" w:hAnsi="Arial" w:cs="Arial"/>
          <w:sz w:val="22"/>
          <w:szCs w:val="22"/>
          <w:u w:val="single"/>
        </w:rPr>
        <w:t>item</w:t>
      </w:r>
      <w:r w:rsidRPr="40533652">
        <w:rPr>
          <w:rFonts w:ascii="Arial" w:hAnsi="Arial" w:cs="Arial"/>
          <w:sz w:val="22"/>
          <w:szCs w:val="22"/>
          <w:u w:val="single"/>
        </w:rPr>
        <w:t xml:space="preserve"> 81.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513464F2" w14:textId="77777777" w:rsidR="00404700" w:rsidRPr="00937559" w:rsidRDefault="00404700" w:rsidP="00404700">
      <w:pPr>
        <w:pStyle w:val="IASBNormalnpara"/>
        <w:rPr>
          <w:rFonts w:ascii="Arial" w:hAnsi="Arial" w:cs="Arial"/>
          <w:sz w:val="22"/>
          <w:szCs w:val="22"/>
        </w:rPr>
      </w:pPr>
    </w:p>
    <w:p w14:paraId="2E930243" w14:textId="77777777" w:rsidR="00404700" w:rsidRPr="00937559" w:rsidRDefault="00404700" w:rsidP="00404700">
      <w:pPr>
        <w:pStyle w:val="IASBNormalnpara"/>
        <w:rPr>
          <w:rFonts w:ascii="Arial" w:hAnsi="Arial" w:cs="Arial"/>
          <w:sz w:val="22"/>
          <w:szCs w:val="22"/>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638"/>
      </w:tblGrid>
      <w:tr w:rsidR="00404700" w:rsidRPr="00937559" w14:paraId="6B353528" w14:textId="77777777" w:rsidTr="00F53BD1">
        <w:tc>
          <w:tcPr>
            <w:tcW w:w="50" w:type="pct"/>
            <w:tcBorders>
              <w:bottom w:val="single" w:sz="0" w:space="0" w:color="auto"/>
              <w:right w:val="single" w:sz="0" w:space="0" w:color="auto"/>
            </w:tcBorders>
          </w:tcPr>
          <w:p w14:paraId="58CA7D49" w14:textId="506ED6C0" w:rsidR="00404700" w:rsidRPr="00937559" w:rsidRDefault="00404700" w:rsidP="00F53BD1">
            <w:pPr>
              <w:pStyle w:val="IASBTableArial"/>
              <w:rPr>
                <w:rFonts w:cs="Arial"/>
                <w:sz w:val="22"/>
                <w:szCs w:val="22"/>
              </w:rPr>
            </w:pPr>
            <w:r w:rsidRPr="00937559">
              <w:rPr>
                <w:rFonts w:cs="Arial"/>
                <w:sz w:val="22"/>
                <w:szCs w:val="22"/>
              </w:rPr>
              <w:t>Uma nota de rodapé é acrescentada à “</w:t>
            </w:r>
            <w:r w:rsidR="00C93D9B">
              <w:rPr>
                <w:rFonts w:cs="Arial"/>
                <w:i/>
                <w:sz w:val="22"/>
                <w:szCs w:val="22"/>
              </w:rPr>
              <w:t>CPC 23</w:t>
            </w:r>
            <w:r w:rsidRPr="00937559">
              <w:rPr>
                <w:rFonts w:cs="Arial"/>
                <w:sz w:val="22"/>
                <w:szCs w:val="22"/>
              </w:rPr>
              <w:t xml:space="preserve"> – </w:t>
            </w:r>
            <w:r w:rsidRPr="00937559">
              <w:rPr>
                <w:rFonts w:cs="Arial"/>
                <w:i/>
                <w:sz w:val="22"/>
                <w:szCs w:val="22"/>
              </w:rPr>
              <w:t xml:space="preserve">Políticas Contábeis, Mudança </w:t>
            </w:r>
            <w:r w:rsidR="004121B3">
              <w:rPr>
                <w:rFonts w:cs="Arial"/>
                <w:i/>
                <w:sz w:val="22"/>
                <w:szCs w:val="22"/>
              </w:rPr>
              <w:t>de</w:t>
            </w:r>
            <w:r w:rsidRPr="00937559">
              <w:rPr>
                <w:rFonts w:cs="Arial"/>
                <w:i/>
                <w:sz w:val="22"/>
                <w:szCs w:val="22"/>
              </w:rPr>
              <w:t xml:space="preserve"> Estimativa e </w:t>
            </w:r>
            <w:r w:rsidR="004121B3">
              <w:rPr>
                <w:rFonts w:cs="Arial"/>
                <w:i/>
                <w:sz w:val="22"/>
                <w:szCs w:val="22"/>
              </w:rPr>
              <w:t xml:space="preserve">Retificação de </w:t>
            </w:r>
            <w:r w:rsidRPr="00937559">
              <w:rPr>
                <w:rFonts w:cs="Arial"/>
                <w:i/>
                <w:sz w:val="22"/>
                <w:szCs w:val="22"/>
              </w:rPr>
              <w:t>Erro</w:t>
            </w:r>
            <w:r w:rsidRPr="00937559">
              <w:rPr>
                <w:rFonts w:cs="Arial"/>
                <w:sz w:val="22"/>
                <w:szCs w:val="22"/>
              </w:rPr>
              <w:t xml:space="preserve">” no </w:t>
            </w:r>
            <w:r w:rsidR="00D35C34">
              <w:rPr>
                <w:rFonts w:cs="Arial"/>
                <w:sz w:val="22"/>
                <w:szCs w:val="22"/>
              </w:rPr>
              <w:t>item</w:t>
            </w:r>
            <w:r w:rsidRPr="00937559">
              <w:rPr>
                <w:rFonts w:cs="Arial"/>
                <w:sz w:val="22"/>
                <w:szCs w:val="22"/>
              </w:rPr>
              <w:t xml:space="preserve"> 98H. O novo texto está sublinhado.</w:t>
            </w:r>
          </w:p>
        </w:tc>
      </w:tr>
    </w:tbl>
    <w:p w14:paraId="73451EFD" w14:textId="77777777" w:rsidR="00404700" w:rsidRPr="00937559" w:rsidRDefault="00404700" w:rsidP="00404700">
      <w:pPr>
        <w:pStyle w:val="IASBNormalnpara"/>
        <w:rPr>
          <w:rFonts w:ascii="Arial" w:hAnsi="Arial" w:cs="Arial"/>
          <w:sz w:val="22"/>
          <w:szCs w:val="22"/>
        </w:rPr>
      </w:pPr>
    </w:p>
    <w:p w14:paraId="0003F217" w14:textId="20DF68B8" w:rsidR="00404700" w:rsidRPr="00937559" w:rsidRDefault="00404700" w:rsidP="00404700">
      <w:pPr>
        <w:pStyle w:val="IASBNormalL1"/>
        <w:rPr>
          <w:rFonts w:ascii="Arial" w:eastAsia="Arial" w:hAnsi="Arial" w:cs="Arial"/>
          <w:b/>
        </w:rPr>
      </w:pPr>
      <w:r w:rsidRPr="00937559">
        <w:rPr>
          <w:rFonts w:ascii="Arial" w:hAnsi="Arial" w:cs="Arial"/>
          <w:sz w:val="22"/>
          <w:szCs w:val="22"/>
        </w:rPr>
        <w:t>*</w:t>
      </w:r>
      <w:r w:rsidRPr="00937559">
        <w:rPr>
          <w:rFonts w:ascii="Arial" w:hAnsi="Arial" w:cs="Arial"/>
          <w:sz w:val="22"/>
          <w:szCs w:val="22"/>
        </w:rPr>
        <w:tab/>
      </w:r>
      <w:r w:rsidRPr="00937559">
        <w:rPr>
          <w:rFonts w:ascii="Arial" w:hAnsi="Arial" w:cs="Arial"/>
          <w:sz w:val="22"/>
          <w:szCs w:val="22"/>
          <w:u w:val="single"/>
        </w:rPr>
        <w:t xml:space="preserve">Quando emitiu </w:t>
      </w:r>
      <w:r w:rsidR="000B4DE9" w:rsidRPr="000B4DE9">
        <w:rPr>
          <w:rFonts w:ascii="Arial" w:hAnsi="Arial" w:cs="Arial"/>
          <w:sz w:val="22"/>
          <w:szCs w:val="22"/>
          <w:u w:val="single"/>
        </w:rPr>
        <w:t>a Revisão de Pronunciamentos Técnicos nº 28</w:t>
      </w:r>
      <w:r w:rsidRPr="00937559">
        <w:rPr>
          <w:rFonts w:ascii="Arial" w:hAnsi="Arial" w:cs="Arial"/>
          <w:sz w:val="22"/>
          <w:szCs w:val="22"/>
          <w:u w:val="single"/>
        </w:rPr>
        <w:t xml:space="preserve">, o </w:t>
      </w:r>
      <w:r w:rsidR="001948BB">
        <w:rPr>
          <w:rFonts w:ascii="Arial" w:hAnsi="Arial" w:cs="Arial"/>
          <w:i/>
          <w:sz w:val="22"/>
          <w:szCs w:val="22"/>
          <w:u w:val="single"/>
        </w:rPr>
        <w:t>CPC</w:t>
      </w:r>
      <w:r w:rsidR="001948BB" w:rsidRPr="00937559">
        <w:rPr>
          <w:rFonts w:ascii="Arial" w:hAnsi="Arial" w:cs="Arial"/>
          <w:sz w:val="22"/>
          <w:szCs w:val="22"/>
          <w:u w:val="single"/>
        </w:rPr>
        <w:t xml:space="preserve"> </w:t>
      </w:r>
      <w:r w:rsidRPr="00937559">
        <w:rPr>
          <w:rFonts w:ascii="Arial" w:hAnsi="Arial" w:cs="Arial"/>
          <w:sz w:val="22"/>
          <w:szCs w:val="22"/>
          <w:u w:val="single"/>
        </w:rPr>
        <w:t xml:space="preserve">alterou o título </w:t>
      </w:r>
      <w:r w:rsidR="00C93D9B">
        <w:rPr>
          <w:rFonts w:ascii="Arial" w:hAnsi="Arial" w:cs="Arial"/>
          <w:sz w:val="22"/>
          <w:szCs w:val="22"/>
          <w:u w:val="single"/>
        </w:rPr>
        <w:t>do CPC 23</w:t>
      </w:r>
      <w:r w:rsidRPr="00937559">
        <w:rPr>
          <w:rFonts w:ascii="Arial" w:hAnsi="Arial" w:cs="Arial"/>
          <w:sz w:val="22"/>
          <w:szCs w:val="22"/>
          <w:u w:val="single"/>
        </w:rPr>
        <w:t xml:space="preserve"> para </w:t>
      </w:r>
      <w:r w:rsidRPr="00937559">
        <w:rPr>
          <w:rFonts w:ascii="Arial" w:hAnsi="Arial" w:cs="Arial"/>
          <w:i/>
          <w:sz w:val="22"/>
          <w:szCs w:val="22"/>
          <w:u w:val="single"/>
        </w:rPr>
        <w:t>Base de Preparação d</w:t>
      </w:r>
      <w:r w:rsidR="00E14A48">
        <w:rPr>
          <w:rFonts w:ascii="Arial" w:hAnsi="Arial" w:cs="Arial"/>
          <w:i/>
          <w:sz w:val="22"/>
          <w:szCs w:val="22"/>
          <w:u w:val="single"/>
        </w:rPr>
        <w:t>as</w:t>
      </w:r>
      <w:r w:rsidRPr="00937559">
        <w:rPr>
          <w:rFonts w:ascii="Arial" w:hAnsi="Arial" w:cs="Arial"/>
          <w:i/>
          <w:sz w:val="22"/>
          <w:szCs w:val="22"/>
          <w:u w:val="single"/>
        </w:rPr>
        <w:t xml:space="preserve"> </w:t>
      </w:r>
      <w:r w:rsidR="00E530F4">
        <w:rPr>
          <w:rFonts w:ascii="Arial" w:hAnsi="Arial" w:cs="Arial"/>
          <w:i/>
          <w:sz w:val="22"/>
          <w:szCs w:val="22"/>
          <w:u w:val="single"/>
        </w:rPr>
        <w:t>Demonstrações Contábeis</w:t>
      </w:r>
      <w:r w:rsidRPr="00937559">
        <w:rPr>
          <w:rFonts w:ascii="Arial" w:hAnsi="Arial" w:cs="Arial"/>
          <w:sz w:val="22"/>
          <w:szCs w:val="22"/>
          <w:u w:val="single"/>
        </w:rPr>
        <w:t>.</w:t>
      </w:r>
    </w:p>
    <w:p w14:paraId="4E0F29CA" w14:textId="77777777" w:rsidR="00404700" w:rsidRPr="00937559" w:rsidRDefault="00404700" w:rsidP="00E07CD0">
      <w:pPr>
        <w:spacing w:before="240" w:after="0" w:line="312" w:lineRule="auto"/>
        <w:jc w:val="both"/>
        <w:rPr>
          <w:rFonts w:ascii="Arial" w:eastAsia="Arial" w:hAnsi="Arial" w:cs="Arial"/>
          <w:b/>
        </w:rPr>
      </w:pPr>
    </w:p>
    <w:p w14:paraId="0B8B4486" w14:textId="5BFC8CC5" w:rsidR="00E07CD0" w:rsidRPr="00560493" w:rsidRDefault="00E07CD0" w:rsidP="00E07CD0">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o ite</w:t>
      </w:r>
      <w:r w:rsidR="000C6809">
        <w:rPr>
          <w:rFonts w:ascii="Arial" w:eastAsia="Arial" w:hAnsi="Arial" w:cs="Arial"/>
          <w:b/>
          <w:bCs/>
        </w:rPr>
        <w:t>m</w:t>
      </w:r>
      <w:r w:rsidRPr="00937559">
        <w:rPr>
          <w:rFonts w:ascii="Arial" w:eastAsia="Arial" w:hAnsi="Arial" w:cs="Arial"/>
          <w:b/>
          <w:bCs/>
        </w:rPr>
        <w:t xml:space="preserve"> </w:t>
      </w:r>
      <w:r w:rsidR="00404700" w:rsidRPr="00937559">
        <w:rPr>
          <w:rFonts w:ascii="Arial" w:eastAsia="Arial" w:hAnsi="Arial" w:cs="Arial"/>
          <w:b/>
          <w:bCs/>
        </w:rPr>
        <w:t xml:space="preserve">51 e inclui o item 81O no </w:t>
      </w:r>
      <w:r w:rsidR="00404700" w:rsidRPr="00937559">
        <w:rPr>
          <w:rFonts w:ascii="Arial" w:eastAsia="Arial" w:hAnsi="Arial" w:cs="Arial"/>
          <w:b/>
        </w:rPr>
        <w:t xml:space="preserve">CPC </w:t>
      </w:r>
      <w:r w:rsidR="000F00F2" w:rsidRPr="00937559">
        <w:rPr>
          <w:rFonts w:ascii="Arial" w:eastAsia="Arial" w:hAnsi="Arial" w:cs="Arial"/>
          <w:b/>
        </w:rPr>
        <w:t>27</w:t>
      </w:r>
      <w:r w:rsidR="00404700" w:rsidRPr="00937559">
        <w:rPr>
          <w:rFonts w:ascii="Arial" w:eastAsia="Arial" w:hAnsi="Arial" w:cs="Arial"/>
          <w:b/>
        </w:rPr>
        <w:t xml:space="preserve"> – Ativo Imobilizado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38E315B8" w14:textId="77777777" w:rsidR="00404700" w:rsidRPr="00937559" w:rsidRDefault="00404700" w:rsidP="00404700">
      <w:pPr>
        <w:pStyle w:val="IASBSectionTitle1NonInd"/>
        <w:pBdr>
          <w:bottom w:val="none" w:sz="0" w:space="0" w:color="auto"/>
        </w:pBdr>
        <w:rPr>
          <w:sz w:val="22"/>
          <w:szCs w:val="22"/>
        </w:rPr>
      </w:pPr>
      <w:r w:rsidRPr="00937559">
        <w:rPr>
          <w:sz w:val="22"/>
          <w:szCs w:val="22"/>
        </w:rPr>
        <w:t>Mensuração após o reconhecimento</w:t>
      </w:r>
    </w:p>
    <w:p w14:paraId="7AC50C08"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746B8717" w14:textId="77777777" w:rsidR="00404700" w:rsidRPr="00937559" w:rsidRDefault="00404700" w:rsidP="00404700">
      <w:pPr>
        <w:pStyle w:val="IASBSectionTitle2Ind"/>
        <w:rPr>
          <w:sz w:val="22"/>
          <w:szCs w:val="22"/>
        </w:rPr>
      </w:pPr>
      <w:r w:rsidRPr="00937559">
        <w:rPr>
          <w:sz w:val="22"/>
          <w:szCs w:val="22"/>
        </w:rPr>
        <w:t>Depreciação</w:t>
      </w:r>
    </w:p>
    <w:p w14:paraId="5C2A64AE"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616553A1" w14:textId="77777777" w:rsidR="00404700" w:rsidRPr="00937559" w:rsidRDefault="00404700" w:rsidP="00404700">
      <w:pPr>
        <w:pStyle w:val="IASBSectionTitle3Ind"/>
        <w:rPr>
          <w:szCs w:val="22"/>
        </w:rPr>
      </w:pPr>
      <w:r w:rsidRPr="00937559">
        <w:rPr>
          <w:szCs w:val="22"/>
        </w:rPr>
        <w:t>Valor depreciável e período de depreciação</w:t>
      </w:r>
    </w:p>
    <w:p w14:paraId="07464153"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2D44CDF7" w14:textId="5F50C671" w:rsidR="00404700" w:rsidRPr="00937559" w:rsidRDefault="00404700" w:rsidP="0DB72F97">
      <w:pPr>
        <w:pStyle w:val="IASBNormalnpara"/>
        <w:rPr>
          <w:rFonts w:ascii="Arial" w:hAnsi="Arial" w:cs="Arial"/>
          <w:sz w:val="22"/>
          <w:szCs w:val="22"/>
        </w:rPr>
      </w:pPr>
      <w:r w:rsidRPr="0DB72F97">
        <w:rPr>
          <w:rFonts w:ascii="Arial" w:hAnsi="Arial" w:cs="Arial"/>
          <w:sz w:val="22"/>
          <w:szCs w:val="22"/>
        </w:rPr>
        <w:t>51</w:t>
      </w:r>
      <w:r>
        <w:tab/>
      </w:r>
      <w:r w:rsidR="6821E51C" w:rsidRPr="0DB72F97">
        <w:rPr>
          <w:rFonts w:ascii="Arial" w:hAnsi="Arial" w:cs="Arial"/>
          <w:sz w:val="22"/>
          <w:szCs w:val="22"/>
        </w:rPr>
        <w:t>O valor residual e a vida útil de um ativo são revisados pelo menos ao final de cada exercício e, se as expectativas diferirem das estimativas anteriores, a mudança deve ser contabilizada como mudança de estimativa contábil,</w:t>
      </w:r>
      <w:r w:rsidRPr="0DB72F97">
        <w:rPr>
          <w:rFonts w:ascii="Arial" w:hAnsi="Arial" w:cs="Arial"/>
          <w:sz w:val="22"/>
          <w:szCs w:val="22"/>
        </w:rPr>
        <w:t xml:space="preserve"> </w:t>
      </w:r>
      <w:r w:rsidR="5711BF06" w:rsidRPr="0DB72F97">
        <w:rPr>
          <w:rFonts w:ascii="Arial" w:hAnsi="Arial" w:cs="Arial"/>
          <w:sz w:val="22"/>
          <w:szCs w:val="22"/>
        </w:rPr>
        <w:t xml:space="preserve">segundo o Pronunciamento Técnico </w:t>
      </w:r>
      <w:r w:rsidR="5711BF06" w:rsidRPr="0DB72F97">
        <w:rPr>
          <w:rFonts w:ascii="Arial" w:hAnsi="Arial" w:cs="Arial"/>
          <w:sz w:val="22"/>
          <w:szCs w:val="22"/>
        </w:rPr>
        <w:lastRenderedPageBreak/>
        <w:t xml:space="preserve">23 </w:t>
      </w:r>
      <w:r w:rsidRPr="0DB72F97">
        <w:rPr>
          <w:rFonts w:ascii="Arial" w:hAnsi="Arial" w:cs="Arial"/>
          <w:sz w:val="22"/>
          <w:szCs w:val="22"/>
        </w:rPr>
        <w:t xml:space="preserve">– </w:t>
      </w:r>
      <w:r w:rsidRPr="0DB72F97">
        <w:rPr>
          <w:rFonts w:ascii="Arial" w:hAnsi="Arial" w:cs="Arial"/>
          <w:i/>
          <w:iCs/>
          <w:sz w:val="22"/>
          <w:szCs w:val="22"/>
          <w:u w:val="single"/>
        </w:rPr>
        <w:t>Base de Preparação d</w:t>
      </w:r>
      <w:r w:rsidR="00E00AAA">
        <w:rPr>
          <w:rFonts w:ascii="Arial" w:hAnsi="Arial" w:cs="Arial"/>
          <w:i/>
          <w:iCs/>
          <w:sz w:val="22"/>
          <w:szCs w:val="22"/>
          <w:u w:val="single"/>
        </w:rPr>
        <w:t>as</w:t>
      </w:r>
      <w:r w:rsidRPr="0DB72F97">
        <w:rPr>
          <w:rFonts w:ascii="Arial" w:hAnsi="Arial" w:cs="Arial"/>
          <w:i/>
          <w:iCs/>
          <w:sz w:val="22"/>
          <w:szCs w:val="22"/>
          <w:u w:val="single"/>
        </w:rPr>
        <w:t xml:space="preserve"> </w:t>
      </w:r>
      <w:r w:rsidR="00E530F4">
        <w:rPr>
          <w:rFonts w:ascii="Arial" w:hAnsi="Arial" w:cs="Arial"/>
          <w:i/>
          <w:iCs/>
          <w:sz w:val="22"/>
          <w:szCs w:val="22"/>
          <w:u w:val="single"/>
        </w:rPr>
        <w:t>Demonstrações Contábeis</w:t>
      </w:r>
      <w:r w:rsidR="000C6809" w:rsidRPr="000C6809">
        <w:rPr>
          <w:rFonts w:ascii="Arial" w:hAnsi="Arial" w:cs="Arial"/>
          <w:i/>
          <w:iCs/>
          <w:sz w:val="22"/>
          <w:szCs w:val="22"/>
        </w:rPr>
        <w:t xml:space="preserve"> </w:t>
      </w:r>
      <w:r w:rsidR="00E530F4" w:rsidRPr="0DB72F97">
        <w:rPr>
          <w:rFonts w:ascii="Arial" w:hAnsi="Arial" w:cs="Arial"/>
          <w:i/>
          <w:iCs/>
          <w:strike/>
          <w:sz w:val="22"/>
          <w:szCs w:val="22"/>
        </w:rPr>
        <w:t xml:space="preserve">políticas </w:t>
      </w:r>
      <w:r w:rsidRPr="0DB72F97">
        <w:rPr>
          <w:rFonts w:ascii="Arial" w:hAnsi="Arial" w:cs="Arial"/>
          <w:i/>
          <w:iCs/>
          <w:strike/>
          <w:sz w:val="22"/>
          <w:szCs w:val="22"/>
        </w:rPr>
        <w:t xml:space="preserve">Contábeis, Mudança </w:t>
      </w:r>
      <w:r w:rsidR="004121B3">
        <w:rPr>
          <w:rFonts w:ascii="Arial" w:hAnsi="Arial" w:cs="Arial"/>
          <w:i/>
          <w:iCs/>
          <w:strike/>
          <w:sz w:val="22"/>
          <w:szCs w:val="22"/>
        </w:rPr>
        <w:t>de</w:t>
      </w:r>
      <w:r w:rsidRPr="0DB72F97">
        <w:rPr>
          <w:rFonts w:ascii="Arial" w:hAnsi="Arial" w:cs="Arial"/>
          <w:i/>
          <w:iCs/>
          <w:strike/>
          <w:sz w:val="22"/>
          <w:szCs w:val="22"/>
        </w:rPr>
        <w:t xml:space="preserve"> Estimativa e </w:t>
      </w:r>
      <w:r w:rsidR="004121B3">
        <w:rPr>
          <w:rFonts w:ascii="Arial" w:hAnsi="Arial" w:cs="Arial"/>
          <w:i/>
          <w:iCs/>
          <w:strike/>
          <w:sz w:val="22"/>
          <w:szCs w:val="22"/>
        </w:rPr>
        <w:t xml:space="preserve">Retificação de </w:t>
      </w:r>
      <w:r w:rsidRPr="0DB72F97">
        <w:rPr>
          <w:rFonts w:ascii="Arial" w:hAnsi="Arial" w:cs="Arial"/>
          <w:i/>
          <w:iCs/>
          <w:strike/>
          <w:sz w:val="22"/>
          <w:szCs w:val="22"/>
        </w:rPr>
        <w:t>Erro</w:t>
      </w:r>
      <w:r w:rsidRPr="0DB72F97">
        <w:rPr>
          <w:rFonts w:ascii="Arial" w:hAnsi="Arial" w:cs="Arial"/>
          <w:sz w:val="22"/>
          <w:szCs w:val="22"/>
        </w:rPr>
        <w:t>.</w:t>
      </w:r>
    </w:p>
    <w:p w14:paraId="439E5B24"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2D1B48D3" w14:textId="77777777" w:rsidR="00404700" w:rsidRPr="00937559" w:rsidRDefault="00404700" w:rsidP="00404700">
      <w:pPr>
        <w:pStyle w:val="IASBSectionTitle1NonInd"/>
        <w:pBdr>
          <w:bottom w:val="none" w:sz="0" w:space="0" w:color="auto"/>
        </w:pBdr>
        <w:rPr>
          <w:sz w:val="22"/>
          <w:szCs w:val="22"/>
        </w:rPr>
      </w:pPr>
      <w:r w:rsidRPr="00937559">
        <w:rPr>
          <w:sz w:val="22"/>
          <w:szCs w:val="22"/>
        </w:rPr>
        <w:t>Data de vigência</w:t>
      </w:r>
    </w:p>
    <w:p w14:paraId="0AC58AD7" w14:textId="77777777" w:rsidR="00404700" w:rsidRPr="00937559" w:rsidRDefault="00404700" w:rsidP="00404700">
      <w:pPr>
        <w:pStyle w:val="IASBNormalnpara"/>
        <w:rPr>
          <w:rFonts w:ascii="Arial" w:hAnsi="Arial" w:cs="Arial"/>
          <w:sz w:val="22"/>
          <w:szCs w:val="22"/>
        </w:rPr>
      </w:pPr>
      <w:r w:rsidRPr="00937559">
        <w:rPr>
          <w:rFonts w:ascii="Arial" w:hAnsi="Arial" w:cs="Arial"/>
          <w:sz w:val="22"/>
          <w:szCs w:val="22"/>
        </w:rPr>
        <w:tab/>
        <w:t>...</w:t>
      </w:r>
    </w:p>
    <w:p w14:paraId="576C18D2" w14:textId="33D25DB2" w:rsidR="00404700" w:rsidRDefault="00404700" w:rsidP="00404700">
      <w:pPr>
        <w:pStyle w:val="IASBNormalnpara"/>
        <w:rPr>
          <w:rFonts w:ascii="Arial" w:hAnsi="Arial" w:cs="Arial"/>
          <w:sz w:val="22"/>
          <w:szCs w:val="22"/>
          <w:u w:val="single"/>
        </w:rPr>
      </w:pPr>
      <w:r w:rsidRPr="0DB72F97">
        <w:rPr>
          <w:rFonts w:ascii="Arial" w:hAnsi="Arial" w:cs="Arial"/>
          <w:sz w:val="22"/>
          <w:szCs w:val="22"/>
          <w:u w:val="single"/>
        </w:rPr>
        <w:t>81O</w:t>
      </w:r>
      <w:r>
        <w:tab/>
      </w:r>
      <w:r w:rsidR="008971F3">
        <w:rPr>
          <w:rFonts w:ascii="Arial" w:hAnsi="Arial" w:cs="Arial"/>
          <w:sz w:val="22"/>
          <w:szCs w:val="22"/>
          <w:u w:val="single"/>
        </w:rPr>
        <w:t>A Revisão de Pronunciamentos Técnicos nº 28, aprovada pelo CPC em</w:t>
      </w:r>
      <w:r w:rsidR="008971F3" w:rsidRPr="00937559">
        <w:rPr>
          <w:rFonts w:ascii="Arial" w:hAnsi="Arial" w:cs="Arial"/>
          <w:sz w:val="22"/>
          <w:szCs w:val="22"/>
          <w:u w:val="single"/>
        </w:rPr>
        <w:t xml:space="preserve"> </w:t>
      </w:r>
      <w:r w:rsidR="008971F3">
        <w:rPr>
          <w:rFonts w:ascii="Arial" w:hAnsi="Arial" w:cs="Arial"/>
          <w:sz w:val="22"/>
          <w:szCs w:val="22"/>
          <w:u w:val="single"/>
        </w:rPr>
        <w:t xml:space="preserve">XXXXX </w:t>
      </w:r>
      <w:r w:rsidR="008971F3" w:rsidRPr="00937559">
        <w:rPr>
          <w:rFonts w:ascii="Arial" w:hAnsi="Arial" w:cs="Arial"/>
          <w:sz w:val="22"/>
          <w:szCs w:val="22"/>
          <w:u w:val="single"/>
        </w:rPr>
        <w:t>de 202</w:t>
      </w:r>
      <w:r w:rsidR="008971F3">
        <w:rPr>
          <w:rFonts w:ascii="Arial" w:hAnsi="Arial" w:cs="Arial"/>
          <w:sz w:val="22"/>
          <w:szCs w:val="22"/>
          <w:u w:val="single"/>
        </w:rPr>
        <w:t>5</w:t>
      </w:r>
      <w:r w:rsidRPr="0DB72F97">
        <w:rPr>
          <w:rFonts w:ascii="Arial" w:hAnsi="Arial" w:cs="Arial"/>
          <w:sz w:val="22"/>
          <w:szCs w:val="22"/>
          <w:u w:val="single"/>
        </w:rPr>
        <w:t xml:space="preserve">, alterou o </w:t>
      </w:r>
      <w:r w:rsidR="00D35C34" w:rsidRPr="0DB72F97">
        <w:rPr>
          <w:rFonts w:ascii="Arial" w:hAnsi="Arial" w:cs="Arial"/>
          <w:sz w:val="22"/>
          <w:szCs w:val="22"/>
          <w:u w:val="single"/>
        </w:rPr>
        <w:t>item</w:t>
      </w:r>
      <w:r w:rsidRPr="0DB72F97">
        <w:rPr>
          <w:rFonts w:ascii="Arial" w:hAnsi="Arial" w:cs="Arial"/>
          <w:sz w:val="22"/>
          <w:szCs w:val="22"/>
          <w:u w:val="single"/>
        </w:rPr>
        <w:t xml:space="preserve"> 51. </w:t>
      </w:r>
      <w:r w:rsidR="3C5880C3" w:rsidRPr="0DB72F97">
        <w:rPr>
          <w:rFonts w:ascii="Arial" w:hAnsi="Arial" w:cs="Arial"/>
          <w:sz w:val="22"/>
          <w:szCs w:val="22"/>
          <w:u w:val="single"/>
        </w:rPr>
        <w:t>A</w:t>
      </w:r>
      <w:r w:rsidRPr="0DB72F97">
        <w:rPr>
          <w:rFonts w:ascii="Arial" w:hAnsi="Arial" w:cs="Arial"/>
          <w:sz w:val="22"/>
          <w:szCs w:val="22"/>
          <w:u w:val="single"/>
        </w:rPr>
        <w:t xml:space="preserve"> entidade aplicará essas alterações quando aplicar </w:t>
      </w:r>
      <w:r w:rsidR="007866D4" w:rsidRPr="0DB72F97">
        <w:rPr>
          <w:rFonts w:ascii="Arial" w:hAnsi="Arial" w:cs="Arial"/>
          <w:sz w:val="22"/>
          <w:szCs w:val="22"/>
          <w:u w:val="single"/>
        </w:rPr>
        <w:t>o CPC 51</w:t>
      </w:r>
      <w:r w:rsidRPr="0DB72F97">
        <w:rPr>
          <w:rFonts w:ascii="Arial" w:hAnsi="Arial" w:cs="Arial"/>
          <w:sz w:val="22"/>
          <w:szCs w:val="22"/>
          <w:u w:val="single"/>
        </w:rPr>
        <w:t>.</w:t>
      </w:r>
    </w:p>
    <w:p w14:paraId="102EF93F" w14:textId="77777777" w:rsidR="00F60837" w:rsidRPr="00937559" w:rsidRDefault="00F60837" w:rsidP="00404700">
      <w:pPr>
        <w:pStyle w:val="IASBNormalnpara"/>
        <w:rPr>
          <w:rFonts w:ascii="Arial" w:hAnsi="Arial" w:cs="Arial"/>
          <w:sz w:val="22"/>
          <w:szCs w:val="22"/>
        </w:rPr>
      </w:pPr>
    </w:p>
    <w:p w14:paraId="189C5772" w14:textId="0F0C4719" w:rsidR="00E07CD0" w:rsidRPr="00937559" w:rsidRDefault="00E07CD0" w:rsidP="00E07CD0">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 xml:space="preserve">os itens </w:t>
      </w:r>
      <w:r w:rsidR="000F00F2" w:rsidRPr="00937559">
        <w:rPr>
          <w:rFonts w:ascii="Arial" w:eastAsia="Arial" w:hAnsi="Arial" w:cs="Arial"/>
          <w:b/>
          <w:bCs/>
        </w:rPr>
        <w:t xml:space="preserve">25, 134, 158 e 171 </w:t>
      </w:r>
      <w:r w:rsidRPr="00937559">
        <w:rPr>
          <w:rFonts w:ascii="Arial" w:eastAsia="Arial" w:hAnsi="Arial" w:cs="Arial"/>
          <w:b/>
          <w:bCs/>
        </w:rPr>
        <w:t xml:space="preserve">e inclui o item </w:t>
      </w:r>
      <w:r w:rsidR="000F00F2" w:rsidRPr="00937559">
        <w:rPr>
          <w:rFonts w:ascii="Arial" w:eastAsia="Arial" w:hAnsi="Arial" w:cs="Arial"/>
          <w:b/>
          <w:bCs/>
        </w:rPr>
        <w:t>180</w:t>
      </w:r>
      <w:r w:rsidRPr="00937559">
        <w:rPr>
          <w:rFonts w:ascii="Arial" w:eastAsia="Arial" w:hAnsi="Arial" w:cs="Arial"/>
          <w:b/>
          <w:bCs/>
        </w:rPr>
        <w:t xml:space="preserve"> no </w:t>
      </w:r>
      <w:r w:rsidR="000F00F2" w:rsidRPr="00937559">
        <w:rPr>
          <w:rFonts w:ascii="Arial" w:eastAsia="Arial" w:hAnsi="Arial" w:cs="Arial"/>
          <w:b/>
        </w:rPr>
        <w:t>CPC 33 (R1)</w:t>
      </w:r>
      <w:r w:rsidRPr="00937559">
        <w:rPr>
          <w:rFonts w:ascii="Arial" w:eastAsia="Arial" w:hAnsi="Arial" w:cs="Arial"/>
          <w:b/>
        </w:rPr>
        <w:t xml:space="preserve"> - </w:t>
      </w:r>
      <w:r w:rsidR="000F00F2" w:rsidRPr="00937559">
        <w:rPr>
          <w:rFonts w:ascii="Arial" w:eastAsia="Arial" w:hAnsi="Arial" w:cs="Arial"/>
          <w:b/>
        </w:rPr>
        <w:t>Benefícios a Empregados</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016EFC73" w14:textId="77777777" w:rsidR="000F00F2" w:rsidRPr="00937559" w:rsidRDefault="000F00F2" w:rsidP="000F00F2">
      <w:pPr>
        <w:pStyle w:val="IASBSectionTitle1NonInd"/>
        <w:pBdr>
          <w:bottom w:val="none" w:sz="0" w:space="0" w:color="auto"/>
        </w:pBdr>
        <w:rPr>
          <w:sz w:val="22"/>
          <w:szCs w:val="22"/>
        </w:rPr>
      </w:pPr>
      <w:r w:rsidRPr="00937559">
        <w:rPr>
          <w:sz w:val="22"/>
          <w:szCs w:val="22"/>
        </w:rPr>
        <w:t>Benefícios de curto prazo aos empregados</w:t>
      </w:r>
    </w:p>
    <w:p w14:paraId="19D76F44" w14:textId="77777777" w:rsidR="000F00F2" w:rsidRPr="00937559" w:rsidRDefault="000F00F2" w:rsidP="000F00F2">
      <w:pPr>
        <w:pStyle w:val="IASBNormalnpara"/>
        <w:rPr>
          <w:rFonts w:ascii="Arial" w:hAnsi="Arial" w:cs="Arial"/>
          <w:sz w:val="22"/>
          <w:szCs w:val="22"/>
        </w:rPr>
      </w:pPr>
      <w:r w:rsidRPr="00937559">
        <w:rPr>
          <w:rFonts w:ascii="Arial" w:hAnsi="Arial" w:cs="Arial"/>
          <w:sz w:val="22"/>
          <w:szCs w:val="22"/>
        </w:rPr>
        <w:tab/>
        <w:t>...</w:t>
      </w:r>
    </w:p>
    <w:p w14:paraId="78D452FA" w14:textId="77777777" w:rsidR="000F00F2" w:rsidRPr="00937559" w:rsidRDefault="000F00F2" w:rsidP="000F00F2">
      <w:pPr>
        <w:pStyle w:val="IASBSectionTitle2Ind"/>
        <w:rPr>
          <w:sz w:val="22"/>
          <w:szCs w:val="22"/>
        </w:rPr>
      </w:pPr>
      <w:r w:rsidRPr="00937559">
        <w:rPr>
          <w:sz w:val="22"/>
          <w:szCs w:val="22"/>
        </w:rPr>
        <w:t>Divulgação</w:t>
      </w:r>
    </w:p>
    <w:p w14:paraId="04802CE9" w14:textId="101108DA" w:rsidR="000F00F2" w:rsidRPr="00937559" w:rsidRDefault="000F00F2" w:rsidP="000F00F2">
      <w:pPr>
        <w:pStyle w:val="IASBNormalnpara"/>
        <w:rPr>
          <w:rFonts w:ascii="Arial" w:hAnsi="Arial" w:cs="Arial"/>
          <w:sz w:val="22"/>
          <w:szCs w:val="22"/>
        </w:rPr>
      </w:pPr>
      <w:r w:rsidRPr="0DB72F97">
        <w:rPr>
          <w:rFonts w:ascii="Arial" w:hAnsi="Arial" w:cs="Arial"/>
          <w:sz w:val="22"/>
          <w:szCs w:val="22"/>
        </w:rPr>
        <w:t>25</w:t>
      </w:r>
      <w:r>
        <w:tab/>
      </w:r>
      <w:r w:rsidR="3DC0999D" w:rsidRPr="0DB72F97">
        <w:rPr>
          <w:rFonts w:ascii="Arial" w:hAnsi="Arial" w:cs="Arial"/>
          <w:sz w:val="22"/>
          <w:szCs w:val="22"/>
        </w:rPr>
        <w:t>Embora este Pronunciamento não exija divulgações específicas acerca de benefícios de curto prazo a empregados</w:t>
      </w:r>
      <w:r w:rsidRPr="0DB72F97">
        <w:rPr>
          <w:rFonts w:ascii="Arial" w:hAnsi="Arial" w:cs="Arial"/>
          <w:sz w:val="22"/>
          <w:szCs w:val="22"/>
        </w:rPr>
        <w:t>, outr</w:t>
      </w:r>
      <w:r w:rsidR="768EB1E0" w:rsidRPr="0DB72F97">
        <w:rPr>
          <w:rFonts w:ascii="Arial" w:hAnsi="Arial" w:cs="Arial"/>
          <w:sz w:val="22"/>
          <w:szCs w:val="22"/>
        </w:rPr>
        <w:t>os</w:t>
      </w:r>
      <w:r w:rsidRPr="0DB72F97">
        <w:rPr>
          <w:rFonts w:ascii="Arial" w:hAnsi="Arial" w:cs="Arial"/>
          <w:sz w:val="22"/>
          <w:szCs w:val="22"/>
        </w:rPr>
        <w:t xml:space="preserve"> </w:t>
      </w:r>
      <w:r w:rsidR="165FB079" w:rsidRPr="0DB72F97">
        <w:rPr>
          <w:rFonts w:ascii="Arial" w:hAnsi="Arial" w:cs="Arial"/>
          <w:sz w:val="22"/>
          <w:szCs w:val="22"/>
        </w:rPr>
        <w:t>pronunciamentos</w:t>
      </w:r>
      <w:r w:rsidR="165FB079" w:rsidRPr="0DB72F97">
        <w:rPr>
          <w:rFonts w:ascii="Arial" w:hAnsi="Arial" w:cs="Arial"/>
          <w:i/>
          <w:iCs/>
          <w:sz w:val="22"/>
          <w:szCs w:val="22"/>
        </w:rPr>
        <w:t xml:space="preserve"> </w:t>
      </w:r>
      <w:r w:rsidRPr="0DB72F97">
        <w:rPr>
          <w:rFonts w:ascii="Arial" w:hAnsi="Arial" w:cs="Arial"/>
          <w:sz w:val="22"/>
          <w:szCs w:val="22"/>
        </w:rPr>
        <w:t>podem exigi</w:t>
      </w:r>
      <w:r w:rsidR="71FE3929" w:rsidRPr="0DB72F97">
        <w:rPr>
          <w:rFonts w:ascii="Arial" w:hAnsi="Arial" w:cs="Arial"/>
          <w:sz w:val="22"/>
          <w:szCs w:val="22"/>
        </w:rPr>
        <w:t>-las</w:t>
      </w:r>
      <w:r w:rsidRPr="0DB72F97">
        <w:rPr>
          <w:rFonts w:ascii="Arial" w:hAnsi="Arial" w:cs="Arial"/>
          <w:sz w:val="22"/>
          <w:szCs w:val="22"/>
        </w:rPr>
        <w:t xml:space="preserve">. </w:t>
      </w:r>
      <w:r w:rsidR="403CF74F" w:rsidRPr="0DB72F97">
        <w:rPr>
          <w:rFonts w:ascii="Arial" w:hAnsi="Arial" w:cs="Arial"/>
          <w:sz w:val="22"/>
          <w:szCs w:val="22"/>
        </w:rPr>
        <w:t>Por exemplo, o Pronunciamento Técnico CPC 05 - Divulgação sobre Partes Relacionadas exige divulgação acerca de benefícios concedidos aos administradores da entidade</w:t>
      </w:r>
      <w:r w:rsidRPr="0DB72F97">
        <w:rPr>
          <w:rFonts w:ascii="Arial" w:hAnsi="Arial" w:cs="Arial"/>
          <w:sz w:val="22"/>
          <w:szCs w:val="22"/>
        </w:rPr>
        <w:t xml:space="preserve">. </w:t>
      </w:r>
      <w:r w:rsidR="007866D4" w:rsidRPr="0DB72F97">
        <w:rPr>
          <w:rFonts w:ascii="Arial" w:hAnsi="Arial" w:cs="Arial"/>
          <w:sz w:val="22"/>
          <w:szCs w:val="22"/>
        </w:rPr>
        <w:t xml:space="preserve">O </w:t>
      </w:r>
      <w:r w:rsidR="007A696C">
        <w:rPr>
          <w:rFonts w:ascii="Arial" w:hAnsi="Arial" w:cs="Arial"/>
          <w:sz w:val="22"/>
          <w:szCs w:val="22"/>
        </w:rPr>
        <w:t xml:space="preserve">Pronunciamento Técnico </w:t>
      </w:r>
      <w:r w:rsidR="007866D4" w:rsidRPr="0DB72F97">
        <w:rPr>
          <w:rFonts w:ascii="Arial" w:hAnsi="Arial" w:cs="Arial"/>
          <w:sz w:val="22"/>
          <w:szCs w:val="22"/>
        </w:rPr>
        <w:t>CPC 51</w:t>
      </w:r>
      <w:r w:rsidRPr="0DB72F97">
        <w:rPr>
          <w:rFonts w:ascii="Arial" w:hAnsi="Arial" w:cs="Arial"/>
          <w:sz w:val="22"/>
          <w:szCs w:val="22"/>
          <w:u w:val="single"/>
        </w:rPr>
        <w:t xml:space="preserve"> – </w:t>
      </w:r>
      <w:r w:rsidRPr="0DB72F97">
        <w:rPr>
          <w:rFonts w:ascii="Arial" w:hAnsi="Arial" w:cs="Arial"/>
          <w:i/>
          <w:iCs/>
          <w:sz w:val="22"/>
          <w:szCs w:val="22"/>
          <w:u w:val="single"/>
        </w:rPr>
        <w:t xml:space="preserve">Apresentação e Divulgação em </w:t>
      </w:r>
      <w:r w:rsidR="00E530F4">
        <w:rPr>
          <w:rFonts w:ascii="Arial" w:hAnsi="Arial" w:cs="Arial"/>
          <w:i/>
          <w:iCs/>
          <w:sz w:val="22"/>
          <w:szCs w:val="22"/>
          <w:u w:val="single"/>
        </w:rPr>
        <w:t>Demonstrações Contábeis</w:t>
      </w:r>
      <w:r w:rsidR="00E530F4" w:rsidRPr="0DB72F97">
        <w:rPr>
          <w:rFonts w:ascii="Arial" w:hAnsi="Arial" w:cs="Arial"/>
          <w:sz w:val="22"/>
          <w:szCs w:val="22"/>
          <w:u w:val="single"/>
        </w:rPr>
        <w:t xml:space="preserve"> </w:t>
      </w:r>
      <w:r w:rsidR="001B2BD0" w:rsidRPr="0DB72F97">
        <w:rPr>
          <w:rFonts w:ascii="Arial" w:hAnsi="Arial" w:cs="Arial"/>
          <w:i/>
          <w:iCs/>
          <w:strike/>
          <w:sz w:val="22"/>
          <w:szCs w:val="22"/>
        </w:rPr>
        <w:t>CPC 26</w:t>
      </w:r>
      <w:r w:rsidRPr="0DB72F97">
        <w:rPr>
          <w:rFonts w:ascii="Arial" w:hAnsi="Arial" w:cs="Arial"/>
          <w:strike/>
          <w:sz w:val="22"/>
          <w:szCs w:val="22"/>
        </w:rPr>
        <w:t xml:space="preserve">– </w:t>
      </w:r>
      <w:r w:rsidRPr="0DB72F97">
        <w:rPr>
          <w:rFonts w:ascii="Arial" w:hAnsi="Arial" w:cs="Arial"/>
          <w:i/>
          <w:iCs/>
          <w:strike/>
          <w:sz w:val="22"/>
          <w:szCs w:val="22"/>
        </w:rPr>
        <w:t>Apresentação d</w:t>
      </w:r>
      <w:r w:rsidR="00C4787F">
        <w:rPr>
          <w:rFonts w:ascii="Arial" w:hAnsi="Arial" w:cs="Arial"/>
          <w:i/>
          <w:iCs/>
          <w:strike/>
          <w:sz w:val="22"/>
          <w:szCs w:val="22"/>
        </w:rPr>
        <w:t>as</w:t>
      </w:r>
      <w:r w:rsidRPr="0DB72F97">
        <w:rPr>
          <w:rFonts w:ascii="Arial" w:hAnsi="Arial" w:cs="Arial"/>
          <w:i/>
          <w:iCs/>
          <w:strike/>
          <w:sz w:val="22"/>
          <w:szCs w:val="22"/>
        </w:rPr>
        <w:t xml:space="preserve"> </w:t>
      </w:r>
      <w:r w:rsidR="00E530F4">
        <w:rPr>
          <w:rFonts w:ascii="Arial" w:hAnsi="Arial" w:cs="Arial"/>
          <w:i/>
          <w:iCs/>
          <w:strike/>
          <w:sz w:val="22"/>
          <w:szCs w:val="22"/>
        </w:rPr>
        <w:t>Demonstrações Contábeis</w:t>
      </w:r>
      <w:r w:rsidR="00E530F4" w:rsidRPr="0DB72F97">
        <w:rPr>
          <w:rFonts w:ascii="Arial" w:hAnsi="Arial" w:cs="Arial"/>
          <w:strike/>
          <w:sz w:val="22"/>
          <w:szCs w:val="22"/>
        </w:rPr>
        <w:t xml:space="preserve"> </w:t>
      </w:r>
      <w:r w:rsidRPr="0DB72F97">
        <w:rPr>
          <w:rFonts w:ascii="Arial" w:hAnsi="Arial" w:cs="Arial"/>
          <w:sz w:val="22"/>
          <w:szCs w:val="22"/>
        </w:rPr>
        <w:t>exige a divulgação d</w:t>
      </w:r>
      <w:r w:rsidR="79253C5B" w:rsidRPr="0DB72F97">
        <w:rPr>
          <w:rFonts w:ascii="Arial" w:hAnsi="Arial" w:cs="Arial"/>
          <w:sz w:val="22"/>
          <w:szCs w:val="22"/>
        </w:rPr>
        <w:t xml:space="preserve">e </w:t>
      </w:r>
      <w:r w:rsidRPr="0DB72F97">
        <w:rPr>
          <w:rFonts w:ascii="Arial" w:hAnsi="Arial" w:cs="Arial"/>
          <w:sz w:val="22"/>
          <w:szCs w:val="22"/>
        </w:rPr>
        <w:t xml:space="preserve">despesas </w:t>
      </w:r>
      <w:r w:rsidR="251994D9" w:rsidRPr="0DB72F97">
        <w:rPr>
          <w:rFonts w:ascii="Arial" w:hAnsi="Arial" w:cs="Arial"/>
          <w:sz w:val="22"/>
          <w:szCs w:val="22"/>
        </w:rPr>
        <w:t xml:space="preserve">com </w:t>
      </w:r>
      <w:r w:rsidRPr="0DB72F97">
        <w:rPr>
          <w:rFonts w:ascii="Arial" w:hAnsi="Arial" w:cs="Arial"/>
          <w:sz w:val="22"/>
          <w:szCs w:val="22"/>
        </w:rPr>
        <w:t>benefícios a empregados.</w:t>
      </w:r>
    </w:p>
    <w:p w14:paraId="444787B0" w14:textId="77777777" w:rsidR="000F00F2" w:rsidRPr="00937559" w:rsidRDefault="000F00F2" w:rsidP="000F00F2">
      <w:pPr>
        <w:pStyle w:val="IASBNormalnpara"/>
        <w:rPr>
          <w:rFonts w:ascii="Arial" w:hAnsi="Arial" w:cs="Arial"/>
          <w:sz w:val="22"/>
          <w:szCs w:val="22"/>
        </w:rPr>
      </w:pPr>
      <w:r w:rsidRPr="00937559">
        <w:rPr>
          <w:rFonts w:ascii="Arial" w:hAnsi="Arial" w:cs="Arial"/>
          <w:sz w:val="22"/>
          <w:szCs w:val="22"/>
        </w:rPr>
        <w:tab/>
        <w:t>...</w:t>
      </w:r>
    </w:p>
    <w:p w14:paraId="072D48C0" w14:textId="77777777" w:rsidR="000F00F2" w:rsidRPr="00937559" w:rsidRDefault="000F00F2" w:rsidP="000F00F2">
      <w:pPr>
        <w:pStyle w:val="IASBSectionTitle1NonInd"/>
        <w:pBdr>
          <w:bottom w:val="none" w:sz="0" w:space="0" w:color="auto"/>
        </w:pBdr>
        <w:rPr>
          <w:sz w:val="22"/>
          <w:szCs w:val="22"/>
        </w:rPr>
      </w:pPr>
      <w:r w:rsidRPr="00937559">
        <w:rPr>
          <w:sz w:val="22"/>
          <w:szCs w:val="22"/>
        </w:rPr>
        <w:t>Benefícios pós-emprego: planos de benefício definido</w:t>
      </w:r>
    </w:p>
    <w:p w14:paraId="6F4CB11C" w14:textId="77777777" w:rsidR="000F00F2" w:rsidRPr="00937559" w:rsidRDefault="000F00F2" w:rsidP="000F00F2">
      <w:pPr>
        <w:pStyle w:val="IASBNormalnpara"/>
        <w:rPr>
          <w:rFonts w:ascii="Arial" w:hAnsi="Arial" w:cs="Arial"/>
          <w:sz w:val="22"/>
          <w:szCs w:val="22"/>
        </w:rPr>
      </w:pPr>
      <w:r w:rsidRPr="00937559">
        <w:rPr>
          <w:rFonts w:ascii="Arial" w:hAnsi="Arial" w:cs="Arial"/>
          <w:sz w:val="22"/>
          <w:szCs w:val="22"/>
        </w:rPr>
        <w:tab/>
        <w:t>...</w:t>
      </w:r>
    </w:p>
    <w:p w14:paraId="6C336453" w14:textId="77777777" w:rsidR="000F00F2" w:rsidRPr="00937559" w:rsidRDefault="000F00F2" w:rsidP="000F00F2">
      <w:pPr>
        <w:pStyle w:val="IASBSectionTitle2Ind"/>
        <w:rPr>
          <w:sz w:val="22"/>
          <w:szCs w:val="22"/>
        </w:rPr>
      </w:pPr>
      <w:r w:rsidRPr="00937559">
        <w:rPr>
          <w:sz w:val="22"/>
          <w:szCs w:val="22"/>
        </w:rPr>
        <w:t>Apresentação</w:t>
      </w:r>
    </w:p>
    <w:p w14:paraId="0A9CA663" w14:textId="77777777" w:rsidR="000F00F2" w:rsidRPr="00937559" w:rsidRDefault="000F00F2" w:rsidP="000F00F2">
      <w:pPr>
        <w:pStyle w:val="IASBNormalnpara"/>
        <w:rPr>
          <w:rFonts w:ascii="Arial" w:hAnsi="Arial" w:cs="Arial"/>
          <w:sz w:val="22"/>
          <w:szCs w:val="22"/>
        </w:rPr>
      </w:pPr>
      <w:r w:rsidRPr="00937559">
        <w:rPr>
          <w:rFonts w:ascii="Arial" w:hAnsi="Arial" w:cs="Arial"/>
          <w:sz w:val="22"/>
          <w:szCs w:val="22"/>
        </w:rPr>
        <w:tab/>
        <w:t>...</w:t>
      </w:r>
    </w:p>
    <w:p w14:paraId="0275FBC8" w14:textId="50BC4023" w:rsidR="5FD87A48" w:rsidRDefault="5FD87A48" w:rsidP="0DB72F97">
      <w:pPr>
        <w:pStyle w:val="IASBSectionTitle3Ind"/>
        <w:ind w:left="0"/>
        <w:rPr>
          <w:bCs/>
          <w:szCs w:val="22"/>
        </w:rPr>
      </w:pPr>
      <w:r w:rsidRPr="0DB72F97">
        <w:rPr>
          <w:bCs/>
          <w:szCs w:val="22"/>
        </w:rPr>
        <w:t>Componente financeiro de custo de benefício definido</w:t>
      </w:r>
    </w:p>
    <w:p w14:paraId="60C452ED" w14:textId="502DF646" w:rsidR="000F00F2" w:rsidRPr="00937559" w:rsidRDefault="000F00F2" w:rsidP="000F00F2">
      <w:pPr>
        <w:pStyle w:val="IASBNormalnpara"/>
        <w:rPr>
          <w:rFonts w:ascii="Arial" w:hAnsi="Arial" w:cs="Arial"/>
          <w:sz w:val="22"/>
          <w:szCs w:val="22"/>
        </w:rPr>
      </w:pPr>
      <w:r w:rsidRPr="0DB72F97">
        <w:rPr>
          <w:rFonts w:ascii="Arial" w:hAnsi="Arial" w:cs="Arial"/>
          <w:sz w:val="22"/>
          <w:szCs w:val="22"/>
        </w:rPr>
        <w:t>134</w:t>
      </w:r>
      <w:r>
        <w:tab/>
      </w:r>
      <w:r w:rsidR="4FFAC403" w:rsidRPr="0DB72F97">
        <w:rPr>
          <w:rFonts w:ascii="Arial" w:hAnsi="Arial" w:cs="Arial"/>
          <w:sz w:val="22"/>
          <w:szCs w:val="22"/>
        </w:rPr>
        <w:t xml:space="preserve">O item 120 exige que a entidade reconheça o custo do serviço e os juros líquidos sobre o valor líquido de passivo (ativo) de benefício definido em resultado. Este Pronunciamento não especifica como a entidade deve apresentar o custo do serviço e os juros líquidos sobre o valor líquido de passivo (ativo) de benefício definido. A entidade deve apresentar esses componentes de acordo com o estabelecido no </w:t>
      </w:r>
      <w:r w:rsidR="4FFAC403" w:rsidRPr="007A696C">
        <w:rPr>
          <w:rFonts w:ascii="Arial" w:hAnsi="Arial" w:cs="Arial"/>
          <w:strike/>
          <w:sz w:val="22"/>
          <w:szCs w:val="22"/>
        </w:rPr>
        <w:t>Pronunciamento</w:t>
      </w:r>
      <w:r w:rsidR="4FFAC403" w:rsidRPr="0DB72F97">
        <w:rPr>
          <w:rFonts w:ascii="Arial" w:hAnsi="Arial" w:cs="Arial"/>
          <w:sz w:val="22"/>
          <w:szCs w:val="22"/>
        </w:rPr>
        <w:t xml:space="preserve"> </w:t>
      </w:r>
      <w:r w:rsidR="007866D4" w:rsidRPr="0DB72F97">
        <w:rPr>
          <w:rFonts w:ascii="Arial" w:hAnsi="Arial" w:cs="Arial"/>
          <w:sz w:val="22"/>
          <w:szCs w:val="22"/>
        </w:rPr>
        <w:t>CPC 51</w:t>
      </w:r>
      <w:r w:rsidR="00700622" w:rsidRPr="0DB72F97">
        <w:rPr>
          <w:rFonts w:ascii="Arial" w:hAnsi="Arial" w:cs="Arial"/>
          <w:i/>
          <w:iCs/>
          <w:strike/>
          <w:sz w:val="22"/>
          <w:szCs w:val="22"/>
        </w:rPr>
        <w:t xml:space="preserve"> CPC 26</w:t>
      </w:r>
      <w:r w:rsidRPr="0DB72F97">
        <w:rPr>
          <w:rFonts w:ascii="Arial" w:hAnsi="Arial" w:cs="Arial"/>
          <w:sz w:val="22"/>
          <w:szCs w:val="22"/>
        </w:rPr>
        <w:t>.</w:t>
      </w:r>
    </w:p>
    <w:p w14:paraId="66AE4229" w14:textId="77777777" w:rsidR="000F00F2" w:rsidRPr="00937559" w:rsidRDefault="000F00F2" w:rsidP="000F00F2">
      <w:pPr>
        <w:pStyle w:val="IASBNormalnpara"/>
        <w:rPr>
          <w:rFonts w:ascii="Arial" w:hAnsi="Arial" w:cs="Arial"/>
          <w:sz w:val="22"/>
          <w:szCs w:val="22"/>
        </w:rPr>
      </w:pPr>
      <w:r w:rsidRPr="00937559">
        <w:rPr>
          <w:rFonts w:ascii="Arial" w:hAnsi="Arial" w:cs="Arial"/>
          <w:sz w:val="22"/>
          <w:szCs w:val="22"/>
        </w:rPr>
        <w:tab/>
        <w:t>...</w:t>
      </w:r>
    </w:p>
    <w:p w14:paraId="462D0698" w14:textId="55CD06DA" w:rsidR="000F00F2" w:rsidRPr="00937559" w:rsidRDefault="000F00F2" w:rsidP="000F00F2">
      <w:pPr>
        <w:pStyle w:val="IASBSectionTitle1NonInd"/>
        <w:pBdr>
          <w:bottom w:val="none" w:sz="0" w:space="0" w:color="auto"/>
        </w:pBdr>
        <w:rPr>
          <w:sz w:val="22"/>
          <w:szCs w:val="22"/>
        </w:rPr>
      </w:pPr>
      <w:r w:rsidRPr="00937559">
        <w:rPr>
          <w:sz w:val="22"/>
          <w:szCs w:val="22"/>
        </w:rPr>
        <w:t>Outros benefícios de longo prazo a empregados</w:t>
      </w:r>
    </w:p>
    <w:p w14:paraId="4862DE0B" w14:textId="77777777" w:rsidR="000F00F2" w:rsidRPr="00937559" w:rsidRDefault="000F00F2" w:rsidP="000F00F2">
      <w:pPr>
        <w:pStyle w:val="IASBNormalnpara"/>
        <w:rPr>
          <w:rFonts w:ascii="Arial" w:hAnsi="Arial" w:cs="Arial"/>
          <w:sz w:val="22"/>
          <w:szCs w:val="22"/>
        </w:rPr>
      </w:pPr>
      <w:r w:rsidRPr="00937559">
        <w:rPr>
          <w:rFonts w:ascii="Arial" w:hAnsi="Arial" w:cs="Arial"/>
          <w:sz w:val="22"/>
          <w:szCs w:val="22"/>
        </w:rPr>
        <w:tab/>
        <w:t>...</w:t>
      </w:r>
    </w:p>
    <w:p w14:paraId="13ED2A42" w14:textId="77777777" w:rsidR="000F00F2" w:rsidRPr="00937559" w:rsidRDefault="000F00F2" w:rsidP="000F00F2">
      <w:pPr>
        <w:pStyle w:val="IASBSectionTitle2Ind"/>
        <w:rPr>
          <w:sz w:val="22"/>
          <w:szCs w:val="22"/>
        </w:rPr>
      </w:pPr>
      <w:r w:rsidRPr="00937559">
        <w:rPr>
          <w:sz w:val="22"/>
          <w:szCs w:val="22"/>
        </w:rPr>
        <w:t>Divulgação</w:t>
      </w:r>
    </w:p>
    <w:p w14:paraId="0C7AECCA" w14:textId="78E399CD" w:rsidR="000F00F2" w:rsidRPr="00937559" w:rsidRDefault="000F00F2" w:rsidP="000F00F2">
      <w:pPr>
        <w:pStyle w:val="IASBNormalnpara"/>
        <w:rPr>
          <w:rFonts w:ascii="Arial" w:hAnsi="Arial" w:cs="Arial"/>
          <w:sz w:val="22"/>
          <w:szCs w:val="22"/>
        </w:rPr>
      </w:pPr>
      <w:r w:rsidRPr="0DB72F97">
        <w:rPr>
          <w:rFonts w:ascii="Arial" w:hAnsi="Arial" w:cs="Arial"/>
          <w:sz w:val="22"/>
          <w:szCs w:val="22"/>
        </w:rPr>
        <w:t>158</w:t>
      </w:r>
      <w:r>
        <w:tab/>
      </w:r>
      <w:r w:rsidR="5AB2A942" w:rsidRPr="0DB72F97">
        <w:rPr>
          <w:rFonts w:ascii="Arial" w:hAnsi="Arial" w:cs="Arial"/>
          <w:sz w:val="22"/>
          <w:szCs w:val="22"/>
        </w:rPr>
        <w:t xml:space="preserve">Embora este Pronunciamento não exija divulgações específicas sobre outros benefícios de longo prazo aos empregados, outros Pronunciamentos do Comitê de Pronunciamentos </w:t>
      </w:r>
      <w:r w:rsidR="5AB2A942" w:rsidRPr="0DB72F97">
        <w:rPr>
          <w:rFonts w:ascii="Arial" w:hAnsi="Arial" w:cs="Arial"/>
          <w:sz w:val="22"/>
          <w:szCs w:val="22"/>
        </w:rPr>
        <w:lastRenderedPageBreak/>
        <w:t xml:space="preserve">Contábeis podem requerer tais divulgações. Por exemplo, o Pronunciamento CPC 05 – Divulgação sobre Partes Relacionadas requer divulgações sobre benefícios a empregados para os administradores da entidade. O </w:t>
      </w:r>
      <w:r w:rsidR="5AB2A942" w:rsidRPr="007A696C">
        <w:rPr>
          <w:rFonts w:ascii="Arial" w:hAnsi="Arial" w:cs="Arial"/>
          <w:strike/>
          <w:sz w:val="22"/>
          <w:szCs w:val="22"/>
        </w:rPr>
        <w:t>Pronunciamento</w:t>
      </w:r>
      <w:r w:rsidR="5AB2A942" w:rsidRPr="0DB72F97">
        <w:rPr>
          <w:rFonts w:ascii="Arial" w:hAnsi="Arial" w:cs="Arial"/>
          <w:sz w:val="22"/>
          <w:szCs w:val="22"/>
        </w:rPr>
        <w:t xml:space="preserve"> </w:t>
      </w:r>
      <w:r w:rsidR="5AB2A942" w:rsidRPr="007A696C">
        <w:rPr>
          <w:rFonts w:ascii="Arial" w:hAnsi="Arial" w:cs="Arial"/>
          <w:sz w:val="22"/>
          <w:szCs w:val="22"/>
          <w:u w:val="single"/>
        </w:rPr>
        <w:t>CPC</w:t>
      </w:r>
      <w:r w:rsidR="007866D4" w:rsidRPr="007A696C">
        <w:rPr>
          <w:rFonts w:ascii="Arial" w:hAnsi="Arial" w:cs="Arial"/>
          <w:sz w:val="22"/>
          <w:szCs w:val="22"/>
          <w:u w:val="single"/>
        </w:rPr>
        <w:t xml:space="preserve"> 51</w:t>
      </w:r>
      <w:r w:rsidRPr="007A696C">
        <w:rPr>
          <w:rFonts w:ascii="Arial" w:hAnsi="Arial" w:cs="Arial"/>
          <w:sz w:val="22"/>
          <w:szCs w:val="22"/>
        </w:rPr>
        <w:t xml:space="preserve"> </w:t>
      </w:r>
      <w:r w:rsidR="001B2BD0" w:rsidRPr="0DB72F97">
        <w:rPr>
          <w:rFonts w:ascii="Arial" w:hAnsi="Arial" w:cs="Arial"/>
          <w:i/>
          <w:iCs/>
          <w:strike/>
          <w:sz w:val="22"/>
          <w:szCs w:val="22"/>
        </w:rPr>
        <w:t>CPC 26</w:t>
      </w:r>
      <w:r w:rsidR="007A696C">
        <w:rPr>
          <w:rFonts w:ascii="Arial" w:hAnsi="Arial" w:cs="Arial"/>
          <w:i/>
          <w:iCs/>
          <w:strike/>
          <w:sz w:val="22"/>
          <w:szCs w:val="22"/>
        </w:rPr>
        <w:t xml:space="preserve"> – Apresentação das Demonstrações Contábeis</w:t>
      </w:r>
      <w:r w:rsidR="46653450" w:rsidRPr="0DB72F97">
        <w:rPr>
          <w:rFonts w:ascii="Arial" w:hAnsi="Arial" w:cs="Arial"/>
          <w:sz w:val="22"/>
          <w:szCs w:val="22"/>
        </w:rPr>
        <w:t xml:space="preserve"> requer</w:t>
      </w:r>
      <w:r w:rsidRPr="0DB72F97">
        <w:rPr>
          <w:rFonts w:ascii="Arial" w:hAnsi="Arial" w:cs="Arial"/>
          <w:sz w:val="22"/>
          <w:szCs w:val="22"/>
        </w:rPr>
        <w:t xml:space="preserve"> a divulgação das despesas de benefícios aos empregados.</w:t>
      </w:r>
    </w:p>
    <w:p w14:paraId="7956A4BD" w14:textId="77777777" w:rsidR="000F00F2" w:rsidRPr="00937559" w:rsidRDefault="000F00F2" w:rsidP="000F00F2">
      <w:pPr>
        <w:pStyle w:val="IASBSectionTitle1NonInd"/>
        <w:pBdr>
          <w:bottom w:val="none" w:sz="0" w:space="0" w:color="auto"/>
        </w:pBdr>
        <w:rPr>
          <w:sz w:val="22"/>
          <w:szCs w:val="22"/>
        </w:rPr>
      </w:pPr>
      <w:r w:rsidRPr="00937559">
        <w:rPr>
          <w:sz w:val="22"/>
          <w:szCs w:val="22"/>
        </w:rPr>
        <w:t>Benefícios rescisórios</w:t>
      </w:r>
    </w:p>
    <w:p w14:paraId="0BFAEF2F" w14:textId="77777777" w:rsidR="000F00F2" w:rsidRPr="00937559" w:rsidRDefault="000F00F2" w:rsidP="000F00F2">
      <w:pPr>
        <w:pStyle w:val="IASBNormalnpara"/>
        <w:rPr>
          <w:rFonts w:ascii="Arial" w:hAnsi="Arial" w:cs="Arial"/>
          <w:sz w:val="22"/>
          <w:szCs w:val="22"/>
        </w:rPr>
      </w:pPr>
      <w:r w:rsidRPr="00937559">
        <w:rPr>
          <w:rFonts w:ascii="Arial" w:hAnsi="Arial" w:cs="Arial"/>
          <w:sz w:val="22"/>
          <w:szCs w:val="22"/>
        </w:rPr>
        <w:tab/>
        <w:t>...</w:t>
      </w:r>
    </w:p>
    <w:p w14:paraId="34B68FC1" w14:textId="77777777" w:rsidR="000F00F2" w:rsidRPr="00937559" w:rsidRDefault="000F00F2" w:rsidP="000F00F2">
      <w:pPr>
        <w:pStyle w:val="IASBSectionTitle2Ind"/>
        <w:rPr>
          <w:sz w:val="22"/>
          <w:szCs w:val="22"/>
        </w:rPr>
      </w:pPr>
      <w:r w:rsidRPr="00937559">
        <w:rPr>
          <w:sz w:val="22"/>
          <w:szCs w:val="22"/>
        </w:rPr>
        <w:t>Divulgação</w:t>
      </w:r>
    </w:p>
    <w:p w14:paraId="5AB5A2FF" w14:textId="47E4B797" w:rsidR="000F00F2" w:rsidRPr="00937559" w:rsidRDefault="000F00F2" w:rsidP="000F00F2">
      <w:pPr>
        <w:pStyle w:val="IASBNormalnpara"/>
        <w:rPr>
          <w:rFonts w:ascii="Arial" w:hAnsi="Arial" w:cs="Arial"/>
          <w:sz w:val="22"/>
          <w:szCs w:val="22"/>
        </w:rPr>
      </w:pPr>
      <w:r w:rsidRPr="0DB72F97">
        <w:rPr>
          <w:rFonts w:ascii="Arial" w:hAnsi="Arial" w:cs="Arial"/>
          <w:sz w:val="22"/>
          <w:szCs w:val="22"/>
        </w:rPr>
        <w:t>171</w:t>
      </w:r>
      <w:r>
        <w:tab/>
      </w:r>
      <w:r w:rsidR="53242A31" w:rsidRPr="0DB72F97">
        <w:rPr>
          <w:rFonts w:ascii="Arial" w:hAnsi="Arial" w:cs="Arial"/>
          <w:sz w:val="22"/>
          <w:szCs w:val="22"/>
        </w:rPr>
        <w:t xml:space="preserve">Embora este Pronunciamento não exija divulgações específicas sobre benefícios rescisórios, outros Pronunciamentos emitidos pelo CPC podem exigir tais divulgações. Por exemplo, o Pronunciamento CPC 05 – Divulgação sobre Partes Relacionadas exige divulgações sobre os benefícios rescisórios de administradores da entidade. O </w:t>
      </w:r>
      <w:r w:rsidR="53242A31" w:rsidRPr="007A696C">
        <w:rPr>
          <w:rFonts w:ascii="Arial" w:hAnsi="Arial" w:cs="Arial"/>
          <w:strike/>
          <w:sz w:val="22"/>
          <w:szCs w:val="22"/>
        </w:rPr>
        <w:t>Pronunciamento</w:t>
      </w:r>
      <w:r w:rsidR="007866D4" w:rsidRPr="0DB72F97">
        <w:rPr>
          <w:rFonts w:ascii="Arial" w:hAnsi="Arial" w:cs="Arial"/>
          <w:sz w:val="22"/>
          <w:szCs w:val="22"/>
        </w:rPr>
        <w:t xml:space="preserve"> </w:t>
      </w:r>
      <w:r w:rsidR="007866D4" w:rsidRPr="007A696C">
        <w:rPr>
          <w:rFonts w:ascii="Arial" w:hAnsi="Arial" w:cs="Arial"/>
          <w:sz w:val="22"/>
          <w:szCs w:val="22"/>
          <w:u w:val="single"/>
        </w:rPr>
        <w:t>CPC 51</w:t>
      </w:r>
      <w:r w:rsidRPr="0DB72F97">
        <w:rPr>
          <w:rFonts w:ascii="Arial" w:hAnsi="Arial" w:cs="Arial"/>
          <w:sz w:val="22"/>
          <w:szCs w:val="22"/>
          <w:u w:val="single"/>
        </w:rPr>
        <w:t xml:space="preserve"> </w:t>
      </w:r>
      <w:r w:rsidR="001B2BD0" w:rsidRPr="0DB72F97">
        <w:rPr>
          <w:rFonts w:ascii="Arial" w:hAnsi="Arial" w:cs="Arial"/>
          <w:i/>
          <w:iCs/>
          <w:strike/>
          <w:sz w:val="22"/>
          <w:szCs w:val="22"/>
        </w:rPr>
        <w:t>CPC 26</w:t>
      </w:r>
      <w:r w:rsidR="00EB6DF5">
        <w:rPr>
          <w:rFonts w:ascii="Arial" w:hAnsi="Arial" w:cs="Arial"/>
          <w:i/>
          <w:iCs/>
          <w:strike/>
          <w:sz w:val="22"/>
          <w:szCs w:val="22"/>
        </w:rPr>
        <w:t xml:space="preserve"> </w:t>
      </w:r>
      <w:r w:rsidR="007A696C">
        <w:rPr>
          <w:rFonts w:ascii="Arial" w:hAnsi="Arial" w:cs="Arial"/>
          <w:i/>
          <w:iCs/>
          <w:strike/>
          <w:sz w:val="22"/>
          <w:szCs w:val="22"/>
        </w:rPr>
        <w:t>– Apresentação das Demonstrações Contábeis</w:t>
      </w:r>
      <w:r w:rsidR="51CB63E2" w:rsidRPr="0DB72F97">
        <w:rPr>
          <w:rFonts w:ascii="Arial" w:hAnsi="Arial" w:cs="Arial"/>
          <w:i/>
          <w:iCs/>
          <w:sz w:val="22"/>
          <w:szCs w:val="22"/>
        </w:rPr>
        <w:t xml:space="preserve"> exige</w:t>
      </w:r>
      <w:r w:rsidRPr="0DB72F97">
        <w:rPr>
          <w:rFonts w:ascii="Arial" w:hAnsi="Arial" w:cs="Arial"/>
          <w:sz w:val="22"/>
          <w:szCs w:val="22"/>
        </w:rPr>
        <w:t xml:space="preserve"> a divulgação das despesas de benefícios aos empregados.</w:t>
      </w:r>
    </w:p>
    <w:p w14:paraId="053B0035" w14:textId="77777777" w:rsidR="000F00F2" w:rsidRPr="00937559" w:rsidRDefault="000F00F2" w:rsidP="000F00F2">
      <w:pPr>
        <w:pStyle w:val="IASBSectionTitle1NonInd"/>
        <w:pBdr>
          <w:bottom w:val="none" w:sz="0" w:space="0" w:color="auto"/>
        </w:pBdr>
        <w:rPr>
          <w:sz w:val="22"/>
          <w:szCs w:val="22"/>
        </w:rPr>
      </w:pPr>
      <w:r w:rsidRPr="00937559">
        <w:rPr>
          <w:sz w:val="22"/>
          <w:szCs w:val="22"/>
        </w:rPr>
        <w:t>Transição e data de vigência</w:t>
      </w:r>
    </w:p>
    <w:p w14:paraId="4383B67D" w14:textId="77777777" w:rsidR="000F00F2" w:rsidRPr="00937559" w:rsidRDefault="000F00F2" w:rsidP="000F00F2">
      <w:pPr>
        <w:pStyle w:val="IASBNormalnpara"/>
        <w:rPr>
          <w:rFonts w:ascii="Arial" w:hAnsi="Arial" w:cs="Arial"/>
          <w:sz w:val="22"/>
          <w:szCs w:val="22"/>
        </w:rPr>
      </w:pPr>
      <w:r w:rsidRPr="00937559">
        <w:rPr>
          <w:rFonts w:ascii="Arial" w:hAnsi="Arial" w:cs="Arial"/>
          <w:sz w:val="22"/>
          <w:szCs w:val="22"/>
        </w:rPr>
        <w:tab/>
        <w:t>...</w:t>
      </w:r>
    </w:p>
    <w:p w14:paraId="2EFCACF5" w14:textId="53C2729C" w:rsidR="000F00F2" w:rsidRPr="00937559" w:rsidRDefault="000F00F2" w:rsidP="000F00F2">
      <w:pPr>
        <w:pStyle w:val="IASBNormalnpara"/>
        <w:rPr>
          <w:rFonts w:ascii="Arial" w:hAnsi="Arial" w:cs="Arial"/>
          <w:sz w:val="22"/>
          <w:szCs w:val="22"/>
        </w:rPr>
      </w:pPr>
      <w:r w:rsidRPr="40533652">
        <w:rPr>
          <w:rFonts w:ascii="Arial" w:hAnsi="Arial" w:cs="Arial"/>
          <w:sz w:val="22"/>
          <w:szCs w:val="22"/>
          <w:u w:val="single"/>
        </w:rPr>
        <w:t>180</w:t>
      </w:r>
      <w:r>
        <w:tab/>
      </w:r>
      <w:r w:rsidR="008971F3">
        <w:rPr>
          <w:rFonts w:ascii="Arial" w:hAnsi="Arial" w:cs="Arial"/>
          <w:sz w:val="22"/>
          <w:szCs w:val="22"/>
          <w:u w:val="single"/>
        </w:rPr>
        <w:t>A Revisão de Pronunciamentos Técnicos nº 28, aprovada pelo CPC em</w:t>
      </w:r>
      <w:r w:rsidR="008971F3" w:rsidRPr="00937559">
        <w:rPr>
          <w:rFonts w:ascii="Arial" w:hAnsi="Arial" w:cs="Arial"/>
          <w:sz w:val="22"/>
          <w:szCs w:val="22"/>
          <w:u w:val="single"/>
        </w:rPr>
        <w:t xml:space="preserve"> </w:t>
      </w:r>
      <w:r w:rsidR="008971F3">
        <w:rPr>
          <w:rFonts w:ascii="Arial" w:hAnsi="Arial" w:cs="Arial"/>
          <w:sz w:val="22"/>
          <w:szCs w:val="22"/>
          <w:u w:val="single"/>
        </w:rPr>
        <w:t xml:space="preserve">XXXXX </w:t>
      </w:r>
      <w:r w:rsidR="008971F3" w:rsidRPr="00937559">
        <w:rPr>
          <w:rFonts w:ascii="Arial" w:hAnsi="Arial" w:cs="Arial"/>
          <w:sz w:val="22"/>
          <w:szCs w:val="22"/>
          <w:u w:val="single"/>
        </w:rPr>
        <w:t>de 202</w:t>
      </w:r>
      <w:r w:rsidR="008971F3">
        <w:rPr>
          <w:rFonts w:ascii="Arial" w:hAnsi="Arial" w:cs="Arial"/>
          <w:sz w:val="22"/>
          <w:szCs w:val="22"/>
          <w:u w:val="single"/>
        </w:rPr>
        <w:t>5</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25, 134, 158 e 171.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2E83FAC9" w14:textId="77777777" w:rsidR="000F00F2" w:rsidRPr="00937559" w:rsidRDefault="000F00F2" w:rsidP="000F00F2">
      <w:pPr>
        <w:pStyle w:val="IASBNormalnpara"/>
        <w:rPr>
          <w:rFonts w:ascii="Arial" w:hAnsi="Arial" w:cs="Arial"/>
          <w:sz w:val="22"/>
          <w:szCs w:val="22"/>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638"/>
      </w:tblGrid>
      <w:tr w:rsidR="000F00F2" w:rsidRPr="00937559" w14:paraId="55DC6AD1" w14:textId="77777777" w:rsidTr="00F53BD1">
        <w:tc>
          <w:tcPr>
            <w:tcW w:w="50" w:type="pct"/>
            <w:tcBorders>
              <w:bottom w:val="single" w:sz="0" w:space="0" w:color="auto"/>
              <w:right w:val="single" w:sz="0" w:space="0" w:color="auto"/>
            </w:tcBorders>
          </w:tcPr>
          <w:p w14:paraId="1838CB50" w14:textId="5321B1BE" w:rsidR="000F00F2" w:rsidRPr="00937559" w:rsidRDefault="000F00F2" w:rsidP="00F53BD1">
            <w:pPr>
              <w:pStyle w:val="IASBTableArial"/>
              <w:rPr>
                <w:rFonts w:cs="Arial"/>
                <w:sz w:val="22"/>
                <w:szCs w:val="22"/>
              </w:rPr>
            </w:pPr>
            <w:r w:rsidRPr="00937559">
              <w:rPr>
                <w:rFonts w:cs="Arial"/>
                <w:sz w:val="22"/>
                <w:szCs w:val="22"/>
              </w:rPr>
              <w:t>Uma nota de rodapé é acrescentada à “</w:t>
            </w:r>
            <w:r w:rsidR="00C93D9B">
              <w:rPr>
                <w:rFonts w:cs="Arial"/>
                <w:i/>
                <w:sz w:val="22"/>
                <w:szCs w:val="22"/>
              </w:rPr>
              <w:t>CPC 23</w:t>
            </w:r>
            <w:r w:rsidRPr="00937559">
              <w:rPr>
                <w:rFonts w:cs="Arial"/>
                <w:sz w:val="22"/>
                <w:szCs w:val="22"/>
              </w:rPr>
              <w:t xml:space="preserve"> – </w:t>
            </w:r>
            <w:r w:rsidRPr="00937559">
              <w:rPr>
                <w:rFonts w:cs="Arial"/>
                <w:i/>
                <w:sz w:val="22"/>
                <w:szCs w:val="22"/>
              </w:rPr>
              <w:t xml:space="preserve">Políticas Contábeis, Mudança </w:t>
            </w:r>
            <w:r w:rsidR="004121B3">
              <w:rPr>
                <w:rFonts w:cs="Arial"/>
                <w:i/>
                <w:sz w:val="22"/>
                <w:szCs w:val="22"/>
              </w:rPr>
              <w:t>de</w:t>
            </w:r>
            <w:r w:rsidRPr="00937559">
              <w:rPr>
                <w:rFonts w:cs="Arial"/>
                <w:i/>
                <w:sz w:val="22"/>
                <w:szCs w:val="22"/>
              </w:rPr>
              <w:t xml:space="preserve"> Estimativa e </w:t>
            </w:r>
            <w:r w:rsidR="004121B3">
              <w:rPr>
                <w:rFonts w:cs="Arial"/>
                <w:i/>
                <w:sz w:val="22"/>
                <w:szCs w:val="22"/>
              </w:rPr>
              <w:t xml:space="preserve">Retificação de </w:t>
            </w:r>
            <w:r w:rsidRPr="00937559">
              <w:rPr>
                <w:rFonts w:cs="Arial"/>
                <w:i/>
                <w:sz w:val="22"/>
                <w:szCs w:val="22"/>
              </w:rPr>
              <w:t>Erro</w:t>
            </w:r>
            <w:r w:rsidRPr="00937559">
              <w:rPr>
                <w:rFonts w:cs="Arial"/>
                <w:sz w:val="22"/>
                <w:szCs w:val="22"/>
              </w:rPr>
              <w:t xml:space="preserve">” no </w:t>
            </w:r>
            <w:r w:rsidR="00D35C34">
              <w:rPr>
                <w:rFonts w:cs="Arial"/>
                <w:sz w:val="22"/>
                <w:szCs w:val="22"/>
              </w:rPr>
              <w:t>item</w:t>
            </w:r>
            <w:r w:rsidRPr="00937559">
              <w:rPr>
                <w:rFonts w:cs="Arial"/>
                <w:sz w:val="22"/>
                <w:szCs w:val="22"/>
              </w:rPr>
              <w:t xml:space="preserve"> 173. O novo texto está sublinhado.</w:t>
            </w:r>
          </w:p>
        </w:tc>
      </w:tr>
    </w:tbl>
    <w:p w14:paraId="03FABAF5" w14:textId="77777777" w:rsidR="000F00F2" w:rsidRPr="00937559" w:rsidRDefault="000F00F2" w:rsidP="000F00F2">
      <w:pPr>
        <w:pStyle w:val="IASBNormalnpara"/>
        <w:rPr>
          <w:rFonts w:ascii="Arial" w:hAnsi="Arial" w:cs="Arial"/>
          <w:sz w:val="22"/>
          <w:szCs w:val="22"/>
        </w:rPr>
      </w:pPr>
    </w:p>
    <w:p w14:paraId="44E2F31D" w14:textId="04A05B8B" w:rsidR="000F00F2" w:rsidRPr="00937559" w:rsidRDefault="000F00F2" w:rsidP="000F00F2">
      <w:pPr>
        <w:pStyle w:val="IASBNormalL1"/>
        <w:rPr>
          <w:rFonts w:ascii="Arial" w:hAnsi="Arial" w:cs="Arial"/>
          <w:sz w:val="22"/>
          <w:szCs w:val="22"/>
        </w:rPr>
      </w:pPr>
      <w:r w:rsidRPr="00937559">
        <w:rPr>
          <w:rFonts w:ascii="Arial" w:hAnsi="Arial" w:cs="Arial"/>
          <w:sz w:val="22"/>
          <w:szCs w:val="22"/>
        </w:rPr>
        <w:t>*</w:t>
      </w:r>
      <w:r w:rsidRPr="00937559">
        <w:rPr>
          <w:rFonts w:ascii="Arial" w:hAnsi="Arial" w:cs="Arial"/>
          <w:sz w:val="22"/>
          <w:szCs w:val="22"/>
        </w:rPr>
        <w:tab/>
      </w:r>
      <w:r w:rsidRPr="00937559">
        <w:rPr>
          <w:rFonts w:ascii="Arial" w:hAnsi="Arial" w:cs="Arial"/>
          <w:sz w:val="22"/>
          <w:szCs w:val="22"/>
          <w:u w:val="single"/>
        </w:rPr>
        <w:t xml:space="preserve">Quando emitiu </w:t>
      </w:r>
      <w:r w:rsidR="000B4DE9" w:rsidRPr="000B4DE9">
        <w:rPr>
          <w:rFonts w:ascii="Arial" w:hAnsi="Arial" w:cs="Arial"/>
          <w:sz w:val="22"/>
          <w:szCs w:val="22"/>
          <w:u w:val="single"/>
        </w:rPr>
        <w:t>a Revisão de Pronunciamentos Técnicos nº 28</w:t>
      </w:r>
      <w:r w:rsidR="007A696C">
        <w:rPr>
          <w:rFonts w:ascii="Arial" w:hAnsi="Arial" w:cs="Arial"/>
          <w:sz w:val="22"/>
          <w:szCs w:val="22"/>
          <w:u w:val="single"/>
        </w:rPr>
        <w:t xml:space="preserve"> </w:t>
      </w:r>
      <w:r w:rsidR="00E530F4">
        <w:rPr>
          <w:rFonts w:ascii="Arial" w:hAnsi="Arial" w:cs="Arial"/>
          <w:sz w:val="22"/>
          <w:szCs w:val="22"/>
          <w:u w:val="single"/>
        </w:rPr>
        <w:t xml:space="preserve">em </w:t>
      </w:r>
      <w:proofErr w:type="spellStart"/>
      <w:r w:rsidR="00E530F4">
        <w:rPr>
          <w:rFonts w:ascii="Arial" w:hAnsi="Arial" w:cs="Arial"/>
          <w:sz w:val="22"/>
          <w:szCs w:val="22"/>
          <w:u w:val="single"/>
        </w:rPr>
        <w:t>xxxxx</w:t>
      </w:r>
      <w:proofErr w:type="spellEnd"/>
      <w:r w:rsidR="00E530F4">
        <w:rPr>
          <w:rFonts w:ascii="Arial" w:hAnsi="Arial" w:cs="Arial"/>
          <w:sz w:val="22"/>
          <w:szCs w:val="22"/>
          <w:u w:val="single"/>
        </w:rPr>
        <w:t xml:space="preserve"> de 2025, o CPC </w:t>
      </w:r>
      <w:r w:rsidRPr="00937559">
        <w:rPr>
          <w:rFonts w:ascii="Arial" w:hAnsi="Arial" w:cs="Arial"/>
          <w:sz w:val="22"/>
          <w:szCs w:val="22"/>
          <w:u w:val="single"/>
        </w:rPr>
        <w:t xml:space="preserve">alterou o título </w:t>
      </w:r>
      <w:r w:rsidR="00C93D9B">
        <w:rPr>
          <w:rFonts w:ascii="Arial" w:hAnsi="Arial" w:cs="Arial"/>
          <w:sz w:val="22"/>
          <w:szCs w:val="22"/>
          <w:u w:val="single"/>
        </w:rPr>
        <w:t>do CPC 23</w:t>
      </w:r>
      <w:r w:rsidRPr="00937559">
        <w:rPr>
          <w:rFonts w:ascii="Arial" w:hAnsi="Arial" w:cs="Arial"/>
          <w:sz w:val="22"/>
          <w:szCs w:val="22"/>
          <w:u w:val="single"/>
        </w:rPr>
        <w:t xml:space="preserve"> para </w:t>
      </w:r>
      <w:r w:rsidRPr="00937559">
        <w:rPr>
          <w:rFonts w:ascii="Arial" w:hAnsi="Arial" w:cs="Arial"/>
          <w:i/>
          <w:sz w:val="22"/>
          <w:szCs w:val="22"/>
          <w:u w:val="single"/>
        </w:rPr>
        <w:t>Base de Preparação d</w:t>
      </w:r>
      <w:r w:rsidR="00E14A48">
        <w:rPr>
          <w:rFonts w:ascii="Arial" w:hAnsi="Arial" w:cs="Arial"/>
          <w:i/>
          <w:sz w:val="22"/>
          <w:szCs w:val="22"/>
          <w:u w:val="single"/>
        </w:rPr>
        <w:t>as</w:t>
      </w:r>
      <w:r w:rsidRPr="00937559">
        <w:rPr>
          <w:rFonts w:ascii="Arial" w:hAnsi="Arial" w:cs="Arial"/>
          <w:i/>
          <w:sz w:val="22"/>
          <w:szCs w:val="22"/>
          <w:u w:val="single"/>
        </w:rPr>
        <w:t xml:space="preserve"> </w:t>
      </w:r>
      <w:r w:rsidR="00E530F4">
        <w:rPr>
          <w:rFonts w:ascii="Arial" w:hAnsi="Arial" w:cs="Arial"/>
          <w:i/>
          <w:sz w:val="22"/>
          <w:szCs w:val="22"/>
          <w:u w:val="single"/>
        </w:rPr>
        <w:t>Demonstrações Contábeis</w:t>
      </w:r>
      <w:r w:rsidRPr="00937559">
        <w:rPr>
          <w:rFonts w:ascii="Arial" w:hAnsi="Arial" w:cs="Arial"/>
          <w:sz w:val="22"/>
          <w:szCs w:val="22"/>
          <w:u w:val="single"/>
        </w:rPr>
        <w:t>.</w:t>
      </w:r>
    </w:p>
    <w:p w14:paraId="51957C85" w14:textId="77777777" w:rsidR="000F00F2" w:rsidRPr="00937559" w:rsidRDefault="000F00F2" w:rsidP="000F00F2">
      <w:pPr>
        <w:pStyle w:val="IASBNormalnpara"/>
        <w:rPr>
          <w:rFonts w:ascii="Arial" w:hAnsi="Arial" w:cs="Arial"/>
          <w:sz w:val="22"/>
          <w:szCs w:val="22"/>
        </w:rPr>
      </w:pPr>
    </w:p>
    <w:p w14:paraId="7EF79251" w14:textId="77777777" w:rsidR="000F00F2" w:rsidRPr="00937559" w:rsidRDefault="000F00F2" w:rsidP="00E07CD0">
      <w:pPr>
        <w:spacing w:before="240" w:after="0" w:line="312" w:lineRule="auto"/>
        <w:jc w:val="both"/>
        <w:rPr>
          <w:rFonts w:ascii="Arial" w:eastAsia="Arial" w:hAnsi="Arial" w:cs="Arial"/>
          <w:b/>
        </w:rPr>
      </w:pPr>
    </w:p>
    <w:p w14:paraId="5702F034" w14:textId="2B563C16" w:rsidR="00E07CD0" w:rsidRPr="00560493" w:rsidRDefault="00E07CD0" w:rsidP="00E07CD0">
      <w:pPr>
        <w:numPr>
          <w:ilvl w:val="0"/>
          <w:numId w:val="3"/>
        </w:numPr>
        <w:spacing w:before="240" w:after="0" w:line="312" w:lineRule="auto"/>
        <w:ind w:left="567" w:hanging="567"/>
        <w:jc w:val="both"/>
        <w:rPr>
          <w:rFonts w:ascii="Arial" w:eastAsia="Arial" w:hAnsi="Arial" w:cs="Arial"/>
          <w:b/>
          <w:bCs/>
        </w:rPr>
      </w:pPr>
      <w:r w:rsidRPr="0DB72F97">
        <w:rPr>
          <w:rFonts w:ascii="Arial" w:eastAsia="Arial" w:hAnsi="Arial" w:cs="Arial"/>
          <w:b/>
          <w:bCs/>
        </w:rPr>
        <w:t xml:space="preserve">Altera os itens </w:t>
      </w:r>
      <w:r w:rsidR="24B60B3D" w:rsidRPr="0DB72F97">
        <w:rPr>
          <w:rFonts w:ascii="Arial" w:eastAsia="Arial" w:hAnsi="Arial" w:cs="Arial"/>
          <w:b/>
          <w:bCs/>
        </w:rPr>
        <w:t xml:space="preserve">16, </w:t>
      </w:r>
      <w:r w:rsidR="00E549ED">
        <w:rPr>
          <w:rFonts w:ascii="Arial" w:eastAsia="Arial" w:hAnsi="Arial" w:cs="Arial"/>
          <w:b/>
          <w:bCs/>
        </w:rPr>
        <w:t>29 e 32</w:t>
      </w:r>
      <w:r w:rsidRPr="0DB72F97">
        <w:rPr>
          <w:rFonts w:ascii="Arial" w:eastAsia="Arial" w:hAnsi="Arial" w:cs="Arial"/>
          <w:b/>
          <w:bCs/>
        </w:rPr>
        <w:t xml:space="preserve"> e inclui o item </w:t>
      </w:r>
      <w:r w:rsidR="00E549ED">
        <w:rPr>
          <w:rFonts w:ascii="Arial" w:eastAsia="Arial" w:hAnsi="Arial" w:cs="Arial"/>
          <w:b/>
          <w:bCs/>
        </w:rPr>
        <w:t>49</w:t>
      </w:r>
      <w:r w:rsidRPr="0DB72F97">
        <w:rPr>
          <w:rFonts w:ascii="Arial" w:eastAsia="Arial" w:hAnsi="Arial" w:cs="Arial"/>
          <w:b/>
          <w:bCs/>
        </w:rPr>
        <w:t xml:space="preserve"> no CPC </w:t>
      </w:r>
      <w:r w:rsidR="006D767C" w:rsidRPr="0DB72F97">
        <w:rPr>
          <w:rFonts w:ascii="Arial" w:eastAsia="Arial" w:hAnsi="Arial" w:cs="Arial"/>
          <w:b/>
          <w:bCs/>
        </w:rPr>
        <w:t>0</w:t>
      </w:r>
      <w:r w:rsidR="00404700" w:rsidRPr="0DB72F97">
        <w:rPr>
          <w:rFonts w:ascii="Arial" w:eastAsia="Arial" w:hAnsi="Arial" w:cs="Arial"/>
          <w:b/>
          <w:bCs/>
        </w:rPr>
        <w:t>7</w:t>
      </w:r>
      <w:r w:rsidR="006D767C" w:rsidRPr="0DB72F97">
        <w:rPr>
          <w:rFonts w:ascii="Arial" w:eastAsia="Arial" w:hAnsi="Arial" w:cs="Arial"/>
          <w:b/>
          <w:bCs/>
        </w:rPr>
        <w:t xml:space="preserve"> (R1)</w:t>
      </w:r>
      <w:r w:rsidRPr="0DB72F97">
        <w:rPr>
          <w:rFonts w:ascii="Arial" w:eastAsia="Arial" w:hAnsi="Arial" w:cs="Arial"/>
          <w:b/>
          <w:bCs/>
        </w:rPr>
        <w:t xml:space="preserve"> </w:t>
      </w:r>
      <w:r w:rsidR="00404700" w:rsidRPr="0DB72F97">
        <w:rPr>
          <w:rFonts w:ascii="Arial" w:eastAsia="Arial" w:hAnsi="Arial" w:cs="Arial"/>
          <w:b/>
          <w:bCs/>
        </w:rPr>
        <w:t>–</w:t>
      </w:r>
      <w:r w:rsidRPr="0DB72F97">
        <w:rPr>
          <w:rFonts w:ascii="Arial" w:eastAsia="Arial" w:hAnsi="Arial" w:cs="Arial"/>
          <w:b/>
          <w:bCs/>
        </w:rPr>
        <w:t xml:space="preserve"> </w:t>
      </w:r>
      <w:r w:rsidR="006D767C" w:rsidRPr="0DB72F97">
        <w:rPr>
          <w:rFonts w:ascii="Arial" w:eastAsia="Arial" w:hAnsi="Arial" w:cs="Arial"/>
          <w:b/>
          <w:bCs/>
        </w:rPr>
        <w:t>Subvenção e Assistência Governamentais</w:t>
      </w:r>
      <w:r w:rsidRPr="0DB72F97">
        <w:rPr>
          <w:rFonts w:ascii="Arial" w:eastAsia="Arial" w:hAnsi="Arial" w:cs="Arial"/>
          <w:b/>
          <w:bCs/>
        </w:rPr>
        <w:t>, que passam a vigorar com as seguintes redações:</w:t>
      </w:r>
    </w:p>
    <w:p w14:paraId="75C05DEA" w14:textId="09095D5A" w:rsidR="006D767C" w:rsidRPr="00937559" w:rsidRDefault="006D767C" w:rsidP="0DB72F97">
      <w:pPr>
        <w:pStyle w:val="IASBSectionTitle1NonInd"/>
        <w:pBdr>
          <w:bottom w:val="none" w:sz="0" w:space="0" w:color="auto"/>
        </w:pBdr>
        <w:rPr>
          <w:sz w:val="22"/>
          <w:szCs w:val="22"/>
        </w:rPr>
      </w:pPr>
      <w:r w:rsidRPr="0DB72F97">
        <w:rPr>
          <w:sz w:val="22"/>
          <w:szCs w:val="22"/>
        </w:rPr>
        <w:t>Subvenç</w:t>
      </w:r>
      <w:r w:rsidR="115D828C" w:rsidRPr="0DB72F97">
        <w:rPr>
          <w:sz w:val="22"/>
          <w:szCs w:val="22"/>
        </w:rPr>
        <w:t>ão</w:t>
      </w:r>
      <w:r w:rsidRPr="0DB72F97">
        <w:rPr>
          <w:sz w:val="22"/>
          <w:szCs w:val="22"/>
        </w:rPr>
        <w:t xml:space="preserve"> governamenta</w:t>
      </w:r>
      <w:r w:rsidR="2B716B70" w:rsidRPr="0DB72F97">
        <w:rPr>
          <w:sz w:val="22"/>
          <w:szCs w:val="22"/>
        </w:rPr>
        <w:t>l</w:t>
      </w:r>
    </w:p>
    <w:p w14:paraId="6FDFD437" w14:textId="77777777" w:rsidR="006D767C" w:rsidRPr="00937559" w:rsidRDefault="006D767C" w:rsidP="006D767C">
      <w:pPr>
        <w:pStyle w:val="IASBNormalnpara"/>
        <w:rPr>
          <w:rFonts w:ascii="Arial" w:hAnsi="Arial" w:cs="Arial"/>
          <w:sz w:val="22"/>
          <w:szCs w:val="22"/>
        </w:rPr>
      </w:pPr>
      <w:r w:rsidRPr="00937559">
        <w:rPr>
          <w:rFonts w:ascii="Arial" w:hAnsi="Arial" w:cs="Arial"/>
          <w:sz w:val="22"/>
          <w:szCs w:val="22"/>
        </w:rPr>
        <w:tab/>
        <w:t>...</w:t>
      </w:r>
    </w:p>
    <w:p w14:paraId="78DD25B5" w14:textId="14E001C5" w:rsidR="006D767C" w:rsidRPr="00937559" w:rsidRDefault="006D767C" w:rsidP="0DB72F97">
      <w:pPr>
        <w:pStyle w:val="IASBNormalnpara"/>
        <w:rPr>
          <w:rFonts w:ascii="Arial" w:hAnsi="Arial" w:cs="Arial"/>
          <w:sz w:val="22"/>
          <w:szCs w:val="22"/>
        </w:rPr>
      </w:pPr>
      <w:r w:rsidRPr="0DB72F97">
        <w:rPr>
          <w:rFonts w:ascii="Arial" w:hAnsi="Arial" w:cs="Arial"/>
          <w:sz w:val="22"/>
          <w:szCs w:val="22"/>
        </w:rPr>
        <w:t>16</w:t>
      </w:r>
      <w:r>
        <w:tab/>
      </w:r>
      <w:r w:rsidR="00BC3082" w:rsidRPr="00BC3082">
        <w:rPr>
          <w:rFonts w:ascii="Arial" w:hAnsi="Arial" w:cs="Arial"/>
          <w:sz w:val="22"/>
          <w:szCs w:val="22"/>
          <w:u w:val="single"/>
        </w:rPr>
        <w:t xml:space="preserve">É fundamental pelo regime de competência que as subvenções governamentais sejam reconhecidas no resultado de forma sistemática, ao longo dos períodos nos quais a entidade reconhece como despesas os respectivos custos que as subvenções pretendem compensar. O reconhecimento de subvenções governamentais no resultado </w:t>
      </w:r>
      <w:r w:rsidR="00BC3082" w:rsidRPr="0DB72F97">
        <w:rPr>
          <w:rFonts w:ascii="Arial" w:hAnsi="Arial" w:cs="Arial"/>
          <w:sz w:val="22"/>
          <w:szCs w:val="22"/>
          <w:u w:val="single"/>
        </w:rPr>
        <w:t xml:space="preserve">com base no </w:t>
      </w:r>
      <w:r w:rsidR="00BC3082">
        <w:rPr>
          <w:rFonts w:ascii="Arial" w:hAnsi="Arial" w:cs="Arial"/>
          <w:sz w:val="22"/>
          <w:szCs w:val="22"/>
          <w:u w:val="single"/>
        </w:rPr>
        <w:t>seu</w:t>
      </w:r>
      <w:r w:rsidR="00BC3082" w:rsidRPr="0DB72F97">
        <w:rPr>
          <w:rFonts w:ascii="Arial" w:hAnsi="Arial" w:cs="Arial"/>
          <w:sz w:val="22"/>
          <w:szCs w:val="22"/>
          <w:u w:val="single"/>
        </w:rPr>
        <w:t xml:space="preserve"> recebimento não está de acordo com a premissa do regime de competência (</w:t>
      </w:r>
      <w:r w:rsidR="00BC3082" w:rsidRPr="0DB72F97">
        <w:rPr>
          <w:rFonts w:ascii="Arial" w:hAnsi="Arial" w:cs="Arial"/>
          <w:i/>
          <w:iCs/>
          <w:sz w:val="22"/>
          <w:szCs w:val="22"/>
          <w:u w:val="single"/>
        </w:rPr>
        <w:t>ver CPC 23</w:t>
      </w:r>
      <w:r w:rsidR="00BC3082" w:rsidRPr="0DB72F97">
        <w:rPr>
          <w:rFonts w:ascii="Arial" w:hAnsi="Arial" w:cs="Arial"/>
          <w:sz w:val="22"/>
          <w:szCs w:val="22"/>
          <w:u w:val="single"/>
        </w:rPr>
        <w:t xml:space="preserve"> – </w:t>
      </w:r>
      <w:r w:rsidR="00BC3082" w:rsidRPr="0DB72F97">
        <w:rPr>
          <w:rFonts w:ascii="Arial" w:hAnsi="Arial" w:cs="Arial"/>
          <w:i/>
          <w:iCs/>
          <w:sz w:val="22"/>
          <w:szCs w:val="22"/>
          <w:u w:val="single"/>
        </w:rPr>
        <w:t>Base de Preparação d</w:t>
      </w:r>
      <w:r w:rsidR="00BC3082">
        <w:rPr>
          <w:rFonts w:ascii="Arial" w:hAnsi="Arial" w:cs="Arial"/>
          <w:i/>
          <w:iCs/>
          <w:sz w:val="22"/>
          <w:szCs w:val="22"/>
          <w:u w:val="single"/>
        </w:rPr>
        <w:t>as</w:t>
      </w:r>
      <w:r w:rsidR="00BC3082" w:rsidRPr="0DB72F97">
        <w:rPr>
          <w:rFonts w:ascii="Arial" w:hAnsi="Arial" w:cs="Arial"/>
          <w:i/>
          <w:iCs/>
          <w:sz w:val="22"/>
          <w:szCs w:val="22"/>
          <w:u w:val="single"/>
        </w:rPr>
        <w:t xml:space="preserve"> </w:t>
      </w:r>
      <w:r w:rsidR="00BC3082">
        <w:rPr>
          <w:rFonts w:ascii="Arial" w:hAnsi="Arial" w:cs="Arial"/>
          <w:i/>
          <w:iCs/>
          <w:sz w:val="22"/>
          <w:szCs w:val="22"/>
          <w:u w:val="single"/>
        </w:rPr>
        <w:t>Demonstrações Contábeis</w:t>
      </w:r>
      <w:r w:rsidR="00BC3082" w:rsidRPr="0DB72F97">
        <w:rPr>
          <w:rFonts w:ascii="Arial" w:hAnsi="Arial" w:cs="Arial"/>
          <w:i/>
          <w:iCs/>
          <w:sz w:val="22"/>
          <w:szCs w:val="22"/>
          <w:u w:val="single"/>
        </w:rPr>
        <w:t>)</w:t>
      </w:r>
      <w:r w:rsidR="00BC3082" w:rsidRPr="0DB72F97">
        <w:rPr>
          <w:rFonts w:ascii="Arial" w:hAnsi="Arial" w:cs="Arial"/>
          <w:sz w:val="22"/>
          <w:szCs w:val="22"/>
          <w:u w:val="single"/>
        </w:rPr>
        <w:t xml:space="preserve"> e somente seria aceitável se não existisse outra base para alocar uma subvenção a períodos que não fossem aqueles em que ela foi recebida. </w:t>
      </w:r>
      <w:r w:rsidR="78882FB9" w:rsidRPr="00BC3082">
        <w:rPr>
          <w:rFonts w:ascii="Arial" w:hAnsi="Arial" w:cs="Arial"/>
          <w:strike/>
          <w:sz w:val="22"/>
          <w:szCs w:val="22"/>
        </w:rPr>
        <w:t>É fundamental, pelo regime de competência, que a receita de subvenção governamental seja reconhecida em bases sistemáticas e racionais, ao longo do período necessário e confrontada com as despesas correspondentes.</w:t>
      </w:r>
      <w:r w:rsidRPr="00BC3082">
        <w:rPr>
          <w:rFonts w:ascii="Arial" w:hAnsi="Arial" w:cs="Arial"/>
          <w:strike/>
          <w:sz w:val="22"/>
          <w:szCs w:val="22"/>
        </w:rPr>
        <w:t xml:space="preserve"> </w:t>
      </w:r>
      <w:r w:rsidR="484959F7" w:rsidRPr="00BC3082">
        <w:rPr>
          <w:rFonts w:ascii="Arial" w:hAnsi="Arial" w:cs="Arial"/>
          <w:strike/>
          <w:sz w:val="22"/>
          <w:szCs w:val="22"/>
        </w:rPr>
        <w:t>Assim, o</w:t>
      </w:r>
      <w:r w:rsidR="484959F7" w:rsidRPr="0DB72F97">
        <w:rPr>
          <w:rFonts w:ascii="Arial" w:hAnsi="Arial" w:cs="Arial"/>
          <w:sz w:val="22"/>
          <w:szCs w:val="22"/>
        </w:rPr>
        <w:t xml:space="preserve"> reconhecimento da receita de subvenção governamental</w:t>
      </w:r>
      <w:r w:rsidRPr="0DB72F97">
        <w:rPr>
          <w:rFonts w:ascii="Arial" w:hAnsi="Arial" w:cs="Arial"/>
          <w:sz w:val="22"/>
          <w:szCs w:val="22"/>
        </w:rPr>
        <w:t xml:space="preserve"> </w:t>
      </w:r>
      <w:r w:rsidR="00C62DAC">
        <w:rPr>
          <w:rFonts w:ascii="Arial" w:hAnsi="Arial" w:cs="Arial"/>
          <w:sz w:val="22"/>
          <w:szCs w:val="22"/>
        </w:rPr>
        <w:t xml:space="preserve">no resultado </w:t>
      </w:r>
      <w:r w:rsidR="500E2D3F" w:rsidRPr="0DB72F97">
        <w:rPr>
          <w:rFonts w:ascii="Arial" w:hAnsi="Arial" w:cs="Arial"/>
          <w:strike/>
          <w:sz w:val="22"/>
          <w:szCs w:val="22"/>
        </w:rPr>
        <w:t xml:space="preserve">no momento de seu </w:t>
      </w:r>
      <w:r w:rsidR="500E2D3F" w:rsidRPr="0DB72F97">
        <w:rPr>
          <w:rFonts w:ascii="Arial" w:hAnsi="Arial" w:cs="Arial"/>
          <w:strike/>
          <w:sz w:val="22"/>
          <w:szCs w:val="22"/>
        </w:rPr>
        <w:lastRenderedPageBreak/>
        <w:t>recebimento somente é admitido nos casos em que não há base de alocação da subvenção ao longo dos períodos beneficiados.</w:t>
      </w:r>
    </w:p>
    <w:p w14:paraId="56FC87F7" w14:textId="77777777" w:rsidR="006D767C" w:rsidRPr="00937559" w:rsidRDefault="006D767C" w:rsidP="006D767C">
      <w:pPr>
        <w:pStyle w:val="IASBNormalnpara"/>
        <w:rPr>
          <w:rFonts w:ascii="Arial" w:hAnsi="Arial" w:cs="Arial"/>
          <w:sz w:val="22"/>
          <w:szCs w:val="22"/>
        </w:rPr>
      </w:pPr>
      <w:r w:rsidRPr="00937559">
        <w:rPr>
          <w:rFonts w:ascii="Arial" w:hAnsi="Arial" w:cs="Arial"/>
          <w:sz w:val="22"/>
          <w:szCs w:val="22"/>
        </w:rPr>
        <w:tab/>
        <w:t>...</w:t>
      </w:r>
    </w:p>
    <w:p w14:paraId="30F8E845" w14:textId="61CCA72D" w:rsidR="006D767C" w:rsidRPr="00937559" w:rsidRDefault="006D767C" w:rsidP="0DB72F97">
      <w:pPr>
        <w:pStyle w:val="IASBSectionTitle2Ind"/>
        <w:rPr>
          <w:bCs/>
          <w:sz w:val="22"/>
          <w:szCs w:val="22"/>
        </w:rPr>
      </w:pPr>
      <w:r w:rsidRPr="0DB72F97">
        <w:rPr>
          <w:sz w:val="22"/>
          <w:szCs w:val="22"/>
        </w:rPr>
        <w:t xml:space="preserve">Apresentação </w:t>
      </w:r>
      <w:r w:rsidR="6FAFE722" w:rsidRPr="0DB72F97">
        <w:rPr>
          <w:bCs/>
          <w:sz w:val="22"/>
          <w:szCs w:val="22"/>
        </w:rPr>
        <w:t xml:space="preserve">da subvenção </w:t>
      </w:r>
      <w:r w:rsidR="00BC3082">
        <w:rPr>
          <w:bCs/>
          <w:sz w:val="22"/>
          <w:szCs w:val="22"/>
          <w:u w:val="single"/>
        </w:rPr>
        <w:t>relacionada a</w:t>
      </w:r>
      <w:r w:rsidR="00BC3082" w:rsidRPr="00BC3082">
        <w:rPr>
          <w:bCs/>
          <w:sz w:val="22"/>
          <w:szCs w:val="22"/>
        </w:rPr>
        <w:t xml:space="preserve"> </w:t>
      </w:r>
      <w:r w:rsidR="6FAFE722" w:rsidRPr="00BC3082">
        <w:rPr>
          <w:bCs/>
          <w:strike/>
          <w:sz w:val="22"/>
          <w:szCs w:val="22"/>
        </w:rPr>
        <w:t>na demonstração do</w:t>
      </w:r>
      <w:r w:rsidR="6FAFE722" w:rsidRPr="0DB72F97">
        <w:rPr>
          <w:bCs/>
          <w:sz w:val="22"/>
          <w:szCs w:val="22"/>
        </w:rPr>
        <w:t xml:space="preserve"> resultado</w:t>
      </w:r>
    </w:p>
    <w:p w14:paraId="57F37B3A" w14:textId="54ED756E" w:rsidR="006D767C" w:rsidRPr="00E549ED" w:rsidRDefault="006D767C" w:rsidP="00E549ED">
      <w:pPr>
        <w:pStyle w:val="IASBNormalnpara"/>
        <w:rPr>
          <w:rFonts w:ascii="Arial" w:hAnsi="Arial" w:cs="Arial"/>
          <w:sz w:val="22"/>
          <w:szCs w:val="22"/>
        </w:rPr>
      </w:pPr>
      <w:r w:rsidRPr="0DB72F97">
        <w:rPr>
          <w:rFonts w:ascii="Arial" w:hAnsi="Arial" w:cs="Arial"/>
          <w:sz w:val="22"/>
          <w:szCs w:val="22"/>
        </w:rPr>
        <w:t>29</w:t>
      </w:r>
      <w:r>
        <w:tab/>
      </w:r>
      <w:r w:rsidRPr="0DB72F97">
        <w:rPr>
          <w:rFonts w:ascii="Arial" w:hAnsi="Arial" w:cs="Arial"/>
          <w:sz w:val="22"/>
          <w:szCs w:val="22"/>
          <w:u w:val="single"/>
        </w:rPr>
        <w:t>A</w:t>
      </w:r>
      <w:r w:rsidR="57539F94" w:rsidRPr="0DB72F97">
        <w:rPr>
          <w:rFonts w:ascii="Arial" w:hAnsi="Arial" w:cs="Arial"/>
          <w:sz w:val="22"/>
          <w:szCs w:val="22"/>
          <w:u w:val="single"/>
        </w:rPr>
        <w:t xml:space="preserve"> </w:t>
      </w:r>
      <w:r w:rsidRPr="0DB72F97">
        <w:rPr>
          <w:rFonts w:ascii="Arial" w:hAnsi="Arial" w:cs="Arial"/>
          <w:sz w:val="22"/>
          <w:szCs w:val="22"/>
          <w:u w:val="single"/>
        </w:rPr>
        <w:t>subvenç</w:t>
      </w:r>
      <w:r w:rsidR="00E549ED">
        <w:rPr>
          <w:rFonts w:ascii="Arial" w:hAnsi="Arial" w:cs="Arial"/>
          <w:sz w:val="22"/>
          <w:szCs w:val="22"/>
          <w:u w:val="single"/>
        </w:rPr>
        <w:t>ão</w:t>
      </w:r>
      <w:r w:rsidRPr="0DB72F97">
        <w:rPr>
          <w:rFonts w:ascii="Arial" w:hAnsi="Arial" w:cs="Arial"/>
          <w:sz w:val="22"/>
          <w:szCs w:val="22"/>
          <w:u w:val="single"/>
        </w:rPr>
        <w:t xml:space="preserve"> relacionada</w:t>
      </w:r>
      <w:r w:rsidR="00E549ED">
        <w:rPr>
          <w:rFonts w:ascii="Arial" w:hAnsi="Arial" w:cs="Arial"/>
          <w:sz w:val="22"/>
          <w:szCs w:val="22"/>
          <w:u w:val="single"/>
        </w:rPr>
        <w:t xml:space="preserve"> </w:t>
      </w:r>
      <w:r w:rsidRPr="0DB72F97">
        <w:rPr>
          <w:rFonts w:ascii="Arial" w:hAnsi="Arial" w:cs="Arial"/>
          <w:sz w:val="22"/>
          <w:szCs w:val="22"/>
          <w:u w:val="single"/>
        </w:rPr>
        <w:t>a re</w:t>
      </w:r>
      <w:r w:rsidR="00E549ED">
        <w:rPr>
          <w:rFonts w:ascii="Arial" w:hAnsi="Arial" w:cs="Arial"/>
          <w:sz w:val="22"/>
          <w:szCs w:val="22"/>
          <w:u w:val="single"/>
        </w:rPr>
        <w:t>sultado é</w:t>
      </w:r>
      <w:r w:rsidRPr="0DB72F97">
        <w:rPr>
          <w:rFonts w:ascii="Arial" w:hAnsi="Arial" w:cs="Arial"/>
          <w:sz w:val="22"/>
          <w:szCs w:val="22"/>
          <w:u w:val="single"/>
        </w:rPr>
        <w:t xml:space="preserve"> classificada e apresentada na demonstração do </w:t>
      </w:r>
      <w:r w:rsidR="00C62DAC">
        <w:rPr>
          <w:rFonts w:ascii="Arial" w:hAnsi="Arial" w:cs="Arial"/>
          <w:sz w:val="22"/>
          <w:szCs w:val="22"/>
          <w:u w:val="single"/>
        </w:rPr>
        <w:t xml:space="preserve">resultado </w:t>
      </w:r>
      <w:r w:rsidRPr="0DB72F97">
        <w:rPr>
          <w:rFonts w:ascii="Arial" w:hAnsi="Arial" w:cs="Arial"/>
          <w:sz w:val="22"/>
          <w:szCs w:val="22"/>
          <w:u w:val="single"/>
        </w:rPr>
        <w:t xml:space="preserve">de acordo com </w:t>
      </w:r>
      <w:r w:rsidR="00E549ED">
        <w:rPr>
          <w:rFonts w:ascii="Arial" w:hAnsi="Arial" w:cs="Arial"/>
          <w:sz w:val="22"/>
          <w:szCs w:val="22"/>
          <w:u w:val="single"/>
        </w:rPr>
        <w:t>o Pronunciamento Técnico</w:t>
      </w:r>
      <w:r w:rsidR="007866D4" w:rsidRPr="0DB72F97">
        <w:rPr>
          <w:rFonts w:ascii="Arial" w:hAnsi="Arial" w:cs="Arial"/>
          <w:sz w:val="22"/>
          <w:szCs w:val="22"/>
          <w:u w:val="single"/>
        </w:rPr>
        <w:t xml:space="preserve"> CPC 51</w:t>
      </w:r>
      <w:r w:rsidRPr="0DB72F97">
        <w:rPr>
          <w:rFonts w:ascii="Arial" w:hAnsi="Arial" w:cs="Arial"/>
          <w:sz w:val="22"/>
          <w:szCs w:val="22"/>
          <w:u w:val="single"/>
        </w:rPr>
        <w:t xml:space="preserve"> – </w:t>
      </w:r>
      <w:r w:rsidRPr="0DB72F97">
        <w:rPr>
          <w:rFonts w:ascii="Arial" w:hAnsi="Arial" w:cs="Arial"/>
          <w:i/>
          <w:iCs/>
          <w:sz w:val="22"/>
          <w:szCs w:val="22"/>
          <w:u w:val="single"/>
        </w:rPr>
        <w:t xml:space="preserve">Apresentação e Divulgação em </w:t>
      </w:r>
      <w:r w:rsidR="00E530F4">
        <w:rPr>
          <w:rFonts w:ascii="Arial" w:hAnsi="Arial" w:cs="Arial"/>
          <w:i/>
          <w:iCs/>
          <w:sz w:val="22"/>
          <w:szCs w:val="22"/>
          <w:u w:val="single"/>
        </w:rPr>
        <w:t>Demonstrações Contábeis</w:t>
      </w:r>
      <w:r w:rsidR="00E549ED">
        <w:rPr>
          <w:rFonts w:ascii="Arial" w:hAnsi="Arial" w:cs="Arial"/>
          <w:sz w:val="22"/>
          <w:szCs w:val="22"/>
          <w:u w:val="single"/>
        </w:rPr>
        <w:t xml:space="preserve">, quer separadamente </w:t>
      </w:r>
      <w:r w:rsidR="004D3F77">
        <w:rPr>
          <w:rFonts w:ascii="Arial" w:hAnsi="Arial" w:cs="Arial"/>
          <w:sz w:val="22"/>
          <w:szCs w:val="22"/>
          <w:u w:val="single"/>
        </w:rPr>
        <w:t xml:space="preserve">sob um título geral tal como receita, quer, alternativamente, como dedução da despesa relacionada. </w:t>
      </w:r>
      <w:r w:rsidR="21D77675" w:rsidRPr="0DB72F97">
        <w:rPr>
          <w:rFonts w:ascii="Arial" w:hAnsi="Arial" w:cs="Arial"/>
          <w:strike/>
          <w:sz w:val="22"/>
          <w:szCs w:val="22"/>
        </w:rPr>
        <w:t xml:space="preserve">A subvenção é algumas vezes apresentada como crédito na demonstração do resultado, quer separadamente sob um título geral tal como </w:t>
      </w:r>
      <w:r w:rsidR="67083F53" w:rsidRPr="0DB72F97">
        <w:rPr>
          <w:rFonts w:ascii="Arial" w:hAnsi="Arial" w:cs="Arial"/>
          <w:strike/>
          <w:sz w:val="22"/>
          <w:szCs w:val="22"/>
        </w:rPr>
        <w:t>“</w:t>
      </w:r>
      <w:r w:rsidR="21D77675" w:rsidRPr="0DB72F97">
        <w:rPr>
          <w:rFonts w:ascii="Arial" w:hAnsi="Arial" w:cs="Arial"/>
          <w:strike/>
          <w:sz w:val="22"/>
          <w:szCs w:val="22"/>
        </w:rPr>
        <w:t>outras receitas</w:t>
      </w:r>
      <w:r w:rsidR="398734DD" w:rsidRPr="0DB72F97">
        <w:rPr>
          <w:rFonts w:ascii="Arial" w:hAnsi="Arial" w:cs="Arial"/>
          <w:strike/>
          <w:sz w:val="22"/>
          <w:szCs w:val="22"/>
        </w:rPr>
        <w:t>”</w:t>
      </w:r>
      <w:r w:rsidR="21D77675" w:rsidRPr="0DB72F97">
        <w:rPr>
          <w:rFonts w:ascii="Arial" w:hAnsi="Arial" w:cs="Arial"/>
          <w:strike/>
          <w:sz w:val="22"/>
          <w:szCs w:val="22"/>
        </w:rPr>
        <w:t>, quer, alternativamente, como dedução da despesa relacionada. A subvenção, seja por acréscimo de rendimento proporcionado ao empreendimento, ou por meio de redução de tributos ou outras despesas, deve ser registrada na demonstração do resultado no grupo de contas de acordo com a sua natureza.</w:t>
      </w:r>
    </w:p>
    <w:p w14:paraId="32CB49F2" w14:textId="77777777" w:rsidR="006D767C" w:rsidRPr="00937559" w:rsidRDefault="006D767C" w:rsidP="006D767C">
      <w:pPr>
        <w:pStyle w:val="IASBNormalnpara"/>
        <w:rPr>
          <w:rFonts w:ascii="Arial" w:hAnsi="Arial" w:cs="Arial"/>
          <w:sz w:val="22"/>
          <w:szCs w:val="22"/>
        </w:rPr>
      </w:pPr>
      <w:r w:rsidRPr="00937559">
        <w:rPr>
          <w:rFonts w:ascii="Arial" w:hAnsi="Arial" w:cs="Arial"/>
          <w:sz w:val="22"/>
          <w:szCs w:val="22"/>
        </w:rPr>
        <w:tab/>
        <w:t>...</w:t>
      </w:r>
    </w:p>
    <w:p w14:paraId="20AA791D" w14:textId="49CD4713" w:rsidR="41CDD1E0" w:rsidRDefault="41CDD1E0" w:rsidP="0DB72F97">
      <w:pPr>
        <w:pStyle w:val="IASBSectionTitle2Ind"/>
        <w:rPr>
          <w:bCs/>
          <w:sz w:val="22"/>
          <w:szCs w:val="22"/>
        </w:rPr>
      </w:pPr>
      <w:r w:rsidRPr="0DB72F97">
        <w:rPr>
          <w:bCs/>
          <w:sz w:val="22"/>
          <w:szCs w:val="22"/>
        </w:rPr>
        <w:t>Perda da subvenção governamental</w:t>
      </w:r>
    </w:p>
    <w:p w14:paraId="39B7F706" w14:textId="4B33D2E8" w:rsidR="006D767C" w:rsidRDefault="006D767C" w:rsidP="0DB72F97">
      <w:pPr>
        <w:pStyle w:val="IASBNormalnpara"/>
        <w:rPr>
          <w:rFonts w:ascii="Arial" w:hAnsi="Arial" w:cs="Arial"/>
          <w:sz w:val="22"/>
          <w:szCs w:val="22"/>
        </w:rPr>
      </w:pPr>
      <w:r w:rsidRPr="0DB72F97">
        <w:rPr>
          <w:rFonts w:ascii="Arial" w:hAnsi="Arial" w:cs="Arial"/>
          <w:sz w:val="22"/>
          <w:szCs w:val="22"/>
        </w:rPr>
        <w:t>32</w:t>
      </w:r>
      <w:r>
        <w:tab/>
      </w:r>
      <w:r w:rsidR="00BC3082" w:rsidRPr="00BC3082">
        <w:rPr>
          <w:rFonts w:ascii="Arial" w:hAnsi="Arial" w:cs="Arial"/>
          <w:sz w:val="22"/>
          <w:szCs w:val="22"/>
          <w:u w:val="single"/>
        </w:rPr>
        <w:t xml:space="preserve">Uma subvenção governamental que tenha que ser devolvida deve ser contabilizada como revisão de estimativa contábil (ver Pronunciamento Técnico CPC 23 – </w:t>
      </w:r>
      <w:r w:rsidR="00BC3082">
        <w:rPr>
          <w:rFonts w:ascii="Arial" w:hAnsi="Arial" w:cs="Arial"/>
          <w:sz w:val="22"/>
          <w:szCs w:val="22"/>
          <w:u w:val="single"/>
        </w:rPr>
        <w:t>Base de Preparação das Demonstrações Contábeis</w:t>
      </w:r>
      <w:r w:rsidR="00BC3082" w:rsidRPr="00BC3082">
        <w:rPr>
          <w:rFonts w:ascii="Arial" w:hAnsi="Arial" w:cs="Arial"/>
          <w:sz w:val="22"/>
          <w:szCs w:val="22"/>
          <w:u w:val="single"/>
        </w:rPr>
        <w:t>). O reembolso deve ser aplicado em primeiro lugar contra qualquer crédito diferido não amortizado relacionado à subvenção. Na medida em que o reembolso exceda tal crédito diferido, ou quando não exista crédito diferido, o reembolso deve ser reconhecido imediatamente como despesa. O reembolso de subvenção relacionada a ativo deve ser registrado aumentando o valor escriturado do ativo ou reduzindo o saldo da receita diferida pelo montante reembolsável. A depreciação adicional acumulada que deveria ter sido reconhecida até a data como despesa na ausência da subvenção deve ser imediatamente reconhecida como despesa.</w:t>
      </w:r>
      <w:r w:rsidR="00BC3082" w:rsidRPr="00BC3082">
        <w:rPr>
          <w:rFonts w:ascii="Arial" w:hAnsi="Arial" w:cs="Arial"/>
          <w:sz w:val="22"/>
          <w:szCs w:val="22"/>
        </w:rPr>
        <w:t xml:space="preserve"> </w:t>
      </w:r>
      <w:r w:rsidR="00BC3082" w:rsidRPr="00BC3082">
        <w:rPr>
          <w:rFonts w:ascii="Arial" w:hAnsi="Arial" w:cs="Arial"/>
          <w:strike/>
          <w:sz w:val="22"/>
          <w:szCs w:val="22"/>
        </w:rPr>
        <w:t xml:space="preserve">Uma </w:t>
      </w:r>
      <w:r w:rsidR="0CCD913F" w:rsidRPr="00BC3082">
        <w:rPr>
          <w:rFonts w:ascii="Arial" w:hAnsi="Arial" w:cs="Arial"/>
          <w:strike/>
          <w:sz w:val="22"/>
          <w:szCs w:val="22"/>
        </w:rPr>
        <w:t>subvenção governamental que tenha que ser devolvida deve ser contabilizada como revisão de estimativa contábil</w:t>
      </w:r>
      <w:r w:rsidRPr="00BC3082">
        <w:rPr>
          <w:rFonts w:ascii="Arial" w:hAnsi="Arial" w:cs="Arial"/>
          <w:strike/>
          <w:sz w:val="22"/>
          <w:szCs w:val="22"/>
        </w:rPr>
        <w:t xml:space="preserve"> (v</w:t>
      </w:r>
      <w:r w:rsidR="6F2701E5" w:rsidRPr="00BC3082">
        <w:rPr>
          <w:rFonts w:ascii="Arial" w:hAnsi="Arial" w:cs="Arial"/>
          <w:strike/>
          <w:sz w:val="22"/>
          <w:szCs w:val="22"/>
        </w:rPr>
        <w:t>er</w:t>
      </w:r>
      <w:r w:rsidRPr="00BC3082">
        <w:rPr>
          <w:rFonts w:ascii="Arial" w:hAnsi="Arial" w:cs="Arial"/>
          <w:strike/>
          <w:sz w:val="22"/>
          <w:szCs w:val="22"/>
        </w:rPr>
        <w:t xml:space="preserve"> </w:t>
      </w:r>
      <w:r w:rsidR="00BC3082" w:rsidRPr="00BC3082">
        <w:rPr>
          <w:rFonts w:ascii="Arial" w:hAnsi="Arial" w:cs="Arial"/>
          <w:strike/>
          <w:sz w:val="22"/>
          <w:szCs w:val="22"/>
        </w:rPr>
        <w:t xml:space="preserve">Pronunciamento Técnico </w:t>
      </w:r>
      <w:r w:rsidR="00C93D9B" w:rsidRPr="00BC3082">
        <w:rPr>
          <w:rFonts w:ascii="Arial" w:hAnsi="Arial" w:cs="Arial"/>
          <w:i/>
          <w:iCs/>
          <w:strike/>
          <w:sz w:val="22"/>
          <w:szCs w:val="22"/>
        </w:rPr>
        <w:t>CPC 23</w:t>
      </w:r>
      <w:r w:rsidRPr="00BC3082">
        <w:rPr>
          <w:rFonts w:ascii="Arial" w:hAnsi="Arial" w:cs="Arial"/>
          <w:strike/>
          <w:sz w:val="22"/>
          <w:szCs w:val="22"/>
        </w:rPr>
        <w:t xml:space="preserve"> – </w:t>
      </w:r>
      <w:r w:rsidRPr="00BC3082">
        <w:rPr>
          <w:rFonts w:ascii="Arial" w:hAnsi="Arial" w:cs="Arial"/>
          <w:i/>
          <w:iCs/>
          <w:strike/>
          <w:sz w:val="22"/>
          <w:szCs w:val="22"/>
        </w:rPr>
        <w:t xml:space="preserve">Políticas Contábeis, Mudança </w:t>
      </w:r>
      <w:r w:rsidR="004121B3" w:rsidRPr="00BC3082">
        <w:rPr>
          <w:rFonts w:ascii="Arial" w:hAnsi="Arial" w:cs="Arial"/>
          <w:i/>
          <w:iCs/>
          <w:strike/>
          <w:sz w:val="22"/>
          <w:szCs w:val="22"/>
        </w:rPr>
        <w:t>de</w:t>
      </w:r>
      <w:r w:rsidRPr="00BC3082">
        <w:rPr>
          <w:rFonts w:ascii="Arial" w:hAnsi="Arial" w:cs="Arial"/>
          <w:i/>
          <w:iCs/>
          <w:strike/>
          <w:sz w:val="22"/>
          <w:szCs w:val="22"/>
        </w:rPr>
        <w:t xml:space="preserve"> Estimativa e </w:t>
      </w:r>
      <w:r w:rsidR="004121B3" w:rsidRPr="00BC3082">
        <w:rPr>
          <w:rFonts w:ascii="Arial" w:hAnsi="Arial" w:cs="Arial"/>
          <w:i/>
          <w:iCs/>
          <w:strike/>
          <w:sz w:val="22"/>
          <w:szCs w:val="22"/>
        </w:rPr>
        <w:t xml:space="preserve">Retificação de </w:t>
      </w:r>
      <w:r w:rsidRPr="00BC3082">
        <w:rPr>
          <w:rFonts w:ascii="Arial" w:hAnsi="Arial" w:cs="Arial"/>
          <w:i/>
          <w:iCs/>
          <w:strike/>
          <w:sz w:val="22"/>
          <w:szCs w:val="22"/>
        </w:rPr>
        <w:t>Erro</w:t>
      </w:r>
      <w:r w:rsidRPr="00BC3082">
        <w:rPr>
          <w:rFonts w:ascii="Arial" w:hAnsi="Arial" w:cs="Arial"/>
          <w:strike/>
          <w:sz w:val="22"/>
          <w:szCs w:val="22"/>
        </w:rPr>
        <w:t xml:space="preserve">). </w:t>
      </w:r>
      <w:r w:rsidR="127AFF5F" w:rsidRPr="00BC3082">
        <w:rPr>
          <w:rFonts w:ascii="Arial" w:hAnsi="Arial" w:cs="Arial"/>
          <w:strike/>
          <w:sz w:val="22"/>
          <w:szCs w:val="22"/>
        </w:rPr>
        <w:t>O reembolso deve ser aplicado em primeiro lugar contra qualquer crédito diferido não amortizado relacionado à subvenção. Na medida em que o reembolso exceda tal crédito diferido, ou quando não exista crédito diferido, o reembolso deve ser reconhecido imediatamente como despesa. O reembolso de subvenção relacionada a ativo deve ser registrado aumentando o valor escriturado do ativo ou reduzindo o saldo da receita diferida pelo montante reembolsável. A depreciação adicional acumulada que deveria ter sido reconhecida até a data como despesa na ausência da subvenção deve ser imediatamente reconhecida como despesa.</w:t>
      </w:r>
    </w:p>
    <w:p w14:paraId="7D582717" w14:textId="39E0A38E" w:rsidR="006D767C" w:rsidRPr="00937559" w:rsidRDefault="006D767C" w:rsidP="006D767C">
      <w:pPr>
        <w:pStyle w:val="IASBNormalnpara"/>
        <w:rPr>
          <w:rFonts w:ascii="Arial" w:hAnsi="Arial" w:cs="Arial"/>
          <w:sz w:val="22"/>
          <w:szCs w:val="22"/>
        </w:rPr>
      </w:pPr>
      <w:r w:rsidRPr="00937559">
        <w:rPr>
          <w:rFonts w:ascii="Arial" w:hAnsi="Arial" w:cs="Arial"/>
          <w:sz w:val="22"/>
          <w:szCs w:val="22"/>
        </w:rPr>
        <w:tab/>
        <w:t>...</w:t>
      </w:r>
    </w:p>
    <w:p w14:paraId="709F5DE2" w14:textId="77777777" w:rsidR="006D767C" w:rsidRPr="00937559" w:rsidRDefault="006D767C" w:rsidP="006D767C">
      <w:pPr>
        <w:pStyle w:val="IASBSectionTitle1NonInd"/>
        <w:pBdr>
          <w:bottom w:val="none" w:sz="0" w:space="0" w:color="auto"/>
        </w:pBdr>
        <w:rPr>
          <w:sz w:val="22"/>
          <w:szCs w:val="22"/>
        </w:rPr>
      </w:pPr>
      <w:r w:rsidRPr="00937559">
        <w:rPr>
          <w:sz w:val="22"/>
          <w:szCs w:val="22"/>
        </w:rPr>
        <w:t>Data de vigência</w:t>
      </w:r>
    </w:p>
    <w:p w14:paraId="2CE19BB2" w14:textId="77777777" w:rsidR="006D767C" w:rsidRPr="00937559" w:rsidRDefault="006D767C" w:rsidP="006D767C">
      <w:pPr>
        <w:pStyle w:val="IASBNormalnpara"/>
        <w:rPr>
          <w:rFonts w:ascii="Arial" w:hAnsi="Arial" w:cs="Arial"/>
          <w:sz w:val="22"/>
          <w:szCs w:val="22"/>
        </w:rPr>
      </w:pPr>
      <w:r w:rsidRPr="00937559">
        <w:rPr>
          <w:rFonts w:ascii="Arial" w:hAnsi="Arial" w:cs="Arial"/>
          <w:sz w:val="22"/>
          <w:szCs w:val="22"/>
        </w:rPr>
        <w:tab/>
        <w:t>...</w:t>
      </w:r>
    </w:p>
    <w:p w14:paraId="661EB821" w14:textId="3844AA2F" w:rsidR="006D767C" w:rsidRPr="00937559" w:rsidRDefault="006D767C" w:rsidP="006D767C">
      <w:pPr>
        <w:pStyle w:val="IASBNormalnpara"/>
        <w:rPr>
          <w:rFonts w:ascii="Arial" w:hAnsi="Arial" w:cs="Arial"/>
          <w:sz w:val="22"/>
          <w:szCs w:val="22"/>
        </w:rPr>
      </w:pPr>
      <w:r w:rsidRPr="40533652">
        <w:rPr>
          <w:rFonts w:ascii="Arial" w:hAnsi="Arial" w:cs="Arial"/>
          <w:sz w:val="22"/>
          <w:szCs w:val="22"/>
          <w:u w:val="single"/>
        </w:rPr>
        <w:t>49</w:t>
      </w:r>
      <w:r>
        <w:tab/>
      </w:r>
      <w:r w:rsidR="008971F3">
        <w:rPr>
          <w:rFonts w:ascii="Arial" w:hAnsi="Arial" w:cs="Arial"/>
          <w:sz w:val="22"/>
          <w:szCs w:val="22"/>
          <w:u w:val="single"/>
        </w:rPr>
        <w:t>A Revisão de Pronunciamentos Técnicos nº 28, aprovada pelo CPC em</w:t>
      </w:r>
      <w:r w:rsidR="008971F3" w:rsidRPr="00937559">
        <w:rPr>
          <w:rFonts w:ascii="Arial" w:hAnsi="Arial" w:cs="Arial"/>
          <w:sz w:val="22"/>
          <w:szCs w:val="22"/>
          <w:u w:val="single"/>
        </w:rPr>
        <w:t xml:space="preserve"> </w:t>
      </w:r>
      <w:r w:rsidR="008971F3">
        <w:rPr>
          <w:rFonts w:ascii="Arial" w:hAnsi="Arial" w:cs="Arial"/>
          <w:sz w:val="22"/>
          <w:szCs w:val="22"/>
          <w:u w:val="single"/>
        </w:rPr>
        <w:t xml:space="preserve">XXXXX </w:t>
      </w:r>
      <w:r w:rsidR="008971F3" w:rsidRPr="00937559">
        <w:rPr>
          <w:rFonts w:ascii="Arial" w:hAnsi="Arial" w:cs="Arial"/>
          <w:sz w:val="22"/>
          <w:szCs w:val="22"/>
          <w:u w:val="single"/>
        </w:rPr>
        <w:t>de 202</w:t>
      </w:r>
      <w:r w:rsidR="008971F3">
        <w:rPr>
          <w:rFonts w:ascii="Arial" w:hAnsi="Arial" w:cs="Arial"/>
          <w:sz w:val="22"/>
          <w:szCs w:val="22"/>
          <w:u w:val="single"/>
        </w:rPr>
        <w:t>5</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16, 29 e 32.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4823ED35" w14:textId="77777777" w:rsidR="006D767C" w:rsidRPr="00937559" w:rsidRDefault="006D767C" w:rsidP="00E07CD0">
      <w:pPr>
        <w:spacing w:before="240" w:after="0" w:line="312" w:lineRule="auto"/>
        <w:jc w:val="both"/>
        <w:rPr>
          <w:rFonts w:ascii="Arial" w:eastAsia="Arial" w:hAnsi="Arial" w:cs="Arial"/>
          <w:b/>
        </w:rPr>
      </w:pPr>
    </w:p>
    <w:p w14:paraId="17CE286F" w14:textId="08295FC8" w:rsidR="006D767C" w:rsidRPr="00937559" w:rsidRDefault="00E07CD0" w:rsidP="00E07CD0">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o ite</w:t>
      </w:r>
      <w:r w:rsidR="006D767C" w:rsidRPr="00937559">
        <w:rPr>
          <w:rFonts w:ascii="Arial" w:eastAsia="Arial" w:hAnsi="Arial" w:cs="Arial"/>
          <w:b/>
          <w:bCs/>
        </w:rPr>
        <w:t>m</w:t>
      </w:r>
      <w:r w:rsidRPr="00937559">
        <w:rPr>
          <w:rFonts w:ascii="Arial" w:eastAsia="Arial" w:hAnsi="Arial" w:cs="Arial"/>
          <w:b/>
          <w:bCs/>
        </w:rPr>
        <w:t xml:space="preserve"> </w:t>
      </w:r>
      <w:r w:rsidR="006D767C" w:rsidRPr="00937559">
        <w:rPr>
          <w:rFonts w:ascii="Arial" w:eastAsia="Arial" w:hAnsi="Arial" w:cs="Arial"/>
          <w:b/>
          <w:bCs/>
        </w:rPr>
        <w:t>48</w:t>
      </w:r>
      <w:r w:rsidRPr="00937559">
        <w:rPr>
          <w:rFonts w:ascii="Arial" w:eastAsia="Arial" w:hAnsi="Arial" w:cs="Arial"/>
          <w:b/>
          <w:bCs/>
        </w:rPr>
        <w:t xml:space="preserve"> e inclui o item </w:t>
      </w:r>
      <w:r w:rsidR="006D767C" w:rsidRPr="00937559">
        <w:rPr>
          <w:rFonts w:ascii="Arial" w:eastAsia="Arial" w:hAnsi="Arial" w:cs="Arial"/>
          <w:b/>
          <w:bCs/>
        </w:rPr>
        <w:t>60N</w:t>
      </w:r>
      <w:r w:rsidRPr="00937559">
        <w:rPr>
          <w:rFonts w:ascii="Arial" w:eastAsia="Arial" w:hAnsi="Arial" w:cs="Arial"/>
          <w:b/>
          <w:bCs/>
        </w:rPr>
        <w:t xml:space="preserve"> no </w:t>
      </w:r>
      <w:r w:rsidRPr="00937559">
        <w:rPr>
          <w:rFonts w:ascii="Arial" w:eastAsia="Arial" w:hAnsi="Arial" w:cs="Arial"/>
          <w:b/>
        </w:rPr>
        <w:t xml:space="preserve">CPC </w:t>
      </w:r>
      <w:r w:rsidR="006D767C" w:rsidRPr="00937559">
        <w:rPr>
          <w:rFonts w:ascii="Arial" w:eastAsia="Arial" w:hAnsi="Arial" w:cs="Arial"/>
          <w:b/>
        </w:rPr>
        <w:t>02 (R2)</w:t>
      </w:r>
      <w:r w:rsidRPr="00937559">
        <w:rPr>
          <w:rFonts w:ascii="Arial" w:eastAsia="Arial" w:hAnsi="Arial" w:cs="Arial"/>
          <w:b/>
        </w:rPr>
        <w:t xml:space="preserve"> - </w:t>
      </w:r>
      <w:r w:rsidR="006D767C" w:rsidRPr="00937559">
        <w:rPr>
          <w:rFonts w:ascii="Arial" w:eastAsia="Arial" w:hAnsi="Arial" w:cs="Arial"/>
          <w:b/>
        </w:rPr>
        <w:t>Efeitos das Mudanças nas Taxas de Câmbio e Conversão de Demonstrações Contábeis</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1BB16905" w14:textId="79B0C12D" w:rsidR="006D767C" w:rsidRPr="00937559" w:rsidRDefault="006D767C" w:rsidP="006D767C">
      <w:pPr>
        <w:pStyle w:val="IASBSectionTitle1NonInd"/>
        <w:pBdr>
          <w:bottom w:val="none" w:sz="0" w:space="0" w:color="auto"/>
        </w:pBdr>
        <w:rPr>
          <w:sz w:val="22"/>
          <w:szCs w:val="22"/>
        </w:rPr>
      </w:pPr>
      <w:r w:rsidRPr="00937559">
        <w:rPr>
          <w:sz w:val="22"/>
          <w:szCs w:val="22"/>
        </w:rPr>
        <w:lastRenderedPageBreak/>
        <w:t>Uso de moeda de apresentação diferente da moeda funcional</w:t>
      </w:r>
    </w:p>
    <w:p w14:paraId="0016A303" w14:textId="77777777" w:rsidR="006D767C" w:rsidRPr="00937559" w:rsidRDefault="006D767C" w:rsidP="006D767C">
      <w:pPr>
        <w:pStyle w:val="IASBNormalnpara"/>
        <w:rPr>
          <w:rFonts w:ascii="Arial" w:hAnsi="Arial" w:cs="Arial"/>
          <w:sz w:val="22"/>
          <w:szCs w:val="22"/>
        </w:rPr>
      </w:pPr>
      <w:r w:rsidRPr="00937559">
        <w:rPr>
          <w:rFonts w:ascii="Arial" w:hAnsi="Arial" w:cs="Arial"/>
          <w:sz w:val="22"/>
          <w:szCs w:val="22"/>
        </w:rPr>
        <w:tab/>
        <w:t>...</w:t>
      </w:r>
    </w:p>
    <w:p w14:paraId="78AD5A38" w14:textId="7FB5F4DD" w:rsidR="615A92CE" w:rsidRDefault="615A92CE" w:rsidP="0DB72F97">
      <w:pPr>
        <w:pStyle w:val="IASBSectionTitle2Ind"/>
        <w:rPr>
          <w:bCs/>
          <w:sz w:val="22"/>
          <w:szCs w:val="22"/>
        </w:rPr>
      </w:pPr>
      <w:r w:rsidRPr="0DB72F97">
        <w:rPr>
          <w:bCs/>
          <w:sz w:val="22"/>
          <w:szCs w:val="22"/>
        </w:rPr>
        <w:t>Baixa total ou parcial de entidade no exterior</w:t>
      </w:r>
    </w:p>
    <w:p w14:paraId="464BA520" w14:textId="40202D67" w:rsidR="006D767C" w:rsidRPr="00937559" w:rsidRDefault="006D767C" w:rsidP="0DB72F97">
      <w:pPr>
        <w:pStyle w:val="IASBNormalnpara"/>
        <w:rPr>
          <w:rFonts w:ascii="Arial" w:hAnsi="Arial" w:cs="Arial"/>
          <w:sz w:val="22"/>
          <w:szCs w:val="22"/>
        </w:rPr>
      </w:pPr>
      <w:r w:rsidRPr="0DB72F97">
        <w:rPr>
          <w:rFonts w:ascii="Arial" w:hAnsi="Arial" w:cs="Arial"/>
          <w:sz w:val="22"/>
          <w:szCs w:val="22"/>
        </w:rPr>
        <w:t>48</w:t>
      </w:r>
      <w:r>
        <w:tab/>
      </w:r>
      <w:r w:rsidR="73CE153B" w:rsidRPr="0DB72F97">
        <w:rPr>
          <w:rFonts w:ascii="Arial" w:hAnsi="Arial" w:cs="Arial"/>
          <w:sz w:val="22"/>
          <w:szCs w:val="22"/>
        </w:rPr>
        <w:t>Na baixa de entidade no exterior, o montante acumulado de variações cambiais relacionadas a essa entidade no exterior, reconhecido em outros resultados abrangentes e registrado em conta específica do patrimônio líquido, deve ser transferido do patrimônio líquido para a demonstração do resultado (como ajuste de reclassificação) quando o ganho ou a perda na baixa for reconhecido</w:t>
      </w:r>
      <w:r w:rsidRPr="0DB72F97">
        <w:rPr>
          <w:rFonts w:ascii="Arial" w:hAnsi="Arial" w:cs="Arial"/>
          <w:sz w:val="22"/>
          <w:szCs w:val="22"/>
        </w:rPr>
        <w:t xml:space="preserve"> </w:t>
      </w:r>
      <w:r w:rsidR="007541A2">
        <w:rPr>
          <w:rFonts w:ascii="Arial" w:hAnsi="Arial" w:cs="Arial"/>
          <w:sz w:val="22"/>
          <w:szCs w:val="22"/>
        </w:rPr>
        <w:t>(</w:t>
      </w:r>
      <w:r w:rsidR="39DB181D" w:rsidRPr="0DB72F97">
        <w:rPr>
          <w:rFonts w:ascii="Arial" w:hAnsi="Arial" w:cs="Arial"/>
          <w:sz w:val="22"/>
          <w:szCs w:val="22"/>
        </w:rPr>
        <w:t xml:space="preserve">a esse respeito </w:t>
      </w:r>
      <w:r w:rsidRPr="007541A2">
        <w:rPr>
          <w:rFonts w:ascii="Arial" w:hAnsi="Arial" w:cs="Arial"/>
          <w:sz w:val="22"/>
          <w:szCs w:val="22"/>
        </w:rPr>
        <w:t>v</w:t>
      </w:r>
      <w:r w:rsidR="4D6A68A7" w:rsidRPr="007541A2">
        <w:rPr>
          <w:rFonts w:ascii="Arial" w:hAnsi="Arial" w:cs="Arial"/>
          <w:sz w:val="22"/>
          <w:szCs w:val="22"/>
        </w:rPr>
        <w:t>er</w:t>
      </w:r>
      <w:r w:rsidR="007541A2">
        <w:rPr>
          <w:rFonts w:ascii="Arial" w:hAnsi="Arial" w:cs="Arial"/>
          <w:i/>
          <w:iCs/>
          <w:sz w:val="22"/>
          <w:szCs w:val="22"/>
        </w:rPr>
        <w:t xml:space="preserve"> </w:t>
      </w:r>
      <w:r w:rsidR="007541A2" w:rsidRPr="007541A2">
        <w:rPr>
          <w:rFonts w:ascii="Arial" w:hAnsi="Arial" w:cs="Arial"/>
          <w:sz w:val="22"/>
          <w:szCs w:val="22"/>
        </w:rPr>
        <w:t>o Pronunciamento Técnico</w:t>
      </w:r>
      <w:r w:rsidRPr="0DB72F97">
        <w:rPr>
          <w:rFonts w:ascii="Arial" w:hAnsi="Arial" w:cs="Arial"/>
          <w:i/>
          <w:iCs/>
          <w:sz w:val="22"/>
          <w:szCs w:val="22"/>
        </w:rPr>
        <w:t xml:space="preserve"> </w:t>
      </w:r>
      <w:r w:rsidR="007866D4" w:rsidRPr="0DB72F97">
        <w:rPr>
          <w:rFonts w:ascii="Arial" w:hAnsi="Arial" w:cs="Arial"/>
          <w:i/>
          <w:iCs/>
          <w:sz w:val="22"/>
          <w:szCs w:val="22"/>
          <w:u w:val="single"/>
        </w:rPr>
        <w:t>CPC 51</w:t>
      </w:r>
      <w:r w:rsidRPr="0DB72F97">
        <w:rPr>
          <w:rFonts w:ascii="Arial" w:hAnsi="Arial" w:cs="Arial"/>
          <w:sz w:val="22"/>
          <w:szCs w:val="22"/>
          <w:u w:val="single"/>
        </w:rPr>
        <w:t xml:space="preserve"> – </w:t>
      </w:r>
      <w:r w:rsidRPr="0DB72F97">
        <w:rPr>
          <w:rFonts w:ascii="Arial" w:hAnsi="Arial" w:cs="Arial"/>
          <w:i/>
          <w:iCs/>
          <w:sz w:val="22"/>
          <w:szCs w:val="22"/>
          <w:u w:val="single"/>
        </w:rPr>
        <w:t xml:space="preserve">Apresentação e Divulgação em </w:t>
      </w:r>
      <w:r w:rsidR="00E530F4">
        <w:rPr>
          <w:rFonts w:ascii="Arial" w:hAnsi="Arial" w:cs="Arial"/>
          <w:i/>
          <w:iCs/>
          <w:sz w:val="22"/>
          <w:szCs w:val="22"/>
          <w:u w:val="single"/>
        </w:rPr>
        <w:t>Demonstrações Contábeis</w:t>
      </w:r>
      <w:r w:rsidR="00E530F4" w:rsidRPr="0DB72F97">
        <w:rPr>
          <w:rFonts w:ascii="Arial" w:hAnsi="Arial" w:cs="Arial"/>
          <w:strike/>
          <w:sz w:val="22"/>
          <w:szCs w:val="22"/>
        </w:rPr>
        <w:t xml:space="preserve"> </w:t>
      </w:r>
      <w:r w:rsidR="001B2BD0" w:rsidRPr="0DB72F97">
        <w:rPr>
          <w:rFonts w:ascii="Arial" w:hAnsi="Arial" w:cs="Arial"/>
          <w:i/>
          <w:iCs/>
          <w:strike/>
          <w:sz w:val="22"/>
          <w:szCs w:val="22"/>
        </w:rPr>
        <w:t>CPC 26</w:t>
      </w:r>
      <w:r w:rsidRPr="0DB72F97">
        <w:rPr>
          <w:rFonts w:ascii="Arial" w:hAnsi="Arial" w:cs="Arial"/>
          <w:strike/>
          <w:sz w:val="22"/>
          <w:szCs w:val="22"/>
        </w:rPr>
        <w:t xml:space="preserve">– </w:t>
      </w:r>
      <w:r w:rsidRPr="0DB72F97">
        <w:rPr>
          <w:rFonts w:ascii="Arial" w:hAnsi="Arial" w:cs="Arial"/>
          <w:i/>
          <w:iCs/>
          <w:strike/>
          <w:sz w:val="22"/>
          <w:szCs w:val="22"/>
        </w:rPr>
        <w:t>Apresentação d</w:t>
      </w:r>
      <w:r w:rsidR="00C4787F">
        <w:rPr>
          <w:rFonts w:ascii="Arial" w:hAnsi="Arial" w:cs="Arial"/>
          <w:i/>
          <w:iCs/>
          <w:strike/>
          <w:sz w:val="22"/>
          <w:szCs w:val="22"/>
        </w:rPr>
        <w:t>as</w:t>
      </w:r>
      <w:r w:rsidRPr="0DB72F97">
        <w:rPr>
          <w:rFonts w:ascii="Arial" w:hAnsi="Arial" w:cs="Arial"/>
          <w:i/>
          <w:iCs/>
          <w:strike/>
          <w:sz w:val="22"/>
          <w:szCs w:val="22"/>
        </w:rPr>
        <w:t xml:space="preserve"> </w:t>
      </w:r>
      <w:r w:rsidR="00E530F4">
        <w:rPr>
          <w:rFonts w:ascii="Arial" w:hAnsi="Arial" w:cs="Arial"/>
          <w:i/>
          <w:iCs/>
          <w:strike/>
          <w:sz w:val="22"/>
          <w:szCs w:val="22"/>
        </w:rPr>
        <w:t>Demonstrações Contábeis</w:t>
      </w:r>
      <w:r w:rsidR="007541A2">
        <w:rPr>
          <w:rFonts w:ascii="Arial" w:hAnsi="Arial" w:cs="Arial"/>
          <w:sz w:val="22"/>
          <w:szCs w:val="22"/>
        </w:rPr>
        <w:t>)</w:t>
      </w:r>
      <w:r w:rsidRPr="0DB72F97">
        <w:rPr>
          <w:rFonts w:ascii="Arial" w:hAnsi="Arial" w:cs="Arial"/>
          <w:sz w:val="22"/>
          <w:szCs w:val="22"/>
        </w:rPr>
        <w:t>.</w:t>
      </w:r>
    </w:p>
    <w:p w14:paraId="5F0AA7D9" w14:textId="77777777" w:rsidR="006D767C" w:rsidRPr="00937559" w:rsidRDefault="006D767C" w:rsidP="006D767C">
      <w:pPr>
        <w:pStyle w:val="IASBNormalnpara"/>
        <w:rPr>
          <w:rFonts w:ascii="Arial" w:hAnsi="Arial" w:cs="Arial"/>
          <w:sz w:val="22"/>
          <w:szCs w:val="22"/>
        </w:rPr>
      </w:pPr>
      <w:r w:rsidRPr="00937559">
        <w:rPr>
          <w:rFonts w:ascii="Arial" w:hAnsi="Arial" w:cs="Arial"/>
          <w:sz w:val="22"/>
          <w:szCs w:val="22"/>
        </w:rPr>
        <w:tab/>
        <w:t>...</w:t>
      </w:r>
    </w:p>
    <w:p w14:paraId="36D606E6" w14:textId="7334863A" w:rsidR="006D767C" w:rsidRPr="00937559" w:rsidRDefault="007541A2" w:rsidP="006D767C">
      <w:pPr>
        <w:pStyle w:val="IASBSectionTitle1NonInd"/>
        <w:pBdr>
          <w:bottom w:val="none" w:sz="0" w:space="0" w:color="auto"/>
        </w:pBdr>
        <w:rPr>
          <w:sz w:val="22"/>
          <w:szCs w:val="22"/>
        </w:rPr>
      </w:pPr>
      <w:r>
        <w:rPr>
          <w:sz w:val="22"/>
          <w:szCs w:val="22"/>
        </w:rPr>
        <w:t>Disposições transitórias</w:t>
      </w:r>
    </w:p>
    <w:p w14:paraId="4BD381F1" w14:textId="77777777" w:rsidR="006D767C" w:rsidRPr="00937559" w:rsidRDefault="006D767C" w:rsidP="006D767C">
      <w:pPr>
        <w:pStyle w:val="IASBNormalnpara"/>
        <w:rPr>
          <w:rFonts w:ascii="Arial" w:hAnsi="Arial" w:cs="Arial"/>
          <w:sz w:val="22"/>
          <w:szCs w:val="22"/>
        </w:rPr>
      </w:pPr>
      <w:r w:rsidRPr="00937559">
        <w:rPr>
          <w:rFonts w:ascii="Arial" w:hAnsi="Arial" w:cs="Arial"/>
          <w:sz w:val="22"/>
          <w:szCs w:val="22"/>
        </w:rPr>
        <w:tab/>
        <w:t>...</w:t>
      </w:r>
    </w:p>
    <w:p w14:paraId="0C2CD2F8" w14:textId="1EEF4C71" w:rsidR="006D767C" w:rsidRPr="00937559" w:rsidRDefault="006D767C" w:rsidP="006D767C">
      <w:pPr>
        <w:pStyle w:val="IASBNormalnpara"/>
        <w:rPr>
          <w:rFonts w:ascii="Arial" w:hAnsi="Arial" w:cs="Arial"/>
          <w:sz w:val="22"/>
          <w:szCs w:val="22"/>
        </w:rPr>
      </w:pPr>
      <w:r w:rsidRPr="40533652">
        <w:rPr>
          <w:rFonts w:ascii="Arial" w:hAnsi="Arial" w:cs="Arial"/>
          <w:sz w:val="22"/>
          <w:szCs w:val="22"/>
          <w:u w:val="single"/>
        </w:rPr>
        <w:t>60N</w:t>
      </w:r>
      <w:r>
        <w:tab/>
      </w:r>
      <w:r w:rsidR="008971F3">
        <w:rPr>
          <w:rFonts w:ascii="Arial" w:hAnsi="Arial" w:cs="Arial"/>
          <w:sz w:val="22"/>
          <w:szCs w:val="22"/>
          <w:u w:val="single"/>
        </w:rPr>
        <w:t>A Revisão de Pronunciamentos Técnicos nº 28, aprovada pelo CPC em</w:t>
      </w:r>
      <w:r w:rsidR="008971F3" w:rsidRPr="00937559">
        <w:rPr>
          <w:rFonts w:ascii="Arial" w:hAnsi="Arial" w:cs="Arial"/>
          <w:sz w:val="22"/>
          <w:szCs w:val="22"/>
          <w:u w:val="single"/>
        </w:rPr>
        <w:t xml:space="preserve"> </w:t>
      </w:r>
      <w:r w:rsidR="008971F3">
        <w:rPr>
          <w:rFonts w:ascii="Arial" w:hAnsi="Arial" w:cs="Arial"/>
          <w:sz w:val="22"/>
          <w:szCs w:val="22"/>
          <w:u w:val="single"/>
        </w:rPr>
        <w:t xml:space="preserve">XXXXX </w:t>
      </w:r>
      <w:r w:rsidR="008971F3" w:rsidRPr="00937559">
        <w:rPr>
          <w:rFonts w:ascii="Arial" w:hAnsi="Arial" w:cs="Arial"/>
          <w:sz w:val="22"/>
          <w:szCs w:val="22"/>
          <w:u w:val="single"/>
        </w:rPr>
        <w:t>de 202</w:t>
      </w:r>
      <w:r w:rsidR="008971F3">
        <w:rPr>
          <w:rFonts w:ascii="Arial" w:hAnsi="Arial" w:cs="Arial"/>
          <w:sz w:val="22"/>
          <w:szCs w:val="22"/>
          <w:u w:val="single"/>
        </w:rPr>
        <w:t>5</w:t>
      </w:r>
      <w:r w:rsidRPr="40533652">
        <w:rPr>
          <w:rFonts w:ascii="Arial" w:hAnsi="Arial" w:cs="Arial"/>
          <w:sz w:val="22"/>
          <w:szCs w:val="22"/>
          <w:u w:val="single"/>
        </w:rPr>
        <w:t xml:space="preserve">, alterou o </w:t>
      </w:r>
      <w:r w:rsidR="00D35C34" w:rsidRPr="40533652">
        <w:rPr>
          <w:rFonts w:ascii="Arial" w:hAnsi="Arial" w:cs="Arial"/>
          <w:sz w:val="22"/>
          <w:szCs w:val="22"/>
          <w:u w:val="single"/>
        </w:rPr>
        <w:t>item</w:t>
      </w:r>
      <w:r w:rsidRPr="40533652">
        <w:rPr>
          <w:rFonts w:ascii="Arial" w:hAnsi="Arial" w:cs="Arial"/>
          <w:sz w:val="22"/>
          <w:szCs w:val="22"/>
          <w:u w:val="single"/>
        </w:rPr>
        <w:t xml:space="preserve"> 48.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2EA63475" w14:textId="77777777" w:rsidR="006D767C" w:rsidRPr="00937559" w:rsidRDefault="006D767C" w:rsidP="006D767C">
      <w:pPr>
        <w:pStyle w:val="IASBNormalnpara"/>
        <w:rPr>
          <w:rFonts w:ascii="Arial" w:hAnsi="Arial" w:cs="Arial"/>
          <w:sz w:val="22"/>
          <w:szCs w:val="22"/>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638"/>
      </w:tblGrid>
      <w:tr w:rsidR="006D767C" w:rsidRPr="00937559" w14:paraId="18BD8DB4" w14:textId="77777777" w:rsidTr="00F53BD1">
        <w:tc>
          <w:tcPr>
            <w:tcW w:w="50" w:type="pct"/>
            <w:tcBorders>
              <w:bottom w:val="single" w:sz="0" w:space="0" w:color="auto"/>
              <w:right w:val="single" w:sz="0" w:space="0" w:color="auto"/>
            </w:tcBorders>
          </w:tcPr>
          <w:p w14:paraId="39374778" w14:textId="1F472C9D" w:rsidR="006D767C" w:rsidRPr="00937559" w:rsidRDefault="006D767C" w:rsidP="00F53BD1">
            <w:pPr>
              <w:pStyle w:val="IASBTableArial"/>
              <w:rPr>
                <w:rFonts w:cs="Arial"/>
                <w:sz w:val="22"/>
                <w:szCs w:val="22"/>
              </w:rPr>
            </w:pPr>
            <w:r w:rsidRPr="00937559">
              <w:rPr>
                <w:rFonts w:cs="Arial"/>
                <w:sz w:val="22"/>
                <w:szCs w:val="22"/>
              </w:rPr>
              <w:t>Uma nota de rodapé é acrescentada à “</w:t>
            </w:r>
            <w:r w:rsidR="00C93D9B">
              <w:rPr>
                <w:rFonts w:cs="Arial"/>
                <w:i/>
                <w:sz w:val="22"/>
                <w:szCs w:val="22"/>
              </w:rPr>
              <w:t>CPC 23</w:t>
            </w:r>
            <w:r w:rsidRPr="00937559">
              <w:rPr>
                <w:rFonts w:cs="Arial"/>
                <w:sz w:val="22"/>
                <w:szCs w:val="22"/>
              </w:rPr>
              <w:t xml:space="preserve"> – </w:t>
            </w:r>
            <w:r w:rsidRPr="00937559">
              <w:rPr>
                <w:rFonts w:cs="Arial"/>
                <w:i/>
                <w:sz w:val="22"/>
                <w:szCs w:val="22"/>
              </w:rPr>
              <w:t xml:space="preserve">Políticas Contábeis, Mudança </w:t>
            </w:r>
            <w:r w:rsidR="004121B3">
              <w:rPr>
                <w:rFonts w:cs="Arial"/>
                <w:i/>
                <w:sz w:val="22"/>
                <w:szCs w:val="22"/>
              </w:rPr>
              <w:t>de</w:t>
            </w:r>
            <w:r w:rsidRPr="00937559">
              <w:rPr>
                <w:rFonts w:cs="Arial"/>
                <w:i/>
                <w:sz w:val="22"/>
                <w:szCs w:val="22"/>
              </w:rPr>
              <w:t xml:space="preserve"> Estimativa e </w:t>
            </w:r>
            <w:r w:rsidR="004121B3">
              <w:rPr>
                <w:rFonts w:cs="Arial"/>
                <w:i/>
                <w:sz w:val="22"/>
                <w:szCs w:val="22"/>
              </w:rPr>
              <w:t xml:space="preserve">Retificação de </w:t>
            </w:r>
            <w:r w:rsidRPr="00937559">
              <w:rPr>
                <w:rFonts w:cs="Arial"/>
                <w:i/>
                <w:sz w:val="22"/>
                <w:szCs w:val="22"/>
              </w:rPr>
              <w:t>Erro</w:t>
            </w:r>
            <w:r w:rsidRPr="00937559">
              <w:rPr>
                <w:rFonts w:cs="Arial"/>
                <w:sz w:val="22"/>
                <w:szCs w:val="22"/>
              </w:rPr>
              <w:t xml:space="preserve">” no </w:t>
            </w:r>
            <w:r w:rsidR="00D35C34">
              <w:rPr>
                <w:rFonts w:cs="Arial"/>
                <w:sz w:val="22"/>
                <w:szCs w:val="22"/>
              </w:rPr>
              <w:t>item</w:t>
            </w:r>
            <w:r w:rsidRPr="00937559">
              <w:rPr>
                <w:rFonts w:cs="Arial"/>
                <w:sz w:val="22"/>
                <w:szCs w:val="22"/>
              </w:rPr>
              <w:t xml:space="preserve"> 60. O novo texto está sublinhado.</w:t>
            </w:r>
          </w:p>
        </w:tc>
      </w:tr>
    </w:tbl>
    <w:p w14:paraId="3AF1F454" w14:textId="77777777" w:rsidR="006D767C" w:rsidRPr="00937559" w:rsidRDefault="006D767C" w:rsidP="006D767C">
      <w:pPr>
        <w:pStyle w:val="IASBNormalnpara"/>
        <w:rPr>
          <w:rFonts w:ascii="Arial" w:hAnsi="Arial" w:cs="Arial"/>
          <w:sz w:val="22"/>
          <w:szCs w:val="22"/>
        </w:rPr>
      </w:pPr>
    </w:p>
    <w:p w14:paraId="6F370E5C" w14:textId="10030B15" w:rsidR="006D767C" w:rsidRPr="00937559" w:rsidRDefault="006D767C" w:rsidP="006D767C">
      <w:pPr>
        <w:pStyle w:val="IASBNormalL1"/>
        <w:rPr>
          <w:rFonts w:ascii="Arial" w:hAnsi="Arial" w:cs="Arial"/>
          <w:sz w:val="22"/>
          <w:szCs w:val="22"/>
        </w:rPr>
      </w:pPr>
      <w:r w:rsidRPr="00937559">
        <w:rPr>
          <w:rFonts w:ascii="Arial" w:hAnsi="Arial" w:cs="Arial"/>
          <w:sz w:val="22"/>
          <w:szCs w:val="22"/>
        </w:rPr>
        <w:t>*</w:t>
      </w:r>
      <w:r w:rsidRPr="00937559">
        <w:rPr>
          <w:rFonts w:ascii="Arial" w:hAnsi="Arial" w:cs="Arial"/>
          <w:sz w:val="22"/>
          <w:szCs w:val="22"/>
        </w:rPr>
        <w:tab/>
      </w:r>
      <w:r w:rsidRPr="00937559">
        <w:rPr>
          <w:rFonts w:ascii="Arial" w:hAnsi="Arial" w:cs="Arial"/>
          <w:sz w:val="22"/>
          <w:szCs w:val="22"/>
          <w:u w:val="single"/>
        </w:rPr>
        <w:t xml:space="preserve">Quando emitiu </w:t>
      </w:r>
      <w:r w:rsidR="002E39F7" w:rsidRPr="000B4DE9">
        <w:rPr>
          <w:rFonts w:ascii="Arial" w:hAnsi="Arial" w:cs="Arial"/>
          <w:sz w:val="22"/>
          <w:szCs w:val="22"/>
          <w:u w:val="single"/>
        </w:rPr>
        <w:t>a Revisão de Pronunciamentos Técnicos nº 28</w:t>
      </w:r>
      <w:r w:rsidR="007541A2">
        <w:rPr>
          <w:rFonts w:ascii="Arial" w:hAnsi="Arial" w:cs="Arial"/>
          <w:sz w:val="22"/>
          <w:szCs w:val="22"/>
          <w:u w:val="single"/>
        </w:rPr>
        <w:t xml:space="preserve"> </w:t>
      </w:r>
      <w:r w:rsidR="00E530F4">
        <w:rPr>
          <w:rFonts w:ascii="Arial" w:hAnsi="Arial" w:cs="Arial"/>
          <w:sz w:val="22"/>
          <w:szCs w:val="22"/>
          <w:u w:val="single"/>
        </w:rPr>
        <w:t xml:space="preserve">em </w:t>
      </w:r>
      <w:proofErr w:type="spellStart"/>
      <w:r w:rsidR="00E530F4">
        <w:rPr>
          <w:rFonts w:ascii="Arial" w:hAnsi="Arial" w:cs="Arial"/>
          <w:sz w:val="22"/>
          <w:szCs w:val="22"/>
          <w:u w:val="single"/>
        </w:rPr>
        <w:t>xxxxx</w:t>
      </w:r>
      <w:proofErr w:type="spellEnd"/>
      <w:r w:rsidR="00E530F4">
        <w:rPr>
          <w:rFonts w:ascii="Arial" w:hAnsi="Arial" w:cs="Arial"/>
          <w:sz w:val="22"/>
          <w:szCs w:val="22"/>
          <w:u w:val="single"/>
        </w:rPr>
        <w:t xml:space="preserve"> de 2025, o CPC </w:t>
      </w:r>
      <w:r w:rsidRPr="00937559">
        <w:rPr>
          <w:rFonts w:ascii="Arial" w:hAnsi="Arial" w:cs="Arial"/>
          <w:sz w:val="22"/>
          <w:szCs w:val="22"/>
          <w:u w:val="single"/>
        </w:rPr>
        <w:t xml:space="preserve">alterou o título </w:t>
      </w:r>
      <w:r w:rsidR="00C93D9B">
        <w:rPr>
          <w:rFonts w:ascii="Arial" w:hAnsi="Arial" w:cs="Arial"/>
          <w:sz w:val="22"/>
          <w:szCs w:val="22"/>
          <w:u w:val="single"/>
        </w:rPr>
        <w:t>do CPC 23</w:t>
      </w:r>
      <w:r w:rsidRPr="00937559">
        <w:rPr>
          <w:rFonts w:ascii="Arial" w:hAnsi="Arial" w:cs="Arial"/>
          <w:sz w:val="22"/>
          <w:szCs w:val="22"/>
          <w:u w:val="single"/>
        </w:rPr>
        <w:t xml:space="preserve"> para </w:t>
      </w:r>
      <w:r w:rsidRPr="00937559">
        <w:rPr>
          <w:rFonts w:ascii="Arial" w:hAnsi="Arial" w:cs="Arial"/>
          <w:i/>
          <w:sz w:val="22"/>
          <w:szCs w:val="22"/>
          <w:u w:val="single"/>
        </w:rPr>
        <w:t>Base de Preparação d</w:t>
      </w:r>
      <w:r w:rsidR="00E14A48">
        <w:rPr>
          <w:rFonts w:ascii="Arial" w:hAnsi="Arial" w:cs="Arial"/>
          <w:i/>
          <w:sz w:val="22"/>
          <w:szCs w:val="22"/>
          <w:u w:val="single"/>
        </w:rPr>
        <w:t>as</w:t>
      </w:r>
      <w:r w:rsidRPr="00937559">
        <w:rPr>
          <w:rFonts w:ascii="Arial" w:hAnsi="Arial" w:cs="Arial"/>
          <w:i/>
          <w:sz w:val="22"/>
          <w:szCs w:val="22"/>
          <w:u w:val="single"/>
        </w:rPr>
        <w:t xml:space="preserve"> </w:t>
      </w:r>
      <w:r w:rsidR="00E530F4">
        <w:rPr>
          <w:rFonts w:ascii="Arial" w:hAnsi="Arial" w:cs="Arial"/>
          <w:i/>
          <w:sz w:val="22"/>
          <w:szCs w:val="22"/>
          <w:u w:val="single"/>
        </w:rPr>
        <w:t>Demonstrações Contábeis</w:t>
      </w:r>
      <w:r w:rsidRPr="00937559">
        <w:rPr>
          <w:rFonts w:ascii="Arial" w:hAnsi="Arial" w:cs="Arial"/>
          <w:sz w:val="22"/>
          <w:szCs w:val="22"/>
          <w:u w:val="single"/>
        </w:rPr>
        <w:t>.</w:t>
      </w:r>
    </w:p>
    <w:p w14:paraId="2E2EC314" w14:textId="77777777" w:rsidR="006D767C" w:rsidRDefault="006D767C" w:rsidP="006D767C">
      <w:pPr>
        <w:pStyle w:val="IASBNormalnpara"/>
        <w:rPr>
          <w:rFonts w:ascii="Arial" w:hAnsi="Arial" w:cs="Arial"/>
          <w:sz w:val="22"/>
          <w:szCs w:val="22"/>
        </w:rPr>
      </w:pPr>
    </w:p>
    <w:p w14:paraId="4222E23D" w14:textId="77777777" w:rsidR="00F60837" w:rsidRPr="00937559" w:rsidRDefault="00F60837" w:rsidP="006D767C">
      <w:pPr>
        <w:pStyle w:val="IASBNormalnpara"/>
        <w:rPr>
          <w:rFonts w:ascii="Arial" w:hAnsi="Arial" w:cs="Arial"/>
          <w:sz w:val="22"/>
          <w:szCs w:val="22"/>
        </w:rPr>
      </w:pPr>
    </w:p>
    <w:p w14:paraId="5B237641" w14:textId="3877343A" w:rsidR="007F0883" w:rsidRPr="00937559" w:rsidRDefault="006D767C" w:rsidP="0010240A">
      <w:pPr>
        <w:numPr>
          <w:ilvl w:val="0"/>
          <w:numId w:val="3"/>
        </w:numPr>
        <w:spacing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 xml:space="preserve">o item 20 e inclui o item 28D no </w:t>
      </w:r>
      <w:r w:rsidRPr="00937559">
        <w:rPr>
          <w:rFonts w:ascii="Arial" w:eastAsia="Arial" w:hAnsi="Arial" w:cs="Arial"/>
          <w:b/>
        </w:rPr>
        <w:t>CPC 05 (R1) - Divulgação sobre Partes Relacionadas</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1DD5EC40" w14:textId="77777777" w:rsidR="0010240A" w:rsidRPr="00937559" w:rsidRDefault="0010240A" w:rsidP="0010240A">
      <w:pPr>
        <w:pStyle w:val="IASBSectionTitle1NonInd"/>
        <w:pBdr>
          <w:bottom w:val="none" w:sz="0" w:space="0" w:color="auto"/>
        </w:pBdr>
        <w:spacing w:before="0"/>
        <w:rPr>
          <w:sz w:val="22"/>
          <w:szCs w:val="22"/>
        </w:rPr>
      </w:pPr>
    </w:p>
    <w:p w14:paraId="708D30B5" w14:textId="4927FB06" w:rsidR="0010240A" w:rsidRPr="00937559" w:rsidRDefault="0010240A" w:rsidP="0010240A">
      <w:pPr>
        <w:pStyle w:val="IASBSectionTitle1NonInd"/>
        <w:pBdr>
          <w:bottom w:val="none" w:sz="0" w:space="0" w:color="auto"/>
        </w:pBdr>
        <w:spacing w:before="0"/>
        <w:rPr>
          <w:sz w:val="22"/>
          <w:szCs w:val="22"/>
        </w:rPr>
      </w:pPr>
      <w:r w:rsidRPr="00937559">
        <w:rPr>
          <w:sz w:val="22"/>
          <w:szCs w:val="22"/>
        </w:rPr>
        <w:t>Divulgações</w:t>
      </w:r>
    </w:p>
    <w:p w14:paraId="73928AEF" w14:textId="77777777" w:rsidR="0010240A" w:rsidRPr="00937559" w:rsidRDefault="0010240A" w:rsidP="0010240A">
      <w:pPr>
        <w:pStyle w:val="IASBSectionTitle2Ind"/>
        <w:rPr>
          <w:sz w:val="22"/>
          <w:szCs w:val="22"/>
        </w:rPr>
      </w:pPr>
      <w:r w:rsidRPr="00937559">
        <w:rPr>
          <w:sz w:val="22"/>
          <w:szCs w:val="22"/>
        </w:rPr>
        <w:t>Todas as entidades</w:t>
      </w:r>
    </w:p>
    <w:p w14:paraId="57E8E457" w14:textId="77777777" w:rsidR="0010240A" w:rsidRPr="00937559" w:rsidRDefault="0010240A" w:rsidP="0010240A">
      <w:pPr>
        <w:pStyle w:val="IASBNormalnpara"/>
        <w:rPr>
          <w:rFonts w:ascii="Arial" w:hAnsi="Arial" w:cs="Arial"/>
          <w:sz w:val="22"/>
          <w:szCs w:val="22"/>
        </w:rPr>
      </w:pPr>
      <w:r w:rsidRPr="00937559">
        <w:rPr>
          <w:rFonts w:ascii="Arial" w:hAnsi="Arial" w:cs="Arial"/>
          <w:sz w:val="22"/>
          <w:szCs w:val="22"/>
        </w:rPr>
        <w:tab/>
        <w:t>...</w:t>
      </w:r>
    </w:p>
    <w:p w14:paraId="1C8CBEA4" w14:textId="0608F6C3" w:rsidR="0010240A" w:rsidRPr="00937559" w:rsidRDefault="0010240A" w:rsidP="0010240A">
      <w:pPr>
        <w:pStyle w:val="IASBNormalnpara"/>
        <w:rPr>
          <w:rFonts w:ascii="Arial" w:hAnsi="Arial" w:cs="Arial"/>
          <w:sz w:val="22"/>
          <w:szCs w:val="22"/>
        </w:rPr>
      </w:pPr>
      <w:r w:rsidRPr="40533652">
        <w:rPr>
          <w:rFonts w:ascii="Arial" w:hAnsi="Arial" w:cs="Arial"/>
          <w:sz w:val="22"/>
          <w:szCs w:val="22"/>
        </w:rPr>
        <w:t>20</w:t>
      </w:r>
      <w:r>
        <w:tab/>
      </w:r>
      <w:r w:rsidRPr="40533652">
        <w:rPr>
          <w:rFonts w:ascii="Arial" w:hAnsi="Arial" w:cs="Arial"/>
          <w:sz w:val="22"/>
          <w:szCs w:val="22"/>
        </w:rPr>
        <w:t xml:space="preserve">A classificação de montantes </w:t>
      </w:r>
      <w:r w:rsidR="007541A2">
        <w:rPr>
          <w:rFonts w:ascii="Arial" w:hAnsi="Arial" w:cs="Arial"/>
          <w:sz w:val="22"/>
          <w:szCs w:val="22"/>
        </w:rPr>
        <w:t>a pagar e a receber</w:t>
      </w:r>
      <w:r w:rsidRPr="40533652">
        <w:rPr>
          <w:rFonts w:ascii="Arial" w:hAnsi="Arial" w:cs="Arial"/>
          <w:sz w:val="22"/>
          <w:szCs w:val="22"/>
        </w:rPr>
        <w:t xml:space="preserve"> de partes relacionadas em diferentes categorias conforme </w:t>
      </w:r>
      <w:r w:rsidR="007541A2">
        <w:rPr>
          <w:rFonts w:ascii="Arial" w:hAnsi="Arial" w:cs="Arial"/>
          <w:sz w:val="22"/>
          <w:szCs w:val="22"/>
        </w:rPr>
        <w:t>requerido</w:t>
      </w:r>
      <w:r w:rsidRPr="40533652">
        <w:rPr>
          <w:rFonts w:ascii="Arial" w:hAnsi="Arial" w:cs="Arial"/>
          <w:sz w:val="22"/>
          <w:szCs w:val="22"/>
        </w:rPr>
        <w:t xml:space="preserve"> no </w:t>
      </w:r>
      <w:r w:rsidR="00D35C34" w:rsidRPr="40533652">
        <w:rPr>
          <w:rFonts w:ascii="Arial" w:hAnsi="Arial" w:cs="Arial"/>
          <w:sz w:val="22"/>
          <w:szCs w:val="22"/>
        </w:rPr>
        <w:t>item</w:t>
      </w:r>
      <w:r w:rsidRPr="40533652">
        <w:rPr>
          <w:rFonts w:ascii="Arial" w:hAnsi="Arial" w:cs="Arial"/>
          <w:sz w:val="22"/>
          <w:szCs w:val="22"/>
        </w:rPr>
        <w:t xml:space="preserve"> 19 é uma extensão do</w:t>
      </w:r>
      <w:r w:rsidR="007541A2">
        <w:rPr>
          <w:rFonts w:ascii="Arial" w:hAnsi="Arial" w:cs="Arial"/>
          <w:sz w:val="22"/>
          <w:szCs w:val="22"/>
        </w:rPr>
        <w:t xml:space="preserve">s requerimentos </w:t>
      </w:r>
      <w:r w:rsidRPr="40533652">
        <w:rPr>
          <w:rFonts w:ascii="Arial" w:hAnsi="Arial" w:cs="Arial"/>
          <w:sz w:val="22"/>
          <w:szCs w:val="22"/>
        </w:rPr>
        <w:t xml:space="preserve">de divulgação </w:t>
      </w:r>
      <w:r w:rsidR="007541A2">
        <w:rPr>
          <w:rFonts w:ascii="Arial" w:hAnsi="Arial" w:cs="Arial"/>
          <w:sz w:val="22"/>
          <w:szCs w:val="22"/>
        </w:rPr>
        <w:t>d</w:t>
      </w:r>
      <w:r w:rsidR="007866D4" w:rsidRPr="40533652">
        <w:rPr>
          <w:rFonts w:ascii="Arial" w:hAnsi="Arial" w:cs="Arial"/>
          <w:sz w:val="22"/>
          <w:szCs w:val="22"/>
        </w:rPr>
        <w:t>o</w:t>
      </w:r>
      <w:r w:rsidR="007541A2">
        <w:rPr>
          <w:rFonts w:ascii="Arial" w:hAnsi="Arial" w:cs="Arial"/>
          <w:sz w:val="22"/>
          <w:szCs w:val="22"/>
        </w:rPr>
        <w:t xml:space="preserve"> Pronunciamento Técnico</w:t>
      </w:r>
      <w:r w:rsidR="007866D4" w:rsidRPr="40533652">
        <w:rPr>
          <w:rFonts w:ascii="Arial" w:hAnsi="Arial" w:cs="Arial"/>
          <w:sz w:val="22"/>
          <w:szCs w:val="22"/>
        </w:rPr>
        <w:t xml:space="preserve"> </w:t>
      </w:r>
      <w:r w:rsidR="007866D4" w:rsidRPr="007541A2">
        <w:rPr>
          <w:rFonts w:ascii="Arial" w:hAnsi="Arial" w:cs="Arial"/>
          <w:sz w:val="22"/>
          <w:szCs w:val="22"/>
          <w:u w:val="single"/>
        </w:rPr>
        <w:t>CPC 51</w:t>
      </w:r>
      <w:r w:rsidRPr="40533652">
        <w:rPr>
          <w:rFonts w:ascii="Arial" w:hAnsi="Arial" w:cs="Arial"/>
          <w:sz w:val="22"/>
          <w:szCs w:val="22"/>
          <w:u w:val="single"/>
        </w:rPr>
        <w:t xml:space="preserve"> – </w:t>
      </w:r>
      <w:r w:rsidRPr="40533652">
        <w:rPr>
          <w:rFonts w:ascii="Arial" w:hAnsi="Arial" w:cs="Arial"/>
          <w:i/>
          <w:iCs/>
          <w:sz w:val="22"/>
          <w:szCs w:val="22"/>
          <w:u w:val="single"/>
        </w:rPr>
        <w:t xml:space="preserve">Apresentação e Divulgação em </w:t>
      </w:r>
      <w:r w:rsidR="00E530F4">
        <w:rPr>
          <w:rFonts w:ascii="Arial" w:hAnsi="Arial" w:cs="Arial"/>
          <w:i/>
          <w:iCs/>
          <w:sz w:val="22"/>
          <w:szCs w:val="22"/>
          <w:u w:val="single"/>
        </w:rPr>
        <w:t>Demonstrações Contábeis</w:t>
      </w:r>
      <w:r w:rsidR="00E530F4" w:rsidRPr="40533652">
        <w:rPr>
          <w:rFonts w:ascii="Arial" w:hAnsi="Arial" w:cs="Arial"/>
          <w:sz w:val="22"/>
          <w:szCs w:val="22"/>
        </w:rPr>
        <w:t xml:space="preserve"> </w:t>
      </w:r>
      <w:r w:rsidR="001B2BD0" w:rsidRPr="40533652">
        <w:rPr>
          <w:rFonts w:ascii="Arial" w:hAnsi="Arial" w:cs="Arial"/>
          <w:i/>
          <w:iCs/>
          <w:strike/>
          <w:sz w:val="22"/>
          <w:szCs w:val="22"/>
        </w:rPr>
        <w:t>CPC 26</w:t>
      </w:r>
      <w:r w:rsidR="007541A2">
        <w:rPr>
          <w:rFonts w:ascii="Arial" w:hAnsi="Arial" w:cs="Arial"/>
          <w:i/>
          <w:iCs/>
          <w:strike/>
          <w:sz w:val="22"/>
          <w:szCs w:val="22"/>
        </w:rPr>
        <w:t xml:space="preserve"> </w:t>
      </w:r>
      <w:r w:rsidRPr="40533652">
        <w:rPr>
          <w:rFonts w:ascii="Arial" w:hAnsi="Arial" w:cs="Arial"/>
          <w:i/>
          <w:iCs/>
          <w:strike/>
          <w:sz w:val="22"/>
          <w:szCs w:val="22"/>
        </w:rPr>
        <w:t>– Apresentação d</w:t>
      </w:r>
      <w:r w:rsidR="007541A2">
        <w:rPr>
          <w:rFonts w:ascii="Arial" w:hAnsi="Arial" w:cs="Arial"/>
          <w:i/>
          <w:iCs/>
          <w:strike/>
          <w:sz w:val="22"/>
          <w:szCs w:val="22"/>
        </w:rPr>
        <w:t>as</w:t>
      </w:r>
      <w:r w:rsidRPr="40533652">
        <w:rPr>
          <w:rFonts w:ascii="Arial" w:hAnsi="Arial" w:cs="Arial"/>
          <w:i/>
          <w:iCs/>
          <w:strike/>
          <w:sz w:val="22"/>
          <w:szCs w:val="22"/>
        </w:rPr>
        <w:t xml:space="preserve"> </w:t>
      </w:r>
      <w:r w:rsidR="00E530F4">
        <w:rPr>
          <w:rFonts w:ascii="Arial" w:hAnsi="Arial" w:cs="Arial"/>
          <w:i/>
          <w:iCs/>
          <w:strike/>
          <w:sz w:val="22"/>
          <w:szCs w:val="22"/>
        </w:rPr>
        <w:t>Demonstrações contábeis</w:t>
      </w:r>
      <w:r w:rsidR="007541A2">
        <w:rPr>
          <w:rFonts w:ascii="Arial" w:hAnsi="Arial" w:cs="Arial"/>
          <w:sz w:val="22"/>
          <w:szCs w:val="22"/>
        </w:rPr>
        <w:t xml:space="preserve">, </w:t>
      </w:r>
      <w:r w:rsidRPr="40533652">
        <w:rPr>
          <w:rFonts w:ascii="Arial" w:hAnsi="Arial" w:cs="Arial"/>
          <w:sz w:val="22"/>
          <w:szCs w:val="22"/>
        </w:rPr>
        <w:t xml:space="preserve">para informações a serem apresentadas </w:t>
      </w:r>
      <w:r w:rsidR="007541A2">
        <w:rPr>
          <w:rFonts w:ascii="Arial" w:hAnsi="Arial" w:cs="Arial"/>
          <w:sz w:val="22"/>
          <w:szCs w:val="22"/>
        </w:rPr>
        <w:t>no balanço patrimonial</w:t>
      </w:r>
      <w:r w:rsidRPr="40533652">
        <w:rPr>
          <w:rFonts w:ascii="Arial" w:hAnsi="Arial" w:cs="Arial"/>
          <w:sz w:val="22"/>
          <w:szCs w:val="22"/>
        </w:rPr>
        <w:t xml:space="preserve"> ou </w:t>
      </w:r>
      <w:r w:rsidRPr="40533652">
        <w:rPr>
          <w:rFonts w:ascii="Arial" w:hAnsi="Arial" w:cs="Arial"/>
          <w:sz w:val="22"/>
          <w:szCs w:val="22"/>
          <w:u w:val="single"/>
        </w:rPr>
        <w:t>divulgadas</w:t>
      </w:r>
      <w:r w:rsidRPr="40533652">
        <w:rPr>
          <w:rFonts w:ascii="Arial" w:hAnsi="Arial" w:cs="Arial"/>
          <w:sz w:val="22"/>
          <w:szCs w:val="22"/>
        </w:rPr>
        <w:t xml:space="preserve"> nas notas explicativas</w:t>
      </w:r>
      <w:r w:rsidR="007541A2">
        <w:rPr>
          <w:rFonts w:ascii="Arial" w:hAnsi="Arial" w:cs="Arial"/>
          <w:sz w:val="22"/>
          <w:szCs w:val="22"/>
        </w:rPr>
        <w:t xml:space="preserve"> que o acompanham</w:t>
      </w:r>
      <w:r w:rsidRPr="40533652">
        <w:rPr>
          <w:rFonts w:ascii="Arial" w:hAnsi="Arial" w:cs="Arial"/>
          <w:sz w:val="22"/>
          <w:szCs w:val="22"/>
        </w:rPr>
        <w:t xml:space="preserve">. As categorias </w:t>
      </w:r>
      <w:r w:rsidR="007541A2">
        <w:rPr>
          <w:rFonts w:ascii="Arial" w:hAnsi="Arial" w:cs="Arial"/>
          <w:sz w:val="22"/>
          <w:szCs w:val="22"/>
        </w:rPr>
        <w:t xml:space="preserve">de partes relacionadas </w:t>
      </w:r>
      <w:r w:rsidRPr="40533652">
        <w:rPr>
          <w:rFonts w:ascii="Arial" w:hAnsi="Arial" w:cs="Arial"/>
          <w:sz w:val="22"/>
          <w:szCs w:val="22"/>
        </w:rPr>
        <w:t xml:space="preserve">são ampliadas para </w:t>
      </w:r>
      <w:r w:rsidR="007541A2">
        <w:rPr>
          <w:rFonts w:ascii="Arial" w:hAnsi="Arial" w:cs="Arial"/>
          <w:sz w:val="22"/>
          <w:szCs w:val="22"/>
        </w:rPr>
        <w:t>proporcionar</w:t>
      </w:r>
      <w:r w:rsidRPr="40533652">
        <w:rPr>
          <w:rFonts w:ascii="Arial" w:hAnsi="Arial" w:cs="Arial"/>
          <w:sz w:val="22"/>
          <w:szCs w:val="22"/>
        </w:rPr>
        <w:t xml:space="preserve"> uma análise mais abrangente dos saldos </w:t>
      </w:r>
      <w:r w:rsidR="007541A2">
        <w:rPr>
          <w:rFonts w:ascii="Arial" w:hAnsi="Arial" w:cs="Arial"/>
          <w:sz w:val="22"/>
          <w:szCs w:val="22"/>
        </w:rPr>
        <w:t>entre</w:t>
      </w:r>
      <w:r w:rsidRPr="40533652">
        <w:rPr>
          <w:rFonts w:ascii="Arial" w:hAnsi="Arial" w:cs="Arial"/>
          <w:sz w:val="22"/>
          <w:szCs w:val="22"/>
        </w:rPr>
        <w:t xml:space="preserve"> partes relacionadas</w:t>
      </w:r>
      <w:r w:rsidR="007541A2">
        <w:rPr>
          <w:rFonts w:ascii="Arial" w:hAnsi="Arial" w:cs="Arial"/>
          <w:sz w:val="22"/>
          <w:szCs w:val="22"/>
        </w:rPr>
        <w:t>,</w:t>
      </w:r>
      <w:r w:rsidRPr="40533652">
        <w:rPr>
          <w:rFonts w:ascii="Arial" w:hAnsi="Arial" w:cs="Arial"/>
          <w:sz w:val="22"/>
          <w:szCs w:val="22"/>
        </w:rPr>
        <w:t xml:space="preserve"> aplica</w:t>
      </w:r>
      <w:r w:rsidR="007541A2">
        <w:rPr>
          <w:rFonts w:ascii="Arial" w:hAnsi="Arial" w:cs="Arial"/>
          <w:sz w:val="22"/>
          <w:szCs w:val="22"/>
        </w:rPr>
        <w:t>ndo-a</w:t>
      </w:r>
      <w:r w:rsidRPr="40533652">
        <w:rPr>
          <w:rFonts w:ascii="Arial" w:hAnsi="Arial" w:cs="Arial"/>
          <w:sz w:val="22"/>
          <w:szCs w:val="22"/>
        </w:rPr>
        <w:t xml:space="preserve"> a transações com </w:t>
      </w:r>
      <w:r w:rsidR="007541A2">
        <w:rPr>
          <w:rFonts w:ascii="Arial" w:hAnsi="Arial" w:cs="Arial"/>
          <w:sz w:val="22"/>
          <w:szCs w:val="22"/>
        </w:rPr>
        <w:t xml:space="preserve">essas </w:t>
      </w:r>
      <w:r w:rsidRPr="40533652">
        <w:rPr>
          <w:rFonts w:ascii="Arial" w:hAnsi="Arial" w:cs="Arial"/>
          <w:sz w:val="22"/>
          <w:szCs w:val="22"/>
        </w:rPr>
        <w:t>partes.</w:t>
      </w:r>
    </w:p>
    <w:p w14:paraId="5E7A55AB" w14:textId="77777777" w:rsidR="0010240A" w:rsidRPr="00937559" w:rsidRDefault="0010240A" w:rsidP="0010240A">
      <w:pPr>
        <w:pStyle w:val="IASBNormalnpara"/>
        <w:rPr>
          <w:rFonts w:ascii="Arial" w:hAnsi="Arial" w:cs="Arial"/>
          <w:sz w:val="22"/>
          <w:szCs w:val="22"/>
        </w:rPr>
      </w:pPr>
      <w:r w:rsidRPr="00937559">
        <w:rPr>
          <w:rFonts w:ascii="Arial" w:hAnsi="Arial" w:cs="Arial"/>
          <w:sz w:val="22"/>
          <w:szCs w:val="22"/>
        </w:rPr>
        <w:tab/>
        <w:t>...</w:t>
      </w:r>
    </w:p>
    <w:p w14:paraId="163574E3" w14:textId="2485A096" w:rsidR="0010240A" w:rsidRPr="00937559" w:rsidRDefault="003A0A74" w:rsidP="0010240A">
      <w:pPr>
        <w:pStyle w:val="IASBSectionTitle1NonInd"/>
        <w:pBdr>
          <w:bottom w:val="none" w:sz="0" w:space="0" w:color="auto"/>
        </w:pBdr>
        <w:rPr>
          <w:sz w:val="22"/>
          <w:szCs w:val="22"/>
        </w:rPr>
      </w:pPr>
      <w:r>
        <w:rPr>
          <w:sz w:val="22"/>
          <w:szCs w:val="22"/>
        </w:rPr>
        <w:t>Disposições transitórias</w:t>
      </w:r>
    </w:p>
    <w:p w14:paraId="1BD1F44B" w14:textId="77777777" w:rsidR="0010240A" w:rsidRPr="00937559" w:rsidRDefault="0010240A" w:rsidP="0010240A">
      <w:pPr>
        <w:pStyle w:val="IASBNormalnpara"/>
        <w:rPr>
          <w:rFonts w:ascii="Arial" w:hAnsi="Arial" w:cs="Arial"/>
          <w:sz w:val="22"/>
          <w:szCs w:val="22"/>
        </w:rPr>
      </w:pPr>
      <w:r w:rsidRPr="00937559">
        <w:rPr>
          <w:rFonts w:ascii="Arial" w:hAnsi="Arial" w:cs="Arial"/>
          <w:sz w:val="22"/>
          <w:szCs w:val="22"/>
        </w:rPr>
        <w:tab/>
        <w:t>...</w:t>
      </w:r>
    </w:p>
    <w:p w14:paraId="6095B431" w14:textId="52766818" w:rsidR="0010240A" w:rsidRPr="00937559" w:rsidRDefault="0010240A" w:rsidP="0010240A">
      <w:pPr>
        <w:pStyle w:val="IASBNormalnpara"/>
        <w:rPr>
          <w:rFonts w:ascii="Arial" w:hAnsi="Arial" w:cs="Arial"/>
          <w:sz w:val="22"/>
          <w:szCs w:val="22"/>
          <w:u w:val="single"/>
        </w:rPr>
      </w:pPr>
      <w:r w:rsidRPr="40533652">
        <w:rPr>
          <w:rFonts w:ascii="Arial" w:hAnsi="Arial" w:cs="Arial"/>
          <w:sz w:val="22"/>
          <w:szCs w:val="22"/>
          <w:u w:val="single"/>
        </w:rPr>
        <w:t>28D</w:t>
      </w:r>
      <w:r>
        <w:tab/>
      </w:r>
      <w:r w:rsidR="008971F3">
        <w:rPr>
          <w:rFonts w:ascii="Arial" w:hAnsi="Arial" w:cs="Arial"/>
          <w:sz w:val="22"/>
          <w:szCs w:val="22"/>
          <w:u w:val="single"/>
        </w:rPr>
        <w:t>A Revisão de Pronunciamentos Técnicos nº 28, aprovada pelo CPC em</w:t>
      </w:r>
      <w:r w:rsidR="008971F3" w:rsidRPr="00937559">
        <w:rPr>
          <w:rFonts w:ascii="Arial" w:hAnsi="Arial" w:cs="Arial"/>
          <w:sz w:val="22"/>
          <w:szCs w:val="22"/>
          <w:u w:val="single"/>
        </w:rPr>
        <w:t xml:space="preserve"> </w:t>
      </w:r>
      <w:r w:rsidR="008971F3">
        <w:rPr>
          <w:rFonts w:ascii="Arial" w:hAnsi="Arial" w:cs="Arial"/>
          <w:sz w:val="22"/>
          <w:szCs w:val="22"/>
          <w:u w:val="single"/>
        </w:rPr>
        <w:t xml:space="preserve">XXXXX </w:t>
      </w:r>
      <w:r w:rsidR="008971F3" w:rsidRPr="00937559">
        <w:rPr>
          <w:rFonts w:ascii="Arial" w:hAnsi="Arial" w:cs="Arial"/>
          <w:sz w:val="22"/>
          <w:szCs w:val="22"/>
          <w:u w:val="single"/>
        </w:rPr>
        <w:t>de 202</w:t>
      </w:r>
      <w:r w:rsidR="008971F3">
        <w:rPr>
          <w:rFonts w:ascii="Arial" w:hAnsi="Arial" w:cs="Arial"/>
          <w:sz w:val="22"/>
          <w:szCs w:val="22"/>
          <w:u w:val="single"/>
        </w:rPr>
        <w:t>5</w:t>
      </w:r>
      <w:r w:rsidRPr="40533652">
        <w:rPr>
          <w:rFonts w:ascii="Arial" w:hAnsi="Arial" w:cs="Arial"/>
          <w:sz w:val="22"/>
          <w:szCs w:val="22"/>
          <w:u w:val="single"/>
        </w:rPr>
        <w:t xml:space="preserve">, alterou o </w:t>
      </w:r>
      <w:r w:rsidR="00D35C34" w:rsidRPr="40533652">
        <w:rPr>
          <w:rFonts w:ascii="Arial" w:hAnsi="Arial" w:cs="Arial"/>
          <w:sz w:val="22"/>
          <w:szCs w:val="22"/>
          <w:u w:val="single"/>
        </w:rPr>
        <w:t>item</w:t>
      </w:r>
      <w:r w:rsidRPr="40533652">
        <w:rPr>
          <w:rFonts w:ascii="Arial" w:hAnsi="Arial" w:cs="Arial"/>
          <w:sz w:val="22"/>
          <w:szCs w:val="22"/>
          <w:u w:val="single"/>
        </w:rPr>
        <w:t xml:space="preserve"> 20.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71C75568" w14:textId="23D3E69A" w:rsidR="0010240A" w:rsidRPr="00937559" w:rsidRDefault="0010240A" w:rsidP="0010240A">
      <w:pPr>
        <w:spacing w:before="240" w:after="0" w:line="312" w:lineRule="auto"/>
        <w:jc w:val="both"/>
        <w:rPr>
          <w:rFonts w:ascii="Arial" w:eastAsia="Arial" w:hAnsi="Arial" w:cs="Arial"/>
          <w:b/>
        </w:rPr>
      </w:pPr>
    </w:p>
    <w:p w14:paraId="74907756" w14:textId="0032B140" w:rsidR="006D767C" w:rsidRPr="00937559" w:rsidRDefault="002253EA" w:rsidP="006D767C">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I</w:t>
      </w:r>
      <w:r w:rsidRPr="00937559">
        <w:rPr>
          <w:rFonts w:ascii="Arial" w:eastAsia="Arial" w:hAnsi="Arial" w:cs="Arial"/>
          <w:b/>
          <w:bCs/>
        </w:rPr>
        <w:t>nclui uma nota de rodapé ao ite</w:t>
      </w:r>
      <w:r w:rsidR="00C96062">
        <w:rPr>
          <w:rFonts w:ascii="Arial" w:eastAsia="Arial" w:hAnsi="Arial" w:cs="Arial"/>
          <w:b/>
          <w:bCs/>
        </w:rPr>
        <w:t>m</w:t>
      </w:r>
      <w:r w:rsidRPr="00937559">
        <w:rPr>
          <w:rFonts w:ascii="Arial" w:eastAsia="Arial" w:hAnsi="Arial" w:cs="Arial"/>
          <w:b/>
          <w:bCs/>
        </w:rPr>
        <w:t xml:space="preserve"> 18G </w:t>
      </w:r>
      <w:r w:rsidR="006D767C" w:rsidRPr="00937559">
        <w:rPr>
          <w:rFonts w:ascii="Arial" w:eastAsia="Arial" w:hAnsi="Arial" w:cs="Arial"/>
          <w:b/>
          <w:bCs/>
        </w:rPr>
        <w:t xml:space="preserve">no </w:t>
      </w:r>
      <w:r w:rsidR="006D767C" w:rsidRPr="00937559">
        <w:rPr>
          <w:rFonts w:ascii="Arial" w:eastAsia="Arial" w:hAnsi="Arial" w:cs="Arial"/>
          <w:b/>
        </w:rPr>
        <w:t xml:space="preserve">CPC </w:t>
      </w:r>
      <w:r w:rsidRPr="00937559">
        <w:rPr>
          <w:rFonts w:ascii="Arial" w:eastAsia="Arial" w:hAnsi="Arial" w:cs="Arial"/>
          <w:b/>
        </w:rPr>
        <w:t>35</w:t>
      </w:r>
      <w:r w:rsidR="006D767C" w:rsidRPr="00937559">
        <w:rPr>
          <w:rFonts w:ascii="Arial" w:eastAsia="Arial" w:hAnsi="Arial" w:cs="Arial"/>
          <w:b/>
        </w:rPr>
        <w:t xml:space="preserve"> (R2) - </w:t>
      </w:r>
      <w:r w:rsidRPr="00937559">
        <w:rPr>
          <w:rFonts w:ascii="Arial" w:eastAsia="Arial" w:hAnsi="Arial" w:cs="Arial"/>
          <w:b/>
        </w:rPr>
        <w:t>Demonstrações Separadas</w:t>
      </w:r>
      <w:r w:rsidR="006D767C" w:rsidRPr="00937559">
        <w:rPr>
          <w:rFonts w:ascii="Arial" w:eastAsia="Arial" w:hAnsi="Arial" w:cs="Arial"/>
          <w:b/>
          <w:bCs/>
        </w:rPr>
        <w:t xml:space="preserve">, </w:t>
      </w:r>
      <w:r w:rsidR="006D767C" w:rsidRPr="00937559">
        <w:rPr>
          <w:rFonts w:ascii="Arial" w:eastAsia="Arial" w:hAnsi="Arial" w:cs="Arial"/>
          <w:b/>
        </w:rPr>
        <w:t>que passa a vigorar com a seguinte redaç</w:t>
      </w:r>
      <w:r w:rsidR="00C96062">
        <w:rPr>
          <w:rFonts w:ascii="Arial" w:eastAsia="Arial" w:hAnsi="Arial" w:cs="Arial"/>
          <w:b/>
        </w:rPr>
        <w:t>ão</w:t>
      </w:r>
      <w:r w:rsidR="006D767C" w:rsidRPr="00937559">
        <w:rPr>
          <w:rFonts w:ascii="Arial" w:eastAsia="Arial" w:hAnsi="Arial" w:cs="Arial"/>
          <w:b/>
        </w:rPr>
        <w:t>:</w:t>
      </w:r>
    </w:p>
    <w:p w14:paraId="3C35DF0D" w14:textId="77777777" w:rsidR="007F0883" w:rsidRPr="00937559" w:rsidRDefault="007F0883" w:rsidP="007F0883">
      <w:pPr>
        <w:spacing w:before="240" w:after="0" w:line="312" w:lineRule="auto"/>
        <w:jc w:val="both"/>
        <w:rPr>
          <w:rFonts w:ascii="Arial" w:eastAsia="Arial" w:hAnsi="Arial" w:cs="Arial"/>
          <w:b/>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638"/>
      </w:tblGrid>
      <w:tr w:rsidR="002253EA" w:rsidRPr="00937559" w14:paraId="3F3939BB" w14:textId="77777777" w:rsidTr="00F53BD1">
        <w:tc>
          <w:tcPr>
            <w:tcW w:w="50" w:type="pct"/>
            <w:tcBorders>
              <w:bottom w:val="single" w:sz="0" w:space="0" w:color="auto"/>
              <w:right w:val="single" w:sz="0" w:space="0" w:color="auto"/>
            </w:tcBorders>
          </w:tcPr>
          <w:p w14:paraId="27B0A867" w14:textId="13161672" w:rsidR="002253EA" w:rsidRPr="00937559" w:rsidRDefault="002253EA" w:rsidP="00F53BD1">
            <w:pPr>
              <w:pStyle w:val="IASBTableArial"/>
              <w:rPr>
                <w:rFonts w:cs="Arial"/>
                <w:sz w:val="22"/>
                <w:szCs w:val="22"/>
              </w:rPr>
            </w:pPr>
            <w:r w:rsidRPr="00937559">
              <w:rPr>
                <w:rFonts w:cs="Arial"/>
                <w:sz w:val="22"/>
                <w:szCs w:val="22"/>
              </w:rPr>
              <w:t>Uma nota de rodapé é acrescentada à “(conforme definido n</w:t>
            </w:r>
            <w:r w:rsidR="00C93D9B">
              <w:rPr>
                <w:rFonts w:cs="Arial"/>
                <w:sz w:val="22"/>
                <w:szCs w:val="22"/>
              </w:rPr>
              <w:t>o CPC 23</w:t>
            </w:r>
            <w:r w:rsidRPr="00937559">
              <w:rPr>
                <w:rFonts w:cs="Arial"/>
                <w:sz w:val="22"/>
                <w:szCs w:val="22"/>
              </w:rPr>
              <w:t xml:space="preserve"> – </w:t>
            </w:r>
            <w:r w:rsidRPr="00937559">
              <w:rPr>
                <w:rFonts w:cs="Arial"/>
                <w:i/>
                <w:sz w:val="22"/>
                <w:szCs w:val="22"/>
              </w:rPr>
              <w:t xml:space="preserve">Políticas Contábeis, </w:t>
            </w:r>
            <w:r w:rsidR="004121B3" w:rsidRPr="00937559">
              <w:rPr>
                <w:rFonts w:cs="Arial"/>
                <w:i/>
                <w:sz w:val="22"/>
                <w:szCs w:val="22"/>
              </w:rPr>
              <w:t xml:space="preserve">Mudança </w:t>
            </w:r>
            <w:r w:rsidR="004121B3">
              <w:rPr>
                <w:rFonts w:cs="Arial"/>
                <w:i/>
                <w:sz w:val="22"/>
                <w:szCs w:val="22"/>
              </w:rPr>
              <w:t>de</w:t>
            </w:r>
            <w:r w:rsidR="004121B3" w:rsidRPr="00937559">
              <w:rPr>
                <w:rFonts w:cs="Arial"/>
                <w:i/>
                <w:sz w:val="22"/>
                <w:szCs w:val="22"/>
              </w:rPr>
              <w:t xml:space="preserve"> Estimativa e </w:t>
            </w:r>
            <w:r w:rsidR="004121B3">
              <w:rPr>
                <w:rFonts w:cs="Arial"/>
                <w:i/>
                <w:sz w:val="22"/>
                <w:szCs w:val="22"/>
              </w:rPr>
              <w:t xml:space="preserve">Retificação de </w:t>
            </w:r>
            <w:r w:rsidR="004121B3" w:rsidRPr="00937559">
              <w:rPr>
                <w:rFonts w:cs="Arial"/>
                <w:i/>
                <w:sz w:val="22"/>
                <w:szCs w:val="22"/>
              </w:rPr>
              <w:t>Erro</w:t>
            </w:r>
            <w:r w:rsidRPr="00937559">
              <w:rPr>
                <w:rFonts w:cs="Arial"/>
                <w:sz w:val="22"/>
                <w:szCs w:val="22"/>
              </w:rPr>
              <w:t xml:space="preserve">” no </w:t>
            </w:r>
            <w:r w:rsidR="00D35C34">
              <w:rPr>
                <w:rFonts w:cs="Arial"/>
                <w:sz w:val="22"/>
                <w:szCs w:val="22"/>
              </w:rPr>
              <w:t>item</w:t>
            </w:r>
            <w:r w:rsidRPr="00937559">
              <w:rPr>
                <w:rFonts w:cs="Arial"/>
                <w:sz w:val="22"/>
                <w:szCs w:val="22"/>
              </w:rPr>
              <w:t xml:space="preserve"> 18G. O novo texto está sublinhado.</w:t>
            </w:r>
          </w:p>
        </w:tc>
      </w:tr>
    </w:tbl>
    <w:p w14:paraId="11688B43" w14:textId="77777777" w:rsidR="002253EA" w:rsidRPr="00937559" w:rsidRDefault="002253EA" w:rsidP="002253EA">
      <w:pPr>
        <w:pStyle w:val="IASBNormalnpara"/>
        <w:rPr>
          <w:rFonts w:ascii="Arial" w:hAnsi="Arial" w:cs="Arial"/>
          <w:sz w:val="22"/>
          <w:szCs w:val="22"/>
        </w:rPr>
      </w:pPr>
    </w:p>
    <w:p w14:paraId="72B33206" w14:textId="537C6ECE" w:rsidR="002253EA" w:rsidRPr="00937559" w:rsidRDefault="002253EA" w:rsidP="002253EA">
      <w:pPr>
        <w:pStyle w:val="IASBNormalL1"/>
        <w:rPr>
          <w:rFonts w:ascii="Arial" w:hAnsi="Arial" w:cs="Arial"/>
          <w:sz w:val="22"/>
          <w:szCs w:val="22"/>
        </w:rPr>
      </w:pPr>
      <w:r w:rsidRPr="00937559">
        <w:rPr>
          <w:rFonts w:ascii="Arial" w:hAnsi="Arial" w:cs="Arial"/>
          <w:sz w:val="22"/>
          <w:szCs w:val="22"/>
        </w:rPr>
        <w:t>*</w:t>
      </w:r>
      <w:r w:rsidRPr="00937559">
        <w:rPr>
          <w:rFonts w:ascii="Arial" w:hAnsi="Arial" w:cs="Arial"/>
          <w:sz w:val="22"/>
          <w:szCs w:val="22"/>
        </w:rPr>
        <w:tab/>
      </w:r>
      <w:r w:rsidRPr="00937559">
        <w:rPr>
          <w:rFonts w:ascii="Arial" w:hAnsi="Arial" w:cs="Arial"/>
          <w:sz w:val="22"/>
          <w:szCs w:val="22"/>
          <w:u w:val="single"/>
        </w:rPr>
        <w:t xml:space="preserve">Quando emitiu </w:t>
      </w:r>
      <w:r w:rsidR="002E39F7" w:rsidRPr="000B4DE9">
        <w:rPr>
          <w:rFonts w:ascii="Arial" w:hAnsi="Arial" w:cs="Arial"/>
          <w:sz w:val="22"/>
          <w:szCs w:val="22"/>
          <w:u w:val="single"/>
        </w:rPr>
        <w:t>a Revisão de Pronunciamentos Técnicos nº 28</w:t>
      </w:r>
      <w:r w:rsidR="00C96062">
        <w:rPr>
          <w:rFonts w:ascii="Arial" w:hAnsi="Arial" w:cs="Arial"/>
          <w:sz w:val="22"/>
          <w:szCs w:val="22"/>
          <w:u w:val="single"/>
        </w:rPr>
        <w:t xml:space="preserve"> </w:t>
      </w:r>
      <w:r w:rsidR="00E530F4">
        <w:rPr>
          <w:rFonts w:ascii="Arial" w:hAnsi="Arial" w:cs="Arial"/>
          <w:sz w:val="22"/>
          <w:szCs w:val="22"/>
          <w:u w:val="single"/>
        </w:rPr>
        <w:t xml:space="preserve">em </w:t>
      </w:r>
      <w:proofErr w:type="spellStart"/>
      <w:r w:rsidR="00E530F4">
        <w:rPr>
          <w:rFonts w:ascii="Arial" w:hAnsi="Arial" w:cs="Arial"/>
          <w:sz w:val="22"/>
          <w:szCs w:val="22"/>
          <w:u w:val="single"/>
        </w:rPr>
        <w:t>xxxxx</w:t>
      </w:r>
      <w:proofErr w:type="spellEnd"/>
      <w:r w:rsidR="00E530F4">
        <w:rPr>
          <w:rFonts w:ascii="Arial" w:hAnsi="Arial" w:cs="Arial"/>
          <w:sz w:val="22"/>
          <w:szCs w:val="22"/>
          <w:u w:val="single"/>
        </w:rPr>
        <w:t xml:space="preserve"> de 2025, o CPC </w:t>
      </w:r>
      <w:r w:rsidRPr="00937559">
        <w:rPr>
          <w:rFonts w:ascii="Arial" w:hAnsi="Arial" w:cs="Arial"/>
          <w:sz w:val="22"/>
          <w:szCs w:val="22"/>
          <w:u w:val="single"/>
        </w:rPr>
        <w:t xml:space="preserve">alterou o título </w:t>
      </w:r>
      <w:r w:rsidR="00C93D9B">
        <w:rPr>
          <w:rFonts w:ascii="Arial" w:hAnsi="Arial" w:cs="Arial"/>
          <w:sz w:val="22"/>
          <w:szCs w:val="22"/>
          <w:u w:val="single"/>
        </w:rPr>
        <w:t>do CPC 23</w:t>
      </w:r>
      <w:r w:rsidRPr="00937559">
        <w:rPr>
          <w:rFonts w:ascii="Arial" w:hAnsi="Arial" w:cs="Arial"/>
          <w:sz w:val="22"/>
          <w:szCs w:val="22"/>
          <w:u w:val="single"/>
        </w:rPr>
        <w:t xml:space="preserve"> para </w:t>
      </w:r>
      <w:r w:rsidRPr="00937559">
        <w:rPr>
          <w:rFonts w:ascii="Arial" w:hAnsi="Arial" w:cs="Arial"/>
          <w:i/>
          <w:sz w:val="22"/>
          <w:szCs w:val="22"/>
          <w:u w:val="single"/>
        </w:rPr>
        <w:t>Base de Preparação d</w:t>
      </w:r>
      <w:r w:rsidR="00E14A48">
        <w:rPr>
          <w:rFonts w:ascii="Arial" w:hAnsi="Arial" w:cs="Arial"/>
          <w:i/>
          <w:sz w:val="22"/>
          <w:szCs w:val="22"/>
          <w:u w:val="single"/>
        </w:rPr>
        <w:t>as</w:t>
      </w:r>
      <w:r w:rsidRPr="00937559">
        <w:rPr>
          <w:rFonts w:ascii="Arial" w:hAnsi="Arial" w:cs="Arial"/>
          <w:i/>
          <w:sz w:val="22"/>
          <w:szCs w:val="22"/>
          <w:u w:val="single"/>
        </w:rPr>
        <w:t xml:space="preserve"> </w:t>
      </w:r>
      <w:r w:rsidR="00E530F4">
        <w:rPr>
          <w:rFonts w:ascii="Arial" w:hAnsi="Arial" w:cs="Arial"/>
          <w:i/>
          <w:sz w:val="22"/>
          <w:szCs w:val="22"/>
          <w:u w:val="single"/>
        </w:rPr>
        <w:t>Demonstrações Contábeis</w:t>
      </w:r>
      <w:r w:rsidRPr="00937559">
        <w:rPr>
          <w:rFonts w:ascii="Arial" w:hAnsi="Arial" w:cs="Arial"/>
          <w:sz w:val="22"/>
          <w:szCs w:val="22"/>
          <w:u w:val="single"/>
        </w:rPr>
        <w:t>.</w:t>
      </w:r>
    </w:p>
    <w:p w14:paraId="1BE06AC5" w14:textId="77777777" w:rsidR="0010240A" w:rsidRPr="00937559" w:rsidRDefault="0010240A" w:rsidP="007F0883">
      <w:pPr>
        <w:spacing w:before="240" w:after="0" w:line="312" w:lineRule="auto"/>
        <w:jc w:val="both"/>
        <w:rPr>
          <w:rFonts w:ascii="Arial" w:eastAsia="Arial" w:hAnsi="Arial" w:cs="Arial"/>
          <w:b/>
        </w:rPr>
      </w:pPr>
    </w:p>
    <w:p w14:paraId="7302D690" w14:textId="12D2319E" w:rsidR="00F47C8E" w:rsidRPr="00560493" w:rsidRDefault="006D767C" w:rsidP="00F47C8E">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 xml:space="preserve">o item </w:t>
      </w:r>
      <w:r w:rsidR="00F47C8E" w:rsidRPr="00937559">
        <w:rPr>
          <w:rFonts w:ascii="Arial" w:eastAsia="Arial" w:hAnsi="Arial" w:cs="Arial"/>
          <w:b/>
          <w:bCs/>
        </w:rPr>
        <w:t>10</w:t>
      </w:r>
      <w:r w:rsidRPr="00937559">
        <w:rPr>
          <w:rFonts w:ascii="Arial" w:eastAsia="Arial" w:hAnsi="Arial" w:cs="Arial"/>
          <w:b/>
          <w:bCs/>
        </w:rPr>
        <w:t xml:space="preserve"> e inclui o item </w:t>
      </w:r>
      <w:r w:rsidR="00F47C8E" w:rsidRPr="00937559">
        <w:rPr>
          <w:rFonts w:ascii="Arial" w:eastAsia="Arial" w:hAnsi="Arial" w:cs="Arial"/>
          <w:b/>
          <w:bCs/>
        </w:rPr>
        <w:t>45L</w:t>
      </w:r>
      <w:r w:rsidRPr="00937559">
        <w:rPr>
          <w:rFonts w:ascii="Arial" w:eastAsia="Arial" w:hAnsi="Arial" w:cs="Arial"/>
          <w:b/>
          <w:bCs/>
        </w:rPr>
        <w:t xml:space="preserve"> no </w:t>
      </w:r>
      <w:r w:rsidRPr="00937559">
        <w:rPr>
          <w:rFonts w:ascii="Arial" w:eastAsia="Arial" w:hAnsi="Arial" w:cs="Arial"/>
          <w:b/>
        </w:rPr>
        <w:t xml:space="preserve">CPC </w:t>
      </w:r>
      <w:r w:rsidR="00F47C8E" w:rsidRPr="00937559">
        <w:rPr>
          <w:rFonts w:ascii="Arial" w:eastAsia="Arial" w:hAnsi="Arial" w:cs="Arial"/>
          <w:b/>
        </w:rPr>
        <w:t>18</w:t>
      </w:r>
      <w:r w:rsidRPr="00937559">
        <w:rPr>
          <w:rFonts w:ascii="Arial" w:eastAsia="Arial" w:hAnsi="Arial" w:cs="Arial"/>
          <w:b/>
        </w:rPr>
        <w:t xml:space="preserve"> (R</w:t>
      </w:r>
      <w:r w:rsidR="00F47C8E" w:rsidRPr="00937559">
        <w:rPr>
          <w:rFonts w:ascii="Arial" w:eastAsia="Arial" w:hAnsi="Arial" w:cs="Arial"/>
          <w:b/>
        </w:rPr>
        <w:t>3</w:t>
      </w:r>
      <w:r w:rsidRPr="00937559">
        <w:rPr>
          <w:rFonts w:ascii="Arial" w:eastAsia="Arial" w:hAnsi="Arial" w:cs="Arial"/>
          <w:b/>
        </w:rPr>
        <w:t xml:space="preserve">) - </w:t>
      </w:r>
      <w:r w:rsidR="00F47C8E" w:rsidRPr="00937559">
        <w:rPr>
          <w:rFonts w:ascii="Arial" w:eastAsia="Arial" w:hAnsi="Arial" w:cs="Arial"/>
          <w:b/>
        </w:rPr>
        <w:t>Investimentos em Coligada e em Empreendimento Controlado em Conjunto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6BE29060" w14:textId="77777777" w:rsidR="00F47C8E" w:rsidRPr="00937559" w:rsidRDefault="00F47C8E" w:rsidP="00F47C8E">
      <w:pPr>
        <w:pStyle w:val="IASBSectionTitle1NonInd"/>
        <w:pBdr>
          <w:bottom w:val="none" w:sz="0" w:space="0" w:color="auto"/>
        </w:pBdr>
        <w:rPr>
          <w:sz w:val="22"/>
          <w:szCs w:val="22"/>
        </w:rPr>
      </w:pPr>
      <w:r w:rsidRPr="00937559">
        <w:rPr>
          <w:sz w:val="22"/>
          <w:szCs w:val="22"/>
        </w:rPr>
        <w:t>Método de equivalência patrimonial</w:t>
      </w:r>
    </w:p>
    <w:p w14:paraId="6DC995B4" w14:textId="151BC866" w:rsidR="00F47C8E" w:rsidRPr="00937559" w:rsidRDefault="00F47C8E" w:rsidP="00F47C8E">
      <w:pPr>
        <w:pStyle w:val="IASBNormalnpara"/>
        <w:rPr>
          <w:rFonts w:ascii="Arial" w:hAnsi="Arial" w:cs="Arial"/>
          <w:sz w:val="22"/>
          <w:szCs w:val="22"/>
        </w:rPr>
      </w:pPr>
      <w:r w:rsidRPr="0DB72F97">
        <w:rPr>
          <w:rFonts w:ascii="Arial" w:hAnsi="Arial" w:cs="Arial"/>
          <w:sz w:val="22"/>
          <w:szCs w:val="22"/>
        </w:rPr>
        <w:t>10</w:t>
      </w:r>
      <w:r>
        <w:tab/>
      </w:r>
      <w:r w:rsidR="7638F67B" w:rsidRPr="0DB72F97">
        <w:rPr>
          <w:rFonts w:ascii="Arial" w:hAnsi="Arial" w:cs="Arial"/>
          <w:sz w:val="22"/>
          <w:szCs w:val="22"/>
        </w:rPr>
        <w:t>Pelo método da equivalência patrimonial, o investimento em coligada ou em empreendimento controlado em conjunto deve ser inicialmente reconhecido pelo custo e o seu valor contábil será aumentado ou diminuído pelo reconhecimento da participação do investidor nos lucros ou prejuízos do período, gerados pela investida após a aquisição. A participação do investidor no lucro ou prejuízo do período da investida deve ser reconhecida no resultado do investidor. As distribuições recebidas da investida reduzem o valor contábil do investimento. Ajustes no valor contábil do investimento também são necessários pelo reconhecimento da participação proporcional do investidor nas variações de saldo dos componentes dos outros resultados abrangentes da investida. Tais variações incluem aquelas decorrentes da reavaliação de ativos imobilizados, e das diferenças de conversão em moeda estrangeira, quando aplicável. A participação do investidor nessas mudanças deve ser reconhecida em outros resultados abrangentes do investidor</w:t>
      </w:r>
      <w:r w:rsidRPr="0DB72F97">
        <w:rPr>
          <w:rFonts w:ascii="Arial" w:hAnsi="Arial" w:cs="Arial"/>
          <w:sz w:val="22"/>
          <w:szCs w:val="22"/>
        </w:rPr>
        <w:t xml:space="preserve"> (</w:t>
      </w:r>
      <w:r w:rsidR="00095015" w:rsidRPr="00095015">
        <w:rPr>
          <w:rFonts w:ascii="Arial" w:hAnsi="Arial" w:cs="Arial"/>
          <w:sz w:val="22"/>
          <w:szCs w:val="22"/>
        </w:rPr>
        <w:t>ver Pronunciamento Técnico</w:t>
      </w:r>
      <w:r w:rsidRPr="0DB72F97">
        <w:rPr>
          <w:rFonts w:ascii="Arial" w:hAnsi="Arial" w:cs="Arial"/>
          <w:sz w:val="22"/>
          <w:szCs w:val="22"/>
        </w:rPr>
        <w:t xml:space="preserve"> </w:t>
      </w:r>
      <w:r w:rsidR="007866D4" w:rsidRPr="0DB72F97">
        <w:rPr>
          <w:rFonts w:ascii="Arial" w:hAnsi="Arial" w:cs="Arial"/>
          <w:i/>
          <w:iCs/>
          <w:sz w:val="22"/>
          <w:szCs w:val="22"/>
          <w:u w:val="single"/>
        </w:rPr>
        <w:t>CPC 51</w:t>
      </w:r>
      <w:r w:rsidRPr="0DB72F97">
        <w:rPr>
          <w:rFonts w:ascii="Arial" w:hAnsi="Arial" w:cs="Arial"/>
          <w:sz w:val="22"/>
          <w:szCs w:val="22"/>
          <w:u w:val="single"/>
        </w:rPr>
        <w:t xml:space="preserve"> – </w:t>
      </w:r>
      <w:r w:rsidRPr="0DB72F97">
        <w:rPr>
          <w:rFonts w:ascii="Arial" w:hAnsi="Arial" w:cs="Arial"/>
          <w:i/>
          <w:iCs/>
          <w:sz w:val="22"/>
          <w:szCs w:val="22"/>
          <w:u w:val="single"/>
        </w:rPr>
        <w:t xml:space="preserve">Apresentação e Divulgação em </w:t>
      </w:r>
      <w:r w:rsidR="00E530F4">
        <w:rPr>
          <w:rFonts w:ascii="Arial" w:hAnsi="Arial" w:cs="Arial"/>
          <w:i/>
          <w:iCs/>
          <w:sz w:val="22"/>
          <w:szCs w:val="22"/>
          <w:u w:val="single"/>
        </w:rPr>
        <w:t>Demonstrações Contábeis</w:t>
      </w:r>
      <w:r w:rsidRPr="0DB72F97">
        <w:rPr>
          <w:rFonts w:ascii="Arial" w:hAnsi="Arial" w:cs="Arial"/>
          <w:strike/>
          <w:sz w:val="22"/>
          <w:szCs w:val="22"/>
        </w:rPr>
        <w:t xml:space="preserve"> </w:t>
      </w:r>
      <w:r w:rsidR="001B2BD0" w:rsidRPr="0DB72F97">
        <w:rPr>
          <w:rFonts w:ascii="Arial" w:hAnsi="Arial" w:cs="Arial"/>
          <w:i/>
          <w:iCs/>
          <w:strike/>
          <w:sz w:val="22"/>
          <w:szCs w:val="22"/>
        </w:rPr>
        <w:t>CPC 26</w:t>
      </w:r>
      <w:r w:rsidR="00095015">
        <w:rPr>
          <w:rFonts w:ascii="Arial" w:hAnsi="Arial" w:cs="Arial"/>
          <w:i/>
          <w:iCs/>
          <w:strike/>
          <w:sz w:val="22"/>
          <w:szCs w:val="22"/>
        </w:rPr>
        <w:t xml:space="preserve"> </w:t>
      </w:r>
      <w:r w:rsidRPr="0DB72F97">
        <w:rPr>
          <w:rFonts w:ascii="Arial" w:hAnsi="Arial" w:cs="Arial"/>
          <w:strike/>
          <w:sz w:val="22"/>
          <w:szCs w:val="22"/>
        </w:rPr>
        <w:t xml:space="preserve">– </w:t>
      </w:r>
      <w:r w:rsidRPr="0DB72F97">
        <w:rPr>
          <w:rFonts w:ascii="Arial" w:hAnsi="Arial" w:cs="Arial"/>
          <w:i/>
          <w:iCs/>
          <w:strike/>
          <w:sz w:val="22"/>
          <w:szCs w:val="22"/>
        </w:rPr>
        <w:t>Apresentação d</w:t>
      </w:r>
      <w:r w:rsidR="00095015">
        <w:rPr>
          <w:rFonts w:ascii="Arial" w:hAnsi="Arial" w:cs="Arial"/>
          <w:i/>
          <w:iCs/>
          <w:strike/>
          <w:sz w:val="22"/>
          <w:szCs w:val="22"/>
        </w:rPr>
        <w:t>as</w:t>
      </w:r>
      <w:r w:rsidRPr="0DB72F97">
        <w:rPr>
          <w:rFonts w:ascii="Arial" w:hAnsi="Arial" w:cs="Arial"/>
          <w:i/>
          <w:iCs/>
          <w:strike/>
          <w:sz w:val="22"/>
          <w:szCs w:val="22"/>
        </w:rPr>
        <w:t xml:space="preserve"> </w:t>
      </w:r>
      <w:r w:rsidR="00E530F4">
        <w:rPr>
          <w:rFonts w:ascii="Arial" w:hAnsi="Arial" w:cs="Arial"/>
          <w:i/>
          <w:iCs/>
          <w:strike/>
          <w:sz w:val="22"/>
          <w:szCs w:val="22"/>
        </w:rPr>
        <w:t>Demonstrações Contábeis</w:t>
      </w:r>
      <w:r w:rsidRPr="0DB72F97">
        <w:rPr>
          <w:rFonts w:ascii="Arial" w:hAnsi="Arial" w:cs="Arial"/>
          <w:sz w:val="22"/>
          <w:szCs w:val="22"/>
        </w:rPr>
        <w:t>).</w:t>
      </w:r>
    </w:p>
    <w:p w14:paraId="69810AB5"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1684A663" w14:textId="724366DF" w:rsidR="00F47C8E" w:rsidRPr="00937559" w:rsidRDefault="00095015" w:rsidP="00F47C8E">
      <w:pPr>
        <w:pStyle w:val="IASBSectionTitle1NonInd"/>
        <w:pBdr>
          <w:bottom w:val="none" w:sz="0" w:space="0" w:color="auto"/>
        </w:pBdr>
        <w:rPr>
          <w:sz w:val="22"/>
          <w:szCs w:val="22"/>
        </w:rPr>
      </w:pPr>
      <w:r>
        <w:rPr>
          <w:sz w:val="22"/>
          <w:szCs w:val="22"/>
        </w:rPr>
        <w:t>Disposições transitórias</w:t>
      </w:r>
    </w:p>
    <w:p w14:paraId="79EFD544"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00D57F7A" w14:textId="4DADCB1B" w:rsidR="00F47C8E" w:rsidRPr="00937559" w:rsidRDefault="00F47C8E" w:rsidP="00F47C8E">
      <w:pPr>
        <w:pStyle w:val="IASBNormalnpara"/>
        <w:rPr>
          <w:rFonts w:ascii="Arial" w:hAnsi="Arial" w:cs="Arial"/>
          <w:sz w:val="22"/>
          <w:szCs w:val="22"/>
        </w:rPr>
      </w:pPr>
      <w:r w:rsidRPr="40533652">
        <w:rPr>
          <w:rFonts w:ascii="Arial" w:hAnsi="Arial" w:cs="Arial"/>
          <w:sz w:val="22"/>
          <w:szCs w:val="22"/>
          <w:u w:val="single"/>
        </w:rPr>
        <w:t>45L</w:t>
      </w:r>
      <w:r>
        <w:tab/>
      </w:r>
      <w:r w:rsidR="008971F3">
        <w:rPr>
          <w:rFonts w:ascii="Arial" w:hAnsi="Arial" w:cs="Arial"/>
          <w:sz w:val="22"/>
          <w:szCs w:val="22"/>
          <w:u w:val="single"/>
        </w:rPr>
        <w:t>A Revisão de Pronunciamentos Técnicos nº 28, aprovada pelo CPC em</w:t>
      </w:r>
      <w:r w:rsidR="008971F3" w:rsidRPr="00937559">
        <w:rPr>
          <w:rFonts w:ascii="Arial" w:hAnsi="Arial" w:cs="Arial"/>
          <w:sz w:val="22"/>
          <w:szCs w:val="22"/>
          <w:u w:val="single"/>
        </w:rPr>
        <w:t xml:space="preserve"> </w:t>
      </w:r>
      <w:r w:rsidR="008971F3">
        <w:rPr>
          <w:rFonts w:ascii="Arial" w:hAnsi="Arial" w:cs="Arial"/>
          <w:sz w:val="22"/>
          <w:szCs w:val="22"/>
          <w:u w:val="single"/>
        </w:rPr>
        <w:t xml:space="preserve">XXXXX </w:t>
      </w:r>
      <w:r w:rsidR="008971F3" w:rsidRPr="00937559">
        <w:rPr>
          <w:rFonts w:ascii="Arial" w:hAnsi="Arial" w:cs="Arial"/>
          <w:sz w:val="22"/>
          <w:szCs w:val="22"/>
          <w:u w:val="single"/>
        </w:rPr>
        <w:t>de 202</w:t>
      </w:r>
      <w:r w:rsidR="008971F3">
        <w:rPr>
          <w:rFonts w:ascii="Arial" w:hAnsi="Arial" w:cs="Arial"/>
          <w:sz w:val="22"/>
          <w:szCs w:val="22"/>
          <w:u w:val="single"/>
        </w:rPr>
        <w:t>5</w:t>
      </w:r>
      <w:r w:rsidRPr="40533652">
        <w:rPr>
          <w:rFonts w:ascii="Arial" w:hAnsi="Arial" w:cs="Arial"/>
          <w:sz w:val="22"/>
          <w:szCs w:val="22"/>
          <w:u w:val="single"/>
        </w:rPr>
        <w:t xml:space="preserve">, alterou o </w:t>
      </w:r>
      <w:r w:rsidR="00D35C34" w:rsidRPr="40533652">
        <w:rPr>
          <w:rFonts w:ascii="Arial" w:hAnsi="Arial" w:cs="Arial"/>
          <w:sz w:val="22"/>
          <w:szCs w:val="22"/>
          <w:u w:val="single"/>
        </w:rPr>
        <w:t>item</w:t>
      </w:r>
      <w:r w:rsidRPr="40533652">
        <w:rPr>
          <w:rFonts w:ascii="Arial" w:hAnsi="Arial" w:cs="Arial"/>
          <w:sz w:val="22"/>
          <w:szCs w:val="22"/>
          <w:u w:val="single"/>
        </w:rPr>
        <w:t xml:space="preserve"> 10.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28F73715" w14:textId="77777777" w:rsidR="00F47C8E" w:rsidRPr="00937559" w:rsidRDefault="00F47C8E" w:rsidP="00F47C8E">
      <w:pPr>
        <w:spacing w:before="240" w:after="0" w:line="312" w:lineRule="auto"/>
        <w:jc w:val="both"/>
        <w:rPr>
          <w:rFonts w:ascii="Arial" w:eastAsia="Arial" w:hAnsi="Arial" w:cs="Arial"/>
          <w:b/>
        </w:rPr>
      </w:pPr>
    </w:p>
    <w:p w14:paraId="0B441970" w14:textId="6456DEF1" w:rsidR="00F47C8E" w:rsidRPr="00937559" w:rsidRDefault="00F47C8E" w:rsidP="00F47C8E">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 xml:space="preserve">os itens 8 e 25 e inclui o item 42 no </w:t>
      </w:r>
      <w:r w:rsidRPr="00937559">
        <w:rPr>
          <w:rFonts w:ascii="Arial" w:eastAsia="Arial" w:hAnsi="Arial" w:cs="Arial"/>
          <w:b/>
        </w:rPr>
        <w:t>CPC 42 - Contabilidade em Economia Hiperinflacionária</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2330C30C" w14:textId="77777777" w:rsidR="00F47C8E" w:rsidRPr="00937559" w:rsidRDefault="00F47C8E" w:rsidP="00F47C8E">
      <w:pPr>
        <w:spacing w:after="0" w:line="312" w:lineRule="auto"/>
        <w:jc w:val="both"/>
        <w:rPr>
          <w:rFonts w:ascii="Arial" w:eastAsia="Arial" w:hAnsi="Arial" w:cs="Arial"/>
          <w:b/>
        </w:rPr>
      </w:pPr>
    </w:p>
    <w:p w14:paraId="4DC943E4" w14:textId="40620EFD" w:rsidR="00F47C8E" w:rsidRPr="00937559" w:rsidRDefault="00F47C8E" w:rsidP="00F47C8E">
      <w:pPr>
        <w:pStyle w:val="IASBSectionTitle1NonInd"/>
        <w:pBdr>
          <w:bottom w:val="none" w:sz="0" w:space="0" w:color="auto"/>
        </w:pBdr>
        <w:spacing w:before="0"/>
        <w:rPr>
          <w:sz w:val="22"/>
          <w:szCs w:val="22"/>
        </w:rPr>
      </w:pPr>
      <w:r w:rsidRPr="00937559">
        <w:rPr>
          <w:sz w:val="22"/>
          <w:szCs w:val="22"/>
        </w:rPr>
        <w:t xml:space="preserve">Atualização monetária das </w:t>
      </w:r>
      <w:r w:rsidR="00E530F4">
        <w:rPr>
          <w:sz w:val="22"/>
          <w:szCs w:val="22"/>
        </w:rPr>
        <w:t>demonstrações contábeis</w:t>
      </w:r>
    </w:p>
    <w:p w14:paraId="3D3E70CC"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1F7A1C53" w14:textId="65105759" w:rsidR="00F47C8E" w:rsidRPr="00937559" w:rsidRDefault="00F47C8E" w:rsidP="0DB72F97">
      <w:pPr>
        <w:pStyle w:val="IASBNormalnpara"/>
        <w:rPr>
          <w:rFonts w:ascii="Arial" w:hAnsi="Arial" w:cs="Arial"/>
          <w:sz w:val="22"/>
          <w:szCs w:val="22"/>
        </w:rPr>
      </w:pPr>
      <w:r w:rsidRPr="0DB72F97">
        <w:rPr>
          <w:rFonts w:ascii="Arial" w:hAnsi="Arial" w:cs="Arial"/>
          <w:sz w:val="22"/>
          <w:szCs w:val="22"/>
        </w:rPr>
        <w:lastRenderedPageBreak/>
        <w:t>8</w:t>
      </w:r>
      <w:r>
        <w:tab/>
      </w:r>
      <w:r w:rsidR="7B0D994B" w:rsidRPr="0DB72F97">
        <w:rPr>
          <w:rFonts w:ascii="Arial" w:hAnsi="Arial" w:cs="Arial"/>
          <w:sz w:val="22"/>
          <w:szCs w:val="22"/>
        </w:rPr>
        <w:t>As demonstrações contábeis da entidade cuja moeda funcional é a moeda de uma economia hiperinflacionária, sejam elas baseadas na abordagem de custo histórico ou na abordagem de custo corrente, serão atualizadas em termos de unidade de mensuração corrente no final do período de relatório. Os valores correspondentes para o período anterior exigidos pelo</w:t>
      </w:r>
      <w:r w:rsidR="007866D4" w:rsidRPr="0DB72F97">
        <w:rPr>
          <w:rFonts w:ascii="Arial" w:hAnsi="Arial" w:cs="Arial"/>
          <w:sz w:val="22"/>
          <w:szCs w:val="22"/>
        </w:rPr>
        <w:t xml:space="preserve"> CPC 51</w:t>
      </w:r>
      <w:r w:rsidRPr="0DB72F97">
        <w:rPr>
          <w:rFonts w:ascii="Arial" w:hAnsi="Arial" w:cs="Arial"/>
          <w:sz w:val="22"/>
          <w:szCs w:val="22"/>
          <w:u w:val="single"/>
        </w:rPr>
        <w:t xml:space="preserve"> – </w:t>
      </w:r>
      <w:r w:rsidRPr="0DB72F97">
        <w:rPr>
          <w:rFonts w:ascii="Arial" w:hAnsi="Arial" w:cs="Arial"/>
          <w:i/>
          <w:iCs/>
          <w:sz w:val="22"/>
          <w:szCs w:val="22"/>
          <w:u w:val="single"/>
        </w:rPr>
        <w:t xml:space="preserve">Apresentação e Divulgação em </w:t>
      </w:r>
      <w:r w:rsidR="00E530F4">
        <w:rPr>
          <w:rFonts w:ascii="Arial" w:hAnsi="Arial" w:cs="Arial"/>
          <w:i/>
          <w:iCs/>
          <w:sz w:val="22"/>
          <w:szCs w:val="22"/>
          <w:u w:val="single"/>
        </w:rPr>
        <w:t>Demonstrações Contábeis</w:t>
      </w:r>
      <w:r w:rsidRPr="0DB72F97">
        <w:rPr>
          <w:rFonts w:ascii="Arial" w:hAnsi="Arial" w:cs="Arial"/>
          <w:sz w:val="22"/>
          <w:szCs w:val="22"/>
          <w:u w:val="single"/>
        </w:rPr>
        <w:t xml:space="preserve"> </w:t>
      </w:r>
      <w:r w:rsidR="001B2BD0" w:rsidRPr="0DB72F97">
        <w:rPr>
          <w:rFonts w:ascii="Arial" w:hAnsi="Arial" w:cs="Arial"/>
          <w:i/>
          <w:iCs/>
          <w:strike/>
          <w:sz w:val="22"/>
          <w:szCs w:val="22"/>
        </w:rPr>
        <w:t>CPC 26</w:t>
      </w:r>
      <w:r w:rsidRPr="0DB72F97">
        <w:rPr>
          <w:rFonts w:ascii="Arial" w:hAnsi="Arial" w:cs="Arial"/>
          <w:strike/>
          <w:sz w:val="22"/>
          <w:szCs w:val="22"/>
        </w:rPr>
        <w:t xml:space="preserve">– </w:t>
      </w:r>
      <w:r w:rsidRPr="0DB72F97">
        <w:rPr>
          <w:rFonts w:ascii="Arial" w:hAnsi="Arial" w:cs="Arial"/>
          <w:i/>
          <w:iCs/>
          <w:strike/>
          <w:sz w:val="22"/>
          <w:szCs w:val="22"/>
        </w:rPr>
        <w:t>Apresentação d</w:t>
      </w:r>
      <w:r w:rsidR="00796345">
        <w:rPr>
          <w:rFonts w:ascii="Arial" w:hAnsi="Arial" w:cs="Arial"/>
          <w:i/>
          <w:iCs/>
          <w:strike/>
          <w:sz w:val="22"/>
          <w:szCs w:val="22"/>
        </w:rPr>
        <w:t>as</w:t>
      </w:r>
      <w:r w:rsidRPr="0DB72F97">
        <w:rPr>
          <w:rFonts w:ascii="Arial" w:hAnsi="Arial" w:cs="Arial"/>
          <w:i/>
          <w:iCs/>
          <w:strike/>
          <w:sz w:val="22"/>
          <w:szCs w:val="22"/>
        </w:rPr>
        <w:t xml:space="preserve"> </w:t>
      </w:r>
      <w:r w:rsidR="00E530F4">
        <w:rPr>
          <w:rFonts w:ascii="Arial" w:hAnsi="Arial" w:cs="Arial"/>
          <w:i/>
          <w:iCs/>
          <w:strike/>
          <w:sz w:val="22"/>
          <w:szCs w:val="22"/>
        </w:rPr>
        <w:t>Demonstrações Contábeis</w:t>
      </w:r>
      <w:r w:rsidRPr="0DB72F97">
        <w:rPr>
          <w:rFonts w:ascii="Arial" w:hAnsi="Arial" w:cs="Arial"/>
          <w:sz w:val="22"/>
          <w:szCs w:val="22"/>
        </w:rPr>
        <w:t xml:space="preserve"> e quaisquer informações </w:t>
      </w:r>
      <w:r w:rsidR="1123CA55" w:rsidRPr="0DB72F97">
        <w:rPr>
          <w:rFonts w:ascii="Arial" w:hAnsi="Arial" w:cs="Arial"/>
          <w:sz w:val="22"/>
          <w:szCs w:val="22"/>
        </w:rPr>
        <w:t>referentes aos períodos anteriores também devem ser apresentados em termos da unidade de mensuração corrente no final do período de relatório. Para fins de apresentação de valores comparativos em moeda de apresentação diferente, os itens 42(b) e 43 do CPC 02 – Efeitos das Mudanças nas Taxas de Câmbio e Conversão de Demonstrações Contábeis são aplicáveis.</w:t>
      </w:r>
    </w:p>
    <w:p w14:paraId="2A9D6A4E"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7403F71E" w14:textId="67E56C74" w:rsidR="00F47C8E" w:rsidRPr="00937559" w:rsidRDefault="00F47C8E" w:rsidP="00F47C8E">
      <w:pPr>
        <w:pStyle w:val="IASBSectionTitle2Ind"/>
        <w:rPr>
          <w:sz w:val="22"/>
          <w:szCs w:val="22"/>
        </w:rPr>
      </w:pPr>
      <w:r w:rsidRPr="0DB72F97">
        <w:rPr>
          <w:sz w:val="22"/>
          <w:szCs w:val="22"/>
        </w:rPr>
        <w:t xml:space="preserve">Demonstrações </w:t>
      </w:r>
      <w:r w:rsidR="34276D57" w:rsidRPr="0DB72F97">
        <w:rPr>
          <w:sz w:val="22"/>
          <w:szCs w:val="22"/>
        </w:rPr>
        <w:t xml:space="preserve">contábeis </w:t>
      </w:r>
      <w:r w:rsidRPr="0DB72F97">
        <w:rPr>
          <w:sz w:val="22"/>
          <w:szCs w:val="22"/>
        </w:rPr>
        <w:t>pelo custo histórico</w:t>
      </w:r>
    </w:p>
    <w:p w14:paraId="197E8882" w14:textId="31C56AF2" w:rsidR="3AEFB229" w:rsidRDefault="3AEFB229" w:rsidP="0DB72F97">
      <w:pPr>
        <w:pStyle w:val="IASBSectionTitle3Ind"/>
      </w:pPr>
      <w:r>
        <w:t>Balanço patrimonial</w:t>
      </w:r>
    </w:p>
    <w:p w14:paraId="55481A01"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4A1A775F" w14:textId="73E2BA8C" w:rsidR="00F47C8E" w:rsidRPr="00937559" w:rsidRDefault="00F47C8E" w:rsidP="00F47C8E">
      <w:pPr>
        <w:pStyle w:val="IASBNormalnpara"/>
        <w:rPr>
          <w:rFonts w:ascii="Arial" w:hAnsi="Arial" w:cs="Arial"/>
          <w:sz w:val="22"/>
          <w:szCs w:val="22"/>
        </w:rPr>
      </w:pPr>
      <w:r w:rsidRPr="0DB72F97">
        <w:rPr>
          <w:rFonts w:ascii="Arial" w:hAnsi="Arial" w:cs="Arial"/>
          <w:sz w:val="22"/>
          <w:szCs w:val="22"/>
        </w:rPr>
        <w:t>25</w:t>
      </w:r>
      <w:r>
        <w:tab/>
      </w:r>
      <w:r w:rsidR="1F77D345" w:rsidRPr="0DB72F97">
        <w:rPr>
          <w:rFonts w:ascii="Arial" w:hAnsi="Arial" w:cs="Arial"/>
          <w:sz w:val="22"/>
          <w:szCs w:val="22"/>
        </w:rPr>
        <w:t>No final do primeiro período e em períodos subsequentes, todos os componentes do patrimônio líquido devem ser atualizados monetariamente pela aplicação do Índice Geral de Preços, desde o início do período ou da data de contribuição, se posterior. As mutações do patrimônio líquido durante o período devem ser divulgadas de acordo com o CPC</w:t>
      </w:r>
      <w:r w:rsidR="007866D4" w:rsidRPr="0DB72F97">
        <w:rPr>
          <w:rFonts w:ascii="Arial" w:hAnsi="Arial" w:cs="Arial"/>
          <w:sz w:val="22"/>
          <w:szCs w:val="22"/>
        </w:rPr>
        <w:t xml:space="preserve"> 51</w:t>
      </w:r>
      <w:r w:rsidR="00700622" w:rsidRPr="0DB72F97">
        <w:rPr>
          <w:rFonts w:ascii="Arial" w:hAnsi="Arial" w:cs="Arial"/>
          <w:i/>
          <w:iCs/>
          <w:strike/>
          <w:sz w:val="22"/>
          <w:szCs w:val="22"/>
        </w:rPr>
        <w:t xml:space="preserve"> CPC 26</w:t>
      </w:r>
      <w:r w:rsidRPr="0DB72F97">
        <w:rPr>
          <w:rFonts w:ascii="Arial" w:hAnsi="Arial" w:cs="Arial"/>
          <w:sz w:val="22"/>
          <w:szCs w:val="22"/>
        </w:rPr>
        <w:t>.</w:t>
      </w:r>
    </w:p>
    <w:p w14:paraId="74625DA3"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7CAF2628" w14:textId="18777A5A" w:rsidR="00F47C8E" w:rsidRPr="00937559" w:rsidRDefault="00796345" w:rsidP="00F47C8E">
      <w:pPr>
        <w:pStyle w:val="IASBSectionTitle1NonInd"/>
        <w:pBdr>
          <w:bottom w:val="none" w:sz="0" w:space="0" w:color="auto"/>
        </w:pBdr>
        <w:rPr>
          <w:sz w:val="22"/>
          <w:szCs w:val="22"/>
        </w:rPr>
      </w:pPr>
      <w:r>
        <w:rPr>
          <w:sz w:val="22"/>
          <w:szCs w:val="22"/>
        </w:rPr>
        <w:t>V</w:t>
      </w:r>
      <w:r w:rsidR="00F47C8E" w:rsidRPr="00937559">
        <w:rPr>
          <w:sz w:val="22"/>
          <w:szCs w:val="22"/>
        </w:rPr>
        <w:t>igência</w:t>
      </w:r>
    </w:p>
    <w:p w14:paraId="6657B4C1"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4DBE436D" w14:textId="11077952" w:rsidR="00F47C8E" w:rsidRPr="00937559" w:rsidRDefault="00F47C8E" w:rsidP="00F47C8E">
      <w:pPr>
        <w:pStyle w:val="IASBNormalnpara"/>
        <w:rPr>
          <w:rFonts w:ascii="Arial" w:hAnsi="Arial" w:cs="Arial"/>
          <w:sz w:val="22"/>
          <w:szCs w:val="22"/>
          <w:u w:val="single"/>
        </w:rPr>
      </w:pPr>
      <w:r w:rsidRPr="40533652">
        <w:rPr>
          <w:rFonts w:ascii="Arial" w:hAnsi="Arial" w:cs="Arial"/>
          <w:sz w:val="22"/>
          <w:szCs w:val="22"/>
          <w:u w:val="single"/>
        </w:rPr>
        <w:t>42</w:t>
      </w:r>
      <w:r>
        <w:tab/>
      </w:r>
      <w:r w:rsidR="00724269">
        <w:rPr>
          <w:rFonts w:ascii="Arial" w:hAnsi="Arial" w:cs="Arial"/>
          <w:sz w:val="22"/>
          <w:szCs w:val="22"/>
          <w:u w:val="single"/>
        </w:rPr>
        <w:t>A Revisão de Pronunciamentos Técnicos nº 28, aprovada pelo CPC em</w:t>
      </w:r>
      <w:r w:rsidR="00724269" w:rsidRPr="00937559">
        <w:rPr>
          <w:rFonts w:ascii="Arial" w:hAnsi="Arial" w:cs="Arial"/>
          <w:sz w:val="22"/>
          <w:szCs w:val="22"/>
          <w:u w:val="single"/>
        </w:rPr>
        <w:t xml:space="preserve"> </w:t>
      </w:r>
      <w:r w:rsidR="00724269">
        <w:rPr>
          <w:rFonts w:ascii="Arial" w:hAnsi="Arial" w:cs="Arial"/>
          <w:sz w:val="22"/>
          <w:szCs w:val="22"/>
          <w:u w:val="single"/>
        </w:rPr>
        <w:t xml:space="preserve">XXXXX </w:t>
      </w:r>
      <w:r w:rsidR="00724269" w:rsidRPr="00937559">
        <w:rPr>
          <w:rFonts w:ascii="Arial" w:hAnsi="Arial" w:cs="Arial"/>
          <w:sz w:val="22"/>
          <w:szCs w:val="22"/>
          <w:u w:val="single"/>
        </w:rPr>
        <w:t>de 202</w:t>
      </w:r>
      <w:r w:rsidR="00724269">
        <w:rPr>
          <w:rFonts w:ascii="Arial" w:hAnsi="Arial" w:cs="Arial"/>
          <w:sz w:val="22"/>
          <w:szCs w:val="22"/>
          <w:u w:val="single"/>
        </w:rPr>
        <w:t>5</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8 e 25.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394B0AB6" w14:textId="77777777" w:rsidR="00F47C8E" w:rsidRPr="00937559" w:rsidRDefault="00F47C8E" w:rsidP="00F47C8E">
      <w:pPr>
        <w:spacing w:before="240" w:after="0" w:line="312" w:lineRule="auto"/>
        <w:jc w:val="both"/>
        <w:rPr>
          <w:rFonts w:ascii="Arial" w:eastAsia="Arial" w:hAnsi="Arial" w:cs="Arial"/>
          <w:b/>
        </w:rPr>
      </w:pPr>
    </w:p>
    <w:p w14:paraId="4313A38D" w14:textId="77777777" w:rsidR="00F47C8E" w:rsidRPr="00937559" w:rsidRDefault="00F47C8E" w:rsidP="00F47C8E">
      <w:pPr>
        <w:spacing w:before="240" w:after="0" w:line="312" w:lineRule="auto"/>
        <w:jc w:val="both"/>
        <w:rPr>
          <w:rFonts w:ascii="Arial" w:eastAsia="Arial" w:hAnsi="Arial" w:cs="Arial"/>
          <w:b/>
        </w:rPr>
      </w:pPr>
    </w:p>
    <w:p w14:paraId="73F9D046" w14:textId="41BBD434" w:rsidR="00F47C8E" w:rsidRPr="00937559" w:rsidRDefault="00F47C8E" w:rsidP="0DB72F97">
      <w:pPr>
        <w:numPr>
          <w:ilvl w:val="0"/>
          <w:numId w:val="3"/>
        </w:numPr>
        <w:spacing w:before="240" w:after="0" w:line="312" w:lineRule="auto"/>
        <w:ind w:left="567" w:hanging="567"/>
        <w:jc w:val="both"/>
        <w:rPr>
          <w:rFonts w:ascii="Arial" w:eastAsia="Arial" w:hAnsi="Arial" w:cs="Arial"/>
          <w:b/>
          <w:bCs/>
        </w:rPr>
      </w:pPr>
      <w:r w:rsidRPr="0DB72F97">
        <w:rPr>
          <w:rFonts w:ascii="Arial" w:eastAsia="Arial" w:hAnsi="Arial" w:cs="Arial"/>
          <w:b/>
          <w:bCs/>
        </w:rPr>
        <w:t xml:space="preserve">Altera os itens 34, 39, 40, 41 e </w:t>
      </w:r>
      <w:r w:rsidR="62749E3B" w:rsidRPr="0DB72F97">
        <w:rPr>
          <w:rFonts w:ascii="Arial" w:eastAsia="Arial" w:hAnsi="Arial" w:cs="Arial"/>
          <w:b/>
          <w:bCs/>
        </w:rPr>
        <w:t>AG</w:t>
      </w:r>
      <w:r w:rsidRPr="0DB72F97">
        <w:rPr>
          <w:rFonts w:ascii="Arial" w:eastAsia="Arial" w:hAnsi="Arial" w:cs="Arial"/>
          <w:b/>
          <w:bCs/>
        </w:rPr>
        <w:t>29 e inclui o item 97U no CPC 39 - Instrumentos Financeiros: Apresentação, que passam a vigorar com as seguintes redações:</w:t>
      </w:r>
    </w:p>
    <w:p w14:paraId="3E21977F" w14:textId="77777777" w:rsidR="00F47C8E" w:rsidRPr="00937559" w:rsidRDefault="00F47C8E" w:rsidP="00F47C8E">
      <w:pPr>
        <w:pStyle w:val="IASBSectionTitle1NonInd"/>
        <w:pBdr>
          <w:bottom w:val="none" w:sz="0" w:space="0" w:color="auto"/>
        </w:pBdr>
        <w:rPr>
          <w:sz w:val="22"/>
          <w:szCs w:val="22"/>
        </w:rPr>
      </w:pPr>
      <w:r w:rsidRPr="00937559">
        <w:rPr>
          <w:sz w:val="22"/>
          <w:szCs w:val="22"/>
        </w:rPr>
        <w:t>Apresentação</w:t>
      </w:r>
    </w:p>
    <w:p w14:paraId="29BDB6AF"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6E161F5A" w14:textId="5B6D35D0" w:rsidR="00F47C8E" w:rsidRPr="00937559" w:rsidRDefault="00F47C8E" w:rsidP="00F47C8E">
      <w:pPr>
        <w:pStyle w:val="IASBSectionTitle2Ind"/>
        <w:rPr>
          <w:sz w:val="22"/>
          <w:szCs w:val="22"/>
        </w:rPr>
      </w:pPr>
      <w:r w:rsidRPr="0DB72F97">
        <w:rPr>
          <w:sz w:val="22"/>
          <w:szCs w:val="22"/>
        </w:rPr>
        <w:t>Ações em tesouraria (</w:t>
      </w:r>
      <w:r w:rsidRPr="0DB72F97">
        <w:rPr>
          <w:i/>
          <w:iCs/>
          <w:sz w:val="22"/>
          <w:szCs w:val="22"/>
        </w:rPr>
        <w:t>v</w:t>
      </w:r>
      <w:r w:rsidR="349791A7" w:rsidRPr="0DB72F97">
        <w:rPr>
          <w:i/>
          <w:iCs/>
          <w:sz w:val="22"/>
          <w:szCs w:val="22"/>
        </w:rPr>
        <w:t xml:space="preserve">er </w:t>
      </w:r>
      <w:r w:rsidRPr="0DB72F97">
        <w:rPr>
          <w:sz w:val="22"/>
          <w:szCs w:val="22"/>
        </w:rPr>
        <w:t xml:space="preserve">também </w:t>
      </w:r>
      <w:r w:rsidR="00D35C34" w:rsidRPr="0DB72F97">
        <w:rPr>
          <w:sz w:val="22"/>
          <w:szCs w:val="22"/>
        </w:rPr>
        <w:t>item</w:t>
      </w:r>
      <w:r w:rsidRPr="0DB72F97">
        <w:rPr>
          <w:sz w:val="22"/>
          <w:szCs w:val="22"/>
        </w:rPr>
        <w:t xml:space="preserve"> </w:t>
      </w:r>
      <w:r w:rsidR="286D7D3E" w:rsidRPr="0DB72F97">
        <w:rPr>
          <w:sz w:val="22"/>
          <w:szCs w:val="22"/>
        </w:rPr>
        <w:t>AG</w:t>
      </w:r>
      <w:r w:rsidRPr="0DB72F97">
        <w:rPr>
          <w:sz w:val="22"/>
          <w:szCs w:val="22"/>
        </w:rPr>
        <w:t>36)</w:t>
      </w:r>
    </w:p>
    <w:p w14:paraId="61BDC058"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4788EB86" w14:textId="02D40C01" w:rsidR="00F47C8E" w:rsidRPr="00937559" w:rsidRDefault="00F47C8E" w:rsidP="0DB72F97">
      <w:pPr>
        <w:pStyle w:val="IASBNormalnpara"/>
        <w:rPr>
          <w:rFonts w:ascii="Arial" w:hAnsi="Arial" w:cs="Arial"/>
          <w:sz w:val="22"/>
          <w:szCs w:val="22"/>
        </w:rPr>
      </w:pPr>
      <w:r w:rsidRPr="0DB72F97">
        <w:rPr>
          <w:rFonts w:ascii="Arial" w:hAnsi="Arial" w:cs="Arial"/>
          <w:sz w:val="22"/>
          <w:szCs w:val="22"/>
        </w:rPr>
        <w:t>34</w:t>
      </w:r>
      <w:r>
        <w:tab/>
      </w:r>
      <w:r w:rsidRPr="0DB72F97">
        <w:rPr>
          <w:rFonts w:ascii="Arial" w:hAnsi="Arial" w:cs="Arial"/>
          <w:sz w:val="22"/>
          <w:szCs w:val="22"/>
        </w:rPr>
        <w:t xml:space="preserve">O </w:t>
      </w:r>
      <w:r w:rsidR="55BCB12A" w:rsidRPr="0DB72F97">
        <w:rPr>
          <w:rFonts w:ascii="Arial" w:hAnsi="Arial" w:cs="Arial"/>
          <w:sz w:val="22"/>
          <w:szCs w:val="22"/>
        </w:rPr>
        <w:t>montante</w:t>
      </w:r>
      <w:r w:rsidRPr="0DB72F97">
        <w:rPr>
          <w:rFonts w:ascii="Arial" w:hAnsi="Arial" w:cs="Arial"/>
          <w:sz w:val="22"/>
          <w:szCs w:val="22"/>
        </w:rPr>
        <w:t xml:space="preserve"> de ações em tesouraria</w:t>
      </w:r>
      <w:r w:rsidR="14FC768F" w:rsidRPr="0DB72F97">
        <w:rPr>
          <w:rFonts w:ascii="Arial" w:hAnsi="Arial" w:cs="Arial"/>
          <w:sz w:val="22"/>
          <w:szCs w:val="22"/>
        </w:rPr>
        <w:t xml:space="preserve"> mantidas deve ser</w:t>
      </w:r>
      <w:r w:rsidRPr="0DB72F97">
        <w:rPr>
          <w:rFonts w:ascii="Arial" w:hAnsi="Arial" w:cs="Arial"/>
          <w:sz w:val="22"/>
          <w:szCs w:val="22"/>
        </w:rPr>
        <w:t xml:space="preserve"> </w:t>
      </w:r>
      <w:r w:rsidRPr="0DB72F97">
        <w:rPr>
          <w:rFonts w:ascii="Arial" w:hAnsi="Arial" w:cs="Arial"/>
          <w:sz w:val="22"/>
          <w:szCs w:val="22"/>
          <w:u w:val="single"/>
        </w:rPr>
        <w:t xml:space="preserve">apresentado </w:t>
      </w:r>
      <w:r w:rsidRPr="0DB72F97">
        <w:rPr>
          <w:rFonts w:ascii="Arial" w:hAnsi="Arial" w:cs="Arial"/>
          <w:strike/>
          <w:sz w:val="22"/>
          <w:szCs w:val="22"/>
        </w:rPr>
        <w:t>divulgado</w:t>
      </w:r>
      <w:r w:rsidRPr="0DB72F97">
        <w:rPr>
          <w:rFonts w:ascii="Arial" w:hAnsi="Arial" w:cs="Arial"/>
          <w:sz w:val="22"/>
          <w:szCs w:val="22"/>
        </w:rPr>
        <w:t xml:space="preserve"> separadamente n</w:t>
      </w:r>
      <w:r w:rsidR="7ECAA2CC" w:rsidRPr="0DB72F97">
        <w:rPr>
          <w:rFonts w:ascii="Arial" w:hAnsi="Arial" w:cs="Arial"/>
          <w:sz w:val="22"/>
          <w:szCs w:val="22"/>
        </w:rPr>
        <w:t>o balanço</w:t>
      </w:r>
      <w:r w:rsidRPr="0DB72F97">
        <w:rPr>
          <w:rFonts w:ascii="Arial" w:hAnsi="Arial" w:cs="Arial"/>
          <w:sz w:val="22"/>
          <w:szCs w:val="22"/>
        </w:rPr>
        <w:t xml:space="preserve"> </w:t>
      </w:r>
      <w:r w:rsidRPr="0DB72F97">
        <w:rPr>
          <w:rFonts w:ascii="Arial" w:hAnsi="Arial" w:cs="Arial"/>
          <w:sz w:val="22"/>
          <w:szCs w:val="22"/>
          <w:u w:val="single"/>
        </w:rPr>
        <w:t>ou na demonstração das mutações do patrimônio líquido</w:t>
      </w:r>
      <w:r w:rsidRPr="0DB72F97">
        <w:rPr>
          <w:rFonts w:ascii="Arial" w:hAnsi="Arial" w:cs="Arial"/>
          <w:sz w:val="22"/>
          <w:szCs w:val="22"/>
        </w:rPr>
        <w:t xml:space="preserve"> ou </w:t>
      </w:r>
      <w:r w:rsidRPr="0DB72F97">
        <w:rPr>
          <w:rFonts w:ascii="Arial" w:hAnsi="Arial" w:cs="Arial"/>
          <w:sz w:val="22"/>
          <w:szCs w:val="22"/>
          <w:u w:val="single"/>
        </w:rPr>
        <w:t xml:space="preserve">divulgado </w:t>
      </w:r>
      <w:r w:rsidRPr="0DB72F97">
        <w:rPr>
          <w:rFonts w:ascii="Arial" w:hAnsi="Arial" w:cs="Arial"/>
          <w:sz w:val="22"/>
          <w:szCs w:val="22"/>
        </w:rPr>
        <w:t xml:space="preserve">nas notas explicativas, de acordo com </w:t>
      </w:r>
      <w:r w:rsidR="007866D4" w:rsidRPr="0DB72F97">
        <w:rPr>
          <w:rFonts w:ascii="Arial" w:hAnsi="Arial" w:cs="Arial"/>
          <w:sz w:val="22"/>
          <w:szCs w:val="22"/>
        </w:rPr>
        <w:t>o</w:t>
      </w:r>
      <w:r w:rsidR="00166A6D">
        <w:rPr>
          <w:rFonts w:ascii="Arial" w:hAnsi="Arial" w:cs="Arial"/>
          <w:sz w:val="22"/>
          <w:szCs w:val="22"/>
        </w:rPr>
        <w:t xml:space="preserve"> Pronunciamento Técnico</w:t>
      </w:r>
      <w:r w:rsidR="007866D4" w:rsidRPr="0DB72F97">
        <w:rPr>
          <w:rFonts w:ascii="Arial" w:hAnsi="Arial" w:cs="Arial"/>
          <w:sz w:val="22"/>
          <w:szCs w:val="22"/>
        </w:rPr>
        <w:t xml:space="preserve"> CPC 51</w:t>
      </w:r>
      <w:r w:rsidRPr="0DB72F97">
        <w:rPr>
          <w:rFonts w:ascii="Arial" w:hAnsi="Arial" w:cs="Arial"/>
          <w:sz w:val="22"/>
          <w:szCs w:val="22"/>
          <w:u w:val="single"/>
        </w:rPr>
        <w:t xml:space="preserve"> – </w:t>
      </w:r>
      <w:r w:rsidRPr="0DB72F97">
        <w:rPr>
          <w:rFonts w:ascii="Arial" w:hAnsi="Arial" w:cs="Arial"/>
          <w:i/>
          <w:iCs/>
          <w:sz w:val="22"/>
          <w:szCs w:val="22"/>
          <w:u w:val="single"/>
        </w:rPr>
        <w:t xml:space="preserve">Apresentação e Divulgação em </w:t>
      </w:r>
      <w:r w:rsidR="00E530F4">
        <w:rPr>
          <w:rFonts w:ascii="Arial" w:hAnsi="Arial" w:cs="Arial"/>
          <w:i/>
          <w:iCs/>
          <w:sz w:val="22"/>
          <w:szCs w:val="22"/>
          <w:u w:val="single"/>
        </w:rPr>
        <w:t>Demonstrações Contábeis</w:t>
      </w:r>
      <w:r w:rsidRPr="0DB72F97">
        <w:rPr>
          <w:rFonts w:ascii="Arial" w:hAnsi="Arial" w:cs="Arial"/>
          <w:strike/>
          <w:sz w:val="22"/>
          <w:szCs w:val="22"/>
        </w:rPr>
        <w:t xml:space="preserve"> </w:t>
      </w:r>
      <w:r w:rsidR="001B2BD0" w:rsidRPr="0DB72F97">
        <w:rPr>
          <w:rFonts w:ascii="Arial" w:hAnsi="Arial" w:cs="Arial"/>
          <w:i/>
          <w:iCs/>
          <w:strike/>
          <w:sz w:val="22"/>
          <w:szCs w:val="22"/>
        </w:rPr>
        <w:t>CPC 26</w:t>
      </w:r>
      <w:r w:rsidR="00166A6D">
        <w:rPr>
          <w:rFonts w:ascii="Arial" w:hAnsi="Arial" w:cs="Arial"/>
          <w:i/>
          <w:iCs/>
          <w:strike/>
          <w:sz w:val="22"/>
          <w:szCs w:val="22"/>
        </w:rPr>
        <w:t xml:space="preserve"> </w:t>
      </w:r>
      <w:r w:rsidRPr="0DB72F97">
        <w:rPr>
          <w:rFonts w:ascii="Arial" w:hAnsi="Arial" w:cs="Arial"/>
          <w:strike/>
          <w:sz w:val="22"/>
          <w:szCs w:val="22"/>
        </w:rPr>
        <w:t xml:space="preserve">– </w:t>
      </w:r>
      <w:r w:rsidRPr="0DB72F97">
        <w:rPr>
          <w:rFonts w:ascii="Arial" w:hAnsi="Arial" w:cs="Arial"/>
          <w:i/>
          <w:iCs/>
          <w:strike/>
          <w:sz w:val="22"/>
          <w:szCs w:val="22"/>
        </w:rPr>
        <w:t>Apresentação d</w:t>
      </w:r>
      <w:r w:rsidR="00166A6D">
        <w:rPr>
          <w:rFonts w:ascii="Arial" w:hAnsi="Arial" w:cs="Arial"/>
          <w:i/>
          <w:iCs/>
          <w:strike/>
          <w:sz w:val="22"/>
          <w:szCs w:val="22"/>
        </w:rPr>
        <w:t>as</w:t>
      </w:r>
      <w:r w:rsidRPr="0DB72F97">
        <w:rPr>
          <w:rFonts w:ascii="Arial" w:hAnsi="Arial" w:cs="Arial"/>
          <w:i/>
          <w:iCs/>
          <w:strike/>
          <w:sz w:val="22"/>
          <w:szCs w:val="22"/>
        </w:rPr>
        <w:t xml:space="preserve"> </w:t>
      </w:r>
      <w:r w:rsidR="00E530F4">
        <w:rPr>
          <w:rFonts w:ascii="Arial" w:hAnsi="Arial" w:cs="Arial"/>
          <w:i/>
          <w:iCs/>
          <w:strike/>
          <w:sz w:val="22"/>
          <w:szCs w:val="22"/>
        </w:rPr>
        <w:t>Demonstrações Contábeis</w:t>
      </w:r>
      <w:r w:rsidRPr="0DB72F97">
        <w:rPr>
          <w:rFonts w:ascii="Arial" w:hAnsi="Arial" w:cs="Arial"/>
          <w:sz w:val="22"/>
          <w:szCs w:val="22"/>
        </w:rPr>
        <w:t xml:space="preserve">. </w:t>
      </w:r>
      <w:r w:rsidR="71937608" w:rsidRPr="0DB72F97">
        <w:rPr>
          <w:rFonts w:ascii="Arial" w:hAnsi="Arial" w:cs="Arial"/>
          <w:sz w:val="22"/>
          <w:szCs w:val="22"/>
        </w:rPr>
        <w:t>A entidade deve divulgar informação, de acordo com o Pronunciamento Técnico CPC 05 – Divulgação sobre Partes Relacionadas, se readquirir seus próprios instrumentos patrimoniais das partes relacionadas</w:t>
      </w:r>
    </w:p>
    <w:p w14:paraId="6AC061AC" w14:textId="131D2DCD" w:rsidR="00F47C8E" w:rsidRPr="00937559" w:rsidRDefault="00F47C8E" w:rsidP="00F47C8E">
      <w:pPr>
        <w:pStyle w:val="IASBSectionTitle2Ind"/>
        <w:rPr>
          <w:sz w:val="22"/>
          <w:szCs w:val="22"/>
        </w:rPr>
      </w:pPr>
      <w:r w:rsidRPr="0DB72F97">
        <w:rPr>
          <w:sz w:val="22"/>
          <w:szCs w:val="22"/>
        </w:rPr>
        <w:lastRenderedPageBreak/>
        <w:t>Juros, dividendos, perdas e ganhos (</w:t>
      </w:r>
      <w:r w:rsidR="726A0B82" w:rsidRPr="0DB72F97">
        <w:rPr>
          <w:sz w:val="22"/>
          <w:szCs w:val="22"/>
        </w:rPr>
        <w:t xml:space="preserve">ver </w:t>
      </w:r>
      <w:r w:rsidR="00166A6D">
        <w:rPr>
          <w:sz w:val="22"/>
          <w:szCs w:val="22"/>
        </w:rPr>
        <w:t>t</w:t>
      </w:r>
      <w:r w:rsidRPr="0DB72F97">
        <w:rPr>
          <w:sz w:val="22"/>
          <w:szCs w:val="22"/>
        </w:rPr>
        <w:t xml:space="preserve">ambém </w:t>
      </w:r>
      <w:r w:rsidR="00D35C34" w:rsidRPr="0DB72F97">
        <w:rPr>
          <w:sz w:val="22"/>
          <w:szCs w:val="22"/>
        </w:rPr>
        <w:t>item</w:t>
      </w:r>
      <w:r w:rsidRPr="0DB72F97">
        <w:rPr>
          <w:sz w:val="22"/>
          <w:szCs w:val="22"/>
        </w:rPr>
        <w:t xml:space="preserve"> </w:t>
      </w:r>
      <w:r w:rsidR="080B1320" w:rsidRPr="0DB72F97">
        <w:rPr>
          <w:sz w:val="22"/>
          <w:szCs w:val="22"/>
        </w:rPr>
        <w:t>AG</w:t>
      </w:r>
      <w:r w:rsidRPr="0DB72F97">
        <w:rPr>
          <w:sz w:val="22"/>
          <w:szCs w:val="22"/>
        </w:rPr>
        <w:t>37)</w:t>
      </w:r>
    </w:p>
    <w:p w14:paraId="716FF632"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6F44DFE3" w14:textId="36EA3C2E" w:rsidR="00F47C8E" w:rsidRPr="00937559" w:rsidRDefault="00F47C8E" w:rsidP="00F47C8E">
      <w:pPr>
        <w:pStyle w:val="IASBNormalnpara"/>
        <w:rPr>
          <w:rFonts w:ascii="Arial" w:hAnsi="Arial" w:cs="Arial"/>
          <w:sz w:val="22"/>
          <w:szCs w:val="22"/>
        </w:rPr>
      </w:pPr>
      <w:r w:rsidRPr="0DB72F97">
        <w:rPr>
          <w:rFonts w:ascii="Arial" w:hAnsi="Arial" w:cs="Arial"/>
          <w:sz w:val="22"/>
          <w:szCs w:val="22"/>
        </w:rPr>
        <w:t>39</w:t>
      </w:r>
      <w:r>
        <w:tab/>
      </w:r>
      <w:r w:rsidRPr="0DB72F97">
        <w:rPr>
          <w:rFonts w:ascii="Arial" w:hAnsi="Arial" w:cs="Arial"/>
          <w:sz w:val="22"/>
          <w:szCs w:val="22"/>
        </w:rPr>
        <w:t xml:space="preserve">O </w:t>
      </w:r>
      <w:r w:rsidR="70234237" w:rsidRPr="0DB72F97">
        <w:rPr>
          <w:rFonts w:ascii="Arial" w:hAnsi="Arial" w:cs="Arial"/>
          <w:sz w:val="22"/>
          <w:szCs w:val="22"/>
        </w:rPr>
        <w:t>montante</w:t>
      </w:r>
      <w:r w:rsidRPr="0DB72F97">
        <w:rPr>
          <w:rFonts w:ascii="Arial" w:hAnsi="Arial" w:cs="Arial"/>
          <w:sz w:val="22"/>
          <w:szCs w:val="22"/>
        </w:rPr>
        <w:t xml:space="preserve"> dos custos de transação contabilizado como dedução do patrimônio líquido no período </w:t>
      </w:r>
      <w:r w:rsidR="5115EFF8" w:rsidRPr="0DB72F97">
        <w:rPr>
          <w:rFonts w:ascii="Arial" w:hAnsi="Arial" w:cs="Arial"/>
          <w:sz w:val="22"/>
          <w:szCs w:val="22"/>
        </w:rPr>
        <w:t>deve ser</w:t>
      </w:r>
      <w:r w:rsidRPr="0DB72F97">
        <w:rPr>
          <w:rFonts w:ascii="Arial" w:hAnsi="Arial" w:cs="Arial"/>
          <w:sz w:val="22"/>
          <w:szCs w:val="22"/>
        </w:rPr>
        <w:t xml:space="preserve"> </w:t>
      </w:r>
      <w:r w:rsidRPr="0DB72F97">
        <w:rPr>
          <w:rFonts w:ascii="Arial" w:hAnsi="Arial" w:cs="Arial"/>
          <w:sz w:val="22"/>
          <w:szCs w:val="22"/>
          <w:u w:val="single"/>
        </w:rPr>
        <w:t>apresentado na demonstração das mutações do patrimônio líquido ou</w:t>
      </w:r>
      <w:r w:rsidRPr="0DB72F97">
        <w:rPr>
          <w:rFonts w:ascii="Arial" w:hAnsi="Arial" w:cs="Arial"/>
          <w:sz w:val="22"/>
          <w:szCs w:val="22"/>
        </w:rPr>
        <w:t xml:space="preserve"> divulgado </w:t>
      </w:r>
      <w:r w:rsidRPr="0DB72F97">
        <w:rPr>
          <w:rFonts w:ascii="Arial" w:hAnsi="Arial" w:cs="Arial"/>
          <w:sz w:val="22"/>
          <w:szCs w:val="22"/>
          <w:u w:val="single"/>
        </w:rPr>
        <w:t>nas notas explicativas</w:t>
      </w:r>
      <w:r w:rsidRPr="0DB72F97">
        <w:rPr>
          <w:rFonts w:ascii="Arial" w:hAnsi="Arial" w:cs="Arial"/>
          <w:sz w:val="22"/>
          <w:szCs w:val="22"/>
        </w:rPr>
        <w:t xml:space="preserve"> </w:t>
      </w:r>
      <w:r w:rsidRPr="0DB72F97">
        <w:rPr>
          <w:rFonts w:ascii="Arial" w:hAnsi="Arial" w:cs="Arial"/>
          <w:strike/>
          <w:sz w:val="22"/>
          <w:szCs w:val="22"/>
        </w:rPr>
        <w:t>separadamente</w:t>
      </w:r>
      <w:r w:rsidRPr="0DB72F97">
        <w:rPr>
          <w:rFonts w:ascii="Arial" w:hAnsi="Arial" w:cs="Arial"/>
          <w:sz w:val="22"/>
          <w:szCs w:val="22"/>
        </w:rPr>
        <w:t xml:space="preserve"> de acordo com </w:t>
      </w:r>
      <w:r w:rsidR="007866D4" w:rsidRPr="0DB72F97">
        <w:rPr>
          <w:rFonts w:ascii="Arial" w:hAnsi="Arial" w:cs="Arial"/>
          <w:sz w:val="22"/>
          <w:szCs w:val="22"/>
        </w:rPr>
        <w:t>o</w:t>
      </w:r>
      <w:r w:rsidR="3EB59FAC" w:rsidRPr="0DB72F97">
        <w:rPr>
          <w:rFonts w:ascii="Arial" w:hAnsi="Arial" w:cs="Arial"/>
          <w:sz w:val="22"/>
          <w:szCs w:val="22"/>
        </w:rPr>
        <w:t xml:space="preserve"> Pronunciamento Técnico</w:t>
      </w:r>
      <w:r w:rsidR="007866D4" w:rsidRPr="0DB72F97">
        <w:rPr>
          <w:rFonts w:ascii="Arial" w:hAnsi="Arial" w:cs="Arial"/>
          <w:sz w:val="22"/>
          <w:szCs w:val="22"/>
        </w:rPr>
        <w:t xml:space="preserve"> CPC 51</w:t>
      </w:r>
      <w:r w:rsidR="00700622" w:rsidRPr="0DB72F97">
        <w:rPr>
          <w:rFonts w:ascii="Arial" w:hAnsi="Arial" w:cs="Arial"/>
          <w:i/>
          <w:iCs/>
          <w:strike/>
          <w:sz w:val="22"/>
          <w:szCs w:val="22"/>
        </w:rPr>
        <w:t xml:space="preserve"> CPC 26 </w:t>
      </w:r>
      <w:r w:rsidR="00166A6D">
        <w:rPr>
          <w:rFonts w:ascii="Arial" w:hAnsi="Arial" w:cs="Arial"/>
          <w:i/>
          <w:iCs/>
          <w:strike/>
          <w:sz w:val="22"/>
          <w:szCs w:val="22"/>
        </w:rPr>
        <w:t>– Apresentação das Demonstrações Contábeis</w:t>
      </w:r>
      <w:r w:rsidRPr="0DB72F97">
        <w:rPr>
          <w:rFonts w:ascii="Arial" w:hAnsi="Arial" w:cs="Arial"/>
          <w:sz w:val="22"/>
          <w:szCs w:val="22"/>
        </w:rPr>
        <w:t>.</w:t>
      </w:r>
      <w:r w:rsidR="00166A6D">
        <w:rPr>
          <w:rFonts w:ascii="Arial" w:hAnsi="Arial" w:cs="Arial"/>
          <w:sz w:val="22"/>
          <w:szCs w:val="22"/>
        </w:rPr>
        <w:t xml:space="preserve"> O montante relacionado aos tributos incidentes sobre o lucro, reconhecido diretamente no patrimônio líquido, deve ser incluído no montante total de imposto de renda, diferido ou corrente, ou contabilizado no patrimônio líquido e divulgado de acordo com o Pronunciamento Técnico CPC 32 – Tributos sobre o Lucro.</w:t>
      </w:r>
    </w:p>
    <w:p w14:paraId="2149BF7E" w14:textId="1FC00EE4" w:rsidR="0DB72F97" w:rsidRDefault="0DB72F97" w:rsidP="0DB72F97">
      <w:pPr>
        <w:pStyle w:val="IASBNormalnpara"/>
        <w:rPr>
          <w:rFonts w:ascii="Arial" w:hAnsi="Arial" w:cs="Arial"/>
          <w:sz w:val="22"/>
          <w:szCs w:val="22"/>
        </w:rPr>
      </w:pPr>
    </w:p>
    <w:p w14:paraId="68053BD5" w14:textId="7AB92553" w:rsidR="242FCF79" w:rsidRDefault="242FCF79" w:rsidP="0DB72F97">
      <w:pPr>
        <w:pStyle w:val="IASBNormalnpara"/>
        <w:rPr>
          <w:rFonts w:ascii="Arial" w:hAnsi="Arial" w:cs="Arial"/>
          <w:sz w:val="22"/>
          <w:szCs w:val="22"/>
        </w:rPr>
      </w:pPr>
      <w:r w:rsidRPr="0DB72F97">
        <w:rPr>
          <w:rFonts w:ascii="Arial" w:hAnsi="Arial" w:cs="Arial"/>
          <w:sz w:val="22"/>
          <w:szCs w:val="22"/>
        </w:rPr>
        <w:t xml:space="preserve">40. </w:t>
      </w:r>
      <w:r>
        <w:tab/>
      </w:r>
      <w:r w:rsidRPr="0DB72F97">
        <w:rPr>
          <w:rFonts w:ascii="Arial" w:hAnsi="Arial" w:cs="Arial"/>
          <w:sz w:val="22"/>
          <w:szCs w:val="22"/>
        </w:rPr>
        <w:t>Dividendos classificados como despesa podem ser apresentados na demonstração dos resultados abrangentes ou na demonstração do resultado em separado (se apresentada)</w:t>
      </w:r>
      <w:r w:rsidR="7C4D20D7" w:rsidRPr="0DB72F97">
        <w:rPr>
          <w:rFonts w:ascii="Arial" w:hAnsi="Arial" w:cs="Arial"/>
          <w:sz w:val="22"/>
          <w:szCs w:val="22"/>
        </w:rPr>
        <w:t xml:space="preserve"> </w:t>
      </w:r>
      <w:r w:rsidR="7C4D20D7" w:rsidRPr="0DB72F97">
        <w:rPr>
          <w:rFonts w:ascii="Arial" w:hAnsi="Arial" w:cs="Arial"/>
          <w:sz w:val="22"/>
          <w:szCs w:val="22"/>
          <w:u w:val="single"/>
        </w:rPr>
        <w:t>ou divulgados nas notas explicativas</w:t>
      </w:r>
      <w:r w:rsidRPr="0DB72F97">
        <w:rPr>
          <w:rFonts w:ascii="Arial" w:hAnsi="Arial" w:cs="Arial"/>
          <w:sz w:val="22"/>
          <w:szCs w:val="22"/>
        </w:rPr>
        <w:t xml:space="preserve">, quer em conjunto com juros sobre outros passivos ou em uma linha separada. Além dos requisitos deste Pronunciamento, a apresentação </w:t>
      </w:r>
      <w:r w:rsidR="00E92A1A" w:rsidRPr="00E92A1A">
        <w:rPr>
          <w:rFonts w:ascii="Arial" w:hAnsi="Arial" w:cs="Arial"/>
          <w:sz w:val="22"/>
          <w:szCs w:val="22"/>
          <w:u w:val="single"/>
        </w:rPr>
        <w:t>e divulgação</w:t>
      </w:r>
      <w:r w:rsidR="00E92A1A">
        <w:rPr>
          <w:rFonts w:ascii="Arial" w:hAnsi="Arial" w:cs="Arial"/>
          <w:sz w:val="22"/>
          <w:szCs w:val="22"/>
        </w:rPr>
        <w:t xml:space="preserve"> </w:t>
      </w:r>
      <w:r w:rsidRPr="0DB72F97">
        <w:rPr>
          <w:rFonts w:ascii="Arial" w:hAnsi="Arial" w:cs="Arial"/>
          <w:sz w:val="22"/>
          <w:szCs w:val="22"/>
        </w:rPr>
        <w:t>de juros e dividendos está sujeita aos requisitos do CPC</w:t>
      </w:r>
      <w:r w:rsidR="1C96AA10" w:rsidRPr="0DB72F97">
        <w:rPr>
          <w:rFonts w:ascii="Arial" w:hAnsi="Arial" w:cs="Arial"/>
          <w:sz w:val="22"/>
          <w:szCs w:val="22"/>
        </w:rPr>
        <w:t xml:space="preserve"> 51</w:t>
      </w:r>
      <w:r w:rsidRPr="0DB72F97">
        <w:rPr>
          <w:rFonts w:ascii="Arial" w:hAnsi="Arial" w:cs="Arial"/>
          <w:sz w:val="22"/>
          <w:szCs w:val="22"/>
        </w:rPr>
        <w:t xml:space="preserve"> </w:t>
      </w:r>
      <w:r w:rsidRPr="00E92A1A">
        <w:rPr>
          <w:rFonts w:ascii="Arial" w:hAnsi="Arial" w:cs="Arial"/>
          <w:strike/>
          <w:sz w:val="22"/>
          <w:szCs w:val="22"/>
        </w:rPr>
        <w:t>26 – Apresentação das Demonstrações Contábeis</w:t>
      </w:r>
      <w:r w:rsidRPr="0DB72F97">
        <w:rPr>
          <w:rFonts w:ascii="Arial" w:hAnsi="Arial" w:cs="Arial"/>
          <w:sz w:val="22"/>
          <w:szCs w:val="22"/>
        </w:rPr>
        <w:t xml:space="preserve"> e do CPC 40 </w:t>
      </w:r>
      <w:r w:rsidRPr="00E92A1A">
        <w:rPr>
          <w:rFonts w:ascii="Arial" w:hAnsi="Arial" w:cs="Arial"/>
          <w:strike/>
          <w:sz w:val="22"/>
          <w:szCs w:val="22"/>
        </w:rPr>
        <w:t>– Instrumentos Financeiros: Evidenciação</w:t>
      </w:r>
      <w:r w:rsidRPr="0DB72F97">
        <w:rPr>
          <w:rFonts w:ascii="Arial" w:hAnsi="Arial" w:cs="Arial"/>
          <w:sz w:val="22"/>
          <w:szCs w:val="22"/>
        </w:rPr>
        <w:t>. Em algumas circunstâncias, devido à diferença entre juros e dividendos, em relação a questões como a dedutibilidade fiscal,</w:t>
      </w:r>
      <w:r w:rsidR="1648BB87" w:rsidRPr="0DB72F97">
        <w:rPr>
          <w:rFonts w:ascii="Arial" w:hAnsi="Arial" w:cs="Arial"/>
          <w:sz w:val="22"/>
          <w:szCs w:val="22"/>
        </w:rPr>
        <w:t xml:space="preserve"> </w:t>
      </w:r>
      <w:r w:rsidR="1648BB87" w:rsidRPr="0DB72F97">
        <w:rPr>
          <w:rFonts w:ascii="Arial" w:hAnsi="Arial" w:cs="Arial"/>
          <w:sz w:val="22"/>
          <w:szCs w:val="22"/>
          <w:u w:val="single"/>
        </w:rPr>
        <w:t>a entidade pode determinar que apresentará as despesas com juros separadamente das despesas de dividendos na</w:t>
      </w:r>
      <w:r w:rsidR="00C62DAC">
        <w:rPr>
          <w:rFonts w:ascii="Arial" w:hAnsi="Arial" w:cs="Arial"/>
          <w:sz w:val="22"/>
          <w:szCs w:val="22"/>
          <w:u w:val="single"/>
        </w:rPr>
        <w:t xml:space="preserve"> </w:t>
      </w:r>
      <w:r w:rsidR="1648BB87" w:rsidRPr="0DB72F97">
        <w:rPr>
          <w:rFonts w:ascii="Arial" w:hAnsi="Arial" w:cs="Arial"/>
          <w:sz w:val="22"/>
          <w:szCs w:val="22"/>
          <w:u w:val="single"/>
        </w:rPr>
        <w:t>demonstração</w:t>
      </w:r>
      <w:r w:rsidR="00C62DAC">
        <w:rPr>
          <w:rFonts w:ascii="Arial" w:hAnsi="Arial" w:cs="Arial"/>
          <w:sz w:val="22"/>
          <w:szCs w:val="22"/>
          <w:u w:val="single"/>
        </w:rPr>
        <w:t xml:space="preserve"> do resultado</w:t>
      </w:r>
      <w:r w:rsidR="00E92A1A">
        <w:rPr>
          <w:rFonts w:ascii="Arial" w:hAnsi="Arial" w:cs="Arial"/>
          <w:sz w:val="22"/>
          <w:szCs w:val="22"/>
          <w:u w:val="single"/>
        </w:rPr>
        <w:t xml:space="preserve"> e na demonstração do resultado abrangente</w:t>
      </w:r>
      <w:r w:rsidRPr="0DB72F97">
        <w:rPr>
          <w:rFonts w:ascii="Arial" w:hAnsi="Arial" w:cs="Arial"/>
          <w:sz w:val="22"/>
          <w:szCs w:val="22"/>
        </w:rPr>
        <w:t xml:space="preserve"> </w:t>
      </w:r>
      <w:r w:rsidRPr="0DB72F97">
        <w:rPr>
          <w:rFonts w:ascii="Arial" w:hAnsi="Arial" w:cs="Arial"/>
          <w:strike/>
          <w:sz w:val="22"/>
          <w:szCs w:val="22"/>
        </w:rPr>
        <w:t>é desejável a divulgação separada deles na demonstração do resultado</w:t>
      </w:r>
      <w:r w:rsidRPr="0DB72F97">
        <w:rPr>
          <w:rFonts w:ascii="Arial" w:hAnsi="Arial" w:cs="Arial"/>
          <w:sz w:val="22"/>
          <w:szCs w:val="22"/>
        </w:rPr>
        <w:t>. A divulgação dos efeitos fiscais deve ser feita de acordo com o Pronunciamento Técnico CPC 32 – Tributos sobre o Lucro.</w:t>
      </w:r>
    </w:p>
    <w:p w14:paraId="6BDDB24F" w14:textId="78EC5BF9" w:rsidR="0DB72F97" w:rsidRDefault="0DB72F97" w:rsidP="0DB72F97">
      <w:pPr>
        <w:pStyle w:val="IASBNormalnpara"/>
        <w:rPr>
          <w:rFonts w:ascii="Arial" w:hAnsi="Arial" w:cs="Arial"/>
          <w:sz w:val="22"/>
          <w:szCs w:val="22"/>
        </w:rPr>
      </w:pPr>
    </w:p>
    <w:p w14:paraId="08AC295C" w14:textId="0661D55F" w:rsidR="00F47C8E" w:rsidRPr="00937559" w:rsidRDefault="00F47C8E" w:rsidP="00F47C8E">
      <w:pPr>
        <w:pStyle w:val="IASBNormalnpara"/>
        <w:rPr>
          <w:rFonts w:ascii="Arial" w:hAnsi="Arial" w:cs="Arial"/>
          <w:sz w:val="22"/>
          <w:szCs w:val="22"/>
        </w:rPr>
      </w:pPr>
      <w:r w:rsidRPr="40533652">
        <w:rPr>
          <w:rFonts w:ascii="Arial" w:hAnsi="Arial" w:cs="Arial"/>
          <w:sz w:val="22"/>
          <w:szCs w:val="22"/>
        </w:rPr>
        <w:t>41</w:t>
      </w:r>
      <w:r>
        <w:tab/>
      </w:r>
      <w:r w:rsidR="629CEF7F" w:rsidRPr="40533652">
        <w:rPr>
          <w:rFonts w:ascii="Arial" w:hAnsi="Arial" w:cs="Arial"/>
          <w:sz w:val="22"/>
          <w:szCs w:val="22"/>
        </w:rPr>
        <w:t>Ganhos e perdas relacionados a alterações no valor contábil de passivo financeiro devem ser reconhecidos como receita ou despesa no resultado, mesmo quando se relacionarem a um instrumento que inclua direito residual nos ativos da entidade em troca de caixa ou outro ativo financeiro (ver</w:t>
      </w:r>
      <w:r w:rsidRPr="40533652">
        <w:rPr>
          <w:rFonts w:ascii="Arial" w:hAnsi="Arial" w:cs="Arial"/>
          <w:sz w:val="22"/>
          <w:szCs w:val="22"/>
        </w:rPr>
        <w:t xml:space="preserve"> </w:t>
      </w:r>
      <w:r w:rsidR="00D35C34" w:rsidRPr="40533652">
        <w:rPr>
          <w:rFonts w:ascii="Arial" w:hAnsi="Arial" w:cs="Arial"/>
          <w:sz w:val="22"/>
          <w:szCs w:val="22"/>
        </w:rPr>
        <w:t>item</w:t>
      </w:r>
      <w:r w:rsidRPr="40533652">
        <w:rPr>
          <w:rFonts w:ascii="Arial" w:hAnsi="Arial" w:cs="Arial"/>
          <w:sz w:val="22"/>
          <w:szCs w:val="22"/>
        </w:rPr>
        <w:t xml:space="preserve"> 18(b)</w:t>
      </w:r>
      <w:r w:rsidR="221513A8" w:rsidRPr="40533652">
        <w:rPr>
          <w:rFonts w:ascii="Arial" w:hAnsi="Arial" w:cs="Arial"/>
          <w:sz w:val="22"/>
          <w:szCs w:val="22"/>
        </w:rPr>
        <w:t>)</w:t>
      </w:r>
      <w:r w:rsidRPr="40533652">
        <w:rPr>
          <w:rFonts w:ascii="Arial" w:hAnsi="Arial" w:cs="Arial"/>
          <w:sz w:val="22"/>
          <w:szCs w:val="22"/>
        </w:rPr>
        <w:t xml:space="preserve">. De acordo com </w:t>
      </w:r>
      <w:r w:rsidR="007866D4" w:rsidRPr="40533652">
        <w:rPr>
          <w:rFonts w:ascii="Arial" w:hAnsi="Arial" w:cs="Arial"/>
          <w:sz w:val="22"/>
          <w:szCs w:val="22"/>
        </w:rPr>
        <w:t>o CPC 51</w:t>
      </w:r>
      <w:r w:rsidRPr="40533652">
        <w:rPr>
          <w:rFonts w:ascii="Arial" w:hAnsi="Arial" w:cs="Arial"/>
          <w:strike/>
          <w:sz w:val="22"/>
          <w:szCs w:val="22"/>
        </w:rPr>
        <w:t xml:space="preserve"> </w:t>
      </w:r>
      <w:r w:rsidR="00E92A1A">
        <w:rPr>
          <w:rFonts w:ascii="Arial" w:hAnsi="Arial" w:cs="Arial"/>
          <w:strike/>
          <w:sz w:val="22"/>
          <w:szCs w:val="22"/>
        </w:rPr>
        <w:t>Pronunciamento Técnico</w:t>
      </w:r>
      <w:r w:rsidR="00700622" w:rsidRPr="40533652">
        <w:rPr>
          <w:rFonts w:ascii="Arial" w:hAnsi="Arial" w:cs="Arial"/>
          <w:i/>
          <w:iCs/>
          <w:strike/>
          <w:sz w:val="22"/>
          <w:szCs w:val="22"/>
        </w:rPr>
        <w:t xml:space="preserve"> CPC 26</w:t>
      </w:r>
      <w:r w:rsidR="00E92A1A">
        <w:rPr>
          <w:rFonts w:ascii="Arial" w:hAnsi="Arial" w:cs="Arial"/>
          <w:i/>
          <w:iCs/>
          <w:strike/>
          <w:sz w:val="22"/>
          <w:szCs w:val="22"/>
        </w:rPr>
        <w:t xml:space="preserve"> – Apresentação das Demonstrações Contábeis</w:t>
      </w:r>
      <w:r w:rsidRPr="40533652">
        <w:rPr>
          <w:rFonts w:ascii="Arial" w:hAnsi="Arial" w:cs="Arial"/>
          <w:sz w:val="22"/>
          <w:szCs w:val="22"/>
        </w:rPr>
        <w:t xml:space="preserve">, a entidade </w:t>
      </w:r>
      <w:r w:rsidR="3180B8CC" w:rsidRPr="40533652">
        <w:rPr>
          <w:rFonts w:ascii="Arial" w:hAnsi="Arial" w:cs="Arial"/>
          <w:sz w:val="22"/>
          <w:szCs w:val="22"/>
        </w:rPr>
        <w:t xml:space="preserve">deve </w:t>
      </w:r>
      <w:r w:rsidRPr="40533652">
        <w:rPr>
          <w:rFonts w:ascii="Arial" w:hAnsi="Arial" w:cs="Arial"/>
          <w:sz w:val="22"/>
          <w:szCs w:val="22"/>
        </w:rPr>
        <w:t>apresenta</w:t>
      </w:r>
      <w:r w:rsidR="0F01A844" w:rsidRPr="40533652">
        <w:rPr>
          <w:rFonts w:ascii="Arial" w:hAnsi="Arial" w:cs="Arial"/>
          <w:sz w:val="22"/>
          <w:szCs w:val="22"/>
        </w:rPr>
        <w:t>r</w:t>
      </w:r>
      <w:r w:rsidRPr="40533652">
        <w:rPr>
          <w:rFonts w:ascii="Arial" w:hAnsi="Arial" w:cs="Arial"/>
          <w:sz w:val="22"/>
          <w:szCs w:val="22"/>
        </w:rPr>
        <w:t xml:space="preserve"> qualquer ganho ou perda </w:t>
      </w:r>
      <w:r w:rsidR="536C6019" w:rsidRPr="40533652">
        <w:rPr>
          <w:rFonts w:ascii="Arial" w:hAnsi="Arial" w:cs="Arial"/>
          <w:sz w:val="22"/>
          <w:szCs w:val="22"/>
        </w:rPr>
        <w:t>decorrente</w:t>
      </w:r>
      <w:r w:rsidRPr="40533652">
        <w:rPr>
          <w:rFonts w:ascii="Arial" w:hAnsi="Arial" w:cs="Arial"/>
          <w:sz w:val="22"/>
          <w:szCs w:val="22"/>
        </w:rPr>
        <w:t xml:space="preserve"> d</w:t>
      </w:r>
      <w:r w:rsidR="711A1E45" w:rsidRPr="40533652">
        <w:rPr>
          <w:rFonts w:ascii="Arial" w:hAnsi="Arial" w:cs="Arial"/>
          <w:sz w:val="22"/>
          <w:szCs w:val="22"/>
        </w:rPr>
        <w:t>e</w:t>
      </w:r>
      <w:r w:rsidRPr="40533652">
        <w:rPr>
          <w:rFonts w:ascii="Arial" w:hAnsi="Arial" w:cs="Arial"/>
          <w:sz w:val="22"/>
          <w:szCs w:val="22"/>
        </w:rPr>
        <w:t xml:space="preserve"> </w:t>
      </w:r>
      <w:r w:rsidR="3B9879AD" w:rsidRPr="40533652">
        <w:rPr>
          <w:rFonts w:ascii="Arial" w:hAnsi="Arial" w:cs="Arial"/>
          <w:sz w:val="22"/>
          <w:szCs w:val="22"/>
        </w:rPr>
        <w:t xml:space="preserve">nova </w:t>
      </w:r>
      <w:r w:rsidRPr="40533652">
        <w:rPr>
          <w:rFonts w:ascii="Arial" w:hAnsi="Arial" w:cs="Arial"/>
          <w:sz w:val="22"/>
          <w:szCs w:val="22"/>
        </w:rPr>
        <w:t>mensuração de</w:t>
      </w:r>
      <w:r w:rsidR="1263A8FC" w:rsidRPr="40533652">
        <w:rPr>
          <w:rFonts w:ascii="Arial" w:hAnsi="Arial" w:cs="Arial"/>
          <w:sz w:val="22"/>
          <w:szCs w:val="22"/>
        </w:rPr>
        <w:t xml:space="preserve"> tal</w:t>
      </w:r>
      <w:r w:rsidRPr="40533652">
        <w:rPr>
          <w:rFonts w:ascii="Arial" w:hAnsi="Arial" w:cs="Arial"/>
          <w:sz w:val="22"/>
          <w:szCs w:val="22"/>
        </w:rPr>
        <w:t xml:space="preserve"> instrumento separadamente na demonstração do resultado </w:t>
      </w:r>
      <w:r w:rsidRPr="40533652">
        <w:rPr>
          <w:rFonts w:ascii="Arial" w:hAnsi="Arial" w:cs="Arial"/>
          <w:sz w:val="22"/>
          <w:szCs w:val="22"/>
          <w:u w:val="single"/>
        </w:rPr>
        <w:t>se essa apresentação for necessária para fornecer um resumo estruturado útil das receitas e despesas da entidade</w:t>
      </w:r>
      <w:r w:rsidR="0976F6F8" w:rsidRPr="40533652">
        <w:rPr>
          <w:rFonts w:ascii="Arial" w:hAnsi="Arial" w:cs="Arial"/>
          <w:sz w:val="22"/>
          <w:szCs w:val="22"/>
          <w:u w:val="single"/>
        </w:rPr>
        <w:t xml:space="preserve"> </w:t>
      </w:r>
      <w:r w:rsidRPr="40533652">
        <w:rPr>
          <w:rFonts w:ascii="Arial" w:hAnsi="Arial" w:cs="Arial"/>
          <w:strike/>
          <w:sz w:val="22"/>
          <w:szCs w:val="22"/>
        </w:rPr>
        <w:t xml:space="preserve">quando </w:t>
      </w:r>
      <w:r w:rsidR="00E92A1A">
        <w:rPr>
          <w:rFonts w:ascii="Arial" w:hAnsi="Arial" w:cs="Arial"/>
          <w:strike/>
          <w:sz w:val="22"/>
          <w:szCs w:val="22"/>
        </w:rPr>
        <w:t>for relevante</w:t>
      </w:r>
      <w:r w:rsidRPr="40533652">
        <w:rPr>
          <w:rFonts w:ascii="Arial" w:hAnsi="Arial" w:cs="Arial"/>
          <w:strike/>
          <w:sz w:val="22"/>
          <w:szCs w:val="22"/>
        </w:rPr>
        <w:t xml:space="preserve"> para </w:t>
      </w:r>
      <w:r w:rsidR="00E92A1A">
        <w:rPr>
          <w:rFonts w:ascii="Arial" w:hAnsi="Arial" w:cs="Arial"/>
          <w:strike/>
          <w:sz w:val="22"/>
          <w:szCs w:val="22"/>
        </w:rPr>
        <w:t xml:space="preserve">a </w:t>
      </w:r>
      <w:r w:rsidRPr="40533652">
        <w:rPr>
          <w:rFonts w:ascii="Arial" w:hAnsi="Arial" w:cs="Arial"/>
          <w:strike/>
          <w:sz w:val="22"/>
          <w:szCs w:val="22"/>
        </w:rPr>
        <w:t>explica</w:t>
      </w:r>
      <w:r w:rsidR="00E92A1A">
        <w:rPr>
          <w:rFonts w:ascii="Arial" w:hAnsi="Arial" w:cs="Arial"/>
          <w:strike/>
          <w:sz w:val="22"/>
          <w:szCs w:val="22"/>
        </w:rPr>
        <w:t>ção</w:t>
      </w:r>
      <w:r w:rsidRPr="40533652">
        <w:rPr>
          <w:rFonts w:ascii="Arial" w:hAnsi="Arial" w:cs="Arial"/>
          <w:strike/>
          <w:sz w:val="22"/>
          <w:szCs w:val="22"/>
        </w:rPr>
        <w:t xml:space="preserve"> </w:t>
      </w:r>
      <w:r w:rsidR="00E92A1A">
        <w:rPr>
          <w:rFonts w:ascii="Arial" w:hAnsi="Arial" w:cs="Arial"/>
          <w:strike/>
          <w:sz w:val="22"/>
          <w:szCs w:val="22"/>
        </w:rPr>
        <w:t>d</w:t>
      </w:r>
      <w:r w:rsidRPr="40533652">
        <w:rPr>
          <w:rFonts w:ascii="Arial" w:hAnsi="Arial" w:cs="Arial"/>
          <w:strike/>
          <w:sz w:val="22"/>
          <w:szCs w:val="22"/>
        </w:rPr>
        <w:t>o desempenho da entidade</w:t>
      </w:r>
      <w:r w:rsidRPr="40533652">
        <w:rPr>
          <w:rFonts w:ascii="Arial" w:hAnsi="Arial" w:cs="Arial"/>
          <w:sz w:val="22"/>
          <w:szCs w:val="22"/>
        </w:rPr>
        <w:t>.</w:t>
      </w:r>
    </w:p>
    <w:p w14:paraId="4FBB669E"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635C9E14" w14:textId="77777777" w:rsidR="00F47C8E" w:rsidRPr="00937559" w:rsidRDefault="00F47C8E" w:rsidP="00F47C8E">
      <w:pPr>
        <w:pStyle w:val="IASBSectionTitle1NonInd"/>
        <w:pBdr>
          <w:bottom w:val="none" w:sz="0" w:space="0" w:color="auto"/>
        </w:pBdr>
        <w:rPr>
          <w:sz w:val="22"/>
          <w:szCs w:val="22"/>
        </w:rPr>
      </w:pPr>
      <w:r w:rsidRPr="00937559">
        <w:rPr>
          <w:sz w:val="22"/>
          <w:szCs w:val="22"/>
        </w:rPr>
        <w:t>Data de vigência e transição</w:t>
      </w:r>
    </w:p>
    <w:p w14:paraId="73294792"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11AB91DF" w14:textId="793A498D" w:rsidR="00F47C8E" w:rsidRPr="00937559" w:rsidRDefault="00F47C8E" w:rsidP="00F47C8E">
      <w:pPr>
        <w:pStyle w:val="IASBNormalnpara"/>
        <w:rPr>
          <w:rFonts w:ascii="Arial" w:hAnsi="Arial" w:cs="Arial"/>
          <w:sz w:val="22"/>
          <w:szCs w:val="22"/>
        </w:rPr>
      </w:pPr>
      <w:r w:rsidRPr="40533652">
        <w:rPr>
          <w:rFonts w:ascii="Arial" w:hAnsi="Arial" w:cs="Arial"/>
          <w:sz w:val="22"/>
          <w:szCs w:val="22"/>
          <w:u w:val="single"/>
        </w:rPr>
        <w:t>97U</w:t>
      </w:r>
      <w:r>
        <w:tab/>
      </w:r>
      <w:r w:rsidR="00724269">
        <w:rPr>
          <w:rFonts w:ascii="Arial" w:hAnsi="Arial" w:cs="Arial"/>
          <w:sz w:val="22"/>
          <w:szCs w:val="22"/>
          <w:u w:val="single"/>
        </w:rPr>
        <w:t>A Revisão de Pronunciamentos Técnicos nº 28, aprovada pelo CPC em</w:t>
      </w:r>
      <w:r w:rsidR="00724269" w:rsidRPr="00937559">
        <w:rPr>
          <w:rFonts w:ascii="Arial" w:hAnsi="Arial" w:cs="Arial"/>
          <w:sz w:val="22"/>
          <w:szCs w:val="22"/>
          <w:u w:val="single"/>
        </w:rPr>
        <w:t xml:space="preserve"> </w:t>
      </w:r>
      <w:r w:rsidR="00724269">
        <w:rPr>
          <w:rFonts w:ascii="Arial" w:hAnsi="Arial" w:cs="Arial"/>
          <w:sz w:val="22"/>
          <w:szCs w:val="22"/>
          <w:u w:val="single"/>
        </w:rPr>
        <w:t xml:space="preserve">XXXXX </w:t>
      </w:r>
      <w:r w:rsidR="00724269" w:rsidRPr="00937559">
        <w:rPr>
          <w:rFonts w:ascii="Arial" w:hAnsi="Arial" w:cs="Arial"/>
          <w:sz w:val="22"/>
          <w:szCs w:val="22"/>
          <w:u w:val="single"/>
        </w:rPr>
        <w:t>de 202</w:t>
      </w:r>
      <w:r w:rsidR="00724269">
        <w:rPr>
          <w:rFonts w:ascii="Arial" w:hAnsi="Arial" w:cs="Arial"/>
          <w:sz w:val="22"/>
          <w:szCs w:val="22"/>
          <w:u w:val="single"/>
        </w:rPr>
        <w:t>5</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34, 39</w:t>
      </w:r>
      <w:r w:rsidR="00166A6D">
        <w:rPr>
          <w:rFonts w:ascii="Arial" w:hAnsi="Arial" w:cs="Arial"/>
          <w:sz w:val="22"/>
          <w:szCs w:val="22"/>
          <w:u w:val="single"/>
        </w:rPr>
        <w:t>, 40,</w:t>
      </w:r>
      <w:r w:rsidR="003E7638">
        <w:rPr>
          <w:rFonts w:ascii="Arial" w:hAnsi="Arial" w:cs="Arial"/>
          <w:sz w:val="22"/>
          <w:szCs w:val="22"/>
          <w:u w:val="single"/>
        </w:rPr>
        <w:t xml:space="preserve"> </w:t>
      </w:r>
      <w:r w:rsidRPr="40533652">
        <w:rPr>
          <w:rFonts w:ascii="Arial" w:hAnsi="Arial" w:cs="Arial"/>
          <w:sz w:val="22"/>
          <w:szCs w:val="22"/>
          <w:u w:val="single"/>
        </w:rPr>
        <w:t>41 e A</w:t>
      </w:r>
      <w:r w:rsidR="00166A6D">
        <w:rPr>
          <w:rFonts w:ascii="Arial" w:hAnsi="Arial" w:cs="Arial"/>
          <w:sz w:val="22"/>
          <w:szCs w:val="22"/>
          <w:u w:val="single"/>
        </w:rPr>
        <w:t>G</w:t>
      </w:r>
      <w:r w:rsidRPr="40533652">
        <w:rPr>
          <w:rFonts w:ascii="Arial" w:hAnsi="Arial" w:cs="Arial"/>
          <w:sz w:val="22"/>
          <w:szCs w:val="22"/>
          <w:u w:val="single"/>
        </w:rPr>
        <w:t xml:space="preserve">29.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7E07C5CA"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0B3BD5EA" w14:textId="507B33FA" w:rsidR="00F47C8E" w:rsidRPr="00937559" w:rsidRDefault="00F47C8E" w:rsidP="00F47C8E">
      <w:pPr>
        <w:pStyle w:val="IASBSectionTitle2NonInd"/>
        <w:rPr>
          <w:sz w:val="22"/>
          <w:szCs w:val="22"/>
        </w:rPr>
      </w:pPr>
      <w:r w:rsidRPr="00937559">
        <w:rPr>
          <w:sz w:val="22"/>
          <w:szCs w:val="22"/>
        </w:rPr>
        <w:t>Apêndice</w:t>
      </w:r>
      <w:r w:rsidRPr="00937559">
        <w:rPr>
          <w:sz w:val="22"/>
          <w:szCs w:val="22"/>
        </w:rPr>
        <w:br/>
      </w:r>
      <w:r w:rsidR="00E92A1A">
        <w:rPr>
          <w:sz w:val="22"/>
          <w:szCs w:val="22"/>
        </w:rPr>
        <w:t>Guia</w:t>
      </w:r>
      <w:r w:rsidRPr="00937559">
        <w:rPr>
          <w:sz w:val="22"/>
          <w:szCs w:val="22"/>
        </w:rPr>
        <w:t xml:space="preserve"> de Aplicação</w:t>
      </w:r>
      <w:r w:rsidRPr="00937559">
        <w:rPr>
          <w:sz w:val="22"/>
          <w:szCs w:val="22"/>
        </w:rPr>
        <w:br/>
      </w:r>
      <w:r w:rsidR="00C93D9B">
        <w:rPr>
          <w:i/>
          <w:sz w:val="22"/>
          <w:szCs w:val="22"/>
        </w:rPr>
        <w:t>CPC</w:t>
      </w:r>
      <w:r w:rsidRPr="00937559">
        <w:rPr>
          <w:sz w:val="22"/>
          <w:szCs w:val="22"/>
        </w:rPr>
        <w:t xml:space="preserve"> 3</w:t>
      </w:r>
      <w:r w:rsidR="00C93D9B">
        <w:rPr>
          <w:sz w:val="22"/>
          <w:szCs w:val="22"/>
        </w:rPr>
        <w:t>9</w:t>
      </w:r>
      <w:r w:rsidRPr="00937559">
        <w:rPr>
          <w:sz w:val="22"/>
          <w:szCs w:val="22"/>
        </w:rPr>
        <w:t xml:space="preserve"> – </w:t>
      </w:r>
      <w:r w:rsidRPr="00937559">
        <w:rPr>
          <w:i/>
          <w:sz w:val="22"/>
          <w:szCs w:val="22"/>
        </w:rPr>
        <w:t>Instrumentos Financeiros: Apresentação</w:t>
      </w:r>
    </w:p>
    <w:p w14:paraId="118A2B7B"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7CB2CD5F" w14:textId="77777777" w:rsidR="00F47C8E" w:rsidRPr="00937559" w:rsidRDefault="00F47C8E" w:rsidP="00F47C8E">
      <w:pPr>
        <w:pStyle w:val="IASBSectionTitle1NonInd"/>
        <w:pBdr>
          <w:bottom w:val="none" w:sz="0" w:space="0" w:color="auto"/>
        </w:pBdr>
        <w:rPr>
          <w:sz w:val="22"/>
          <w:szCs w:val="22"/>
        </w:rPr>
      </w:pPr>
      <w:r w:rsidRPr="00937559">
        <w:rPr>
          <w:sz w:val="22"/>
          <w:szCs w:val="22"/>
        </w:rPr>
        <w:lastRenderedPageBreak/>
        <w:t>Apresentação</w:t>
      </w:r>
    </w:p>
    <w:p w14:paraId="727D9E7C" w14:textId="00450836" w:rsidR="00F47C8E" w:rsidRPr="00937559" w:rsidRDefault="00F47C8E" w:rsidP="00F47C8E">
      <w:pPr>
        <w:pStyle w:val="IASBSectionTitle2Ind"/>
        <w:rPr>
          <w:sz w:val="22"/>
          <w:szCs w:val="22"/>
        </w:rPr>
      </w:pPr>
      <w:r w:rsidRPr="00937559">
        <w:rPr>
          <w:sz w:val="22"/>
          <w:szCs w:val="22"/>
        </w:rPr>
        <w:t>Passivo e patrimônio líquido (</w:t>
      </w:r>
      <w:r w:rsidR="001E3273">
        <w:rPr>
          <w:sz w:val="22"/>
          <w:szCs w:val="22"/>
        </w:rPr>
        <w:t>itens</w:t>
      </w:r>
      <w:r w:rsidRPr="00937559">
        <w:rPr>
          <w:sz w:val="22"/>
          <w:szCs w:val="22"/>
        </w:rPr>
        <w:t xml:space="preserve"> 15</w:t>
      </w:r>
      <w:r w:rsidR="0015297A">
        <w:rPr>
          <w:sz w:val="22"/>
          <w:szCs w:val="22"/>
        </w:rPr>
        <w:t xml:space="preserve"> a </w:t>
      </w:r>
      <w:r w:rsidRPr="00937559">
        <w:rPr>
          <w:sz w:val="22"/>
          <w:szCs w:val="22"/>
        </w:rPr>
        <w:t>27)</w:t>
      </w:r>
    </w:p>
    <w:p w14:paraId="5835E751"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26F7FA66" w14:textId="43D7E864" w:rsidR="00F47C8E" w:rsidRPr="00937559" w:rsidRDefault="00F47C8E" w:rsidP="00F47C8E">
      <w:pPr>
        <w:pStyle w:val="IASBSectionTitle3Ind"/>
      </w:pPr>
      <w:r>
        <w:t xml:space="preserve">Tratamento nas demonstrações </w:t>
      </w:r>
      <w:r w:rsidR="05A43181">
        <w:t xml:space="preserve">contábeis </w:t>
      </w:r>
      <w:r>
        <w:t>consolidadas</w:t>
      </w:r>
    </w:p>
    <w:p w14:paraId="009FE686" w14:textId="54A73B24" w:rsidR="0015297A" w:rsidRDefault="00F47C8E" w:rsidP="00560493">
      <w:pPr>
        <w:pStyle w:val="IASBNormalnpara"/>
        <w:rPr>
          <w:rFonts w:ascii="Arial" w:hAnsi="Arial" w:cs="Arial"/>
          <w:sz w:val="22"/>
          <w:szCs w:val="22"/>
        </w:rPr>
      </w:pPr>
      <w:r w:rsidRPr="0DB72F97">
        <w:rPr>
          <w:rFonts w:ascii="Arial" w:hAnsi="Arial" w:cs="Arial"/>
          <w:sz w:val="22"/>
          <w:szCs w:val="22"/>
        </w:rPr>
        <w:t>A</w:t>
      </w:r>
      <w:r w:rsidR="39D38F6B" w:rsidRPr="0DB72F97">
        <w:rPr>
          <w:rFonts w:ascii="Arial" w:hAnsi="Arial" w:cs="Arial"/>
          <w:sz w:val="22"/>
          <w:szCs w:val="22"/>
        </w:rPr>
        <w:t>G</w:t>
      </w:r>
      <w:r w:rsidRPr="0DB72F97">
        <w:rPr>
          <w:rFonts w:ascii="Arial" w:hAnsi="Arial" w:cs="Arial"/>
          <w:sz w:val="22"/>
          <w:szCs w:val="22"/>
        </w:rPr>
        <w:t>29</w:t>
      </w:r>
      <w:r>
        <w:tab/>
      </w:r>
      <w:r w:rsidR="09284104" w:rsidRPr="0DB72F97">
        <w:rPr>
          <w:rFonts w:ascii="Arial" w:hAnsi="Arial" w:cs="Arial"/>
          <w:sz w:val="22"/>
          <w:szCs w:val="22"/>
        </w:rPr>
        <w:t>Nas demonstrações contábeis consolidadas, a entidade deve apresentar a participação dos não controladores – interesses de outras partes no patrimônio e resultado de suas controladas – de acordo com os Pronunciamentos Técnicos CPC</w:t>
      </w:r>
      <w:r w:rsidR="007866D4" w:rsidRPr="0DB72F97">
        <w:rPr>
          <w:rFonts w:ascii="Arial" w:hAnsi="Arial" w:cs="Arial"/>
          <w:sz w:val="22"/>
          <w:szCs w:val="22"/>
        </w:rPr>
        <w:t xml:space="preserve"> 51</w:t>
      </w:r>
      <w:r w:rsidRPr="0DB72F97">
        <w:rPr>
          <w:rFonts w:ascii="Arial" w:hAnsi="Arial" w:cs="Arial"/>
          <w:sz w:val="22"/>
          <w:szCs w:val="22"/>
        </w:rPr>
        <w:t xml:space="preserve"> </w:t>
      </w:r>
      <w:r w:rsidR="001B2BD0" w:rsidRPr="0DB72F97">
        <w:rPr>
          <w:rFonts w:ascii="Arial" w:hAnsi="Arial" w:cs="Arial"/>
          <w:i/>
          <w:iCs/>
          <w:strike/>
          <w:sz w:val="22"/>
          <w:szCs w:val="22"/>
        </w:rPr>
        <w:t>CPC 26</w:t>
      </w:r>
      <w:r w:rsidR="0015297A">
        <w:rPr>
          <w:rFonts w:ascii="Arial" w:hAnsi="Arial" w:cs="Arial"/>
          <w:i/>
          <w:iCs/>
          <w:strike/>
          <w:sz w:val="22"/>
          <w:szCs w:val="22"/>
        </w:rPr>
        <w:t xml:space="preserve"> – Apresentação das Demonstrações Contábeis</w:t>
      </w:r>
      <w:r w:rsidR="001B2BD0" w:rsidRPr="0DB72F97">
        <w:rPr>
          <w:rFonts w:ascii="Arial" w:hAnsi="Arial" w:cs="Arial"/>
          <w:i/>
          <w:iCs/>
          <w:strike/>
          <w:sz w:val="22"/>
          <w:szCs w:val="22"/>
        </w:rPr>
        <w:t xml:space="preserve"> </w:t>
      </w:r>
      <w:r w:rsidRPr="0DB72F97">
        <w:rPr>
          <w:rFonts w:ascii="Arial" w:hAnsi="Arial" w:cs="Arial"/>
          <w:sz w:val="22"/>
          <w:szCs w:val="22"/>
        </w:rPr>
        <w:t xml:space="preserve">e </w:t>
      </w:r>
      <w:r w:rsidR="455411AD" w:rsidRPr="0DB72F97">
        <w:rPr>
          <w:rFonts w:ascii="Arial" w:hAnsi="Arial" w:cs="Arial"/>
          <w:sz w:val="22"/>
          <w:szCs w:val="22"/>
        </w:rPr>
        <w:t>CPC 36 – Demonstrações Consolidadas</w:t>
      </w:r>
      <w:r w:rsidRPr="0DB72F97">
        <w:rPr>
          <w:rFonts w:ascii="Arial" w:hAnsi="Arial" w:cs="Arial"/>
          <w:sz w:val="22"/>
          <w:szCs w:val="22"/>
        </w:rPr>
        <w:t xml:space="preserve">. </w:t>
      </w:r>
      <w:r w:rsidR="0015297A" w:rsidRPr="0015297A">
        <w:rPr>
          <w:rFonts w:ascii="Arial" w:hAnsi="Arial" w:cs="Arial"/>
          <w:sz w:val="22"/>
          <w:szCs w:val="22"/>
        </w:rPr>
        <w:t>Ao classificar um instrumento</w:t>
      </w:r>
      <w:r w:rsidR="0015297A">
        <w:rPr>
          <w:rFonts w:ascii="Arial" w:hAnsi="Arial" w:cs="Arial"/>
          <w:sz w:val="22"/>
          <w:szCs w:val="22"/>
        </w:rPr>
        <w:t xml:space="preserve"> </w:t>
      </w:r>
      <w:r w:rsidR="0015297A" w:rsidRPr="0015297A">
        <w:rPr>
          <w:rFonts w:ascii="Arial" w:hAnsi="Arial" w:cs="Arial"/>
          <w:sz w:val="22"/>
          <w:szCs w:val="22"/>
        </w:rPr>
        <w:t>financeiro (ou um componente dele) nas demonstrações contábeis consolidadas, a entidade</w:t>
      </w:r>
      <w:r w:rsidR="0015297A">
        <w:rPr>
          <w:rFonts w:ascii="Arial" w:hAnsi="Arial" w:cs="Arial"/>
          <w:sz w:val="22"/>
          <w:szCs w:val="22"/>
        </w:rPr>
        <w:t xml:space="preserve"> </w:t>
      </w:r>
      <w:r w:rsidR="0015297A" w:rsidRPr="0015297A">
        <w:rPr>
          <w:rFonts w:ascii="Arial" w:hAnsi="Arial" w:cs="Arial"/>
          <w:sz w:val="22"/>
          <w:szCs w:val="22"/>
        </w:rPr>
        <w:t>deve considerar todos os termos e condições acordadas entre os membros do grupo e dos</w:t>
      </w:r>
      <w:r w:rsidR="0015297A">
        <w:rPr>
          <w:rFonts w:ascii="Arial" w:hAnsi="Arial" w:cs="Arial"/>
          <w:sz w:val="22"/>
          <w:szCs w:val="22"/>
        </w:rPr>
        <w:t xml:space="preserve"> </w:t>
      </w:r>
      <w:r w:rsidR="0015297A" w:rsidRPr="0015297A">
        <w:rPr>
          <w:rFonts w:ascii="Arial" w:hAnsi="Arial" w:cs="Arial"/>
          <w:sz w:val="22"/>
          <w:szCs w:val="22"/>
        </w:rPr>
        <w:t>detentores dos instrumentos para determinar se o grupo como um todo possui a obrigação de</w:t>
      </w:r>
      <w:r w:rsidR="0015297A">
        <w:rPr>
          <w:rFonts w:ascii="Arial" w:hAnsi="Arial" w:cs="Arial"/>
          <w:sz w:val="22"/>
          <w:szCs w:val="22"/>
        </w:rPr>
        <w:t xml:space="preserve"> </w:t>
      </w:r>
      <w:r w:rsidR="0015297A" w:rsidRPr="0015297A">
        <w:rPr>
          <w:rFonts w:ascii="Arial" w:hAnsi="Arial" w:cs="Arial"/>
          <w:sz w:val="22"/>
          <w:szCs w:val="22"/>
        </w:rPr>
        <w:t>entregar caixa ou outro ativo financeiro relacionado com o instrumento ou liquidá-lo de</w:t>
      </w:r>
      <w:r w:rsidR="0015297A">
        <w:rPr>
          <w:rFonts w:ascii="Arial" w:hAnsi="Arial" w:cs="Arial"/>
          <w:sz w:val="22"/>
          <w:szCs w:val="22"/>
        </w:rPr>
        <w:t xml:space="preserve"> </w:t>
      </w:r>
      <w:r w:rsidR="0015297A" w:rsidRPr="0015297A">
        <w:rPr>
          <w:rFonts w:ascii="Arial" w:hAnsi="Arial" w:cs="Arial"/>
          <w:sz w:val="22"/>
          <w:szCs w:val="22"/>
        </w:rPr>
        <w:t>forma diversa que irá resultar em uma classificação no passivo. Quando uma controlada</w:t>
      </w:r>
      <w:r w:rsidR="0015297A">
        <w:rPr>
          <w:rFonts w:ascii="Arial" w:hAnsi="Arial" w:cs="Arial"/>
          <w:sz w:val="22"/>
          <w:szCs w:val="22"/>
        </w:rPr>
        <w:t xml:space="preserve"> </w:t>
      </w:r>
      <w:r w:rsidR="0015297A" w:rsidRPr="0015297A">
        <w:rPr>
          <w:rFonts w:ascii="Arial" w:hAnsi="Arial" w:cs="Arial"/>
          <w:sz w:val="22"/>
          <w:szCs w:val="22"/>
        </w:rPr>
        <w:t>emite um instrumento financeiro e a empresa controladora ou outra empresa do grupo</w:t>
      </w:r>
      <w:r w:rsidR="0015297A">
        <w:rPr>
          <w:rFonts w:ascii="Arial" w:hAnsi="Arial" w:cs="Arial"/>
          <w:sz w:val="22"/>
          <w:szCs w:val="22"/>
        </w:rPr>
        <w:t xml:space="preserve"> </w:t>
      </w:r>
      <w:r w:rsidR="0015297A" w:rsidRPr="0015297A">
        <w:rPr>
          <w:rFonts w:ascii="Arial" w:hAnsi="Arial" w:cs="Arial"/>
          <w:sz w:val="22"/>
          <w:szCs w:val="22"/>
        </w:rPr>
        <w:t>contrata termos adicionais diretamente com os detentores do título (garantia, por exemplo),</w:t>
      </w:r>
      <w:r w:rsidR="0015297A">
        <w:rPr>
          <w:rFonts w:ascii="Arial" w:hAnsi="Arial" w:cs="Arial"/>
          <w:sz w:val="22"/>
          <w:szCs w:val="22"/>
        </w:rPr>
        <w:t xml:space="preserve"> </w:t>
      </w:r>
      <w:r w:rsidR="0015297A" w:rsidRPr="0015297A">
        <w:rPr>
          <w:rFonts w:ascii="Arial" w:hAnsi="Arial" w:cs="Arial"/>
          <w:sz w:val="22"/>
          <w:szCs w:val="22"/>
        </w:rPr>
        <w:t>o grupo pode não ter autonomia sobre distribuições ou resgates. Apesar do fato de que a</w:t>
      </w:r>
      <w:r w:rsidR="0015297A">
        <w:rPr>
          <w:rFonts w:ascii="Arial" w:hAnsi="Arial" w:cs="Arial"/>
          <w:sz w:val="22"/>
          <w:szCs w:val="22"/>
        </w:rPr>
        <w:t xml:space="preserve"> </w:t>
      </w:r>
      <w:r w:rsidR="0015297A" w:rsidRPr="0015297A">
        <w:rPr>
          <w:rFonts w:ascii="Arial" w:hAnsi="Arial" w:cs="Arial"/>
          <w:sz w:val="22"/>
          <w:szCs w:val="22"/>
        </w:rPr>
        <w:t>controlada pode classificar de forma apropriada os instrumentos sem consideração desses</w:t>
      </w:r>
      <w:r w:rsidR="0015297A">
        <w:rPr>
          <w:rFonts w:ascii="Arial" w:hAnsi="Arial" w:cs="Arial"/>
          <w:sz w:val="22"/>
          <w:szCs w:val="22"/>
        </w:rPr>
        <w:t xml:space="preserve"> </w:t>
      </w:r>
      <w:r w:rsidR="0015297A" w:rsidRPr="0015297A">
        <w:rPr>
          <w:rFonts w:ascii="Arial" w:hAnsi="Arial" w:cs="Arial"/>
          <w:sz w:val="22"/>
          <w:szCs w:val="22"/>
        </w:rPr>
        <w:t>termos adicionais em seus balanços individuais, o efeito de outros acordos entre os membros</w:t>
      </w:r>
      <w:r w:rsidR="0015297A">
        <w:rPr>
          <w:rFonts w:ascii="Arial" w:hAnsi="Arial" w:cs="Arial"/>
          <w:sz w:val="22"/>
          <w:szCs w:val="22"/>
        </w:rPr>
        <w:t xml:space="preserve"> </w:t>
      </w:r>
      <w:r w:rsidR="0015297A" w:rsidRPr="0015297A">
        <w:rPr>
          <w:rFonts w:ascii="Arial" w:hAnsi="Arial" w:cs="Arial"/>
          <w:sz w:val="22"/>
          <w:szCs w:val="22"/>
        </w:rPr>
        <w:t>do grupo e os detentores dos instrumentos financeiros deve ser considerado para garantir que</w:t>
      </w:r>
      <w:r w:rsidR="0015297A">
        <w:rPr>
          <w:rFonts w:ascii="Arial" w:hAnsi="Arial" w:cs="Arial"/>
          <w:sz w:val="22"/>
          <w:szCs w:val="22"/>
        </w:rPr>
        <w:t xml:space="preserve"> </w:t>
      </w:r>
      <w:r w:rsidR="0015297A" w:rsidRPr="0015297A">
        <w:rPr>
          <w:rFonts w:ascii="Arial" w:hAnsi="Arial" w:cs="Arial"/>
          <w:sz w:val="22"/>
          <w:szCs w:val="22"/>
        </w:rPr>
        <w:t>as demonstrações consolidadas reflitam os contratos e as transações nas quais o grupo</w:t>
      </w:r>
      <w:r w:rsidR="0015297A">
        <w:rPr>
          <w:rFonts w:ascii="Arial" w:hAnsi="Arial" w:cs="Arial"/>
          <w:sz w:val="22"/>
          <w:szCs w:val="22"/>
        </w:rPr>
        <w:t xml:space="preserve"> </w:t>
      </w:r>
      <w:r w:rsidR="0015297A" w:rsidRPr="0015297A">
        <w:rPr>
          <w:rFonts w:ascii="Arial" w:hAnsi="Arial" w:cs="Arial"/>
          <w:sz w:val="22"/>
          <w:szCs w:val="22"/>
        </w:rPr>
        <w:t>participa como um todo. Na medida em que houver uma obrigação para liquidação ou uma</w:t>
      </w:r>
      <w:r w:rsidR="0015297A">
        <w:rPr>
          <w:rFonts w:ascii="Arial" w:hAnsi="Arial" w:cs="Arial"/>
          <w:sz w:val="22"/>
          <w:szCs w:val="22"/>
        </w:rPr>
        <w:t xml:space="preserve"> </w:t>
      </w:r>
      <w:r w:rsidR="0015297A" w:rsidRPr="0015297A">
        <w:rPr>
          <w:rFonts w:ascii="Arial" w:hAnsi="Arial" w:cs="Arial"/>
          <w:sz w:val="22"/>
          <w:szCs w:val="22"/>
        </w:rPr>
        <w:t>provisão para tal, o instrumento (ou o componente que está sujeito à obrigação) deve ser</w:t>
      </w:r>
      <w:r w:rsidR="0015297A">
        <w:rPr>
          <w:rFonts w:ascii="Arial" w:hAnsi="Arial" w:cs="Arial"/>
          <w:sz w:val="22"/>
          <w:szCs w:val="22"/>
        </w:rPr>
        <w:t xml:space="preserve"> </w:t>
      </w:r>
      <w:r w:rsidR="0015297A" w:rsidRPr="0015297A">
        <w:rPr>
          <w:rFonts w:ascii="Arial" w:hAnsi="Arial" w:cs="Arial"/>
          <w:sz w:val="22"/>
          <w:szCs w:val="22"/>
        </w:rPr>
        <w:t>classificado como instrumento financeiro passivo nas demonstrações contábeis</w:t>
      </w:r>
      <w:r w:rsidR="0015297A">
        <w:rPr>
          <w:rFonts w:ascii="Arial" w:hAnsi="Arial" w:cs="Arial"/>
          <w:sz w:val="22"/>
          <w:szCs w:val="22"/>
        </w:rPr>
        <w:t xml:space="preserve"> </w:t>
      </w:r>
      <w:r w:rsidR="0015297A" w:rsidRPr="0015297A">
        <w:rPr>
          <w:rFonts w:ascii="Arial" w:hAnsi="Arial" w:cs="Arial"/>
          <w:sz w:val="22"/>
          <w:szCs w:val="22"/>
        </w:rPr>
        <w:t>consolidadas.</w:t>
      </w:r>
    </w:p>
    <w:p w14:paraId="0E72B157" w14:textId="6474171A" w:rsidR="00F47C8E" w:rsidRPr="00560493" w:rsidRDefault="00F47C8E" w:rsidP="00560493">
      <w:pPr>
        <w:pStyle w:val="IASBNormalL1"/>
        <w:rPr>
          <w:rFonts w:ascii="Arial" w:hAnsi="Arial" w:cs="Arial"/>
          <w:sz w:val="22"/>
          <w:szCs w:val="22"/>
        </w:rPr>
      </w:pPr>
    </w:p>
    <w:p w14:paraId="011FCC8D" w14:textId="7450BE31" w:rsidR="00F47C8E" w:rsidRPr="00937559" w:rsidRDefault="00F47C8E" w:rsidP="40533652">
      <w:pPr>
        <w:numPr>
          <w:ilvl w:val="0"/>
          <w:numId w:val="3"/>
        </w:numPr>
        <w:spacing w:before="240" w:after="0" w:line="312" w:lineRule="auto"/>
        <w:ind w:left="567" w:hanging="567"/>
        <w:jc w:val="both"/>
        <w:rPr>
          <w:rFonts w:ascii="Arial" w:eastAsia="Arial" w:hAnsi="Arial" w:cs="Arial"/>
          <w:b/>
          <w:bCs/>
        </w:rPr>
      </w:pPr>
      <w:r w:rsidRPr="40533652">
        <w:rPr>
          <w:rFonts w:ascii="Arial" w:eastAsia="Arial" w:hAnsi="Arial" w:cs="Arial"/>
          <w:b/>
          <w:bCs/>
        </w:rPr>
        <w:t>Altera os itens 4A, 13, 67A, 68</w:t>
      </w:r>
      <w:r w:rsidR="000B755A">
        <w:rPr>
          <w:rFonts w:ascii="Arial" w:eastAsia="Arial" w:hAnsi="Arial" w:cs="Arial"/>
          <w:b/>
          <w:bCs/>
        </w:rPr>
        <w:t xml:space="preserve"> e</w:t>
      </w:r>
      <w:r w:rsidRPr="40533652">
        <w:rPr>
          <w:rFonts w:ascii="Arial" w:eastAsia="Arial" w:hAnsi="Arial" w:cs="Arial"/>
          <w:b/>
          <w:bCs/>
        </w:rPr>
        <w:t xml:space="preserve"> 68A. Exclu</w:t>
      </w:r>
      <w:r w:rsidR="0015297A">
        <w:rPr>
          <w:rFonts w:ascii="Arial" w:eastAsia="Arial" w:hAnsi="Arial" w:cs="Arial"/>
          <w:b/>
          <w:bCs/>
        </w:rPr>
        <w:t>i</w:t>
      </w:r>
      <w:r w:rsidRPr="40533652">
        <w:rPr>
          <w:rFonts w:ascii="Arial" w:eastAsia="Arial" w:hAnsi="Arial" w:cs="Arial"/>
          <w:b/>
          <w:bCs/>
        </w:rPr>
        <w:t xml:space="preserve"> 73 e 73A e inclui os itens 73B, 73C e 74F no CPC 41 - Resultado por Ação, que passam a vigorar com as seguintes redações:</w:t>
      </w:r>
    </w:p>
    <w:p w14:paraId="388D1496" w14:textId="77777777" w:rsidR="00F47C8E" w:rsidRPr="00937559" w:rsidRDefault="00F47C8E" w:rsidP="00F47C8E">
      <w:pPr>
        <w:spacing w:after="0" w:line="312" w:lineRule="auto"/>
        <w:jc w:val="both"/>
        <w:rPr>
          <w:rFonts w:ascii="Arial" w:eastAsia="Arial" w:hAnsi="Arial" w:cs="Arial"/>
          <w:b/>
        </w:rPr>
      </w:pPr>
    </w:p>
    <w:p w14:paraId="4446BE71" w14:textId="77777777" w:rsidR="00F47C8E" w:rsidRPr="00937559" w:rsidRDefault="00F47C8E" w:rsidP="00F47C8E">
      <w:pPr>
        <w:pStyle w:val="IASBSectionTitle1NonInd"/>
        <w:pBdr>
          <w:bottom w:val="none" w:sz="0" w:space="0" w:color="auto"/>
        </w:pBdr>
        <w:spacing w:before="0"/>
        <w:rPr>
          <w:sz w:val="22"/>
          <w:szCs w:val="22"/>
        </w:rPr>
      </w:pPr>
      <w:r w:rsidRPr="00937559">
        <w:rPr>
          <w:sz w:val="22"/>
          <w:szCs w:val="22"/>
        </w:rPr>
        <w:t>Alcance</w:t>
      </w:r>
    </w:p>
    <w:p w14:paraId="4B487C76" w14:textId="012C6373" w:rsidR="40533652" w:rsidRPr="00A811A7" w:rsidRDefault="00F47C8E" w:rsidP="00A811A7">
      <w:pPr>
        <w:pStyle w:val="IASBNormalnpara"/>
        <w:rPr>
          <w:rFonts w:ascii="Arial" w:hAnsi="Arial" w:cs="Arial"/>
          <w:sz w:val="22"/>
          <w:szCs w:val="22"/>
        </w:rPr>
      </w:pPr>
      <w:r w:rsidRPr="00937559">
        <w:rPr>
          <w:rFonts w:ascii="Arial" w:hAnsi="Arial" w:cs="Arial"/>
          <w:sz w:val="22"/>
          <w:szCs w:val="22"/>
        </w:rPr>
        <w:tab/>
        <w:t>...</w:t>
      </w:r>
    </w:p>
    <w:p w14:paraId="267E2206" w14:textId="258D1EEC" w:rsidR="3C4CBE58" w:rsidRPr="00A811A7" w:rsidRDefault="3C4CBE58" w:rsidP="40533652">
      <w:pPr>
        <w:pStyle w:val="IASBNormalnpara"/>
        <w:rPr>
          <w:rFonts w:ascii="Arial" w:hAnsi="Arial" w:cs="Arial"/>
          <w:sz w:val="22"/>
          <w:szCs w:val="22"/>
        </w:rPr>
      </w:pPr>
      <w:r w:rsidRPr="00A811A7">
        <w:rPr>
          <w:rFonts w:ascii="Arial" w:hAnsi="Arial" w:cs="Arial"/>
          <w:sz w:val="22"/>
          <w:szCs w:val="22"/>
        </w:rPr>
        <w:t xml:space="preserve">4A </w:t>
      </w:r>
      <w:r w:rsidRPr="00A811A7">
        <w:tab/>
      </w:r>
      <w:r w:rsidR="00A811A7" w:rsidRPr="00A811A7">
        <w:rPr>
          <w:rFonts w:ascii="Arial" w:hAnsi="Arial" w:cs="Arial"/>
          <w:sz w:val="22"/>
          <w:szCs w:val="22"/>
          <w:u w:val="single"/>
        </w:rPr>
        <w:t xml:space="preserve">Se a entidade apresentar os itens de resultado em uma demonstração de resultado separada de uma demonstração do resultado abrangente, conforme o item 12(b) do </w:t>
      </w:r>
      <w:r w:rsidR="00A811A7">
        <w:rPr>
          <w:rFonts w:ascii="Arial" w:hAnsi="Arial" w:cs="Arial"/>
          <w:sz w:val="22"/>
          <w:szCs w:val="22"/>
          <w:u w:val="single"/>
        </w:rPr>
        <w:t xml:space="preserve">Pronunciamento Técnico </w:t>
      </w:r>
      <w:r w:rsidR="00A811A7" w:rsidRPr="00A811A7">
        <w:rPr>
          <w:rFonts w:ascii="Arial" w:hAnsi="Arial" w:cs="Arial"/>
          <w:sz w:val="22"/>
          <w:szCs w:val="22"/>
          <w:u w:val="single"/>
        </w:rPr>
        <w:t xml:space="preserve">CPC 51 – </w:t>
      </w:r>
      <w:r w:rsidR="00A811A7" w:rsidRPr="00A811A7">
        <w:rPr>
          <w:rFonts w:ascii="Arial" w:hAnsi="Arial" w:cs="Arial"/>
          <w:i/>
          <w:iCs/>
          <w:sz w:val="22"/>
          <w:szCs w:val="22"/>
          <w:u w:val="single"/>
        </w:rPr>
        <w:t>Apresentação e Divulgação em Demonstrações Contábeis</w:t>
      </w:r>
      <w:r w:rsidR="00A811A7" w:rsidRPr="00A811A7">
        <w:rPr>
          <w:rFonts w:ascii="Arial" w:hAnsi="Arial" w:cs="Arial"/>
          <w:sz w:val="22"/>
          <w:szCs w:val="22"/>
          <w:u w:val="single"/>
        </w:rPr>
        <w:t>, ela deve apresentar o resultado por ação somente na demonstração de resultado</w:t>
      </w:r>
      <w:r w:rsidR="00A811A7">
        <w:rPr>
          <w:rFonts w:ascii="Arial" w:hAnsi="Arial" w:cs="Arial"/>
          <w:sz w:val="22"/>
          <w:szCs w:val="22"/>
        </w:rPr>
        <w:t xml:space="preserve"> </w:t>
      </w:r>
      <w:r w:rsidRPr="00A811A7">
        <w:rPr>
          <w:rFonts w:ascii="Arial" w:hAnsi="Arial" w:cs="Arial"/>
          <w:strike/>
          <w:sz w:val="22"/>
          <w:szCs w:val="22"/>
        </w:rPr>
        <w:t>Como a companhia apresenta, conforme os itens 81 e 82 do Pronunciamento Técnico CPC 26 – Apresentação das Demonstrações Contábeis, os componentes do lucro ou prejuízo na demonstração do resultado em separado, ela deve apresentar o resultado por ação somente na demonstração do resultado do período</w:t>
      </w:r>
      <w:r w:rsidRPr="00A811A7">
        <w:rPr>
          <w:rFonts w:ascii="Arial" w:hAnsi="Arial" w:cs="Arial"/>
          <w:sz w:val="22"/>
          <w:szCs w:val="22"/>
        </w:rPr>
        <w:t>.</w:t>
      </w:r>
    </w:p>
    <w:p w14:paraId="76B1E938"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224D1370" w14:textId="77777777" w:rsidR="00F47C8E" w:rsidRPr="00937559" w:rsidRDefault="00F47C8E" w:rsidP="00F47C8E">
      <w:pPr>
        <w:pStyle w:val="IASBSectionTitle1NonInd"/>
        <w:pBdr>
          <w:bottom w:val="none" w:sz="0" w:space="0" w:color="auto"/>
        </w:pBdr>
        <w:rPr>
          <w:sz w:val="22"/>
          <w:szCs w:val="22"/>
        </w:rPr>
      </w:pPr>
      <w:r w:rsidRPr="00937559">
        <w:rPr>
          <w:sz w:val="22"/>
          <w:szCs w:val="22"/>
        </w:rPr>
        <w:t>Mensuração</w:t>
      </w:r>
    </w:p>
    <w:p w14:paraId="01EF808A" w14:textId="20DC2633" w:rsidR="00F47C8E" w:rsidRPr="00937559" w:rsidRDefault="3A77F042" w:rsidP="00F47C8E">
      <w:pPr>
        <w:pStyle w:val="IASBSectionTitle2Ind"/>
        <w:rPr>
          <w:sz w:val="22"/>
          <w:szCs w:val="22"/>
        </w:rPr>
      </w:pPr>
      <w:r w:rsidRPr="40533652">
        <w:rPr>
          <w:sz w:val="22"/>
          <w:szCs w:val="22"/>
        </w:rPr>
        <w:t>Resultad</w:t>
      </w:r>
      <w:r w:rsidR="00F47C8E" w:rsidRPr="40533652">
        <w:rPr>
          <w:sz w:val="22"/>
          <w:szCs w:val="22"/>
        </w:rPr>
        <w:t>o básico por ação</w:t>
      </w:r>
    </w:p>
    <w:p w14:paraId="5C22E13C"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41278FFE" w14:textId="29503F91" w:rsidR="00F47C8E" w:rsidRPr="00937559" w:rsidRDefault="0015297A" w:rsidP="00F47C8E">
      <w:pPr>
        <w:pStyle w:val="IASBSectionTitle3Ind"/>
        <w:rPr>
          <w:szCs w:val="22"/>
        </w:rPr>
      </w:pPr>
      <w:r>
        <w:rPr>
          <w:szCs w:val="22"/>
        </w:rPr>
        <w:t>Resultado</w:t>
      </w:r>
    </w:p>
    <w:p w14:paraId="25CBE1E9"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19A66AEF" w14:textId="04E390D9" w:rsidR="00F47C8E" w:rsidRPr="00937559" w:rsidRDefault="00F47C8E" w:rsidP="00F47C8E">
      <w:pPr>
        <w:pStyle w:val="IASBNormalnpara"/>
        <w:rPr>
          <w:rFonts w:ascii="Arial" w:hAnsi="Arial" w:cs="Arial"/>
          <w:sz w:val="22"/>
          <w:szCs w:val="22"/>
        </w:rPr>
      </w:pPr>
      <w:r w:rsidRPr="40533652">
        <w:rPr>
          <w:rFonts w:ascii="Arial" w:hAnsi="Arial" w:cs="Arial"/>
          <w:sz w:val="22"/>
          <w:szCs w:val="22"/>
        </w:rPr>
        <w:lastRenderedPageBreak/>
        <w:t>13</w:t>
      </w:r>
      <w:r>
        <w:tab/>
      </w:r>
      <w:r w:rsidR="187CB082" w:rsidRPr="40533652">
        <w:rPr>
          <w:rFonts w:ascii="Arial" w:hAnsi="Arial" w:cs="Arial"/>
          <w:sz w:val="22"/>
          <w:szCs w:val="22"/>
        </w:rPr>
        <w:t xml:space="preserve">Todos os itens de receitas e despesas atribuíveis aos titulares de ações ordinárias da </w:t>
      </w:r>
      <w:r w:rsidR="00070BF9" w:rsidRPr="00070BF9">
        <w:rPr>
          <w:rFonts w:ascii="Arial" w:hAnsi="Arial" w:cs="Arial"/>
          <w:sz w:val="22"/>
          <w:szCs w:val="22"/>
          <w:u w:val="single"/>
        </w:rPr>
        <w:t>entidade</w:t>
      </w:r>
      <w:r w:rsidR="00070BF9">
        <w:rPr>
          <w:rFonts w:ascii="Arial" w:hAnsi="Arial" w:cs="Arial"/>
          <w:sz w:val="22"/>
          <w:szCs w:val="22"/>
        </w:rPr>
        <w:t xml:space="preserve"> </w:t>
      </w:r>
      <w:r w:rsidR="187CB082" w:rsidRPr="00070BF9">
        <w:rPr>
          <w:rFonts w:ascii="Arial" w:hAnsi="Arial" w:cs="Arial"/>
          <w:strike/>
          <w:sz w:val="22"/>
          <w:szCs w:val="22"/>
        </w:rPr>
        <w:t>companhia</w:t>
      </w:r>
      <w:r w:rsidR="187CB082" w:rsidRPr="40533652">
        <w:rPr>
          <w:rFonts w:ascii="Arial" w:hAnsi="Arial" w:cs="Arial"/>
          <w:sz w:val="22"/>
          <w:szCs w:val="22"/>
        </w:rPr>
        <w:t xml:space="preserve"> que forem reconhecidos no período, incluindo despesas com tributos e dividendos de ações preferenciais classificadas como passivos, devem ser incluídos na determinação de lucro ou prejuízo para o período atribuível aos titulares de ações ordinárias</w:t>
      </w:r>
      <w:r w:rsidRPr="40533652">
        <w:rPr>
          <w:rFonts w:ascii="Arial" w:hAnsi="Arial" w:cs="Arial"/>
          <w:sz w:val="22"/>
          <w:szCs w:val="22"/>
        </w:rPr>
        <w:t xml:space="preserve"> (</w:t>
      </w:r>
      <w:r w:rsidRPr="40533652">
        <w:rPr>
          <w:rFonts w:ascii="Arial" w:hAnsi="Arial" w:cs="Arial"/>
          <w:i/>
          <w:iCs/>
          <w:sz w:val="22"/>
          <w:szCs w:val="22"/>
        </w:rPr>
        <w:t>v</w:t>
      </w:r>
      <w:r w:rsidR="2A6F9A11" w:rsidRPr="40533652">
        <w:rPr>
          <w:rFonts w:ascii="Arial" w:hAnsi="Arial" w:cs="Arial"/>
          <w:i/>
          <w:iCs/>
          <w:sz w:val="22"/>
          <w:szCs w:val="22"/>
        </w:rPr>
        <w:t>er</w:t>
      </w:r>
      <w:r w:rsidRPr="40533652">
        <w:rPr>
          <w:rFonts w:ascii="Arial" w:hAnsi="Arial" w:cs="Arial"/>
          <w:i/>
          <w:iCs/>
          <w:sz w:val="22"/>
          <w:szCs w:val="22"/>
        </w:rPr>
        <w:t xml:space="preserve"> </w:t>
      </w:r>
      <w:r w:rsidR="007866D4" w:rsidRPr="40533652">
        <w:rPr>
          <w:rFonts w:ascii="Arial" w:hAnsi="Arial" w:cs="Arial"/>
          <w:i/>
          <w:iCs/>
          <w:sz w:val="22"/>
          <w:szCs w:val="22"/>
          <w:u w:val="single"/>
        </w:rPr>
        <w:t>CPC 51</w:t>
      </w:r>
      <w:r w:rsidR="00700622" w:rsidRPr="40533652">
        <w:rPr>
          <w:rFonts w:ascii="Arial" w:hAnsi="Arial" w:cs="Arial"/>
          <w:i/>
          <w:iCs/>
          <w:strike/>
          <w:sz w:val="22"/>
          <w:szCs w:val="22"/>
        </w:rPr>
        <w:t xml:space="preserve"> </w:t>
      </w:r>
      <w:r w:rsidR="00A811A7">
        <w:rPr>
          <w:rFonts w:ascii="Arial" w:hAnsi="Arial" w:cs="Arial"/>
          <w:i/>
          <w:iCs/>
          <w:strike/>
          <w:sz w:val="22"/>
          <w:szCs w:val="22"/>
        </w:rPr>
        <w:t xml:space="preserve">Pronunciamento Técnico </w:t>
      </w:r>
      <w:r w:rsidR="00700622" w:rsidRPr="40533652">
        <w:rPr>
          <w:rFonts w:ascii="Arial" w:hAnsi="Arial" w:cs="Arial"/>
          <w:i/>
          <w:iCs/>
          <w:strike/>
          <w:sz w:val="22"/>
          <w:szCs w:val="22"/>
        </w:rPr>
        <w:t>CPC 26</w:t>
      </w:r>
      <w:r w:rsidR="00A811A7">
        <w:rPr>
          <w:rFonts w:ascii="Arial" w:hAnsi="Arial" w:cs="Arial"/>
          <w:i/>
          <w:iCs/>
          <w:strike/>
          <w:sz w:val="22"/>
          <w:szCs w:val="22"/>
        </w:rPr>
        <w:t xml:space="preserve"> – Apresentação das Demonstrações Contábeis</w:t>
      </w:r>
      <w:r w:rsidRPr="40533652">
        <w:rPr>
          <w:rFonts w:ascii="Arial" w:hAnsi="Arial" w:cs="Arial"/>
          <w:sz w:val="22"/>
          <w:szCs w:val="22"/>
        </w:rPr>
        <w:t>).</w:t>
      </w:r>
    </w:p>
    <w:p w14:paraId="20610AA6"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45E24225" w14:textId="77777777" w:rsidR="00F47C8E" w:rsidRPr="00937559" w:rsidRDefault="00F47C8E" w:rsidP="00F47C8E">
      <w:pPr>
        <w:pStyle w:val="IASBSectionTitle1NonInd"/>
        <w:pBdr>
          <w:bottom w:val="none" w:sz="0" w:space="0" w:color="auto"/>
        </w:pBdr>
        <w:rPr>
          <w:sz w:val="22"/>
          <w:szCs w:val="22"/>
        </w:rPr>
      </w:pPr>
      <w:r w:rsidRPr="00937559">
        <w:rPr>
          <w:sz w:val="22"/>
          <w:szCs w:val="22"/>
        </w:rPr>
        <w:t>Apresentação</w:t>
      </w:r>
    </w:p>
    <w:p w14:paraId="16689647" w14:textId="15CF7AA6" w:rsidR="40533652" w:rsidRPr="00A811A7" w:rsidRDefault="00F47C8E" w:rsidP="000A17E4">
      <w:pPr>
        <w:pStyle w:val="IASBNormalnpara"/>
        <w:rPr>
          <w:rFonts w:ascii="Arial" w:hAnsi="Arial" w:cs="Arial"/>
          <w:sz w:val="22"/>
          <w:szCs w:val="22"/>
        </w:rPr>
      </w:pPr>
      <w:r w:rsidRPr="00937559">
        <w:rPr>
          <w:rFonts w:ascii="Arial" w:hAnsi="Arial" w:cs="Arial"/>
          <w:sz w:val="22"/>
          <w:szCs w:val="22"/>
        </w:rPr>
        <w:tab/>
        <w:t>...</w:t>
      </w:r>
    </w:p>
    <w:p w14:paraId="19C4A8DF" w14:textId="15E6B3F1" w:rsidR="5ED30381" w:rsidRDefault="5ED30381" w:rsidP="40533652">
      <w:pPr>
        <w:pStyle w:val="IASBNormalnpara"/>
        <w:rPr>
          <w:rFonts w:ascii="Arial" w:hAnsi="Arial" w:cs="Arial"/>
          <w:sz w:val="22"/>
          <w:szCs w:val="22"/>
          <w:highlight w:val="green"/>
        </w:rPr>
      </w:pPr>
      <w:r w:rsidRPr="00A811A7">
        <w:rPr>
          <w:rFonts w:ascii="Arial" w:hAnsi="Arial" w:cs="Arial"/>
          <w:sz w:val="22"/>
          <w:szCs w:val="22"/>
        </w:rPr>
        <w:t xml:space="preserve">67A </w:t>
      </w:r>
      <w:r w:rsidRPr="00A811A7">
        <w:tab/>
      </w:r>
      <w:r w:rsidR="000A17E4" w:rsidRPr="00FA69B1">
        <w:rPr>
          <w:rFonts w:ascii="Arial" w:hAnsi="Arial" w:cs="Arial"/>
          <w:sz w:val="22"/>
          <w:szCs w:val="22"/>
          <w:u w:val="single"/>
        </w:rPr>
        <w:t>Se a entidade apresentar itens de resultado em uma demonstração do resultado separada de uma demonstração do resultado abrangente, conforme descrito no item 12(b) do CPC 51, ela apresentará o lucro básico e o diluído por ação, conforme exigido nos itens 66 e 67, na demonstração do resultado</w:t>
      </w:r>
      <w:r w:rsidR="000A17E4">
        <w:rPr>
          <w:rFonts w:ascii="Arial" w:hAnsi="Arial" w:cs="Arial"/>
          <w:sz w:val="22"/>
          <w:szCs w:val="22"/>
        </w:rPr>
        <w:t xml:space="preserve"> </w:t>
      </w:r>
      <w:r w:rsidR="000A17E4" w:rsidRPr="000A17E4">
        <w:rPr>
          <w:rFonts w:ascii="Arial" w:hAnsi="Arial" w:cs="Arial"/>
          <w:strike/>
          <w:sz w:val="22"/>
          <w:szCs w:val="22"/>
        </w:rPr>
        <w:t>C</w:t>
      </w:r>
      <w:r w:rsidRPr="000A17E4">
        <w:rPr>
          <w:rFonts w:ascii="Arial" w:hAnsi="Arial" w:cs="Arial"/>
          <w:strike/>
          <w:sz w:val="22"/>
          <w:szCs w:val="22"/>
        </w:rPr>
        <w:t>omo a companhia apresenta os componentes do lucro ou prejuízo na demonstração à parte (itens 81 e 82 do Pronunciamento Técnico CPC 26 – Apresentação das Demonstrações Contábeis), ela deve apresentar resultados por ação básicos e diluídos, como requerido nos itens 66 e 67 naquela demonstração separada</w:t>
      </w:r>
      <w:r w:rsidR="000A17E4">
        <w:rPr>
          <w:rFonts w:ascii="Arial" w:hAnsi="Arial" w:cs="Arial"/>
          <w:sz w:val="22"/>
          <w:szCs w:val="22"/>
        </w:rPr>
        <w:t>.</w:t>
      </w:r>
    </w:p>
    <w:p w14:paraId="7264D25D" w14:textId="661009A9" w:rsidR="40533652" w:rsidRDefault="40533652" w:rsidP="40533652">
      <w:pPr>
        <w:pStyle w:val="IASBNormalnpara"/>
        <w:rPr>
          <w:rFonts w:ascii="Arial" w:hAnsi="Arial" w:cs="Arial"/>
          <w:sz w:val="22"/>
          <w:szCs w:val="22"/>
        </w:rPr>
      </w:pPr>
    </w:p>
    <w:p w14:paraId="41A439F7" w14:textId="5BC71EA7" w:rsidR="00F47C8E" w:rsidRPr="00937559" w:rsidRDefault="00F47C8E" w:rsidP="40533652">
      <w:pPr>
        <w:pStyle w:val="IASBNormalnpara"/>
        <w:rPr>
          <w:rFonts w:ascii="Arial" w:hAnsi="Arial" w:cs="Arial"/>
          <w:sz w:val="22"/>
          <w:szCs w:val="22"/>
        </w:rPr>
      </w:pPr>
      <w:r w:rsidRPr="40533652">
        <w:rPr>
          <w:rFonts w:ascii="Arial" w:hAnsi="Arial" w:cs="Arial"/>
          <w:sz w:val="22"/>
          <w:szCs w:val="22"/>
        </w:rPr>
        <w:t>68</w:t>
      </w:r>
      <w:r>
        <w:tab/>
      </w:r>
      <w:r w:rsidR="6488A289" w:rsidRPr="40533652">
        <w:rPr>
          <w:rFonts w:ascii="Arial" w:hAnsi="Arial" w:cs="Arial"/>
          <w:sz w:val="22"/>
          <w:szCs w:val="22"/>
        </w:rPr>
        <w:t xml:space="preserve">A </w:t>
      </w:r>
      <w:r w:rsidR="00070BF9" w:rsidRPr="00070BF9">
        <w:rPr>
          <w:rFonts w:ascii="Arial" w:hAnsi="Arial" w:cs="Arial"/>
          <w:sz w:val="22"/>
          <w:szCs w:val="22"/>
          <w:u w:val="single"/>
        </w:rPr>
        <w:t>entidade</w:t>
      </w:r>
      <w:r w:rsidR="00070BF9">
        <w:rPr>
          <w:rFonts w:ascii="Arial" w:hAnsi="Arial" w:cs="Arial"/>
          <w:sz w:val="22"/>
          <w:szCs w:val="22"/>
        </w:rPr>
        <w:t xml:space="preserve"> </w:t>
      </w:r>
      <w:r w:rsidR="6488A289" w:rsidRPr="00070BF9">
        <w:rPr>
          <w:rFonts w:ascii="Arial" w:hAnsi="Arial" w:cs="Arial"/>
          <w:strike/>
          <w:sz w:val="22"/>
          <w:szCs w:val="22"/>
        </w:rPr>
        <w:t>companhia</w:t>
      </w:r>
      <w:r w:rsidR="6488A289" w:rsidRPr="40533652">
        <w:rPr>
          <w:rFonts w:ascii="Arial" w:hAnsi="Arial" w:cs="Arial"/>
          <w:sz w:val="22"/>
          <w:szCs w:val="22"/>
        </w:rPr>
        <w:t xml:space="preserve"> </w:t>
      </w:r>
      <w:r w:rsidRPr="40533652">
        <w:rPr>
          <w:rFonts w:ascii="Arial" w:hAnsi="Arial" w:cs="Arial"/>
          <w:sz w:val="22"/>
          <w:szCs w:val="22"/>
        </w:rPr>
        <w:t xml:space="preserve">que </w:t>
      </w:r>
      <w:r w:rsidR="0BE9028F" w:rsidRPr="40533652">
        <w:rPr>
          <w:rFonts w:ascii="Arial" w:hAnsi="Arial" w:cs="Arial"/>
          <w:sz w:val="22"/>
          <w:szCs w:val="22"/>
        </w:rPr>
        <w:t>reportar</w:t>
      </w:r>
      <w:r w:rsidRPr="40533652">
        <w:rPr>
          <w:rFonts w:ascii="Arial" w:hAnsi="Arial" w:cs="Arial"/>
          <w:sz w:val="22"/>
          <w:szCs w:val="22"/>
        </w:rPr>
        <w:t xml:space="preserve"> operação descontinuada </w:t>
      </w:r>
      <w:r w:rsidR="14934E84" w:rsidRPr="40533652">
        <w:rPr>
          <w:rFonts w:ascii="Arial" w:hAnsi="Arial" w:cs="Arial"/>
          <w:sz w:val="22"/>
          <w:szCs w:val="22"/>
        </w:rPr>
        <w:t xml:space="preserve">deve </w:t>
      </w:r>
      <w:r w:rsidRPr="40533652">
        <w:rPr>
          <w:rFonts w:ascii="Arial" w:hAnsi="Arial" w:cs="Arial"/>
          <w:sz w:val="22"/>
          <w:szCs w:val="22"/>
          <w:u w:val="single"/>
        </w:rPr>
        <w:t>apresentar</w:t>
      </w:r>
      <w:r w:rsidR="5A09C42C" w:rsidRPr="40533652">
        <w:rPr>
          <w:rFonts w:ascii="Arial" w:hAnsi="Arial" w:cs="Arial"/>
          <w:sz w:val="22"/>
          <w:szCs w:val="22"/>
          <w:u w:val="single"/>
        </w:rPr>
        <w:t xml:space="preserve"> </w:t>
      </w:r>
      <w:r w:rsidRPr="40533652">
        <w:rPr>
          <w:rFonts w:ascii="Arial" w:hAnsi="Arial" w:cs="Arial"/>
          <w:strike/>
          <w:sz w:val="22"/>
          <w:szCs w:val="22"/>
        </w:rPr>
        <w:t>divulgar</w:t>
      </w:r>
      <w:r w:rsidRPr="40533652">
        <w:rPr>
          <w:rFonts w:ascii="Arial" w:hAnsi="Arial" w:cs="Arial"/>
          <w:sz w:val="22"/>
          <w:szCs w:val="22"/>
        </w:rPr>
        <w:t xml:space="preserve"> o</w:t>
      </w:r>
      <w:r w:rsidR="2D09B335" w:rsidRPr="40533652">
        <w:rPr>
          <w:rFonts w:ascii="Arial" w:hAnsi="Arial" w:cs="Arial"/>
          <w:sz w:val="22"/>
          <w:szCs w:val="22"/>
        </w:rPr>
        <w:t>s</w:t>
      </w:r>
      <w:r w:rsidRPr="40533652">
        <w:rPr>
          <w:rFonts w:ascii="Arial" w:hAnsi="Arial" w:cs="Arial"/>
          <w:sz w:val="22"/>
          <w:szCs w:val="22"/>
        </w:rPr>
        <w:t xml:space="preserve"> </w:t>
      </w:r>
      <w:r w:rsidR="093DF9D4" w:rsidRPr="40533652">
        <w:rPr>
          <w:rFonts w:ascii="Arial" w:hAnsi="Arial" w:cs="Arial"/>
          <w:sz w:val="22"/>
          <w:szCs w:val="22"/>
        </w:rPr>
        <w:t xml:space="preserve">resultados </w:t>
      </w:r>
      <w:r w:rsidRPr="40533652">
        <w:rPr>
          <w:rFonts w:ascii="Arial" w:hAnsi="Arial" w:cs="Arial"/>
          <w:sz w:val="22"/>
          <w:szCs w:val="22"/>
        </w:rPr>
        <w:t xml:space="preserve">por ação </w:t>
      </w:r>
      <w:r w:rsidR="4FFD94EF" w:rsidRPr="40533652">
        <w:rPr>
          <w:rFonts w:ascii="Arial" w:hAnsi="Arial" w:cs="Arial"/>
          <w:sz w:val="22"/>
          <w:szCs w:val="22"/>
        </w:rPr>
        <w:t xml:space="preserve">básicos </w:t>
      </w:r>
      <w:r w:rsidR="5040C322" w:rsidRPr="40533652">
        <w:rPr>
          <w:rFonts w:ascii="Arial" w:hAnsi="Arial" w:cs="Arial"/>
          <w:sz w:val="22"/>
          <w:szCs w:val="22"/>
        </w:rPr>
        <w:t xml:space="preserve">e </w:t>
      </w:r>
      <w:r w:rsidRPr="40533652">
        <w:rPr>
          <w:rFonts w:ascii="Arial" w:hAnsi="Arial" w:cs="Arial"/>
          <w:sz w:val="22"/>
          <w:szCs w:val="22"/>
        </w:rPr>
        <w:t>diluído</w:t>
      </w:r>
      <w:r w:rsidR="53D80068" w:rsidRPr="40533652">
        <w:rPr>
          <w:rFonts w:ascii="Arial" w:hAnsi="Arial" w:cs="Arial"/>
          <w:sz w:val="22"/>
          <w:szCs w:val="22"/>
        </w:rPr>
        <w:t>s</w:t>
      </w:r>
      <w:r w:rsidR="651B54BF" w:rsidRPr="40533652">
        <w:rPr>
          <w:rFonts w:ascii="Arial" w:hAnsi="Arial" w:cs="Arial"/>
          <w:sz w:val="22"/>
          <w:szCs w:val="22"/>
        </w:rPr>
        <w:t xml:space="preserve"> relativamente à </w:t>
      </w:r>
      <w:r w:rsidRPr="40533652">
        <w:rPr>
          <w:rFonts w:ascii="Arial" w:hAnsi="Arial" w:cs="Arial"/>
          <w:sz w:val="22"/>
          <w:szCs w:val="22"/>
        </w:rPr>
        <w:t>operação descontinuada</w:t>
      </w:r>
      <w:r w:rsidR="7483D9C6" w:rsidRPr="40533652">
        <w:rPr>
          <w:rFonts w:ascii="Arial" w:hAnsi="Arial" w:cs="Arial"/>
          <w:sz w:val="22"/>
          <w:szCs w:val="22"/>
        </w:rPr>
        <w:t>,</w:t>
      </w:r>
      <w:r w:rsidRPr="40533652">
        <w:rPr>
          <w:rFonts w:ascii="Arial" w:hAnsi="Arial" w:cs="Arial"/>
          <w:sz w:val="22"/>
          <w:szCs w:val="22"/>
        </w:rPr>
        <w:t xml:space="preserve"> </w:t>
      </w:r>
      <w:r w:rsidR="670A465B" w:rsidRPr="00F946CE">
        <w:rPr>
          <w:rFonts w:ascii="Arial" w:hAnsi="Arial" w:cs="Arial"/>
          <w:strike/>
          <w:sz w:val="22"/>
          <w:szCs w:val="22"/>
        </w:rPr>
        <w:t xml:space="preserve">seja </w:t>
      </w:r>
      <w:r w:rsidRPr="00F946CE">
        <w:rPr>
          <w:rFonts w:ascii="Arial" w:hAnsi="Arial" w:cs="Arial"/>
          <w:strike/>
          <w:sz w:val="22"/>
          <w:szCs w:val="22"/>
        </w:rPr>
        <w:t>na</w:t>
      </w:r>
      <w:r w:rsidR="042D8DDD" w:rsidRPr="00F946CE">
        <w:rPr>
          <w:rFonts w:ascii="Arial" w:hAnsi="Arial" w:cs="Arial"/>
          <w:strike/>
          <w:sz w:val="22"/>
          <w:szCs w:val="22"/>
        </w:rPr>
        <w:t xml:space="preserve"> própria</w:t>
      </w:r>
      <w:r w:rsidR="042D8DDD" w:rsidRPr="40533652">
        <w:rPr>
          <w:rFonts w:ascii="Arial" w:hAnsi="Arial" w:cs="Arial"/>
          <w:sz w:val="22"/>
          <w:szCs w:val="22"/>
        </w:rPr>
        <w:t xml:space="preserve"> </w:t>
      </w:r>
      <w:r w:rsidRPr="40533652">
        <w:rPr>
          <w:rFonts w:ascii="Arial" w:hAnsi="Arial" w:cs="Arial"/>
          <w:sz w:val="22"/>
          <w:szCs w:val="22"/>
        </w:rPr>
        <w:t>demonstração do resultado ou</w:t>
      </w:r>
      <w:r w:rsidR="0A14089E" w:rsidRPr="40533652">
        <w:rPr>
          <w:rFonts w:ascii="Arial" w:hAnsi="Arial" w:cs="Arial"/>
          <w:sz w:val="22"/>
          <w:szCs w:val="22"/>
        </w:rPr>
        <w:t xml:space="preserve"> deve</w:t>
      </w:r>
      <w:r w:rsidRPr="40533652">
        <w:rPr>
          <w:rFonts w:ascii="Arial" w:hAnsi="Arial" w:cs="Arial"/>
          <w:sz w:val="22"/>
          <w:szCs w:val="22"/>
        </w:rPr>
        <w:t xml:space="preserve"> </w:t>
      </w:r>
      <w:r w:rsidRPr="40533652">
        <w:rPr>
          <w:rFonts w:ascii="Arial" w:hAnsi="Arial" w:cs="Arial"/>
          <w:sz w:val="22"/>
          <w:szCs w:val="22"/>
          <w:u w:val="single"/>
        </w:rPr>
        <w:t xml:space="preserve">divulgar essas informações </w:t>
      </w:r>
      <w:r w:rsidR="00F0FCAF" w:rsidRPr="40533652">
        <w:rPr>
          <w:rFonts w:ascii="Arial" w:hAnsi="Arial" w:cs="Arial"/>
          <w:sz w:val="22"/>
          <w:szCs w:val="22"/>
        </w:rPr>
        <w:t>em</w:t>
      </w:r>
      <w:r w:rsidRPr="40533652">
        <w:rPr>
          <w:rFonts w:ascii="Arial" w:hAnsi="Arial" w:cs="Arial"/>
          <w:sz w:val="22"/>
          <w:szCs w:val="22"/>
        </w:rPr>
        <w:t xml:space="preserve"> notas explicativas.</w:t>
      </w:r>
    </w:p>
    <w:p w14:paraId="2E59714C" w14:textId="0A8A3635" w:rsidR="40533652" w:rsidRDefault="40533652" w:rsidP="40533652">
      <w:pPr>
        <w:pStyle w:val="IASBNormalnpara"/>
        <w:rPr>
          <w:rFonts w:ascii="Arial" w:hAnsi="Arial" w:cs="Arial"/>
          <w:sz w:val="22"/>
          <w:szCs w:val="22"/>
        </w:rPr>
      </w:pPr>
    </w:p>
    <w:p w14:paraId="42DD7C0C" w14:textId="5C6FE172" w:rsidR="000B755A" w:rsidRPr="00937559" w:rsidRDefault="00F47C8E" w:rsidP="005952CF">
      <w:pPr>
        <w:pStyle w:val="IASBNormalnpara"/>
        <w:rPr>
          <w:rFonts w:ascii="Arial" w:hAnsi="Arial" w:cs="Arial"/>
          <w:sz w:val="22"/>
          <w:szCs w:val="22"/>
        </w:rPr>
      </w:pPr>
      <w:r w:rsidRPr="40533652">
        <w:rPr>
          <w:rFonts w:ascii="Arial" w:hAnsi="Arial" w:cs="Arial"/>
          <w:sz w:val="22"/>
          <w:szCs w:val="22"/>
        </w:rPr>
        <w:t>68A</w:t>
      </w:r>
      <w:r>
        <w:tab/>
      </w:r>
      <w:r w:rsidR="000B755A" w:rsidRPr="005952CF">
        <w:rPr>
          <w:rFonts w:ascii="Arial" w:hAnsi="Arial" w:cs="Arial"/>
          <w:sz w:val="22"/>
          <w:szCs w:val="22"/>
          <w:u w:val="single"/>
        </w:rPr>
        <w:t xml:space="preserve">Se a entidade apresentar itens de resultado em uma demonstração do resultado separada de uma demonstração do resultado abrangente, conforme descrito no item 12(b) do CPC 51, </w:t>
      </w:r>
      <w:r w:rsidR="005952CF" w:rsidRPr="005952CF">
        <w:rPr>
          <w:rFonts w:ascii="Arial" w:hAnsi="Arial" w:cs="Arial"/>
          <w:sz w:val="22"/>
          <w:szCs w:val="22"/>
          <w:u w:val="single"/>
        </w:rPr>
        <w:t>ela apresentará o lucro básico e o diluído por ação para a operação descontinuada, conforme exigido no item 68, na demonstração do resultado ou divulgar essas informações nas notas explicativas</w:t>
      </w:r>
      <w:r w:rsidR="005952CF">
        <w:rPr>
          <w:rFonts w:ascii="Arial" w:hAnsi="Arial" w:cs="Arial"/>
          <w:sz w:val="22"/>
          <w:szCs w:val="22"/>
        </w:rPr>
        <w:t xml:space="preserve"> </w:t>
      </w:r>
      <w:r w:rsidR="000B755A" w:rsidRPr="005952CF">
        <w:rPr>
          <w:rFonts w:ascii="Arial" w:hAnsi="Arial" w:cs="Arial"/>
          <w:strike/>
          <w:sz w:val="22"/>
          <w:szCs w:val="22"/>
        </w:rPr>
        <w:t>Como a companhia apresenta os componentes do lucro ou prejuízo na demonstração à parte (itens 81 e 82 do Pronunciamento Técnico CPC 26 – Apresentação das Demonstrações Contábeis), ela deve apresentar os resultados por ação básicos e diluídos para a operação descontinuada, como requerido no item 68, naquela demonstração separada ou em notas explicativas</w:t>
      </w:r>
      <w:r w:rsidR="000B755A" w:rsidRPr="000B755A">
        <w:rPr>
          <w:rFonts w:ascii="Arial" w:hAnsi="Arial" w:cs="Arial"/>
          <w:sz w:val="22"/>
          <w:szCs w:val="22"/>
        </w:rPr>
        <w:t>.</w:t>
      </w:r>
    </w:p>
    <w:p w14:paraId="2F1FBEBA"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6FE4A242" w14:textId="77777777" w:rsidR="00F47C8E" w:rsidRPr="00937559" w:rsidRDefault="00F47C8E" w:rsidP="00F47C8E">
      <w:pPr>
        <w:pStyle w:val="IASBSectionTitle1NonInd"/>
        <w:pBdr>
          <w:bottom w:val="none" w:sz="0" w:space="0" w:color="auto"/>
        </w:pBdr>
        <w:rPr>
          <w:sz w:val="22"/>
          <w:szCs w:val="22"/>
        </w:rPr>
      </w:pPr>
      <w:r w:rsidRPr="00937559">
        <w:rPr>
          <w:sz w:val="22"/>
          <w:szCs w:val="22"/>
        </w:rPr>
        <w:t>Divulgação</w:t>
      </w:r>
    </w:p>
    <w:p w14:paraId="3131C320"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5D1773EC" w14:textId="164E2462" w:rsidR="00F47C8E" w:rsidRPr="005952CF" w:rsidRDefault="00F47C8E" w:rsidP="005952CF">
      <w:pPr>
        <w:pStyle w:val="IASBNormalnpara"/>
        <w:rPr>
          <w:rFonts w:ascii="Arial" w:hAnsi="Arial" w:cs="Arial"/>
          <w:strike/>
          <w:sz w:val="22"/>
          <w:szCs w:val="22"/>
        </w:rPr>
      </w:pPr>
      <w:r w:rsidRPr="40533652">
        <w:rPr>
          <w:rFonts w:ascii="Arial" w:hAnsi="Arial" w:cs="Arial"/>
          <w:sz w:val="22"/>
          <w:szCs w:val="22"/>
        </w:rPr>
        <w:t>73</w:t>
      </w:r>
      <w:r>
        <w:tab/>
      </w:r>
      <w:r w:rsidRPr="40533652">
        <w:rPr>
          <w:rFonts w:ascii="Arial" w:hAnsi="Arial" w:cs="Arial"/>
          <w:sz w:val="22"/>
          <w:szCs w:val="22"/>
          <w:u w:val="single"/>
        </w:rPr>
        <w:t>[Excluído]</w:t>
      </w:r>
      <w:r w:rsidRPr="40533652">
        <w:rPr>
          <w:rFonts w:ascii="Arial" w:hAnsi="Arial" w:cs="Arial"/>
          <w:strike/>
          <w:sz w:val="22"/>
          <w:szCs w:val="22"/>
        </w:rPr>
        <w:t xml:space="preserve">Se </w:t>
      </w:r>
      <w:r w:rsidR="005952CF" w:rsidRPr="005952CF">
        <w:rPr>
          <w:rFonts w:ascii="Arial" w:hAnsi="Arial" w:cs="Arial"/>
          <w:strike/>
          <w:sz w:val="22"/>
          <w:szCs w:val="22"/>
        </w:rPr>
        <w:t>Se a companhia divulgar, além dos resultados por ação básico e diluído, valores por ação</w:t>
      </w:r>
      <w:r w:rsidR="005952CF">
        <w:rPr>
          <w:rFonts w:ascii="Arial" w:hAnsi="Arial" w:cs="Arial"/>
          <w:strike/>
          <w:sz w:val="22"/>
          <w:szCs w:val="22"/>
        </w:rPr>
        <w:t xml:space="preserve"> </w:t>
      </w:r>
      <w:r w:rsidR="005952CF" w:rsidRPr="005952CF">
        <w:rPr>
          <w:rFonts w:ascii="Arial" w:hAnsi="Arial" w:cs="Arial"/>
          <w:strike/>
          <w:sz w:val="22"/>
          <w:szCs w:val="22"/>
        </w:rPr>
        <w:t>usando um componente relatado na demonstração do resultado diferente do exigido por este</w:t>
      </w:r>
      <w:r w:rsidR="005952CF">
        <w:rPr>
          <w:rFonts w:ascii="Arial" w:hAnsi="Arial" w:cs="Arial"/>
          <w:strike/>
          <w:sz w:val="22"/>
          <w:szCs w:val="22"/>
        </w:rPr>
        <w:t xml:space="preserve"> </w:t>
      </w:r>
      <w:r w:rsidR="005952CF" w:rsidRPr="005952CF">
        <w:rPr>
          <w:rFonts w:ascii="Arial" w:hAnsi="Arial" w:cs="Arial"/>
          <w:strike/>
          <w:sz w:val="22"/>
          <w:szCs w:val="22"/>
        </w:rPr>
        <w:t>Pronunciamento, tais valores devem ser calculados usando o número médio ponderado de</w:t>
      </w:r>
      <w:r w:rsidR="005952CF">
        <w:rPr>
          <w:rFonts w:ascii="Arial" w:hAnsi="Arial" w:cs="Arial"/>
          <w:strike/>
          <w:sz w:val="22"/>
          <w:szCs w:val="22"/>
        </w:rPr>
        <w:t xml:space="preserve"> </w:t>
      </w:r>
      <w:r w:rsidR="005952CF" w:rsidRPr="005952CF">
        <w:rPr>
          <w:rFonts w:ascii="Arial" w:hAnsi="Arial" w:cs="Arial"/>
          <w:strike/>
          <w:sz w:val="22"/>
          <w:szCs w:val="22"/>
        </w:rPr>
        <w:t>ações ordinárias determinado de acordo com este Pronunciamento. Os valores básico e diluído</w:t>
      </w:r>
      <w:r w:rsidR="005952CF">
        <w:rPr>
          <w:rFonts w:ascii="Arial" w:hAnsi="Arial" w:cs="Arial"/>
          <w:strike/>
          <w:sz w:val="22"/>
          <w:szCs w:val="22"/>
        </w:rPr>
        <w:t xml:space="preserve"> </w:t>
      </w:r>
      <w:r w:rsidR="005952CF" w:rsidRPr="005952CF">
        <w:rPr>
          <w:rFonts w:ascii="Arial" w:hAnsi="Arial" w:cs="Arial"/>
          <w:strike/>
          <w:sz w:val="22"/>
          <w:szCs w:val="22"/>
        </w:rPr>
        <w:t>por ação relativamente a esse componente devem ser divulgados com igual destaque e</w:t>
      </w:r>
      <w:r w:rsidR="005952CF">
        <w:rPr>
          <w:rFonts w:ascii="Arial" w:hAnsi="Arial" w:cs="Arial"/>
          <w:strike/>
          <w:sz w:val="22"/>
          <w:szCs w:val="22"/>
        </w:rPr>
        <w:t xml:space="preserve"> </w:t>
      </w:r>
      <w:r w:rsidR="005952CF" w:rsidRPr="005952CF">
        <w:rPr>
          <w:rFonts w:ascii="Arial" w:hAnsi="Arial" w:cs="Arial"/>
          <w:strike/>
          <w:sz w:val="22"/>
          <w:szCs w:val="22"/>
        </w:rPr>
        <w:t>apresentados em notas explicativas. A companhia deve indicar a base segundo a qual o</w:t>
      </w:r>
      <w:r w:rsidR="005952CF">
        <w:rPr>
          <w:rFonts w:ascii="Arial" w:hAnsi="Arial" w:cs="Arial"/>
          <w:strike/>
          <w:sz w:val="22"/>
          <w:szCs w:val="22"/>
        </w:rPr>
        <w:t xml:space="preserve"> </w:t>
      </w:r>
      <w:r w:rsidR="005952CF" w:rsidRPr="005952CF">
        <w:rPr>
          <w:rFonts w:ascii="Arial" w:hAnsi="Arial" w:cs="Arial"/>
          <w:strike/>
          <w:sz w:val="22"/>
          <w:szCs w:val="22"/>
        </w:rPr>
        <w:t>numerador é determinado, incluindo se os valores por ação são antes ou depois dos tributos.</w:t>
      </w:r>
      <w:r w:rsidR="005952CF">
        <w:rPr>
          <w:rFonts w:ascii="Arial" w:hAnsi="Arial" w:cs="Arial"/>
          <w:strike/>
          <w:sz w:val="22"/>
          <w:szCs w:val="22"/>
        </w:rPr>
        <w:t xml:space="preserve"> </w:t>
      </w:r>
      <w:r w:rsidR="005952CF" w:rsidRPr="005952CF">
        <w:rPr>
          <w:rFonts w:ascii="Arial" w:hAnsi="Arial" w:cs="Arial"/>
          <w:strike/>
          <w:sz w:val="22"/>
          <w:szCs w:val="22"/>
        </w:rPr>
        <w:t>Se um componente da demonstração do resultado for usado e esse não for apresentado como</w:t>
      </w:r>
      <w:r w:rsidR="005952CF">
        <w:rPr>
          <w:rFonts w:ascii="Arial" w:hAnsi="Arial" w:cs="Arial"/>
          <w:strike/>
          <w:sz w:val="22"/>
          <w:szCs w:val="22"/>
        </w:rPr>
        <w:t xml:space="preserve"> </w:t>
      </w:r>
      <w:r w:rsidR="005952CF" w:rsidRPr="005952CF">
        <w:rPr>
          <w:rFonts w:ascii="Arial" w:hAnsi="Arial" w:cs="Arial"/>
          <w:strike/>
          <w:sz w:val="22"/>
          <w:szCs w:val="22"/>
        </w:rPr>
        <w:t>item de linha na demonstração do resultado, deve ser fornecida conciliação entre o</w:t>
      </w:r>
      <w:r w:rsidR="005952CF">
        <w:rPr>
          <w:rFonts w:ascii="Arial" w:hAnsi="Arial" w:cs="Arial"/>
          <w:strike/>
          <w:sz w:val="22"/>
          <w:szCs w:val="22"/>
        </w:rPr>
        <w:t xml:space="preserve"> </w:t>
      </w:r>
      <w:r w:rsidR="005952CF" w:rsidRPr="005952CF">
        <w:rPr>
          <w:rFonts w:ascii="Arial" w:hAnsi="Arial" w:cs="Arial"/>
          <w:strike/>
          <w:sz w:val="22"/>
          <w:szCs w:val="22"/>
        </w:rPr>
        <w:t>componente usado e o item de linha que esteja constando da demonstração do resultado.</w:t>
      </w:r>
    </w:p>
    <w:p w14:paraId="67C701A5" w14:textId="5911AC85" w:rsidR="00F47C8E" w:rsidRPr="005952CF" w:rsidRDefault="00F47C8E" w:rsidP="005952CF">
      <w:pPr>
        <w:pStyle w:val="IASBNormalnpara"/>
        <w:rPr>
          <w:rFonts w:ascii="Arial" w:hAnsi="Arial" w:cs="Arial"/>
          <w:bCs/>
          <w:strike/>
          <w:sz w:val="22"/>
          <w:szCs w:val="22"/>
        </w:rPr>
      </w:pPr>
      <w:r w:rsidRPr="00937559">
        <w:rPr>
          <w:rFonts w:ascii="Arial" w:hAnsi="Arial" w:cs="Arial"/>
          <w:bCs/>
          <w:sz w:val="22"/>
          <w:szCs w:val="22"/>
        </w:rPr>
        <w:t>73A</w:t>
      </w:r>
      <w:r w:rsidRPr="00937559">
        <w:rPr>
          <w:rFonts w:ascii="Arial" w:hAnsi="Arial" w:cs="Arial"/>
          <w:bCs/>
          <w:sz w:val="22"/>
          <w:szCs w:val="22"/>
        </w:rPr>
        <w:tab/>
      </w:r>
      <w:r w:rsidRPr="00937559">
        <w:rPr>
          <w:rFonts w:ascii="Arial" w:hAnsi="Arial" w:cs="Arial"/>
          <w:bCs/>
          <w:sz w:val="22"/>
          <w:szCs w:val="22"/>
          <w:u w:val="single"/>
        </w:rPr>
        <w:t>[Excluído]</w:t>
      </w:r>
      <w:r w:rsidRPr="00937559">
        <w:rPr>
          <w:rFonts w:ascii="Arial" w:hAnsi="Arial" w:cs="Arial"/>
          <w:bCs/>
          <w:strike/>
          <w:sz w:val="22"/>
          <w:szCs w:val="22"/>
        </w:rPr>
        <w:t xml:space="preserve">O </w:t>
      </w:r>
      <w:r w:rsidR="005952CF" w:rsidRPr="005952CF">
        <w:rPr>
          <w:rFonts w:ascii="Arial" w:hAnsi="Arial" w:cs="Arial"/>
          <w:bCs/>
          <w:strike/>
          <w:sz w:val="22"/>
          <w:szCs w:val="22"/>
        </w:rPr>
        <w:t>item 73 também se aplica a companhias que divulgam, além do resultado por ação básico e</w:t>
      </w:r>
      <w:r w:rsidR="005952CF">
        <w:rPr>
          <w:rFonts w:ascii="Arial" w:hAnsi="Arial" w:cs="Arial"/>
          <w:bCs/>
          <w:strike/>
          <w:sz w:val="22"/>
          <w:szCs w:val="22"/>
        </w:rPr>
        <w:t xml:space="preserve"> </w:t>
      </w:r>
      <w:r w:rsidR="005952CF" w:rsidRPr="005952CF">
        <w:rPr>
          <w:rFonts w:ascii="Arial" w:hAnsi="Arial" w:cs="Arial"/>
          <w:bCs/>
          <w:strike/>
          <w:sz w:val="22"/>
          <w:szCs w:val="22"/>
        </w:rPr>
        <w:t>diluído, valores por ação usando um componente apresentado na demonstração do resultado</w:t>
      </w:r>
      <w:r w:rsidR="005952CF">
        <w:rPr>
          <w:rFonts w:ascii="Arial" w:hAnsi="Arial" w:cs="Arial"/>
          <w:bCs/>
          <w:strike/>
          <w:sz w:val="22"/>
          <w:szCs w:val="22"/>
        </w:rPr>
        <w:t xml:space="preserve"> </w:t>
      </w:r>
      <w:r w:rsidR="005952CF" w:rsidRPr="005952CF">
        <w:rPr>
          <w:rFonts w:ascii="Arial" w:hAnsi="Arial" w:cs="Arial"/>
          <w:bCs/>
          <w:strike/>
          <w:sz w:val="22"/>
          <w:szCs w:val="22"/>
        </w:rPr>
        <w:t xml:space="preserve">(como descrito nos itens 81 e 82 do Pronunciamento Técnico </w:t>
      </w:r>
      <w:r w:rsidR="005952CF" w:rsidRPr="005952CF">
        <w:rPr>
          <w:rFonts w:ascii="Arial" w:hAnsi="Arial" w:cs="Arial"/>
          <w:bCs/>
          <w:strike/>
          <w:sz w:val="22"/>
          <w:szCs w:val="22"/>
        </w:rPr>
        <w:lastRenderedPageBreak/>
        <w:t>CPC 26 – Apresentação das</w:t>
      </w:r>
      <w:r w:rsidR="005952CF">
        <w:rPr>
          <w:rFonts w:ascii="Arial" w:hAnsi="Arial" w:cs="Arial"/>
          <w:bCs/>
          <w:strike/>
          <w:sz w:val="22"/>
          <w:szCs w:val="22"/>
        </w:rPr>
        <w:t xml:space="preserve"> </w:t>
      </w:r>
      <w:r w:rsidR="005952CF" w:rsidRPr="005952CF">
        <w:rPr>
          <w:rFonts w:ascii="Arial" w:hAnsi="Arial" w:cs="Arial"/>
          <w:bCs/>
          <w:strike/>
          <w:sz w:val="22"/>
          <w:szCs w:val="22"/>
        </w:rPr>
        <w:t>Demonstrações Contábeis), que não o requerido por este Pronunciamento</w:t>
      </w:r>
      <w:r w:rsidRPr="00937559">
        <w:rPr>
          <w:rFonts w:ascii="Arial" w:hAnsi="Arial" w:cs="Arial"/>
          <w:bCs/>
          <w:strike/>
          <w:sz w:val="22"/>
          <w:szCs w:val="22"/>
        </w:rPr>
        <w:t>.</w:t>
      </w:r>
    </w:p>
    <w:p w14:paraId="5896F9C5" w14:textId="017DACA9" w:rsidR="00F47C8E" w:rsidRPr="00937559" w:rsidRDefault="00F47C8E" w:rsidP="00F47C8E">
      <w:pPr>
        <w:pStyle w:val="IASBNormalnpara"/>
        <w:rPr>
          <w:rFonts w:ascii="Arial" w:hAnsi="Arial" w:cs="Arial"/>
          <w:bCs/>
          <w:sz w:val="22"/>
          <w:szCs w:val="22"/>
        </w:rPr>
      </w:pPr>
      <w:r w:rsidRPr="00937559">
        <w:rPr>
          <w:rFonts w:ascii="Arial" w:hAnsi="Arial" w:cs="Arial"/>
          <w:bCs/>
          <w:sz w:val="22"/>
          <w:szCs w:val="22"/>
          <w:u w:val="single"/>
        </w:rPr>
        <w:t>73B</w:t>
      </w:r>
      <w:r w:rsidRPr="00937559">
        <w:rPr>
          <w:rFonts w:ascii="Arial" w:hAnsi="Arial" w:cs="Arial"/>
          <w:bCs/>
          <w:sz w:val="22"/>
          <w:szCs w:val="22"/>
        </w:rPr>
        <w:tab/>
      </w:r>
      <w:r w:rsidRPr="00937559">
        <w:rPr>
          <w:rFonts w:ascii="Arial" w:hAnsi="Arial" w:cs="Arial"/>
          <w:bCs/>
          <w:sz w:val="22"/>
          <w:szCs w:val="22"/>
          <w:u w:val="single"/>
        </w:rPr>
        <w:t xml:space="preserve">Além de apresentar o lucro básico por ação e o lucro diluído por ação exigidos por </w:t>
      </w:r>
      <w:r w:rsidR="00C62DAC" w:rsidRPr="00937559">
        <w:rPr>
          <w:rFonts w:ascii="Arial" w:hAnsi="Arial" w:cs="Arial"/>
          <w:bCs/>
          <w:sz w:val="22"/>
          <w:szCs w:val="22"/>
          <w:u w:val="single"/>
        </w:rPr>
        <w:t>est</w:t>
      </w:r>
      <w:r w:rsidR="00C62DAC">
        <w:rPr>
          <w:rFonts w:ascii="Arial" w:hAnsi="Arial" w:cs="Arial"/>
          <w:bCs/>
          <w:sz w:val="22"/>
          <w:szCs w:val="22"/>
          <w:u w:val="single"/>
        </w:rPr>
        <w:t>e</w:t>
      </w:r>
      <w:r w:rsidR="00C62DAC" w:rsidRPr="00937559">
        <w:rPr>
          <w:rFonts w:ascii="Arial" w:hAnsi="Arial" w:cs="Arial"/>
          <w:bCs/>
          <w:sz w:val="22"/>
          <w:szCs w:val="22"/>
          <w:u w:val="single"/>
        </w:rPr>
        <w:t xml:space="preserve"> </w:t>
      </w:r>
      <w:r w:rsidR="00C62DAC">
        <w:rPr>
          <w:rFonts w:ascii="Arial" w:hAnsi="Arial" w:cs="Arial"/>
          <w:bCs/>
          <w:sz w:val="22"/>
          <w:szCs w:val="22"/>
          <w:u w:val="single"/>
        </w:rPr>
        <w:t>Pronunciamento</w:t>
      </w:r>
      <w:r w:rsidRPr="00937559">
        <w:rPr>
          <w:rFonts w:ascii="Arial" w:hAnsi="Arial" w:cs="Arial"/>
          <w:bCs/>
          <w:sz w:val="22"/>
          <w:szCs w:val="22"/>
          <w:u w:val="single"/>
        </w:rPr>
        <w:t xml:space="preserve">, </w:t>
      </w:r>
      <w:r w:rsidR="00C62DAC">
        <w:rPr>
          <w:rFonts w:ascii="Arial" w:hAnsi="Arial" w:cs="Arial"/>
          <w:bCs/>
          <w:sz w:val="22"/>
          <w:szCs w:val="22"/>
          <w:u w:val="single"/>
        </w:rPr>
        <w:t xml:space="preserve">a </w:t>
      </w:r>
      <w:r w:rsidRPr="00937559">
        <w:rPr>
          <w:rFonts w:ascii="Arial" w:hAnsi="Arial" w:cs="Arial"/>
          <w:bCs/>
          <w:sz w:val="22"/>
          <w:szCs w:val="22"/>
          <w:u w:val="single"/>
        </w:rPr>
        <w:t xml:space="preserve">entidade está autorizada a divulgar nas notas explicativas os valores adicionais por ação usando uma medida de desempenho como numerador diferente daquele exigido pelos </w:t>
      </w:r>
      <w:r w:rsidR="001E3273">
        <w:rPr>
          <w:rFonts w:ascii="Arial" w:hAnsi="Arial" w:cs="Arial"/>
          <w:bCs/>
          <w:sz w:val="22"/>
          <w:szCs w:val="22"/>
          <w:u w:val="single"/>
        </w:rPr>
        <w:t>itens</w:t>
      </w:r>
      <w:r w:rsidRPr="00937559">
        <w:rPr>
          <w:rFonts w:ascii="Arial" w:hAnsi="Arial" w:cs="Arial"/>
          <w:bCs/>
          <w:sz w:val="22"/>
          <w:szCs w:val="22"/>
          <w:u w:val="single"/>
        </w:rPr>
        <w:t xml:space="preserve"> 12</w:t>
      </w:r>
      <w:r w:rsidR="003E7638">
        <w:rPr>
          <w:rFonts w:ascii="Arial" w:hAnsi="Arial" w:cs="Arial"/>
          <w:bCs/>
          <w:sz w:val="22"/>
          <w:szCs w:val="22"/>
          <w:u w:val="single"/>
        </w:rPr>
        <w:t xml:space="preserve"> a </w:t>
      </w:r>
      <w:r w:rsidRPr="00937559">
        <w:rPr>
          <w:rFonts w:ascii="Arial" w:hAnsi="Arial" w:cs="Arial"/>
          <w:bCs/>
          <w:sz w:val="22"/>
          <w:szCs w:val="22"/>
          <w:u w:val="single"/>
        </w:rPr>
        <w:t>18 e 33</w:t>
      </w:r>
      <w:r w:rsidR="003E7638">
        <w:rPr>
          <w:rFonts w:ascii="Arial" w:hAnsi="Arial" w:cs="Arial"/>
          <w:bCs/>
          <w:sz w:val="22"/>
          <w:szCs w:val="22"/>
          <w:u w:val="single"/>
        </w:rPr>
        <w:t xml:space="preserve"> a </w:t>
      </w:r>
      <w:r w:rsidRPr="00937559">
        <w:rPr>
          <w:rFonts w:ascii="Arial" w:hAnsi="Arial" w:cs="Arial"/>
          <w:bCs/>
          <w:sz w:val="22"/>
          <w:szCs w:val="22"/>
          <w:u w:val="single"/>
        </w:rPr>
        <w:t>35. Contudo, esse(s) numerador(es) será(</w:t>
      </w:r>
      <w:proofErr w:type="spellStart"/>
      <w:r w:rsidRPr="00937559">
        <w:rPr>
          <w:rFonts w:ascii="Arial" w:hAnsi="Arial" w:cs="Arial"/>
          <w:bCs/>
          <w:sz w:val="22"/>
          <w:szCs w:val="22"/>
          <w:u w:val="single"/>
        </w:rPr>
        <w:t>ão</w:t>
      </w:r>
      <w:proofErr w:type="spellEnd"/>
      <w:r w:rsidRPr="00937559">
        <w:rPr>
          <w:rFonts w:ascii="Arial" w:hAnsi="Arial" w:cs="Arial"/>
          <w:bCs/>
          <w:sz w:val="22"/>
          <w:szCs w:val="22"/>
          <w:u w:val="single"/>
        </w:rPr>
        <w:t>) o(s) valor(es) atribuível(s) aos titulares de ações ordinárias da controladora de:</w:t>
      </w:r>
    </w:p>
    <w:p w14:paraId="32F8EACF" w14:textId="7F5D3E6E" w:rsidR="00F47C8E" w:rsidRPr="00937559" w:rsidRDefault="00F47C8E" w:rsidP="00F47C8E">
      <w:pPr>
        <w:pStyle w:val="IASBNormalnparaL1"/>
        <w:rPr>
          <w:rFonts w:ascii="Arial" w:hAnsi="Arial" w:cs="Arial"/>
          <w:bCs/>
          <w:sz w:val="22"/>
          <w:szCs w:val="22"/>
        </w:rPr>
      </w:pPr>
      <w:r w:rsidRPr="00937559">
        <w:rPr>
          <w:rFonts w:ascii="Arial" w:hAnsi="Arial" w:cs="Arial"/>
          <w:bCs/>
          <w:sz w:val="22"/>
          <w:szCs w:val="22"/>
          <w:u w:val="single"/>
        </w:rPr>
        <w:t>(a)</w:t>
      </w:r>
      <w:r w:rsidRPr="00937559">
        <w:rPr>
          <w:rFonts w:ascii="Arial" w:hAnsi="Arial" w:cs="Arial"/>
          <w:bCs/>
          <w:sz w:val="22"/>
          <w:szCs w:val="22"/>
          <w:u w:val="single"/>
        </w:rPr>
        <w:tab/>
        <w:t xml:space="preserve">um total ou subtotal nos </w:t>
      </w:r>
      <w:r w:rsidR="001E3273">
        <w:rPr>
          <w:rFonts w:ascii="Arial" w:hAnsi="Arial" w:cs="Arial"/>
          <w:bCs/>
          <w:sz w:val="22"/>
          <w:szCs w:val="22"/>
          <w:u w:val="single"/>
        </w:rPr>
        <w:t>itens</w:t>
      </w:r>
      <w:r w:rsidRPr="00937559">
        <w:rPr>
          <w:rFonts w:ascii="Arial" w:hAnsi="Arial" w:cs="Arial"/>
          <w:bCs/>
          <w:sz w:val="22"/>
          <w:szCs w:val="22"/>
          <w:u w:val="single"/>
        </w:rPr>
        <w:t xml:space="preserve"> 69, 86 e 118 </w:t>
      </w:r>
      <w:r w:rsidR="007866D4">
        <w:rPr>
          <w:rFonts w:ascii="Arial" w:hAnsi="Arial" w:cs="Arial"/>
          <w:bCs/>
          <w:sz w:val="22"/>
          <w:szCs w:val="22"/>
          <w:u w:val="single"/>
        </w:rPr>
        <w:t>do CPC 51</w:t>
      </w:r>
      <w:r w:rsidRPr="00937559">
        <w:rPr>
          <w:rFonts w:ascii="Arial" w:hAnsi="Arial" w:cs="Arial"/>
          <w:bCs/>
          <w:sz w:val="22"/>
          <w:szCs w:val="22"/>
          <w:u w:val="single"/>
        </w:rPr>
        <w:t>; ou</w:t>
      </w:r>
    </w:p>
    <w:p w14:paraId="1254E4CA" w14:textId="5624D25F" w:rsidR="00F47C8E" w:rsidRPr="00937559" w:rsidRDefault="00F47C8E" w:rsidP="00F47C8E">
      <w:pPr>
        <w:pStyle w:val="IASBNormalnparaL1"/>
        <w:rPr>
          <w:rFonts w:ascii="Arial" w:hAnsi="Arial" w:cs="Arial"/>
          <w:bCs/>
          <w:sz w:val="22"/>
          <w:szCs w:val="22"/>
        </w:rPr>
      </w:pPr>
      <w:r w:rsidRPr="00937559">
        <w:rPr>
          <w:rFonts w:ascii="Arial" w:hAnsi="Arial" w:cs="Arial"/>
          <w:bCs/>
          <w:sz w:val="22"/>
          <w:szCs w:val="22"/>
          <w:u w:val="single"/>
        </w:rPr>
        <w:t>(b)</w:t>
      </w:r>
      <w:r w:rsidRPr="00937559">
        <w:rPr>
          <w:rFonts w:ascii="Arial" w:hAnsi="Arial" w:cs="Arial"/>
          <w:bCs/>
          <w:sz w:val="22"/>
          <w:szCs w:val="22"/>
          <w:u w:val="single"/>
        </w:rPr>
        <w:tab/>
        <w:t xml:space="preserve">uma medida de desempenho definida pela administração, conforme definido no </w:t>
      </w:r>
      <w:r w:rsidR="00D35C34">
        <w:rPr>
          <w:rFonts w:ascii="Arial" w:hAnsi="Arial" w:cs="Arial"/>
          <w:bCs/>
          <w:sz w:val="22"/>
          <w:szCs w:val="22"/>
          <w:u w:val="single"/>
        </w:rPr>
        <w:t>item</w:t>
      </w:r>
      <w:r w:rsidRPr="00937559">
        <w:rPr>
          <w:rFonts w:ascii="Arial" w:hAnsi="Arial" w:cs="Arial"/>
          <w:bCs/>
          <w:sz w:val="22"/>
          <w:szCs w:val="22"/>
          <w:u w:val="single"/>
        </w:rPr>
        <w:t xml:space="preserve"> 117 </w:t>
      </w:r>
      <w:r w:rsidR="007866D4">
        <w:rPr>
          <w:rFonts w:ascii="Arial" w:hAnsi="Arial" w:cs="Arial"/>
          <w:bCs/>
          <w:sz w:val="22"/>
          <w:szCs w:val="22"/>
          <w:u w:val="single"/>
        </w:rPr>
        <w:t>do CPC 51</w:t>
      </w:r>
      <w:r w:rsidRPr="00937559">
        <w:rPr>
          <w:rFonts w:ascii="Arial" w:hAnsi="Arial" w:cs="Arial"/>
          <w:bCs/>
          <w:sz w:val="22"/>
          <w:szCs w:val="22"/>
          <w:u w:val="single"/>
        </w:rPr>
        <w:t>.</w:t>
      </w:r>
    </w:p>
    <w:p w14:paraId="5DD9C7D6" w14:textId="7AD19B39" w:rsidR="00F47C8E" w:rsidRPr="00937559" w:rsidRDefault="00F47C8E" w:rsidP="00F47C8E">
      <w:pPr>
        <w:pStyle w:val="IASBNormalnpara"/>
        <w:rPr>
          <w:rFonts w:ascii="Arial" w:hAnsi="Arial" w:cs="Arial"/>
          <w:sz w:val="22"/>
          <w:szCs w:val="22"/>
        </w:rPr>
      </w:pPr>
      <w:r w:rsidRPr="00937559">
        <w:rPr>
          <w:rFonts w:ascii="Arial" w:hAnsi="Arial" w:cs="Arial"/>
          <w:sz w:val="22"/>
          <w:szCs w:val="22"/>
          <w:u w:val="single"/>
        </w:rPr>
        <w:t>73C</w:t>
      </w:r>
      <w:r w:rsidRPr="00937559">
        <w:rPr>
          <w:rFonts w:ascii="Arial" w:hAnsi="Arial" w:cs="Arial"/>
          <w:sz w:val="22"/>
          <w:szCs w:val="22"/>
          <w:u w:val="single"/>
        </w:rPr>
        <w:tab/>
        <w:t xml:space="preserve">Se, ao aplicar o </w:t>
      </w:r>
      <w:r w:rsidR="00D35C34">
        <w:rPr>
          <w:rFonts w:ascii="Arial" w:hAnsi="Arial" w:cs="Arial"/>
          <w:sz w:val="22"/>
          <w:szCs w:val="22"/>
          <w:u w:val="single"/>
        </w:rPr>
        <w:t>item</w:t>
      </w:r>
      <w:r w:rsidRPr="00937559">
        <w:rPr>
          <w:rFonts w:ascii="Arial" w:hAnsi="Arial" w:cs="Arial"/>
          <w:sz w:val="22"/>
          <w:szCs w:val="22"/>
          <w:u w:val="single"/>
        </w:rPr>
        <w:t xml:space="preserve"> 73B, uma entidade divulga um valor adicional por ação, a entidade:</w:t>
      </w:r>
    </w:p>
    <w:p w14:paraId="06D44E43" w14:textId="77777777" w:rsidR="00F47C8E" w:rsidRPr="00937559" w:rsidRDefault="00F47C8E" w:rsidP="00F47C8E">
      <w:pPr>
        <w:pStyle w:val="IASBNormalnparaL1"/>
        <w:rPr>
          <w:rFonts w:ascii="Arial" w:hAnsi="Arial" w:cs="Arial"/>
          <w:sz w:val="22"/>
          <w:szCs w:val="22"/>
        </w:rPr>
      </w:pPr>
      <w:r w:rsidRPr="00937559">
        <w:rPr>
          <w:rFonts w:ascii="Arial" w:hAnsi="Arial" w:cs="Arial"/>
          <w:sz w:val="22"/>
          <w:szCs w:val="22"/>
          <w:u w:val="single"/>
        </w:rPr>
        <w:t>(a)</w:t>
      </w:r>
      <w:r w:rsidRPr="00937559">
        <w:rPr>
          <w:rFonts w:ascii="Arial" w:hAnsi="Arial" w:cs="Arial"/>
          <w:sz w:val="22"/>
          <w:szCs w:val="22"/>
          <w:u w:val="single"/>
        </w:rPr>
        <w:tab/>
        <w:t>divulgará os valores básicos e diluídos adicionais por ação com igual destaque.</w:t>
      </w:r>
    </w:p>
    <w:p w14:paraId="19CB1AF0" w14:textId="645F589F" w:rsidR="00F47C8E" w:rsidRPr="00937559" w:rsidRDefault="00F47C8E" w:rsidP="00F47C8E">
      <w:pPr>
        <w:pStyle w:val="IASBNormalnparaL1"/>
        <w:rPr>
          <w:rFonts w:ascii="Arial" w:hAnsi="Arial" w:cs="Arial"/>
          <w:sz w:val="22"/>
          <w:szCs w:val="22"/>
        </w:rPr>
      </w:pPr>
      <w:r w:rsidRPr="00937559">
        <w:rPr>
          <w:rFonts w:ascii="Arial" w:hAnsi="Arial" w:cs="Arial"/>
          <w:sz w:val="22"/>
          <w:szCs w:val="22"/>
          <w:u w:val="single"/>
        </w:rPr>
        <w:t>(b)</w:t>
      </w:r>
      <w:r w:rsidRPr="00937559">
        <w:rPr>
          <w:rFonts w:ascii="Arial" w:hAnsi="Arial" w:cs="Arial"/>
          <w:sz w:val="22"/>
          <w:szCs w:val="22"/>
          <w:u w:val="single"/>
        </w:rPr>
        <w:tab/>
        <w:t xml:space="preserve">calculará o valor adicional por ação utilizando o número médio ponderado de ações ordinárias determinado de acordo com </w:t>
      </w:r>
      <w:r w:rsidR="00C62DAC" w:rsidRPr="00937559">
        <w:rPr>
          <w:rFonts w:ascii="Arial" w:hAnsi="Arial" w:cs="Arial"/>
          <w:sz w:val="22"/>
          <w:szCs w:val="22"/>
          <w:u w:val="single"/>
        </w:rPr>
        <w:t>est</w:t>
      </w:r>
      <w:r w:rsidR="00C62DAC">
        <w:rPr>
          <w:rFonts w:ascii="Arial" w:hAnsi="Arial" w:cs="Arial"/>
          <w:sz w:val="22"/>
          <w:szCs w:val="22"/>
          <w:u w:val="single"/>
        </w:rPr>
        <w:t>e Pronunciamento</w:t>
      </w:r>
      <w:r w:rsidRPr="00937559">
        <w:rPr>
          <w:rFonts w:ascii="Arial" w:hAnsi="Arial" w:cs="Arial"/>
          <w:sz w:val="22"/>
          <w:szCs w:val="22"/>
          <w:u w:val="single"/>
        </w:rPr>
        <w:t>.</w:t>
      </w:r>
    </w:p>
    <w:p w14:paraId="1FD51E50" w14:textId="0F5A7356" w:rsidR="00F47C8E" w:rsidRPr="00937559" w:rsidRDefault="00F47C8E" w:rsidP="00F47C8E">
      <w:pPr>
        <w:pStyle w:val="IASBNormalnparaL1"/>
        <w:rPr>
          <w:rFonts w:ascii="Arial" w:hAnsi="Arial" w:cs="Arial"/>
          <w:sz w:val="22"/>
          <w:szCs w:val="22"/>
        </w:rPr>
      </w:pPr>
      <w:r w:rsidRPr="00937559">
        <w:rPr>
          <w:rFonts w:ascii="Arial" w:hAnsi="Arial" w:cs="Arial"/>
          <w:sz w:val="22"/>
          <w:szCs w:val="22"/>
          <w:u w:val="single"/>
        </w:rPr>
        <w:t>(c)</w:t>
      </w:r>
      <w:r w:rsidRPr="00937559">
        <w:rPr>
          <w:rFonts w:ascii="Arial" w:hAnsi="Arial" w:cs="Arial"/>
          <w:sz w:val="22"/>
          <w:szCs w:val="22"/>
          <w:u w:val="single"/>
        </w:rPr>
        <w:tab/>
        <w:t xml:space="preserve">divulgará o valor adicional por ação nas notas explicativas. Essas informações não podem ser apresentadas nas </w:t>
      </w:r>
      <w:r w:rsidR="005952CF">
        <w:rPr>
          <w:rFonts w:ascii="Arial" w:hAnsi="Arial" w:cs="Arial"/>
          <w:sz w:val="22"/>
          <w:szCs w:val="22"/>
          <w:u w:val="single"/>
        </w:rPr>
        <w:t>d</w:t>
      </w:r>
      <w:r w:rsidR="00FA3514">
        <w:rPr>
          <w:rFonts w:ascii="Arial" w:hAnsi="Arial" w:cs="Arial"/>
          <w:sz w:val="22"/>
          <w:szCs w:val="22"/>
          <w:u w:val="single"/>
        </w:rPr>
        <w:t>emonstrações contábeis</w:t>
      </w:r>
      <w:r w:rsidR="00FA3514" w:rsidRPr="00937559">
        <w:rPr>
          <w:rFonts w:ascii="Arial" w:hAnsi="Arial" w:cs="Arial"/>
          <w:sz w:val="22"/>
          <w:szCs w:val="22"/>
          <w:u w:val="single"/>
        </w:rPr>
        <w:t xml:space="preserve"> </w:t>
      </w:r>
      <w:r w:rsidRPr="00937559">
        <w:rPr>
          <w:rFonts w:ascii="Arial" w:hAnsi="Arial" w:cs="Arial"/>
          <w:sz w:val="22"/>
          <w:szCs w:val="22"/>
          <w:u w:val="single"/>
        </w:rPr>
        <w:t>primárias.</w:t>
      </w:r>
    </w:p>
    <w:p w14:paraId="4DF8B495" w14:textId="38FB53D4" w:rsidR="00F47C8E" w:rsidRPr="00937559" w:rsidRDefault="00F47C8E" w:rsidP="00F47C8E">
      <w:pPr>
        <w:pStyle w:val="IASBNormalnparaL1"/>
        <w:rPr>
          <w:rFonts w:ascii="Arial" w:hAnsi="Arial" w:cs="Arial"/>
          <w:sz w:val="22"/>
          <w:szCs w:val="22"/>
        </w:rPr>
      </w:pPr>
      <w:r w:rsidRPr="00937559">
        <w:rPr>
          <w:rFonts w:ascii="Arial" w:hAnsi="Arial" w:cs="Arial"/>
          <w:sz w:val="22"/>
          <w:szCs w:val="22"/>
          <w:u w:val="single"/>
        </w:rPr>
        <w:t>(d)</w:t>
      </w:r>
      <w:r w:rsidRPr="00937559">
        <w:rPr>
          <w:rFonts w:ascii="Arial" w:hAnsi="Arial" w:cs="Arial"/>
          <w:sz w:val="22"/>
          <w:szCs w:val="22"/>
          <w:u w:val="single"/>
        </w:rPr>
        <w:tab/>
        <w:t xml:space="preserve">divulgará as informações exigidas pelos </w:t>
      </w:r>
      <w:r w:rsidR="001E3273">
        <w:rPr>
          <w:rFonts w:ascii="Arial" w:hAnsi="Arial" w:cs="Arial"/>
          <w:sz w:val="22"/>
          <w:szCs w:val="22"/>
          <w:u w:val="single"/>
        </w:rPr>
        <w:t>itens</w:t>
      </w:r>
      <w:r w:rsidRPr="00937559">
        <w:rPr>
          <w:rFonts w:ascii="Arial" w:hAnsi="Arial" w:cs="Arial"/>
          <w:sz w:val="22"/>
          <w:szCs w:val="22"/>
          <w:u w:val="single"/>
        </w:rPr>
        <w:t xml:space="preserve"> 121</w:t>
      </w:r>
      <w:r w:rsidR="003E7638">
        <w:rPr>
          <w:rFonts w:ascii="Arial" w:hAnsi="Arial" w:cs="Arial"/>
          <w:sz w:val="22"/>
          <w:szCs w:val="22"/>
          <w:u w:val="single"/>
        </w:rPr>
        <w:t xml:space="preserve"> a </w:t>
      </w:r>
      <w:r w:rsidRPr="00937559">
        <w:rPr>
          <w:rFonts w:ascii="Arial" w:hAnsi="Arial" w:cs="Arial"/>
          <w:sz w:val="22"/>
          <w:szCs w:val="22"/>
          <w:u w:val="single"/>
        </w:rPr>
        <w:t xml:space="preserve">125 </w:t>
      </w:r>
      <w:r w:rsidR="007866D4">
        <w:rPr>
          <w:rFonts w:ascii="Arial" w:hAnsi="Arial" w:cs="Arial"/>
          <w:sz w:val="22"/>
          <w:szCs w:val="22"/>
          <w:u w:val="single"/>
        </w:rPr>
        <w:t>do CPC 51</w:t>
      </w:r>
      <w:r w:rsidRPr="00937559">
        <w:rPr>
          <w:rFonts w:ascii="Arial" w:hAnsi="Arial" w:cs="Arial"/>
          <w:sz w:val="22"/>
          <w:szCs w:val="22"/>
          <w:u w:val="single"/>
        </w:rPr>
        <w:t xml:space="preserve"> para os numeradores que são medidas de desempenho definidas pela administração.</w:t>
      </w:r>
    </w:p>
    <w:p w14:paraId="5934A9F2" w14:textId="77777777" w:rsidR="00F47C8E" w:rsidRPr="00937559" w:rsidRDefault="00F47C8E" w:rsidP="00F47C8E">
      <w:pPr>
        <w:pStyle w:val="IASBSectionTitle1NonInd"/>
        <w:pBdr>
          <w:bottom w:val="none" w:sz="0" w:space="0" w:color="auto"/>
        </w:pBdr>
        <w:rPr>
          <w:sz w:val="22"/>
          <w:szCs w:val="22"/>
        </w:rPr>
      </w:pPr>
      <w:r w:rsidRPr="00937559">
        <w:rPr>
          <w:sz w:val="22"/>
          <w:szCs w:val="22"/>
        </w:rPr>
        <w:t>Data de vigência</w:t>
      </w:r>
    </w:p>
    <w:p w14:paraId="54687F61" w14:textId="77777777" w:rsidR="00F47C8E" w:rsidRPr="00937559" w:rsidRDefault="00F47C8E" w:rsidP="00F47C8E">
      <w:pPr>
        <w:pStyle w:val="IASBNormalnpara"/>
        <w:rPr>
          <w:rFonts w:ascii="Arial" w:hAnsi="Arial" w:cs="Arial"/>
          <w:sz w:val="22"/>
          <w:szCs w:val="22"/>
        </w:rPr>
      </w:pPr>
      <w:r w:rsidRPr="00937559">
        <w:rPr>
          <w:rFonts w:ascii="Arial" w:hAnsi="Arial" w:cs="Arial"/>
          <w:sz w:val="22"/>
          <w:szCs w:val="22"/>
        </w:rPr>
        <w:tab/>
        <w:t>...</w:t>
      </w:r>
    </w:p>
    <w:p w14:paraId="47EB9D9B" w14:textId="4F18B83B" w:rsidR="00F47C8E" w:rsidRPr="00937559" w:rsidRDefault="00F47C8E" w:rsidP="00F47C8E">
      <w:pPr>
        <w:pStyle w:val="IASBNormalnpara"/>
        <w:rPr>
          <w:rFonts w:ascii="Arial" w:hAnsi="Arial" w:cs="Arial"/>
          <w:sz w:val="22"/>
          <w:szCs w:val="22"/>
        </w:rPr>
      </w:pPr>
      <w:r w:rsidRPr="40533652">
        <w:rPr>
          <w:rFonts w:ascii="Arial" w:hAnsi="Arial" w:cs="Arial"/>
          <w:sz w:val="22"/>
          <w:szCs w:val="22"/>
          <w:u w:val="single"/>
        </w:rPr>
        <w:t>74F</w:t>
      </w:r>
      <w:r>
        <w:tab/>
      </w:r>
      <w:r w:rsidR="00724269">
        <w:rPr>
          <w:rFonts w:ascii="Arial" w:hAnsi="Arial" w:cs="Arial"/>
          <w:sz w:val="22"/>
          <w:szCs w:val="22"/>
          <w:u w:val="single"/>
        </w:rPr>
        <w:t>A Revisão de Pronunciamentos Técnicos nº 28, aprovada pelo CPC em</w:t>
      </w:r>
      <w:r w:rsidR="00724269" w:rsidRPr="00937559">
        <w:rPr>
          <w:rFonts w:ascii="Arial" w:hAnsi="Arial" w:cs="Arial"/>
          <w:sz w:val="22"/>
          <w:szCs w:val="22"/>
          <w:u w:val="single"/>
        </w:rPr>
        <w:t xml:space="preserve"> </w:t>
      </w:r>
      <w:r w:rsidR="00724269">
        <w:rPr>
          <w:rFonts w:ascii="Arial" w:hAnsi="Arial" w:cs="Arial"/>
          <w:sz w:val="22"/>
          <w:szCs w:val="22"/>
          <w:u w:val="single"/>
        </w:rPr>
        <w:t xml:space="preserve">XXXXX </w:t>
      </w:r>
      <w:r w:rsidR="00724269" w:rsidRPr="00937559">
        <w:rPr>
          <w:rFonts w:ascii="Arial" w:hAnsi="Arial" w:cs="Arial"/>
          <w:sz w:val="22"/>
          <w:szCs w:val="22"/>
          <w:u w:val="single"/>
        </w:rPr>
        <w:t>de 202</w:t>
      </w:r>
      <w:r w:rsidR="00724269">
        <w:rPr>
          <w:rFonts w:ascii="Arial" w:hAnsi="Arial" w:cs="Arial"/>
          <w:sz w:val="22"/>
          <w:szCs w:val="22"/>
          <w:u w:val="single"/>
        </w:rPr>
        <w:t>5,</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4A, 13</w:t>
      </w:r>
      <w:r w:rsidR="000B755A">
        <w:rPr>
          <w:rFonts w:ascii="Arial" w:hAnsi="Arial" w:cs="Arial"/>
          <w:sz w:val="22"/>
          <w:szCs w:val="22"/>
          <w:u w:val="single"/>
        </w:rPr>
        <w:t>,</w:t>
      </w:r>
      <w:r w:rsidRPr="40533652">
        <w:rPr>
          <w:rFonts w:ascii="Arial" w:hAnsi="Arial" w:cs="Arial"/>
          <w:sz w:val="22"/>
          <w:szCs w:val="22"/>
          <w:u w:val="single"/>
        </w:rPr>
        <w:t xml:space="preserve"> 67A</w:t>
      </w:r>
      <w:r w:rsidR="000B755A">
        <w:rPr>
          <w:rFonts w:ascii="Arial" w:hAnsi="Arial" w:cs="Arial"/>
          <w:sz w:val="22"/>
          <w:szCs w:val="22"/>
          <w:u w:val="single"/>
        </w:rPr>
        <w:t>,</w:t>
      </w:r>
      <w:r w:rsidR="003E7638">
        <w:rPr>
          <w:rFonts w:ascii="Arial" w:hAnsi="Arial" w:cs="Arial"/>
          <w:sz w:val="22"/>
          <w:szCs w:val="22"/>
          <w:u w:val="single"/>
        </w:rPr>
        <w:t xml:space="preserve"> </w:t>
      </w:r>
      <w:r w:rsidR="000B755A">
        <w:rPr>
          <w:rFonts w:ascii="Arial" w:hAnsi="Arial" w:cs="Arial"/>
          <w:sz w:val="22"/>
          <w:szCs w:val="22"/>
          <w:u w:val="single"/>
        </w:rPr>
        <w:t>68,</w:t>
      </w:r>
      <w:r w:rsidR="003E7638">
        <w:rPr>
          <w:rFonts w:ascii="Arial" w:hAnsi="Arial" w:cs="Arial"/>
          <w:sz w:val="22"/>
          <w:szCs w:val="22"/>
          <w:u w:val="single"/>
        </w:rPr>
        <w:t xml:space="preserve"> </w:t>
      </w:r>
      <w:r w:rsidRPr="40533652">
        <w:rPr>
          <w:rFonts w:ascii="Arial" w:hAnsi="Arial" w:cs="Arial"/>
          <w:sz w:val="22"/>
          <w:szCs w:val="22"/>
          <w:u w:val="single"/>
        </w:rPr>
        <w:t xml:space="preserve">68A, acrescentou os </w:t>
      </w:r>
      <w:r w:rsidR="001E3273" w:rsidRPr="40533652">
        <w:rPr>
          <w:rFonts w:ascii="Arial" w:hAnsi="Arial" w:cs="Arial"/>
          <w:sz w:val="22"/>
          <w:szCs w:val="22"/>
          <w:u w:val="single"/>
        </w:rPr>
        <w:t>itens</w:t>
      </w:r>
      <w:r w:rsidRPr="40533652">
        <w:rPr>
          <w:rFonts w:ascii="Arial" w:hAnsi="Arial" w:cs="Arial"/>
          <w:sz w:val="22"/>
          <w:szCs w:val="22"/>
          <w:u w:val="single"/>
        </w:rPr>
        <w:t xml:space="preserve"> 73B</w:t>
      </w:r>
      <w:r w:rsidR="003E7638">
        <w:rPr>
          <w:rFonts w:ascii="Arial" w:hAnsi="Arial" w:cs="Arial"/>
          <w:sz w:val="22"/>
          <w:szCs w:val="22"/>
          <w:u w:val="single"/>
        </w:rPr>
        <w:t xml:space="preserve"> e </w:t>
      </w:r>
      <w:r w:rsidRPr="40533652">
        <w:rPr>
          <w:rFonts w:ascii="Arial" w:hAnsi="Arial" w:cs="Arial"/>
          <w:sz w:val="22"/>
          <w:szCs w:val="22"/>
          <w:u w:val="single"/>
        </w:rPr>
        <w:t xml:space="preserve">73C e excluiu os </w:t>
      </w:r>
      <w:r w:rsidR="001E3273" w:rsidRPr="40533652">
        <w:rPr>
          <w:rFonts w:ascii="Arial" w:hAnsi="Arial" w:cs="Arial"/>
          <w:sz w:val="22"/>
          <w:szCs w:val="22"/>
          <w:u w:val="single"/>
        </w:rPr>
        <w:t>itens</w:t>
      </w:r>
      <w:r w:rsidRPr="40533652">
        <w:rPr>
          <w:rFonts w:ascii="Arial" w:hAnsi="Arial" w:cs="Arial"/>
          <w:sz w:val="22"/>
          <w:szCs w:val="22"/>
          <w:u w:val="single"/>
        </w:rPr>
        <w:t xml:space="preserve"> 73</w:t>
      </w:r>
      <w:r w:rsidR="003E7638">
        <w:rPr>
          <w:rFonts w:ascii="Arial" w:hAnsi="Arial" w:cs="Arial"/>
          <w:sz w:val="22"/>
          <w:szCs w:val="22"/>
          <w:u w:val="single"/>
        </w:rPr>
        <w:t xml:space="preserve"> e </w:t>
      </w:r>
      <w:r w:rsidRPr="40533652">
        <w:rPr>
          <w:rFonts w:ascii="Arial" w:hAnsi="Arial" w:cs="Arial"/>
          <w:sz w:val="22"/>
          <w:szCs w:val="22"/>
          <w:u w:val="single"/>
        </w:rPr>
        <w:t xml:space="preserve">73A. </w:t>
      </w:r>
      <w:r w:rsidR="737534A4" w:rsidRPr="40533652">
        <w:rPr>
          <w:rFonts w:ascii="Arial" w:hAnsi="Arial" w:cs="Arial"/>
          <w:sz w:val="22"/>
          <w:szCs w:val="22"/>
          <w:u w:val="single"/>
        </w:rPr>
        <w:t>A entidade</w:t>
      </w:r>
      <w:r w:rsidRPr="40533652">
        <w:rPr>
          <w:rFonts w:ascii="Arial" w:hAnsi="Arial" w:cs="Arial"/>
          <w:sz w:val="22"/>
          <w:szCs w:val="22"/>
          <w:u w:val="single"/>
        </w:rPr>
        <w:t xml:space="preserve"> </w:t>
      </w:r>
      <w:r w:rsidR="003E7638">
        <w:rPr>
          <w:rFonts w:ascii="Arial" w:hAnsi="Arial" w:cs="Arial"/>
          <w:sz w:val="22"/>
          <w:szCs w:val="22"/>
          <w:u w:val="single"/>
        </w:rPr>
        <w:t>deve aplicar</w:t>
      </w:r>
      <w:r w:rsidR="003E7638" w:rsidRPr="40533652">
        <w:rPr>
          <w:rFonts w:ascii="Arial" w:hAnsi="Arial" w:cs="Arial"/>
          <w:sz w:val="22"/>
          <w:szCs w:val="22"/>
          <w:u w:val="single"/>
        </w:rPr>
        <w:t xml:space="preserve"> </w:t>
      </w:r>
      <w:r w:rsidRPr="40533652">
        <w:rPr>
          <w:rFonts w:ascii="Arial" w:hAnsi="Arial" w:cs="Arial"/>
          <w:sz w:val="22"/>
          <w:szCs w:val="22"/>
          <w:u w:val="single"/>
        </w:rPr>
        <w:t xml:space="preserve">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6A0105C1" w14:textId="77777777" w:rsidR="00F47C8E" w:rsidRPr="00937559" w:rsidRDefault="00F47C8E" w:rsidP="00F47C8E">
      <w:pPr>
        <w:spacing w:before="240" w:after="0" w:line="312" w:lineRule="auto"/>
        <w:jc w:val="both"/>
        <w:rPr>
          <w:rFonts w:ascii="Arial" w:eastAsia="Arial" w:hAnsi="Arial" w:cs="Arial"/>
          <w:b/>
        </w:rPr>
      </w:pPr>
    </w:p>
    <w:p w14:paraId="1B0BD8A7" w14:textId="2C38203D" w:rsidR="61B0ADEF" w:rsidRPr="0099007B" w:rsidRDefault="00F47C8E" w:rsidP="0099007B">
      <w:pPr>
        <w:numPr>
          <w:ilvl w:val="0"/>
          <w:numId w:val="3"/>
        </w:numPr>
        <w:spacing w:before="240" w:after="0" w:line="312" w:lineRule="auto"/>
        <w:ind w:left="567" w:hanging="567"/>
        <w:jc w:val="both"/>
        <w:rPr>
          <w:rFonts w:ascii="Arial" w:eastAsia="Arial" w:hAnsi="Arial" w:cs="Arial"/>
          <w:b/>
        </w:rPr>
      </w:pPr>
      <w:r w:rsidRPr="00937559">
        <w:rPr>
          <w:rFonts w:ascii="Arial" w:eastAsia="Arial" w:hAnsi="Arial" w:cs="Arial"/>
          <w:b/>
        </w:rPr>
        <w:t xml:space="preserve">Altera </w:t>
      </w:r>
      <w:r w:rsidRPr="00937559">
        <w:rPr>
          <w:rFonts w:ascii="Arial" w:eastAsia="Arial" w:hAnsi="Arial" w:cs="Arial"/>
          <w:b/>
          <w:bCs/>
        </w:rPr>
        <w:t xml:space="preserve">os itens </w:t>
      </w:r>
      <w:r w:rsidR="001D68F7" w:rsidRPr="00937559">
        <w:rPr>
          <w:rFonts w:ascii="Arial" w:eastAsia="Arial" w:hAnsi="Arial" w:cs="Arial"/>
          <w:b/>
          <w:bCs/>
        </w:rPr>
        <w:t>4, 5, 7, 8, 9, 10, 11</w:t>
      </w:r>
      <w:r w:rsidR="00CC3BAF" w:rsidRPr="00937559">
        <w:rPr>
          <w:rFonts w:ascii="Arial" w:eastAsia="Arial" w:hAnsi="Arial" w:cs="Arial"/>
          <w:b/>
          <w:bCs/>
        </w:rPr>
        <w:t>A</w:t>
      </w:r>
      <w:r w:rsidR="001D68F7" w:rsidRPr="00937559">
        <w:rPr>
          <w:rFonts w:ascii="Arial" w:eastAsia="Arial" w:hAnsi="Arial" w:cs="Arial"/>
          <w:b/>
          <w:bCs/>
        </w:rPr>
        <w:t>,</w:t>
      </w:r>
      <w:r w:rsidR="00686041">
        <w:rPr>
          <w:rFonts w:ascii="Arial" w:eastAsia="Arial" w:hAnsi="Arial" w:cs="Arial"/>
          <w:b/>
          <w:bCs/>
        </w:rPr>
        <w:t xml:space="preserve"> </w:t>
      </w:r>
      <w:r w:rsidR="001D68F7" w:rsidRPr="00937559">
        <w:rPr>
          <w:rFonts w:ascii="Arial" w:eastAsia="Arial" w:hAnsi="Arial" w:cs="Arial"/>
          <w:b/>
          <w:bCs/>
        </w:rPr>
        <w:t>12, 20</w:t>
      </w:r>
      <w:r w:rsidR="00A75C09">
        <w:rPr>
          <w:rFonts w:ascii="Arial" w:eastAsia="Arial" w:hAnsi="Arial" w:cs="Arial"/>
          <w:b/>
          <w:bCs/>
        </w:rPr>
        <w:t>,</w:t>
      </w:r>
      <w:r w:rsidR="001D68F7" w:rsidRPr="00937559">
        <w:rPr>
          <w:rFonts w:ascii="Arial" w:eastAsia="Arial" w:hAnsi="Arial" w:cs="Arial"/>
          <w:b/>
          <w:bCs/>
        </w:rPr>
        <w:t xml:space="preserve"> 24</w:t>
      </w:r>
      <w:r w:rsidR="00A75C09">
        <w:rPr>
          <w:rFonts w:ascii="Arial" w:eastAsia="Arial" w:hAnsi="Arial" w:cs="Arial"/>
          <w:b/>
          <w:bCs/>
        </w:rPr>
        <w:t xml:space="preserve"> e 43</w:t>
      </w:r>
      <w:r w:rsidR="001D68F7" w:rsidRPr="00937559">
        <w:rPr>
          <w:rFonts w:ascii="Arial" w:eastAsia="Arial" w:hAnsi="Arial" w:cs="Arial"/>
          <w:b/>
          <w:bCs/>
        </w:rPr>
        <w:t xml:space="preserve"> </w:t>
      </w:r>
      <w:r w:rsidRPr="00937559">
        <w:rPr>
          <w:rFonts w:ascii="Arial" w:eastAsia="Arial" w:hAnsi="Arial" w:cs="Arial"/>
          <w:b/>
          <w:bCs/>
        </w:rPr>
        <w:t>e inclui o</w:t>
      </w:r>
      <w:r w:rsidR="001D68F7" w:rsidRPr="00937559">
        <w:rPr>
          <w:rFonts w:ascii="Arial" w:eastAsia="Arial" w:hAnsi="Arial" w:cs="Arial"/>
          <w:b/>
          <w:bCs/>
        </w:rPr>
        <w:t>s</w:t>
      </w:r>
      <w:r w:rsidRPr="00937559">
        <w:rPr>
          <w:rFonts w:ascii="Arial" w:eastAsia="Arial" w:hAnsi="Arial" w:cs="Arial"/>
          <w:b/>
          <w:bCs/>
        </w:rPr>
        <w:t xml:space="preserve"> ite</w:t>
      </w:r>
      <w:r w:rsidR="001D68F7" w:rsidRPr="00937559">
        <w:rPr>
          <w:rFonts w:ascii="Arial" w:eastAsia="Arial" w:hAnsi="Arial" w:cs="Arial"/>
          <w:b/>
          <w:bCs/>
        </w:rPr>
        <w:t>ns</w:t>
      </w:r>
      <w:r w:rsidRPr="00937559">
        <w:rPr>
          <w:rFonts w:ascii="Arial" w:eastAsia="Arial" w:hAnsi="Arial" w:cs="Arial"/>
          <w:b/>
          <w:bCs/>
        </w:rPr>
        <w:t xml:space="preserve"> </w:t>
      </w:r>
      <w:r w:rsidR="001D68F7" w:rsidRPr="00937559">
        <w:rPr>
          <w:rFonts w:ascii="Arial" w:eastAsia="Arial" w:hAnsi="Arial" w:cs="Arial"/>
          <w:b/>
          <w:bCs/>
        </w:rPr>
        <w:t>16A(m) e 61</w:t>
      </w:r>
      <w:r w:rsidRPr="00937559">
        <w:rPr>
          <w:rFonts w:ascii="Arial" w:eastAsia="Arial" w:hAnsi="Arial" w:cs="Arial"/>
          <w:b/>
          <w:bCs/>
        </w:rPr>
        <w:t xml:space="preserve"> no </w:t>
      </w:r>
      <w:r w:rsidRPr="00937559">
        <w:rPr>
          <w:rFonts w:ascii="Arial" w:eastAsia="Arial" w:hAnsi="Arial" w:cs="Arial"/>
          <w:b/>
        </w:rPr>
        <w:t xml:space="preserve">CPC </w:t>
      </w:r>
      <w:r w:rsidR="001D68F7" w:rsidRPr="00937559">
        <w:rPr>
          <w:rFonts w:ascii="Arial" w:eastAsia="Arial" w:hAnsi="Arial" w:cs="Arial"/>
          <w:b/>
        </w:rPr>
        <w:t>21 (R1)</w:t>
      </w:r>
      <w:r w:rsidRPr="00937559">
        <w:rPr>
          <w:rFonts w:ascii="Arial" w:eastAsia="Arial" w:hAnsi="Arial" w:cs="Arial"/>
          <w:b/>
        </w:rPr>
        <w:t xml:space="preserve"> - </w:t>
      </w:r>
      <w:r w:rsidR="001D68F7" w:rsidRPr="00937559">
        <w:rPr>
          <w:rFonts w:ascii="Arial" w:eastAsia="Arial" w:hAnsi="Arial" w:cs="Arial"/>
          <w:b/>
        </w:rPr>
        <w:t>Demonstração Intermediária</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1C347498" w14:textId="77777777" w:rsidR="001D68F7" w:rsidRPr="00937559" w:rsidRDefault="001D68F7" w:rsidP="001D68F7">
      <w:pPr>
        <w:pStyle w:val="IASBSectionTitle1NonInd"/>
        <w:pBdr>
          <w:bottom w:val="none" w:sz="0" w:space="0" w:color="auto"/>
        </w:pBdr>
        <w:rPr>
          <w:sz w:val="22"/>
          <w:szCs w:val="22"/>
        </w:rPr>
      </w:pPr>
      <w:r w:rsidRPr="00937559">
        <w:rPr>
          <w:sz w:val="22"/>
          <w:szCs w:val="22"/>
        </w:rPr>
        <w:t>Definições</w:t>
      </w:r>
    </w:p>
    <w:p w14:paraId="2369BE2B" w14:textId="239BA562" w:rsidR="001D68F7" w:rsidRPr="00937559" w:rsidRDefault="001D68F7" w:rsidP="40533652">
      <w:pPr>
        <w:pStyle w:val="IASBNormalnpara"/>
        <w:rPr>
          <w:rFonts w:ascii="Arial" w:hAnsi="Arial" w:cs="Arial"/>
          <w:sz w:val="22"/>
          <w:szCs w:val="22"/>
        </w:rPr>
      </w:pPr>
      <w:r w:rsidRPr="40533652">
        <w:rPr>
          <w:rFonts w:ascii="Arial" w:hAnsi="Arial" w:cs="Arial"/>
          <w:sz w:val="22"/>
          <w:szCs w:val="22"/>
        </w:rPr>
        <w:t>4</w:t>
      </w:r>
      <w:r>
        <w:tab/>
      </w:r>
      <w:r w:rsidR="48E266B8" w:rsidRPr="40533652">
        <w:rPr>
          <w:rFonts w:ascii="Arial" w:hAnsi="Arial" w:cs="Arial"/>
          <w:sz w:val="22"/>
          <w:szCs w:val="22"/>
        </w:rPr>
        <w:t>Os termos a seguir são usados neste Pronunciamento com os significados especificados:</w:t>
      </w:r>
    </w:p>
    <w:p w14:paraId="2AB12E05" w14:textId="77777777" w:rsidR="001D68F7" w:rsidRPr="00937559" w:rsidRDefault="001D68F7" w:rsidP="001D68F7">
      <w:pPr>
        <w:pStyle w:val="IASBNormalnparaP"/>
        <w:rPr>
          <w:rFonts w:ascii="Arial" w:hAnsi="Arial" w:cs="Arial"/>
          <w:bCs/>
          <w:sz w:val="22"/>
          <w:szCs w:val="22"/>
        </w:rPr>
      </w:pPr>
      <w:r w:rsidRPr="40533652">
        <w:rPr>
          <w:rFonts w:ascii="Arial" w:hAnsi="Arial" w:cs="Arial"/>
          <w:sz w:val="22"/>
          <w:szCs w:val="22"/>
        </w:rPr>
        <w:t>…</w:t>
      </w:r>
    </w:p>
    <w:p w14:paraId="6A3F4AB5" w14:textId="7BEA2DA2" w:rsidR="001D68F7" w:rsidRPr="00937559" w:rsidRDefault="5C6330A4" w:rsidP="40533652">
      <w:pPr>
        <w:pStyle w:val="IASBNormalnparaP"/>
        <w:rPr>
          <w:rFonts w:ascii="Arial" w:hAnsi="Arial" w:cs="Arial"/>
          <w:sz w:val="22"/>
          <w:szCs w:val="22"/>
        </w:rPr>
      </w:pPr>
      <w:r w:rsidRPr="40533652">
        <w:rPr>
          <w:rFonts w:ascii="Arial" w:hAnsi="Arial" w:cs="Arial"/>
          <w:sz w:val="22"/>
          <w:szCs w:val="22"/>
        </w:rPr>
        <w:t>Demonstração contábil intermediária significa uma demonstração contábil contendo um conjunto completo de demonstrações contábeis</w:t>
      </w:r>
      <w:r w:rsidR="001D68F7" w:rsidRPr="40533652">
        <w:rPr>
          <w:rFonts w:ascii="Arial" w:hAnsi="Arial" w:cs="Arial"/>
          <w:sz w:val="22"/>
          <w:szCs w:val="22"/>
        </w:rPr>
        <w:t xml:space="preserve"> (</w:t>
      </w:r>
      <w:r w:rsidR="5DEAB12C" w:rsidRPr="40533652">
        <w:rPr>
          <w:rFonts w:ascii="Arial" w:hAnsi="Arial" w:cs="Arial"/>
          <w:sz w:val="22"/>
          <w:szCs w:val="22"/>
        </w:rPr>
        <w:t xml:space="preserve">assim </w:t>
      </w:r>
      <w:r w:rsidR="001D68F7" w:rsidRPr="40533652">
        <w:rPr>
          <w:rFonts w:ascii="Arial" w:hAnsi="Arial" w:cs="Arial"/>
          <w:sz w:val="22"/>
          <w:szCs w:val="22"/>
        </w:rPr>
        <w:t>como descrito n</w:t>
      </w:r>
      <w:r w:rsidR="007866D4" w:rsidRPr="40533652">
        <w:rPr>
          <w:rFonts w:ascii="Arial" w:hAnsi="Arial" w:cs="Arial"/>
          <w:sz w:val="22"/>
          <w:szCs w:val="22"/>
        </w:rPr>
        <w:t>o</w:t>
      </w:r>
      <w:r w:rsidR="0099007B">
        <w:rPr>
          <w:rFonts w:ascii="Arial" w:hAnsi="Arial" w:cs="Arial"/>
          <w:sz w:val="22"/>
          <w:szCs w:val="22"/>
        </w:rPr>
        <w:t xml:space="preserve"> Pronunciamento Técnico</w:t>
      </w:r>
      <w:r w:rsidR="007866D4" w:rsidRPr="40533652">
        <w:rPr>
          <w:rFonts w:ascii="Arial" w:hAnsi="Arial" w:cs="Arial"/>
          <w:sz w:val="22"/>
          <w:szCs w:val="22"/>
        </w:rPr>
        <w:t xml:space="preserve"> CPC 51</w:t>
      </w:r>
      <w:r w:rsidR="001D68F7" w:rsidRPr="40533652">
        <w:rPr>
          <w:rFonts w:ascii="Arial" w:hAnsi="Arial" w:cs="Arial"/>
          <w:sz w:val="22"/>
          <w:szCs w:val="22"/>
          <w:u w:val="single"/>
        </w:rPr>
        <w:t xml:space="preserve"> – </w:t>
      </w:r>
      <w:r w:rsidR="001D68F7" w:rsidRPr="40533652">
        <w:rPr>
          <w:rFonts w:ascii="Arial" w:hAnsi="Arial" w:cs="Arial"/>
          <w:i/>
          <w:iCs/>
          <w:sz w:val="22"/>
          <w:szCs w:val="22"/>
          <w:u w:val="single"/>
        </w:rPr>
        <w:t xml:space="preserve">Apresentação e Divulgação em </w:t>
      </w:r>
      <w:r w:rsidR="00FA3514">
        <w:rPr>
          <w:rFonts w:ascii="Arial" w:hAnsi="Arial" w:cs="Arial"/>
          <w:i/>
          <w:iCs/>
          <w:sz w:val="22"/>
          <w:szCs w:val="22"/>
          <w:u w:val="single"/>
        </w:rPr>
        <w:t>Demonstrações Contábeis</w:t>
      </w:r>
      <w:r w:rsidR="0099007B" w:rsidRPr="0099007B">
        <w:rPr>
          <w:rFonts w:ascii="Arial" w:hAnsi="Arial" w:cs="Arial"/>
          <w:i/>
          <w:iCs/>
          <w:sz w:val="22"/>
          <w:szCs w:val="22"/>
        </w:rPr>
        <w:t xml:space="preserve"> </w:t>
      </w:r>
      <w:r w:rsidR="001B2BD0" w:rsidRPr="40533652">
        <w:rPr>
          <w:rFonts w:ascii="Arial" w:hAnsi="Arial" w:cs="Arial"/>
          <w:i/>
          <w:iCs/>
          <w:strike/>
          <w:sz w:val="22"/>
          <w:szCs w:val="22"/>
        </w:rPr>
        <w:t>CPC 26</w:t>
      </w:r>
      <w:r w:rsidR="0099007B">
        <w:rPr>
          <w:rFonts w:ascii="Arial" w:hAnsi="Arial" w:cs="Arial"/>
          <w:i/>
          <w:iCs/>
          <w:strike/>
          <w:sz w:val="22"/>
          <w:szCs w:val="22"/>
        </w:rPr>
        <w:t xml:space="preserve"> </w:t>
      </w:r>
      <w:r w:rsidR="001D68F7" w:rsidRPr="40533652">
        <w:rPr>
          <w:rFonts w:ascii="Arial" w:hAnsi="Arial" w:cs="Arial"/>
          <w:i/>
          <w:iCs/>
          <w:strike/>
          <w:sz w:val="22"/>
          <w:szCs w:val="22"/>
        </w:rPr>
        <w:t>– Apresentação d</w:t>
      </w:r>
      <w:r w:rsidR="00C4787F">
        <w:rPr>
          <w:rFonts w:ascii="Arial" w:hAnsi="Arial" w:cs="Arial"/>
          <w:i/>
          <w:iCs/>
          <w:strike/>
          <w:sz w:val="22"/>
          <w:szCs w:val="22"/>
        </w:rPr>
        <w:t>as</w:t>
      </w:r>
      <w:r w:rsidR="001D68F7" w:rsidRPr="40533652">
        <w:rPr>
          <w:rFonts w:ascii="Arial" w:hAnsi="Arial" w:cs="Arial"/>
          <w:i/>
          <w:iCs/>
          <w:strike/>
          <w:sz w:val="22"/>
          <w:szCs w:val="22"/>
        </w:rPr>
        <w:t xml:space="preserve"> </w:t>
      </w:r>
      <w:r w:rsidR="00FA3514">
        <w:rPr>
          <w:rFonts w:ascii="Arial" w:hAnsi="Arial" w:cs="Arial"/>
          <w:i/>
          <w:iCs/>
          <w:strike/>
          <w:sz w:val="22"/>
          <w:szCs w:val="22"/>
        </w:rPr>
        <w:t>Demonstrações Contábeis</w:t>
      </w:r>
      <w:r w:rsidR="001D68F7" w:rsidRPr="40533652">
        <w:rPr>
          <w:rFonts w:ascii="Arial" w:hAnsi="Arial" w:cs="Arial"/>
          <w:sz w:val="22"/>
          <w:szCs w:val="22"/>
        </w:rPr>
        <w:t xml:space="preserve"> ou um conjunto de demonstrações </w:t>
      </w:r>
      <w:r w:rsidR="55CA4601" w:rsidRPr="40533652">
        <w:rPr>
          <w:rFonts w:ascii="Arial" w:hAnsi="Arial" w:cs="Arial"/>
          <w:sz w:val="22"/>
          <w:szCs w:val="22"/>
        </w:rPr>
        <w:t xml:space="preserve">contábeis </w:t>
      </w:r>
      <w:r w:rsidR="001D68F7" w:rsidRPr="40533652">
        <w:rPr>
          <w:rFonts w:ascii="Arial" w:hAnsi="Arial" w:cs="Arial"/>
          <w:sz w:val="22"/>
          <w:szCs w:val="22"/>
        </w:rPr>
        <w:t>condensadas (</w:t>
      </w:r>
      <w:r w:rsidR="64A2CF64" w:rsidRPr="40533652">
        <w:rPr>
          <w:rFonts w:ascii="Arial" w:hAnsi="Arial" w:cs="Arial"/>
          <w:sz w:val="22"/>
          <w:szCs w:val="22"/>
        </w:rPr>
        <w:t xml:space="preserve">assim </w:t>
      </w:r>
      <w:r w:rsidR="001D68F7" w:rsidRPr="40533652">
        <w:rPr>
          <w:rFonts w:ascii="Arial" w:hAnsi="Arial" w:cs="Arial"/>
          <w:sz w:val="22"/>
          <w:szCs w:val="22"/>
        </w:rPr>
        <w:t>como descrito nest</w:t>
      </w:r>
      <w:r w:rsidR="1D60BC75" w:rsidRPr="40533652">
        <w:rPr>
          <w:rFonts w:ascii="Arial" w:hAnsi="Arial" w:cs="Arial"/>
          <w:sz w:val="22"/>
          <w:szCs w:val="22"/>
        </w:rPr>
        <w:t>e</w:t>
      </w:r>
      <w:r w:rsidR="001D68F7" w:rsidRPr="40533652">
        <w:rPr>
          <w:rFonts w:ascii="Arial" w:hAnsi="Arial" w:cs="Arial"/>
          <w:sz w:val="22"/>
          <w:szCs w:val="22"/>
        </w:rPr>
        <w:t xml:space="preserve"> </w:t>
      </w:r>
      <w:r w:rsidR="63C42DA3" w:rsidRPr="40533652">
        <w:rPr>
          <w:rFonts w:ascii="Arial" w:hAnsi="Arial" w:cs="Arial"/>
          <w:sz w:val="22"/>
          <w:szCs w:val="22"/>
        </w:rPr>
        <w:t>Pronunciamento</w:t>
      </w:r>
      <w:r w:rsidR="001D68F7" w:rsidRPr="40533652">
        <w:rPr>
          <w:rFonts w:ascii="Arial" w:hAnsi="Arial" w:cs="Arial"/>
          <w:sz w:val="22"/>
          <w:szCs w:val="22"/>
        </w:rPr>
        <w:t xml:space="preserve">) </w:t>
      </w:r>
      <w:r w:rsidR="43700F9E" w:rsidRPr="40533652">
        <w:rPr>
          <w:rFonts w:ascii="Arial" w:hAnsi="Arial" w:cs="Arial"/>
          <w:sz w:val="22"/>
          <w:szCs w:val="22"/>
        </w:rPr>
        <w:t xml:space="preserve">de </w:t>
      </w:r>
      <w:r w:rsidR="001D68F7" w:rsidRPr="40533652">
        <w:rPr>
          <w:rFonts w:ascii="Arial" w:hAnsi="Arial" w:cs="Arial"/>
          <w:sz w:val="22"/>
          <w:szCs w:val="22"/>
        </w:rPr>
        <w:t>período intermediário.</w:t>
      </w:r>
    </w:p>
    <w:p w14:paraId="1921FA3E" w14:textId="06384283" w:rsidR="001D68F7" w:rsidRPr="00937559" w:rsidRDefault="5AAF50BD" w:rsidP="40533652">
      <w:pPr>
        <w:pStyle w:val="IASBSectionTitle1NonInd"/>
        <w:pBdr>
          <w:bottom w:val="none" w:sz="0" w:space="0" w:color="auto"/>
        </w:pBdr>
        <w:rPr>
          <w:bCs/>
          <w:sz w:val="22"/>
          <w:szCs w:val="22"/>
        </w:rPr>
      </w:pPr>
      <w:r w:rsidRPr="40533652">
        <w:rPr>
          <w:bCs/>
          <w:sz w:val="22"/>
          <w:szCs w:val="22"/>
        </w:rPr>
        <w:t>Conteúdo da demonstração contábil intermediária</w:t>
      </w:r>
    </w:p>
    <w:p w14:paraId="4789D2FF" w14:textId="147F7EB1" w:rsidR="001D68F7" w:rsidRPr="00937559" w:rsidRDefault="001D68F7" w:rsidP="001D68F7">
      <w:pPr>
        <w:pStyle w:val="IASBNormalnpara"/>
        <w:rPr>
          <w:rFonts w:ascii="Arial" w:hAnsi="Arial" w:cs="Arial"/>
          <w:sz w:val="22"/>
          <w:szCs w:val="22"/>
        </w:rPr>
      </w:pPr>
      <w:r w:rsidRPr="40533652">
        <w:rPr>
          <w:rFonts w:ascii="Arial" w:hAnsi="Arial" w:cs="Arial"/>
          <w:sz w:val="22"/>
          <w:szCs w:val="22"/>
        </w:rPr>
        <w:t>5</w:t>
      </w:r>
      <w:r>
        <w:tab/>
      </w:r>
      <w:r w:rsidR="2C4C8960" w:rsidRPr="40533652">
        <w:rPr>
          <w:rFonts w:ascii="Arial" w:hAnsi="Arial" w:cs="Arial"/>
          <w:sz w:val="22"/>
          <w:szCs w:val="22"/>
        </w:rPr>
        <w:t>O</w:t>
      </w:r>
      <w:r w:rsidR="0099007B">
        <w:rPr>
          <w:rFonts w:ascii="Arial" w:hAnsi="Arial" w:cs="Arial"/>
          <w:sz w:val="22"/>
          <w:szCs w:val="22"/>
        </w:rPr>
        <w:t xml:space="preserve"> </w:t>
      </w:r>
      <w:r w:rsidR="0099007B" w:rsidRPr="0099007B">
        <w:rPr>
          <w:rFonts w:ascii="Arial" w:hAnsi="Arial" w:cs="Arial"/>
          <w:sz w:val="22"/>
          <w:szCs w:val="22"/>
          <w:u w:val="single"/>
        </w:rPr>
        <w:t>CPC 51</w:t>
      </w:r>
      <w:r w:rsidR="2C4C8960" w:rsidRPr="40533652">
        <w:rPr>
          <w:rFonts w:ascii="Arial" w:hAnsi="Arial" w:cs="Arial"/>
          <w:sz w:val="22"/>
          <w:szCs w:val="22"/>
        </w:rPr>
        <w:t xml:space="preserve"> </w:t>
      </w:r>
      <w:r w:rsidR="2C4C8960" w:rsidRPr="0099007B">
        <w:rPr>
          <w:rFonts w:ascii="Arial" w:hAnsi="Arial" w:cs="Arial"/>
          <w:strike/>
          <w:sz w:val="22"/>
          <w:szCs w:val="22"/>
        </w:rPr>
        <w:t>Pronunciamento Técnic</w:t>
      </w:r>
      <w:r w:rsidR="0099007B">
        <w:rPr>
          <w:rFonts w:ascii="Arial" w:hAnsi="Arial" w:cs="Arial"/>
          <w:strike/>
          <w:sz w:val="22"/>
          <w:szCs w:val="22"/>
        </w:rPr>
        <w:t xml:space="preserve">o </w:t>
      </w:r>
      <w:r w:rsidR="001B2BD0" w:rsidRPr="40533652">
        <w:rPr>
          <w:rFonts w:ascii="Arial" w:hAnsi="Arial" w:cs="Arial"/>
          <w:i/>
          <w:iCs/>
          <w:strike/>
          <w:sz w:val="22"/>
          <w:szCs w:val="22"/>
        </w:rPr>
        <w:t>CPC 26</w:t>
      </w:r>
      <w:r w:rsidR="7E7EFF81" w:rsidRPr="40533652">
        <w:rPr>
          <w:rFonts w:ascii="Arial" w:hAnsi="Arial" w:cs="Arial"/>
          <w:i/>
          <w:iCs/>
          <w:sz w:val="22"/>
          <w:szCs w:val="22"/>
        </w:rPr>
        <w:t xml:space="preserve"> </w:t>
      </w:r>
      <w:r w:rsidRPr="40533652">
        <w:rPr>
          <w:rFonts w:ascii="Arial" w:hAnsi="Arial" w:cs="Arial"/>
          <w:sz w:val="22"/>
          <w:szCs w:val="22"/>
        </w:rPr>
        <w:t xml:space="preserve">define um conjunto completo de demonstrações </w:t>
      </w:r>
      <w:r w:rsidR="0725D607" w:rsidRPr="40533652">
        <w:rPr>
          <w:rFonts w:ascii="Arial" w:hAnsi="Arial" w:cs="Arial"/>
          <w:sz w:val="22"/>
          <w:szCs w:val="22"/>
        </w:rPr>
        <w:t xml:space="preserve">contábeis </w:t>
      </w:r>
      <w:r w:rsidRPr="40533652">
        <w:rPr>
          <w:rFonts w:ascii="Arial" w:hAnsi="Arial" w:cs="Arial"/>
          <w:sz w:val="22"/>
          <w:szCs w:val="22"/>
        </w:rPr>
        <w:t>como incluindo os seguintes componentes:</w:t>
      </w:r>
    </w:p>
    <w:p w14:paraId="0D705C81" w14:textId="6F0ACD5C" w:rsidR="001D68F7" w:rsidRPr="00937559" w:rsidRDefault="001D68F7" w:rsidP="001D68F7">
      <w:pPr>
        <w:pStyle w:val="IASBNormalnparaL1"/>
        <w:rPr>
          <w:rFonts w:ascii="Arial" w:hAnsi="Arial" w:cs="Arial"/>
          <w:sz w:val="22"/>
          <w:szCs w:val="22"/>
        </w:rPr>
      </w:pPr>
      <w:r w:rsidRPr="40533652">
        <w:rPr>
          <w:rFonts w:ascii="Arial" w:hAnsi="Arial" w:cs="Arial"/>
          <w:sz w:val="22"/>
          <w:szCs w:val="22"/>
        </w:rPr>
        <w:t>(a)</w:t>
      </w:r>
      <w:r>
        <w:tab/>
      </w:r>
      <w:r w:rsidRPr="40533652">
        <w:rPr>
          <w:rFonts w:ascii="Arial" w:hAnsi="Arial" w:cs="Arial"/>
          <w:sz w:val="22"/>
          <w:szCs w:val="22"/>
          <w:u w:val="single"/>
        </w:rPr>
        <w:t xml:space="preserve">demonstração (ou demonstrações) </w:t>
      </w:r>
      <w:r w:rsidR="00C62DAC" w:rsidRPr="40533652">
        <w:rPr>
          <w:rFonts w:ascii="Arial" w:hAnsi="Arial" w:cs="Arial"/>
          <w:sz w:val="22"/>
          <w:szCs w:val="22"/>
          <w:u w:val="single"/>
        </w:rPr>
        <w:t>d</w:t>
      </w:r>
      <w:r w:rsidR="00C62DAC">
        <w:rPr>
          <w:rFonts w:ascii="Arial" w:hAnsi="Arial" w:cs="Arial"/>
          <w:sz w:val="22"/>
          <w:szCs w:val="22"/>
          <w:u w:val="single"/>
        </w:rPr>
        <w:t>e</w:t>
      </w:r>
      <w:r w:rsidR="00C62DAC" w:rsidRPr="40533652">
        <w:rPr>
          <w:rFonts w:ascii="Arial" w:hAnsi="Arial" w:cs="Arial"/>
          <w:sz w:val="22"/>
          <w:szCs w:val="22"/>
          <w:u w:val="single"/>
        </w:rPr>
        <w:t xml:space="preserve"> </w:t>
      </w:r>
      <w:r w:rsidRPr="40533652">
        <w:rPr>
          <w:rFonts w:ascii="Arial" w:hAnsi="Arial" w:cs="Arial"/>
          <w:sz w:val="22"/>
          <w:szCs w:val="22"/>
          <w:u w:val="single"/>
        </w:rPr>
        <w:t xml:space="preserve">desempenho financeiro </w:t>
      </w:r>
      <w:r w:rsidR="0099007B">
        <w:rPr>
          <w:rFonts w:ascii="Arial" w:hAnsi="Arial" w:cs="Arial"/>
          <w:sz w:val="22"/>
          <w:szCs w:val="22"/>
          <w:u w:val="single"/>
        </w:rPr>
        <w:t>d</w:t>
      </w:r>
      <w:r w:rsidRPr="40533652">
        <w:rPr>
          <w:rFonts w:ascii="Arial" w:hAnsi="Arial" w:cs="Arial"/>
          <w:sz w:val="22"/>
          <w:szCs w:val="22"/>
          <w:u w:val="single"/>
        </w:rPr>
        <w:t>o período</w:t>
      </w:r>
      <w:r w:rsidR="00C62DAC" w:rsidRPr="40533652">
        <w:rPr>
          <w:rFonts w:ascii="Arial" w:hAnsi="Arial" w:cs="Arial"/>
          <w:sz w:val="22"/>
          <w:szCs w:val="22"/>
        </w:rPr>
        <w:t xml:space="preserve"> </w:t>
      </w:r>
      <w:r w:rsidR="6B857DD5" w:rsidRPr="40533652">
        <w:rPr>
          <w:rFonts w:ascii="Arial" w:hAnsi="Arial" w:cs="Arial"/>
          <w:strike/>
          <w:sz w:val="22"/>
          <w:szCs w:val="22"/>
        </w:rPr>
        <w:t>balanço patrimonial ao final do período</w:t>
      </w:r>
      <w:r w:rsidRPr="0099007B">
        <w:rPr>
          <w:rFonts w:ascii="Arial" w:hAnsi="Arial" w:cs="Arial"/>
          <w:sz w:val="22"/>
          <w:szCs w:val="22"/>
        </w:rPr>
        <w:t>;</w:t>
      </w:r>
    </w:p>
    <w:p w14:paraId="2A996881" w14:textId="1BCCE7A3" w:rsidR="001D68F7" w:rsidRPr="00937559" w:rsidRDefault="001D68F7" w:rsidP="001D68F7">
      <w:pPr>
        <w:pStyle w:val="IASBNormalnparaL1"/>
        <w:rPr>
          <w:rFonts w:ascii="Arial" w:hAnsi="Arial" w:cs="Arial"/>
          <w:sz w:val="22"/>
          <w:szCs w:val="22"/>
        </w:rPr>
      </w:pPr>
      <w:r w:rsidRPr="40533652">
        <w:rPr>
          <w:rFonts w:ascii="Arial" w:hAnsi="Arial" w:cs="Arial"/>
          <w:sz w:val="22"/>
          <w:szCs w:val="22"/>
        </w:rPr>
        <w:t>(b)</w:t>
      </w:r>
      <w:r w:rsidR="0099007B">
        <w:tab/>
      </w:r>
      <w:r w:rsidR="00C62DAC">
        <w:rPr>
          <w:rFonts w:ascii="Arial" w:hAnsi="Arial" w:cs="Arial"/>
          <w:sz w:val="22"/>
          <w:szCs w:val="22"/>
          <w:u w:val="single"/>
        </w:rPr>
        <w:t xml:space="preserve">balanço patrimonial </w:t>
      </w:r>
      <w:r w:rsidR="0099007B">
        <w:rPr>
          <w:rFonts w:ascii="Arial" w:hAnsi="Arial" w:cs="Arial"/>
          <w:sz w:val="22"/>
          <w:szCs w:val="22"/>
          <w:u w:val="single"/>
        </w:rPr>
        <w:t>ao</w:t>
      </w:r>
      <w:r w:rsidRPr="40533652">
        <w:rPr>
          <w:rFonts w:ascii="Arial" w:hAnsi="Arial" w:cs="Arial"/>
          <w:sz w:val="22"/>
          <w:szCs w:val="22"/>
          <w:u w:val="single"/>
        </w:rPr>
        <w:t xml:space="preserve"> final do período</w:t>
      </w:r>
      <w:r w:rsidR="0099007B">
        <w:rPr>
          <w:rFonts w:ascii="Arial" w:hAnsi="Arial" w:cs="Arial"/>
          <w:sz w:val="22"/>
          <w:szCs w:val="22"/>
          <w:u w:val="single"/>
        </w:rPr>
        <w:t>;</w:t>
      </w:r>
    </w:p>
    <w:p w14:paraId="3396ADD2" w14:textId="65A32753" w:rsidR="7724A624" w:rsidRPr="0099007B" w:rsidRDefault="7724A624" w:rsidP="0099007B">
      <w:pPr>
        <w:pStyle w:val="IASBNormalnparaL1"/>
        <w:ind w:firstLine="0"/>
        <w:rPr>
          <w:rFonts w:ascii="Arial" w:hAnsi="Arial" w:cs="Arial"/>
          <w:strike/>
          <w:sz w:val="22"/>
          <w:szCs w:val="22"/>
        </w:rPr>
      </w:pPr>
      <w:r w:rsidRPr="0099007B">
        <w:rPr>
          <w:rFonts w:ascii="Arial" w:hAnsi="Arial" w:cs="Arial"/>
          <w:strike/>
          <w:sz w:val="22"/>
          <w:szCs w:val="22"/>
        </w:rPr>
        <w:lastRenderedPageBreak/>
        <w:t xml:space="preserve">demonstrações do resultado: </w:t>
      </w:r>
    </w:p>
    <w:p w14:paraId="665C2CA6" w14:textId="178AEDD2" w:rsidR="7724A624" w:rsidRPr="0099007B" w:rsidRDefault="7724A624" w:rsidP="0099007B">
      <w:pPr>
        <w:pStyle w:val="IASBNormalnparaL1"/>
        <w:ind w:firstLine="0"/>
        <w:rPr>
          <w:rFonts w:ascii="Arial" w:hAnsi="Arial" w:cs="Arial"/>
          <w:strike/>
          <w:sz w:val="22"/>
          <w:szCs w:val="22"/>
        </w:rPr>
      </w:pPr>
      <w:r w:rsidRPr="0099007B">
        <w:rPr>
          <w:rFonts w:ascii="Arial" w:hAnsi="Arial" w:cs="Arial"/>
          <w:strike/>
          <w:sz w:val="22"/>
          <w:szCs w:val="22"/>
        </w:rPr>
        <w:t xml:space="preserve">(i) do período; </w:t>
      </w:r>
    </w:p>
    <w:p w14:paraId="7C2E2C4E" w14:textId="6D295CC2" w:rsidR="40533652" w:rsidRPr="0099007B" w:rsidRDefault="7724A624" w:rsidP="0099007B">
      <w:pPr>
        <w:pStyle w:val="IASBNormalnparaL1"/>
        <w:ind w:firstLine="0"/>
        <w:rPr>
          <w:rFonts w:ascii="Arial" w:hAnsi="Arial" w:cs="Arial"/>
          <w:strike/>
          <w:sz w:val="22"/>
          <w:szCs w:val="22"/>
          <w:highlight w:val="yellow"/>
        </w:rPr>
      </w:pPr>
      <w:r w:rsidRPr="0099007B">
        <w:rPr>
          <w:rFonts w:ascii="Arial" w:hAnsi="Arial" w:cs="Arial"/>
          <w:strike/>
          <w:sz w:val="22"/>
          <w:szCs w:val="22"/>
        </w:rPr>
        <w:t>(</w:t>
      </w:r>
      <w:proofErr w:type="spellStart"/>
      <w:r w:rsidRPr="0099007B">
        <w:rPr>
          <w:rFonts w:ascii="Arial" w:hAnsi="Arial" w:cs="Arial"/>
          <w:strike/>
          <w:sz w:val="22"/>
          <w:szCs w:val="22"/>
        </w:rPr>
        <w:t>ii</w:t>
      </w:r>
      <w:proofErr w:type="spellEnd"/>
      <w:r w:rsidRPr="0099007B">
        <w:rPr>
          <w:rFonts w:ascii="Arial" w:hAnsi="Arial" w:cs="Arial"/>
          <w:strike/>
          <w:sz w:val="22"/>
          <w:szCs w:val="22"/>
        </w:rPr>
        <w:t>) abrangente do período;</w:t>
      </w:r>
    </w:p>
    <w:p w14:paraId="5A4AD3B6" w14:textId="7B8522AD" w:rsidR="001D68F7" w:rsidRPr="00937559" w:rsidRDefault="001D68F7" w:rsidP="001D68F7">
      <w:pPr>
        <w:pStyle w:val="IASBNormalnparaL1"/>
        <w:rPr>
          <w:rFonts w:ascii="Arial" w:hAnsi="Arial" w:cs="Arial"/>
          <w:sz w:val="22"/>
          <w:szCs w:val="22"/>
        </w:rPr>
      </w:pPr>
      <w:r w:rsidRPr="00937559">
        <w:rPr>
          <w:rFonts w:ascii="Arial" w:hAnsi="Arial" w:cs="Arial"/>
          <w:sz w:val="22"/>
          <w:szCs w:val="22"/>
        </w:rPr>
        <w:t>(c)</w:t>
      </w:r>
      <w:r w:rsidRPr="00937559">
        <w:rPr>
          <w:rFonts w:ascii="Arial" w:hAnsi="Arial" w:cs="Arial"/>
          <w:sz w:val="22"/>
          <w:szCs w:val="22"/>
        </w:rPr>
        <w:tab/>
        <w:t xml:space="preserve">demonstração das mutações do patrimônio líquido </w:t>
      </w:r>
      <w:r w:rsidR="0099007B">
        <w:rPr>
          <w:rFonts w:ascii="Arial" w:hAnsi="Arial" w:cs="Arial"/>
          <w:sz w:val="22"/>
          <w:szCs w:val="22"/>
        </w:rPr>
        <w:t>d</w:t>
      </w:r>
      <w:r w:rsidRPr="00937559">
        <w:rPr>
          <w:rFonts w:ascii="Arial" w:hAnsi="Arial" w:cs="Arial"/>
          <w:sz w:val="22"/>
          <w:szCs w:val="22"/>
        </w:rPr>
        <w:t>o período;</w:t>
      </w:r>
    </w:p>
    <w:p w14:paraId="03A8C576" w14:textId="67FC1CDF" w:rsidR="001D68F7" w:rsidRPr="00937559" w:rsidRDefault="001D68F7" w:rsidP="001D68F7">
      <w:pPr>
        <w:pStyle w:val="IASBNormalnparaL1"/>
        <w:rPr>
          <w:rFonts w:ascii="Arial" w:hAnsi="Arial" w:cs="Arial"/>
          <w:sz w:val="22"/>
          <w:szCs w:val="22"/>
        </w:rPr>
      </w:pPr>
      <w:r w:rsidRPr="00937559">
        <w:rPr>
          <w:rFonts w:ascii="Arial" w:hAnsi="Arial" w:cs="Arial"/>
          <w:sz w:val="22"/>
          <w:szCs w:val="22"/>
        </w:rPr>
        <w:t>(d)</w:t>
      </w:r>
      <w:r w:rsidRPr="00937559">
        <w:rPr>
          <w:rFonts w:ascii="Arial" w:hAnsi="Arial" w:cs="Arial"/>
          <w:sz w:val="22"/>
          <w:szCs w:val="22"/>
        </w:rPr>
        <w:tab/>
        <w:t xml:space="preserve">demonstração dos fluxos de caixa </w:t>
      </w:r>
      <w:r w:rsidR="0099007B">
        <w:rPr>
          <w:rFonts w:ascii="Arial" w:hAnsi="Arial" w:cs="Arial"/>
          <w:sz w:val="22"/>
          <w:szCs w:val="22"/>
        </w:rPr>
        <w:t>d</w:t>
      </w:r>
      <w:r w:rsidRPr="00937559">
        <w:rPr>
          <w:rFonts w:ascii="Arial" w:hAnsi="Arial" w:cs="Arial"/>
          <w:sz w:val="22"/>
          <w:szCs w:val="22"/>
        </w:rPr>
        <w:t>o período;</w:t>
      </w:r>
    </w:p>
    <w:p w14:paraId="7CABF942" w14:textId="372413AC" w:rsidR="001D68F7" w:rsidRPr="00937559" w:rsidRDefault="001D68F7" w:rsidP="40533652">
      <w:pPr>
        <w:pStyle w:val="IASBNormalnparaL1"/>
        <w:rPr>
          <w:rFonts w:ascii="Arial" w:hAnsi="Arial" w:cs="Arial"/>
          <w:strike/>
          <w:sz w:val="22"/>
          <w:szCs w:val="22"/>
        </w:rPr>
      </w:pPr>
      <w:r w:rsidRPr="40533652">
        <w:rPr>
          <w:rFonts w:ascii="Arial" w:hAnsi="Arial" w:cs="Arial"/>
          <w:sz w:val="22"/>
          <w:szCs w:val="22"/>
        </w:rPr>
        <w:t>(e)</w:t>
      </w:r>
      <w:r>
        <w:tab/>
      </w:r>
      <w:r w:rsidRPr="40533652">
        <w:rPr>
          <w:rFonts w:ascii="Arial" w:hAnsi="Arial" w:cs="Arial"/>
          <w:sz w:val="22"/>
          <w:szCs w:val="22"/>
        </w:rPr>
        <w:t>notas explicativas</w:t>
      </w:r>
      <w:r w:rsidRPr="40533652">
        <w:rPr>
          <w:rFonts w:ascii="Arial" w:hAnsi="Arial" w:cs="Arial"/>
          <w:sz w:val="22"/>
          <w:szCs w:val="22"/>
          <w:u w:val="single"/>
        </w:rPr>
        <w:t xml:space="preserve"> </w:t>
      </w:r>
      <w:r w:rsidR="00011C93">
        <w:rPr>
          <w:rFonts w:ascii="Arial" w:hAnsi="Arial" w:cs="Arial"/>
          <w:sz w:val="22"/>
          <w:szCs w:val="22"/>
          <w:u w:val="single"/>
        </w:rPr>
        <w:t>referentes</w:t>
      </w:r>
      <w:r w:rsidRPr="40533652">
        <w:rPr>
          <w:rFonts w:ascii="Arial" w:hAnsi="Arial" w:cs="Arial"/>
          <w:sz w:val="22"/>
          <w:szCs w:val="22"/>
          <w:u w:val="single"/>
        </w:rPr>
        <w:t xml:space="preserve"> </w:t>
      </w:r>
      <w:r w:rsidR="00011C93">
        <w:rPr>
          <w:rFonts w:ascii="Arial" w:hAnsi="Arial" w:cs="Arial"/>
          <w:sz w:val="22"/>
          <w:szCs w:val="22"/>
          <w:u w:val="single"/>
        </w:rPr>
        <w:t>a</w:t>
      </w:r>
      <w:r w:rsidRPr="40533652">
        <w:rPr>
          <w:rFonts w:ascii="Arial" w:hAnsi="Arial" w:cs="Arial"/>
          <w:sz w:val="22"/>
          <w:szCs w:val="22"/>
          <w:u w:val="single"/>
        </w:rPr>
        <w:t xml:space="preserve">o período de </w:t>
      </w:r>
      <w:r w:rsidR="00C62DAC">
        <w:rPr>
          <w:rFonts w:ascii="Arial" w:hAnsi="Arial" w:cs="Arial"/>
          <w:sz w:val="22"/>
          <w:szCs w:val="22"/>
          <w:u w:val="single"/>
        </w:rPr>
        <w:t>reporte</w:t>
      </w:r>
      <w:r w:rsidRPr="40533652">
        <w:rPr>
          <w:rFonts w:ascii="Arial" w:hAnsi="Arial" w:cs="Arial"/>
          <w:strike/>
          <w:sz w:val="22"/>
          <w:szCs w:val="22"/>
        </w:rPr>
        <w:t>,</w:t>
      </w:r>
      <w:r w:rsidR="640DDE2E" w:rsidRPr="40533652">
        <w:rPr>
          <w:rFonts w:ascii="Arial" w:hAnsi="Arial" w:cs="Arial"/>
          <w:sz w:val="22"/>
          <w:szCs w:val="22"/>
        </w:rPr>
        <w:t xml:space="preserve"> </w:t>
      </w:r>
      <w:r w:rsidR="640DDE2E" w:rsidRPr="40533652">
        <w:rPr>
          <w:rFonts w:ascii="Arial" w:hAnsi="Arial" w:cs="Arial"/>
          <w:strike/>
          <w:sz w:val="22"/>
          <w:szCs w:val="22"/>
        </w:rPr>
        <w:t>informação de política contábil material e outras informações explicativas;</w:t>
      </w:r>
    </w:p>
    <w:p w14:paraId="6C865E6C" w14:textId="55D17175" w:rsidR="001D68F7" w:rsidRPr="00937559" w:rsidRDefault="001D68F7" w:rsidP="001D68F7">
      <w:pPr>
        <w:pStyle w:val="IASBNormalnparaL1"/>
        <w:rPr>
          <w:rFonts w:ascii="Arial" w:hAnsi="Arial" w:cs="Arial"/>
          <w:sz w:val="22"/>
          <w:szCs w:val="22"/>
        </w:rPr>
      </w:pPr>
      <w:r w:rsidRPr="40533652">
        <w:rPr>
          <w:rFonts w:ascii="Arial" w:hAnsi="Arial" w:cs="Arial"/>
          <w:sz w:val="22"/>
          <w:szCs w:val="22"/>
        </w:rPr>
        <w:t>(</w:t>
      </w:r>
      <w:proofErr w:type="spellStart"/>
      <w:r w:rsidRPr="40533652">
        <w:rPr>
          <w:rFonts w:ascii="Arial" w:hAnsi="Arial" w:cs="Arial"/>
          <w:sz w:val="22"/>
          <w:szCs w:val="22"/>
        </w:rPr>
        <w:t>ea</w:t>
      </w:r>
      <w:proofErr w:type="spellEnd"/>
      <w:r w:rsidRPr="40533652">
        <w:rPr>
          <w:rFonts w:ascii="Arial" w:hAnsi="Arial" w:cs="Arial"/>
          <w:sz w:val="22"/>
          <w:szCs w:val="22"/>
        </w:rPr>
        <w:t>)</w:t>
      </w:r>
      <w:r>
        <w:tab/>
      </w:r>
      <w:r w:rsidRPr="40533652">
        <w:rPr>
          <w:rFonts w:ascii="Arial" w:hAnsi="Arial" w:cs="Arial"/>
          <w:sz w:val="22"/>
          <w:szCs w:val="22"/>
        </w:rPr>
        <w:t>informações comparativas</w:t>
      </w:r>
      <w:r w:rsidR="00011C93">
        <w:rPr>
          <w:rFonts w:ascii="Arial" w:hAnsi="Arial" w:cs="Arial"/>
          <w:sz w:val="22"/>
          <w:szCs w:val="22"/>
        </w:rPr>
        <w:t xml:space="preserve"> </w:t>
      </w:r>
      <w:r w:rsidR="00011C93" w:rsidRPr="00011C93">
        <w:rPr>
          <w:rFonts w:ascii="Arial" w:hAnsi="Arial" w:cs="Arial"/>
          <w:sz w:val="22"/>
          <w:szCs w:val="22"/>
          <w:u w:val="single"/>
        </w:rPr>
        <w:t>relativas ao</w:t>
      </w:r>
      <w:r w:rsidRPr="40533652">
        <w:rPr>
          <w:rFonts w:ascii="Arial" w:hAnsi="Arial" w:cs="Arial"/>
          <w:sz w:val="22"/>
          <w:szCs w:val="22"/>
        </w:rPr>
        <w:t xml:space="preserve"> </w:t>
      </w:r>
      <w:r w:rsidR="4A0569CE" w:rsidRPr="00011C93">
        <w:rPr>
          <w:rFonts w:ascii="Arial" w:hAnsi="Arial" w:cs="Arial"/>
          <w:strike/>
          <w:sz w:val="22"/>
          <w:szCs w:val="22"/>
        </w:rPr>
        <w:t>c</w:t>
      </w:r>
      <w:r w:rsidRPr="00011C93">
        <w:rPr>
          <w:rFonts w:ascii="Arial" w:hAnsi="Arial" w:cs="Arial"/>
          <w:strike/>
          <w:sz w:val="22"/>
          <w:szCs w:val="22"/>
        </w:rPr>
        <w:t>o</w:t>
      </w:r>
      <w:r w:rsidR="6035EBD5" w:rsidRPr="00011C93">
        <w:rPr>
          <w:rFonts w:ascii="Arial" w:hAnsi="Arial" w:cs="Arial"/>
          <w:strike/>
          <w:sz w:val="22"/>
          <w:szCs w:val="22"/>
        </w:rPr>
        <w:t>m</w:t>
      </w:r>
      <w:r w:rsidRPr="00011C93">
        <w:rPr>
          <w:rFonts w:ascii="Arial" w:hAnsi="Arial" w:cs="Arial"/>
          <w:strike/>
          <w:sz w:val="22"/>
          <w:szCs w:val="22"/>
        </w:rPr>
        <w:t xml:space="preserve"> </w:t>
      </w:r>
      <w:r w:rsidR="29EB29EE" w:rsidRPr="00011C93">
        <w:rPr>
          <w:rFonts w:ascii="Arial" w:hAnsi="Arial" w:cs="Arial"/>
          <w:strike/>
          <w:sz w:val="22"/>
          <w:szCs w:val="22"/>
        </w:rPr>
        <w:t>o</w:t>
      </w:r>
      <w:r w:rsidR="29EB29EE" w:rsidRPr="40533652">
        <w:rPr>
          <w:rFonts w:ascii="Arial" w:hAnsi="Arial" w:cs="Arial"/>
          <w:sz w:val="22"/>
          <w:szCs w:val="22"/>
        </w:rPr>
        <w:t xml:space="preserve"> </w:t>
      </w:r>
      <w:r w:rsidRPr="40533652">
        <w:rPr>
          <w:rFonts w:ascii="Arial" w:hAnsi="Arial" w:cs="Arial"/>
          <w:sz w:val="22"/>
          <w:szCs w:val="22"/>
        </w:rPr>
        <w:t xml:space="preserve">período </w:t>
      </w:r>
      <w:r w:rsidR="2D14B199" w:rsidRPr="40533652">
        <w:rPr>
          <w:rFonts w:ascii="Arial" w:hAnsi="Arial" w:cs="Arial"/>
          <w:sz w:val="22"/>
          <w:szCs w:val="22"/>
        </w:rPr>
        <w:t>anterior</w:t>
      </w:r>
      <w:r w:rsidRPr="40533652">
        <w:rPr>
          <w:rFonts w:ascii="Arial" w:hAnsi="Arial" w:cs="Arial"/>
          <w:sz w:val="22"/>
          <w:szCs w:val="22"/>
        </w:rPr>
        <w:t xml:space="preserve">, conforme especificado nos </w:t>
      </w:r>
      <w:r w:rsidR="001E3273" w:rsidRPr="40533652">
        <w:rPr>
          <w:rFonts w:ascii="Arial" w:hAnsi="Arial" w:cs="Arial"/>
          <w:sz w:val="22"/>
          <w:szCs w:val="22"/>
        </w:rPr>
        <w:t>itens</w:t>
      </w:r>
      <w:r w:rsidRPr="40533652">
        <w:rPr>
          <w:rFonts w:ascii="Arial" w:hAnsi="Arial" w:cs="Arial"/>
          <w:sz w:val="22"/>
          <w:szCs w:val="22"/>
        </w:rPr>
        <w:t xml:space="preserve"> </w:t>
      </w:r>
      <w:r w:rsidRPr="40533652">
        <w:rPr>
          <w:rFonts w:ascii="Arial" w:hAnsi="Arial" w:cs="Arial"/>
          <w:sz w:val="22"/>
          <w:szCs w:val="22"/>
          <w:u w:val="single"/>
        </w:rPr>
        <w:t>31</w:t>
      </w:r>
      <w:r w:rsidR="003E7638">
        <w:rPr>
          <w:rFonts w:ascii="Arial" w:hAnsi="Arial" w:cs="Arial"/>
          <w:sz w:val="22"/>
          <w:szCs w:val="22"/>
          <w:u w:val="single"/>
        </w:rPr>
        <w:t xml:space="preserve"> e </w:t>
      </w:r>
      <w:r w:rsidRPr="40533652">
        <w:rPr>
          <w:rFonts w:ascii="Arial" w:hAnsi="Arial" w:cs="Arial"/>
          <w:sz w:val="22"/>
          <w:szCs w:val="22"/>
          <w:u w:val="single"/>
        </w:rPr>
        <w:t xml:space="preserve">32 </w:t>
      </w:r>
      <w:r w:rsidR="007866D4" w:rsidRPr="40533652">
        <w:rPr>
          <w:rFonts w:ascii="Arial" w:hAnsi="Arial" w:cs="Arial"/>
          <w:sz w:val="22"/>
          <w:szCs w:val="22"/>
          <w:u w:val="single"/>
        </w:rPr>
        <w:t>do CPC 51</w:t>
      </w:r>
      <w:r w:rsidRPr="40533652">
        <w:rPr>
          <w:rFonts w:ascii="Arial" w:hAnsi="Arial" w:cs="Arial"/>
          <w:strike/>
          <w:sz w:val="22"/>
          <w:szCs w:val="22"/>
        </w:rPr>
        <w:t xml:space="preserve">38 e 38A </w:t>
      </w:r>
      <w:r w:rsidR="00C93D9B" w:rsidRPr="40533652">
        <w:rPr>
          <w:rFonts w:ascii="Arial" w:hAnsi="Arial" w:cs="Arial"/>
          <w:strike/>
          <w:sz w:val="22"/>
          <w:szCs w:val="22"/>
        </w:rPr>
        <w:t xml:space="preserve">do </w:t>
      </w:r>
      <w:r w:rsidR="00011C93">
        <w:rPr>
          <w:rFonts w:ascii="Arial" w:hAnsi="Arial" w:cs="Arial"/>
          <w:strike/>
          <w:sz w:val="22"/>
          <w:szCs w:val="22"/>
        </w:rPr>
        <w:t xml:space="preserve">Pronunciamento Técnico </w:t>
      </w:r>
      <w:r w:rsidR="00C93D9B" w:rsidRPr="40533652">
        <w:rPr>
          <w:rFonts w:ascii="Arial" w:hAnsi="Arial" w:cs="Arial"/>
          <w:strike/>
          <w:sz w:val="22"/>
          <w:szCs w:val="22"/>
        </w:rPr>
        <w:t>CPC 26</w:t>
      </w:r>
      <w:r w:rsidRPr="40533652">
        <w:rPr>
          <w:rFonts w:ascii="Arial" w:hAnsi="Arial" w:cs="Arial"/>
          <w:sz w:val="22"/>
          <w:szCs w:val="22"/>
        </w:rPr>
        <w:t xml:space="preserve">; </w:t>
      </w:r>
    </w:p>
    <w:p w14:paraId="79E14267" w14:textId="07049914" w:rsidR="001D68F7" w:rsidRDefault="001D68F7" w:rsidP="001D68F7">
      <w:pPr>
        <w:pStyle w:val="IASBNormalnparaL1"/>
        <w:rPr>
          <w:rFonts w:ascii="Arial" w:hAnsi="Arial" w:cs="Arial"/>
          <w:sz w:val="22"/>
          <w:szCs w:val="22"/>
        </w:rPr>
      </w:pPr>
      <w:r w:rsidRPr="40533652">
        <w:rPr>
          <w:rFonts w:ascii="Arial" w:hAnsi="Arial" w:cs="Arial"/>
          <w:sz w:val="22"/>
          <w:szCs w:val="22"/>
        </w:rPr>
        <w:t>(f)</w:t>
      </w:r>
      <w:r>
        <w:tab/>
      </w:r>
      <w:r w:rsidR="4B192B7E" w:rsidRPr="40533652">
        <w:rPr>
          <w:rFonts w:ascii="Arial" w:hAnsi="Arial" w:cs="Arial"/>
          <w:sz w:val="22"/>
          <w:szCs w:val="22"/>
        </w:rPr>
        <w:t xml:space="preserve">balanço patrimonial </w:t>
      </w:r>
      <w:r w:rsidR="00011C93">
        <w:rPr>
          <w:rFonts w:ascii="Arial" w:hAnsi="Arial" w:cs="Arial"/>
          <w:sz w:val="22"/>
          <w:szCs w:val="22"/>
        </w:rPr>
        <w:t>n</w:t>
      </w:r>
      <w:r w:rsidR="4B192B7E" w:rsidRPr="40533652">
        <w:rPr>
          <w:rFonts w:ascii="Arial" w:hAnsi="Arial" w:cs="Arial"/>
          <w:sz w:val="22"/>
          <w:szCs w:val="22"/>
        </w:rPr>
        <w:t xml:space="preserve">o início do período </w:t>
      </w:r>
      <w:r w:rsidR="00011C93">
        <w:rPr>
          <w:rFonts w:ascii="Arial" w:hAnsi="Arial" w:cs="Arial"/>
          <w:sz w:val="22"/>
          <w:szCs w:val="22"/>
        </w:rPr>
        <w:t>anterior</w:t>
      </w:r>
      <w:r w:rsidR="4B192B7E" w:rsidRPr="40533652">
        <w:rPr>
          <w:rFonts w:ascii="Arial" w:hAnsi="Arial" w:cs="Arial"/>
          <w:sz w:val="22"/>
          <w:szCs w:val="22"/>
        </w:rPr>
        <w:t>,</w:t>
      </w:r>
      <w:r w:rsidRPr="40533652">
        <w:rPr>
          <w:rFonts w:ascii="Arial" w:hAnsi="Arial" w:cs="Arial"/>
          <w:sz w:val="22"/>
          <w:szCs w:val="22"/>
        </w:rPr>
        <w:t xml:space="preserve"> </w:t>
      </w:r>
      <w:r w:rsidRPr="00011C93">
        <w:rPr>
          <w:rFonts w:ascii="Arial" w:hAnsi="Arial" w:cs="Arial"/>
          <w:sz w:val="22"/>
          <w:szCs w:val="22"/>
        </w:rPr>
        <w:t xml:space="preserve">se exigido pelo </w:t>
      </w:r>
      <w:r w:rsidR="00D35C34" w:rsidRPr="00011C93">
        <w:rPr>
          <w:rFonts w:ascii="Arial" w:hAnsi="Arial" w:cs="Arial"/>
          <w:sz w:val="22"/>
          <w:szCs w:val="22"/>
        </w:rPr>
        <w:t>item</w:t>
      </w:r>
      <w:r w:rsidRPr="00011C93">
        <w:rPr>
          <w:rFonts w:ascii="Arial" w:hAnsi="Arial" w:cs="Arial"/>
          <w:sz w:val="22"/>
          <w:szCs w:val="22"/>
        </w:rPr>
        <w:t xml:space="preserve"> 37 </w:t>
      </w:r>
      <w:r w:rsidR="007866D4" w:rsidRPr="40533652">
        <w:rPr>
          <w:rFonts w:ascii="Arial" w:hAnsi="Arial" w:cs="Arial"/>
          <w:sz w:val="22"/>
          <w:szCs w:val="22"/>
          <w:u w:val="single"/>
        </w:rPr>
        <w:t>do CPC</w:t>
      </w:r>
      <w:r w:rsidR="00011C93">
        <w:rPr>
          <w:rFonts w:ascii="Arial" w:hAnsi="Arial" w:cs="Arial"/>
          <w:sz w:val="22"/>
          <w:szCs w:val="22"/>
          <w:u w:val="single"/>
        </w:rPr>
        <w:t xml:space="preserve"> 51</w:t>
      </w:r>
      <w:r w:rsidR="00011C93">
        <w:rPr>
          <w:rFonts w:ascii="Arial" w:hAnsi="Arial" w:cs="Arial"/>
          <w:sz w:val="22"/>
          <w:szCs w:val="22"/>
        </w:rPr>
        <w:t>; e</w:t>
      </w:r>
    </w:p>
    <w:p w14:paraId="5671506F" w14:textId="55B9D1AF" w:rsidR="001570B8" w:rsidRDefault="001570B8" w:rsidP="001570B8">
      <w:pPr>
        <w:pStyle w:val="IASBNormalnparaL1"/>
        <w:rPr>
          <w:rFonts w:ascii="Arial" w:hAnsi="Arial" w:cs="Arial"/>
          <w:sz w:val="22"/>
          <w:szCs w:val="22"/>
        </w:rPr>
      </w:pPr>
      <w:r>
        <w:rPr>
          <w:rFonts w:ascii="Arial" w:hAnsi="Arial" w:cs="Arial"/>
          <w:sz w:val="22"/>
          <w:szCs w:val="22"/>
        </w:rPr>
        <w:t xml:space="preserve">(g) </w:t>
      </w:r>
      <w:r>
        <w:rPr>
          <w:rFonts w:ascii="Arial" w:hAnsi="Arial" w:cs="Arial"/>
          <w:sz w:val="22"/>
          <w:szCs w:val="22"/>
        </w:rPr>
        <w:tab/>
      </w:r>
      <w:r w:rsidRPr="001570B8">
        <w:rPr>
          <w:rFonts w:ascii="Arial" w:hAnsi="Arial" w:cs="Arial"/>
          <w:sz w:val="22"/>
          <w:szCs w:val="22"/>
        </w:rPr>
        <w:t>demonstração do valor adicionado do período, conforme Pronunciamento Técnico CPC</w:t>
      </w:r>
      <w:r>
        <w:rPr>
          <w:rFonts w:ascii="Arial" w:hAnsi="Arial" w:cs="Arial"/>
          <w:sz w:val="22"/>
          <w:szCs w:val="22"/>
        </w:rPr>
        <w:t xml:space="preserve"> </w:t>
      </w:r>
      <w:r w:rsidRPr="001570B8">
        <w:rPr>
          <w:rFonts w:ascii="Arial" w:hAnsi="Arial" w:cs="Arial"/>
          <w:sz w:val="22"/>
          <w:szCs w:val="22"/>
        </w:rPr>
        <w:t>09</w:t>
      </w:r>
      <w:r>
        <w:rPr>
          <w:rFonts w:ascii="Arial" w:hAnsi="Arial" w:cs="Arial"/>
          <w:sz w:val="22"/>
          <w:szCs w:val="22"/>
        </w:rPr>
        <w:t xml:space="preserve"> </w:t>
      </w:r>
      <w:r w:rsidRPr="001570B8">
        <w:rPr>
          <w:rFonts w:ascii="Arial" w:hAnsi="Arial" w:cs="Arial"/>
          <w:sz w:val="22"/>
          <w:szCs w:val="22"/>
          <w:u w:val="single"/>
        </w:rPr>
        <w:t>– Demonstração do Valor Adicionado</w:t>
      </w:r>
      <w:r w:rsidRPr="001570B8">
        <w:rPr>
          <w:rFonts w:ascii="Arial" w:hAnsi="Arial" w:cs="Arial"/>
          <w:sz w:val="22"/>
          <w:szCs w:val="22"/>
        </w:rPr>
        <w:t>, se exigido legalmente ou por algum órgão regulador ou mesmo se apresentada</w:t>
      </w:r>
      <w:r>
        <w:rPr>
          <w:rFonts w:ascii="Arial" w:hAnsi="Arial" w:cs="Arial"/>
          <w:sz w:val="22"/>
          <w:szCs w:val="22"/>
        </w:rPr>
        <w:t xml:space="preserve"> </w:t>
      </w:r>
      <w:r w:rsidRPr="001570B8">
        <w:rPr>
          <w:rFonts w:ascii="Arial" w:hAnsi="Arial" w:cs="Arial"/>
          <w:sz w:val="22"/>
          <w:szCs w:val="22"/>
        </w:rPr>
        <w:t>voluntariamente.</w:t>
      </w:r>
    </w:p>
    <w:p w14:paraId="5661C8CC" w14:textId="006124E3" w:rsidR="00011C93" w:rsidRPr="00937559" w:rsidRDefault="00011C93" w:rsidP="001D68F7">
      <w:pPr>
        <w:pStyle w:val="IASBNormalnparaL1"/>
        <w:rPr>
          <w:rFonts w:ascii="Arial" w:hAnsi="Arial" w:cs="Arial"/>
          <w:sz w:val="22"/>
          <w:szCs w:val="22"/>
        </w:rPr>
      </w:pPr>
      <w:r w:rsidRPr="00937559">
        <w:rPr>
          <w:rFonts w:ascii="Arial" w:hAnsi="Arial" w:cs="Arial"/>
          <w:sz w:val="22"/>
          <w:szCs w:val="22"/>
        </w:rPr>
        <w:t>...</w:t>
      </w:r>
    </w:p>
    <w:p w14:paraId="688A2187" w14:textId="6728AA08" w:rsidR="001D68F7" w:rsidRDefault="737534A4" w:rsidP="00011C93">
      <w:pPr>
        <w:pStyle w:val="IASBNormalnparaP"/>
        <w:rPr>
          <w:rFonts w:ascii="Arial" w:hAnsi="Arial" w:cs="Arial"/>
          <w:sz w:val="22"/>
          <w:szCs w:val="22"/>
        </w:rPr>
      </w:pPr>
      <w:r w:rsidRPr="00011C93">
        <w:rPr>
          <w:rFonts w:ascii="Arial" w:hAnsi="Arial" w:cs="Arial"/>
          <w:sz w:val="22"/>
          <w:szCs w:val="22"/>
          <w:u w:val="single"/>
        </w:rPr>
        <w:t>A entidade</w:t>
      </w:r>
      <w:r w:rsidR="001D68F7" w:rsidRPr="00011C93">
        <w:rPr>
          <w:rFonts w:ascii="Arial" w:hAnsi="Arial" w:cs="Arial"/>
          <w:sz w:val="22"/>
          <w:szCs w:val="22"/>
          <w:u w:val="single"/>
        </w:rPr>
        <w:t xml:space="preserve"> pode usar títulos para as demonstrações diferentes daqueles usados nest</w:t>
      </w:r>
      <w:r w:rsidR="00C62DAC" w:rsidRPr="00011C93">
        <w:rPr>
          <w:rFonts w:ascii="Arial" w:hAnsi="Arial" w:cs="Arial"/>
          <w:sz w:val="22"/>
          <w:szCs w:val="22"/>
          <w:u w:val="single"/>
        </w:rPr>
        <w:t>e Pronunciamento</w:t>
      </w:r>
      <w:r w:rsidR="001D68F7" w:rsidRPr="00011C93">
        <w:rPr>
          <w:rFonts w:ascii="Arial" w:hAnsi="Arial" w:cs="Arial"/>
          <w:sz w:val="22"/>
          <w:szCs w:val="22"/>
          <w:u w:val="single"/>
        </w:rPr>
        <w:t xml:space="preserve">. </w:t>
      </w:r>
      <w:r w:rsidR="001D68F7" w:rsidRPr="40533652">
        <w:rPr>
          <w:rFonts w:ascii="Arial" w:hAnsi="Arial" w:cs="Arial"/>
          <w:sz w:val="22"/>
          <w:szCs w:val="22"/>
          <w:u w:val="single"/>
        </w:rPr>
        <w:t>Por exemplo, uma entidade pode utilizar o título “</w:t>
      </w:r>
      <w:r w:rsidR="00C62DAC" w:rsidRPr="00C62DAC">
        <w:rPr>
          <w:rFonts w:ascii="Arial" w:hAnsi="Arial" w:cs="Arial"/>
          <w:sz w:val="22"/>
          <w:szCs w:val="22"/>
          <w:u w:val="single"/>
        </w:rPr>
        <w:t>demonstração da posição financeira</w:t>
      </w:r>
      <w:r w:rsidR="001D68F7" w:rsidRPr="40533652">
        <w:rPr>
          <w:rFonts w:ascii="Arial" w:hAnsi="Arial" w:cs="Arial"/>
          <w:sz w:val="22"/>
          <w:szCs w:val="22"/>
          <w:u w:val="single"/>
        </w:rPr>
        <w:t>” em vez de “</w:t>
      </w:r>
      <w:r w:rsidR="00C62DAC">
        <w:rPr>
          <w:rFonts w:ascii="Arial" w:hAnsi="Arial" w:cs="Arial"/>
          <w:sz w:val="22"/>
          <w:szCs w:val="22"/>
          <w:u w:val="single"/>
        </w:rPr>
        <w:t>balanço patrimonial</w:t>
      </w:r>
      <w:r w:rsidR="001D68F7" w:rsidRPr="40533652">
        <w:rPr>
          <w:rFonts w:ascii="Arial" w:hAnsi="Arial" w:cs="Arial"/>
          <w:sz w:val="22"/>
          <w:szCs w:val="22"/>
          <w:u w:val="single"/>
        </w:rPr>
        <w:t>”.</w:t>
      </w:r>
    </w:p>
    <w:p w14:paraId="1E0FF184" w14:textId="77777777" w:rsidR="00011C93" w:rsidRPr="00937559" w:rsidRDefault="00011C93" w:rsidP="00011C93">
      <w:pPr>
        <w:pStyle w:val="IASBNormalnparaP"/>
        <w:rPr>
          <w:rFonts w:ascii="Arial" w:hAnsi="Arial" w:cs="Arial"/>
          <w:sz w:val="22"/>
          <w:szCs w:val="22"/>
        </w:rPr>
      </w:pPr>
    </w:p>
    <w:p w14:paraId="16351D0D" w14:textId="2FA7306F" w:rsidR="001D68F7" w:rsidRPr="00937559" w:rsidRDefault="001D68F7" w:rsidP="40533652">
      <w:pPr>
        <w:pStyle w:val="IASBNormalnpara"/>
        <w:rPr>
          <w:rFonts w:ascii="Arial" w:hAnsi="Arial" w:cs="Arial"/>
          <w:sz w:val="22"/>
          <w:szCs w:val="22"/>
        </w:rPr>
      </w:pPr>
      <w:r w:rsidRPr="40533652">
        <w:rPr>
          <w:rFonts w:ascii="Arial" w:hAnsi="Arial" w:cs="Arial"/>
          <w:sz w:val="22"/>
          <w:szCs w:val="22"/>
        </w:rPr>
        <w:t>7</w:t>
      </w:r>
      <w:r>
        <w:tab/>
      </w:r>
      <w:r w:rsidR="5D8CCD18" w:rsidRPr="40533652">
        <w:rPr>
          <w:rFonts w:ascii="Arial" w:hAnsi="Arial" w:cs="Arial"/>
          <w:sz w:val="22"/>
          <w:szCs w:val="22"/>
        </w:rPr>
        <w:t>Este Pronunciamento não proíbe ou desencoraja as entidades de divulgarem ou publicarem o conjunto completo de demonstrações contábeis</w:t>
      </w:r>
      <w:r w:rsidRPr="40533652">
        <w:rPr>
          <w:rFonts w:ascii="Arial" w:hAnsi="Arial" w:cs="Arial"/>
          <w:sz w:val="22"/>
          <w:szCs w:val="22"/>
        </w:rPr>
        <w:t xml:space="preserve"> (como descrito n</w:t>
      </w:r>
      <w:r w:rsidR="007866D4" w:rsidRPr="40533652">
        <w:rPr>
          <w:rFonts w:ascii="Arial" w:hAnsi="Arial" w:cs="Arial"/>
          <w:sz w:val="22"/>
          <w:szCs w:val="22"/>
        </w:rPr>
        <w:t>o CPC 51</w:t>
      </w:r>
      <w:r w:rsidR="00700622" w:rsidRPr="40533652">
        <w:rPr>
          <w:rFonts w:ascii="Arial" w:hAnsi="Arial" w:cs="Arial"/>
          <w:i/>
          <w:iCs/>
          <w:strike/>
          <w:sz w:val="22"/>
          <w:szCs w:val="22"/>
        </w:rPr>
        <w:t xml:space="preserve"> </w:t>
      </w:r>
      <w:r w:rsidR="00011C93">
        <w:rPr>
          <w:rFonts w:ascii="Arial" w:hAnsi="Arial" w:cs="Arial"/>
          <w:i/>
          <w:iCs/>
          <w:strike/>
          <w:sz w:val="22"/>
          <w:szCs w:val="22"/>
        </w:rPr>
        <w:t xml:space="preserve">Pronunciamento Técnico </w:t>
      </w:r>
      <w:r w:rsidR="00700622" w:rsidRPr="40533652">
        <w:rPr>
          <w:rFonts w:ascii="Arial" w:hAnsi="Arial" w:cs="Arial"/>
          <w:i/>
          <w:iCs/>
          <w:strike/>
          <w:sz w:val="22"/>
          <w:szCs w:val="22"/>
        </w:rPr>
        <w:t>CPC 26</w:t>
      </w:r>
      <w:r w:rsidR="00011C93">
        <w:rPr>
          <w:rFonts w:ascii="Arial" w:hAnsi="Arial" w:cs="Arial"/>
          <w:i/>
          <w:iCs/>
          <w:strike/>
          <w:sz w:val="22"/>
          <w:szCs w:val="22"/>
        </w:rPr>
        <w:t xml:space="preserve"> – Apresentação das Demonstrações Contábeis</w:t>
      </w:r>
      <w:r w:rsidRPr="40533652">
        <w:rPr>
          <w:rFonts w:ascii="Arial" w:hAnsi="Arial" w:cs="Arial"/>
          <w:sz w:val="22"/>
          <w:szCs w:val="22"/>
        </w:rPr>
        <w:t xml:space="preserve">) </w:t>
      </w:r>
      <w:r w:rsidR="51439A62" w:rsidRPr="40533652">
        <w:rPr>
          <w:rFonts w:ascii="Arial" w:hAnsi="Arial" w:cs="Arial"/>
          <w:sz w:val="22"/>
          <w:szCs w:val="22"/>
        </w:rPr>
        <w:t>nos seus relatórios intermediários, em vez das demonstrações contábeis condensadas e das notas explicativas selecionadas. Este Pronunciamento também não proíbe ou desencoraja as entidades de incluírem nas demonstrações contábeis condensadas mais do que os itens mínimos ou notas explicativas selecionadas de acordo com este Pronunciamento. As orientações de reconhecimento e mensuração deste Pronunciamento também se aplicam às demonstrações contábeis completas que sejam apresentadas para os períodos intermediários, e tais demonstrações devem incluir todas as divulgações requeridas por este Pronunciamento (particularmente as notas explicativas selecionadas do item 16A), assim como também aquelas requeridas por outros pronunciamentos.</w:t>
      </w:r>
    </w:p>
    <w:p w14:paraId="14B86B2B" w14:textId="20767B4D" w:rsidR="51439A62" w:rsidRDefault="51439A62" w:rsidP="40533652">
      <w:pPr>
        <w:pStyle w:val="IASBSectionTitle2Ind"/>
        <w:rPr>
          <w:bCs/>
          <w:sz w:val="22"/>
          <w:szCs w:val="22"/>
        </w:rPr>
      </w:pPr>
      <w:r w:rsidRPr="40533652">
        <w:rPr>
          <w:bCs/>
          <w:sz w:val="22"/>
          <w:szCs w:val="22"/>
        </w:rPr>
        <w:t>Componentes mínimos da demonstração contábil intermediária</w:t>
      </w:r>
    </w:p>
    <w:p w14:paraId="644D1307" w14:textId="4F9653CD" w:rsidR="001D68F7" w:rsidRPr="00937559" w:rsidRDefault="001D68F7" w:rsidP="40533652">
      <w:pPr>
        <w:pStyle w:val="IASBNormalnpara"/>
        <w:rPr>
          <w:rFonts w:ascii="Arial" w:hAnsi="Arial" w:cs="Arial"/>
          <w:sz w:val="22"/>
          <w:szCs w:val="22"/>
        </w:rPr>
      </w:pPr>
      <w:r w:rsidRPr="40533652">
        <w:rPr>
          <w:rFonts w:ascii="Arial" w:hAnsi="Arial" w:cs="Arial"/>
          <w:sz w:val="22"/>
          <w:szCs w:val="22"/>
        </w:rPr>
        <w:t>8</w:t>
      </w:r>
      <w:r>
        <w:tab/>
      </w:r>
      <w:r w:rsidR="24F4FFE3" w:rsidRPr="40533652">
        <w:rPr>
          <w:rFonts w:ascii="Arial" w:hAnsi="Arial" w:cs="Arial"/>
          <w:sz w:val="22"/>
          <w:szCs w:val="22"/>
        </w:rPr>
        <w:t>A demonstração contábil intermediária deve incluir, pelo menos, os seguintes componentes:</w:t>
      </w:r>
    </w:p>
    <w:p w14:paraId="7BDFD339" w14:textId="2D02774D" w:rsidR="001D68F7" w:rsidRPr="00937559" w:rsidRDefault="001D68F7" w:rsidP="40533652">
      <w:pPr>
        <w:pStyle w:val="IASBNormalnparaL1"/>
        <w:rPr>
          <w:rFonts w:ascii="Arial" w:hAnsi="Arial" w:cs="Arial"/>
          <w:sz w:val="22"/>
          <w:szCs w:val="22"/>
        </w:rPr>
      </w:pPr>
      <w:r w:rsidRPr="40533652">
        <w:rPr>
          <w:rFonts w:ascii="Arial" w:hAnsi="Arial" w:cs="Arial"/>
          <w:sz w:val="22"/>
          <w:szCs w:val="22"/>
        </w:rPr>
        <w:t>(a)</w:t>
      </w:r>
      <w:r>
        <w:tab/>
      </w:r>
      <w:r w:rsidRPr="00011C93">
        <w:rPr>
          <w:rFonts w:ascii="Arial" w:hAnsi="Arial" w:cs="Arial"/>
          <w:sz w:val="22"/>
          <w:szCs w:val="22"/>
          <w:u w:val="single"/>
        </w:rPr>
        <w:t>demonstração condensada (</w:t>
      </w:r>
      <w:r w:rsidRPr="40533652">
        <w:rPr>
          <w:rFonts w:ascii="Arial" w:hAnsi="Arial" w:cs="Arial"/>
          <w:sz w:val="22"/>
          <w:szCs w:val="22"/>
          <w:u w:val="single"/>
        </w:rPr>
        <w:t xml:space="preserve">ou demonstrações condensadas) </w:t>
      </w:r>
      <w:r w:rsidRPr="00011C93">
        <w:rPr>
          <w:rFonts w:ascii="Arial" w:hAnsi="Arial" w:cs="Arial"/>
          <w:sz w:val="22"/>
          <w:szCs w:val="22"/>
          <w:u w:val="single"/>
        </w:rPr>
        <w:t>d</w:t>
      </w:r>
      <w:r w:rsidR="00011C93" w:rsidRPr="00011C93">
        <w:rPr>
          <w:rFonts w:ascii="Arial" w:hAnsi="Arial" w:cs="Arial"/>
          <w:sz w:val="22"/>
          <w:szCs w:val="22"/>
          <w:u w:val="single"/>
        </w:rPr>
        <w:t>e</w:t>
      </w:r>
      <w:r w:rsidRPr="00011C93">
        <w:rPr>
          <w:rFonts w:ascii="Arial" w:hAnsi="Arial" w:cs="Arial"/>
          <w:sz w:val="22"/>
          <w:szCs w:val="22"/>
          <w:u w:val="single"/>
        </w:rPr>
        <w:t xml:space="preserve"> </w:t>
      </w:r>
      <w:r w:rsidRPr="40533652">
        <w:rPr>
          <w:rFonts w:ascii="Arial" w:hAnsi="Arial" w:cs="Arial"/>
          <w:sz w:val="22"/>
          <w:szCs w:val="22"/>
          <w:u w:val="single"/>
        </w:rPr>
        <w:t>desempenho financeiro</w:t>
      </w:r>
      <w:r w:rsidR="00011C93">
        <w:rPr>
          <w:rFonts w:ascii="Arial" w:hAnsi="Arial" w:cs="Arial"/>
          <w:sz w:val="22"/>
          <w:szCs w:val="22"/>
          <w:u w:val="single"/>
        </w:rPr>
        <w:t xml:space="preserve"> </w:t>
      </w:r>
      <w:r w:rsidR="2A76A045" w:rsidRPr="40533652">
        <w:rPr>
          <w:rFonts w:ascii="Arial" w:hAnsi="Arial" w:cs="Arial"/>
          <w:strike/>
          <w:sz w:val="22"/>
          <w:szCs w:val="22"/>
        </w:rPr>
        <w:t>balanço patrimonial</w:t>
      </w:r>
      <w:r w:rsidR="00011C93">
        <w:rPr>
          <w:rFonts w:ascii="Arial" w:hAnsi="Arial" w:cs="Arial"/>
          <w:strike/>
          <w:sz w:val="22"/>
          <w:szCs w:val="22"/>
        </w:rPr>
        <w:t xml:space="preserve"> condensado</w:t>
      </w:r>
      <w:r w:rsidR="00011C93" w:rsidRPr="00011C93">
        <w:rPr>
          <w:rFonts w:ascii="Arial" w:hAnsi="Arial" w:cs="Arial"/>
          <w:sz w:val="22"/>
          <w:szCs w:val="22"/>
        </w:rPr>
        <w:t>;</w:t>
      </w:r>
    </w:p>
    <w:p w14:paraId="54B7302F" w14:textId="23C99277" w:rsidR="001D68F7" w:rsidRPr="00937559" w:rsidRDefault="001D68F7" w:rsidP="40533652">
      <w:pPr>
        <w:pStyle w:val="IASBNormalnparaL1"/>
        <w:rPr>
          <w:rFonts w:ascii="Arial" w:hAnsi="Arial" w:cs="Arial"/>
          <w:sz w:val="22"/>
          <w:szCs w:val="22"/>
        </w:rPr>
      </w:pPr>
      <w:r w:rsidRPr="40533652">
        <w:rPr>
          <w:rFonts w:ascii="Arial" w:hAnsi="Arial" w:cs="Arial"/>
          <w:sz w:val="22"/>
          <w:szCs w:val="22"/>
        </w:rPr>
        <w:t>(b)</w:t>
      </w:r>
      <w:r>
        <w:tab/>
      </w:r>
      <w:r w:rsidR="00011C93">
        <w:rPr>
          <w:rFonts w:ascii="Arial" w:hAnsi="Arial" w:cs="Arial"/>
          <w:sz w:val="22"/>
          <w:szCs w:val="22"/>
        </w:rPr>
        <w:t>balanço patrimonial condensado</w:t>
      </w:r>
      <w:r w:rsidR="79AE0FDD" w:rsidRPr="40533652">
        <w:rPr>
          <w:rFonts w:ascii="Arial" w:hAnsi="Arial" w:cs="Arial"/>
          <w:sz w:val="22"/>
          <w:szCs w:val="22"/>
        </w:rPr>
        <w:t xml:space="preserve"> </w:t>
      </w:r>
      <w:r w:rsidR="00011C93">
        <w:rPr>
          <w:rFonts w:ascii="Arial" w:hAnsi="Arial" w:cs="Arial"/>
          <w:strike/>
          <w:sz w:val="22"/>
          <w:szCs w:val="22"/>
        </w:rPr>
        <w:t xml:space="preserve">(b1) demonstração condensada do resultado do exercício; (b2) </w:t>
      </w:r>
      <w:r w:rsidRPr="40533652">
        <w:rPr>
          <w:rFonts w:ascii="Arial" w:hAnsi="Arial" w:cs="Arial"/>
          <w:strike/>
          <w:sz w:val="22"/>
          <w:szCs w:val="22"/>
        </w:rPr>
        <w:t>demonstraç</w:t>
      </w:r>
      <w:r w:rsidR="00011C93">
        <w:rPr>
          <w:rFonts w:ascii="Arial" w:hAnsi="Arial" w:cs="Arial"/>
          <w:strike/>
          <w:sz w:val="22"/>
          <w:szCs w:val="22"/>
        </w:rPr>
        <w:t>ão</w:t>
      </w:r>
      <w:r w:rsidRPr="40533652">
        <w:rPr>
          <w:rFonts w:ascii="Arial" w:hAnsi="Arial" w:cs="Arial"/>
          <w:strike/>
          <w:sz w:val="22"/>
          <w:szCs w:val="22"/>
        </w:rPr>
        <w:t xml:space="preserve"> condensada</w:t>
      </w:r>
      <w:r w:rsidR="001570B8">
        <w:rPr>
          <w:rFonts w:ascii="Arial" w:hAnsi="Arial" w:cs="Arial"/>
          <w:strike/>
          <w:sz w:val="22"/>
          <w:szCs w:val="22"/>
        </w:rPr>
        <w:t xml:space="preserve"> do </w:t>
      </w:r>
      <w:r w:rsidRPr="40533652">
        <w:rPr>
          <w:rFonts w:ascii="Arial" w:hAnsi="Arial" w:cs="Arial"/>
          <w:strike/>
          <w:sz w:val="22"/>
          <w:szCs w:val="22"/>
        </w:rPr>
        <w:t>resultado abrangente</w:t>
      </w:r>
      <w:r w:rsidRPr="40533652">
        <w:rPr>
          <w:rFonts w:ascii="Arial" w:hAnsi="Arial" w:cs="Arial"/>
          <w:sz w:val="22"/>
          <w:szCs w:val="22"/>
        </w:rPr>
        <w:t>;</w:t>
      </w:r>
    </w:p>
    <w:p w14:paraId="12C06C4B" w14:textId="58F377E0" w:rsidR="001D68F7" w:rsidRPr="00937559" w:rsidRDefault="001D68F7" w:rsidP="40533652">
      <w:pPr>
        <w:pStyle w:val="IASBNormalnparaL1"/>
        <w:rPr>
          <w:rFonts w:ascii="Arial" w:hAnsi="Arial" w:cs="Arial"/>
          <w:sz w:val="22"/>
          <w:szCs w:val="22"/>
        </w:rPr>
      </w:pPr>
      <w:r w:rsidRPr="40533652">
        <w:rPr>
          <w:rFonts w:ascii="Arial" w:hAnsi="Arial" w:cs="Arial"/>
          <w:sz w:val="22"/>
          <w:szCs w:val="22"/>
        </w:rPr>
        <w:t>(c)</w:t>
      </w:r>
      <w:r>
        <w:tab/>
      </w:r>
      <w:r w:rsidRPr="40533652">
        <w:rPr>
          <w:rFonts w:ascii="Arial" w:hAnsi="Arial" w:cs="Arial"/>
          <w:sz w:val="22"/>
          <w:szCs w:val="22"/>
        </w:rPr>
        <w:t>demonstração condensada das mutações do patrimônio líquido;</w:t>
      </w:r>
    </w:p>
    <w:p w14:paraId="7B073E54" w14:textId="051E84F6" w:rsidR="001D68F7" w:rsidRPr="00937559" w:rsidRDefault="001D68F7" w:rsidP="40533652">
      <w:pPr>
        <w:pStyle w:val="IASBNormalnparaL1"/>
        <w:rPr>
          <w:rFonts w:ascii="Arial" w:hAnsi="Arial" w:cs="Arial"/>
          <w:sz w:val="22"/>
          <w:szCs w:val="22"/>
        </w:rPr>
      </w:pPr>
      <w:r w:rsidRPr="40533652">
        <w:rPr>
          <w:rFonts w:ascii="Arial" w:hAnsi="Arial" w:cs="Arial"/>
          <w:sz w:val="22"/>
          <w:szCs w:val="22"/>
        </w:rPr>
        <w:t>(d)</w:t>
      </w:r>
      <w:r>
        <w:tab/>
      </w:r>
      <w:r w:rsidRPr="40533652">
        <w:rPr>
          <w:rFonts w:ascii="Arial" w:hAnsi="Arial" w:cs="Arial"/>
          <w:sz w:val="22"/>
          <w:szCs w:val="22"/>
        </w:rPr>
        <w:t>demonstração condensada dos fluxos de caixa; e</w:t>
      </w:r>
    </w:p>
    <w:p w14:paraId="5FEF087C" w14:textId="77777777" w:rsidR="001D68F7" w:rsidRPr="00937559" w:rsidRDefault="001D68F7" w:rsidP="001D68F7">
      <w:pPr>
        <w:pStyle w:val="IASBNormalnparaL1"/>
        <w:rPr>
          <w:rFonts w:ascii="Arial" w:hAnsi="Arial" w:cs="Arial"/>
          <w:bCs/>
          <w:sz w:val="22"/>
          <w:szCs w:val="22"/>
        </w:rPr>
      </w:pPr>
      <w:r w:rsidRPr="40533652">
        <w:rPr>
          <w:rFonts w:ascii="Arial" w:hAnsi="Arial" w:cs="Arial"/>
          <w:sz w:val="22"/>
          <w:szCs w:val="22"/>
        </w:rPr>
        <w:t>(e)</w:t>
      </w:r>
      <w:r>
        <w:tab/>
      </w:r>
      <w:r w:rsidRPr="40533652">
        <w:rPr>
          <w:rFonts w:ascii="Arial" w:hAnsi="Arial" w:cs="Arial"/>
          <w:sz w:val="22"/>
          <w:szCs w:val="22"/>
        </w:rPr>
        <w:t>notas explicativas selecionadas.</w:t>
      </w:r>
    </w:p>
    <w:p w14:paraId="3E1783E3" w14:textId="51B4B5E2" w:rsidR="40533652" w:rsidRDefault="40533652" w:rsidP="40533652">
      <w:pPr>
        <w:pStyle w:val="IASBNormalnpara"/>
        <w:rPr>
          <w:rFonts w:ascii="Arial" w:hAnsi="Arial" w:cs="Arial"/>
          <w:sz w:val="22"/>
          <w:szCs w:val="22"/>
        </w:rPr>
      </w:pPr>
    </w:p>
    <w:p w14:paraId="70257382" w14:textId="3950AF5F" w:rsidR="001D68F7" w:rsidRPr="00937559" w:rsidRDefault="001D68F7" w:rsidP="00BE76A7">
      <w:pPr>
        <w:pStyle w:val="IASBNormalnpara"/>
        <w:rPr>
          <w:rFonts w:ascii="Arial" w:hAnsi="Arial" w:cs="Arial"/>
          <w:sz w:val="22"/>
          <w:szCs w:val="22"/>
        </w:rPr>
      </w:pPr>
      <w:r w:rsidRPr="40533652">
        <w:rPr>
          <w:rFonts w:ascii="Arial" w:hAnsi="Arial" w:cs="Arial"/>
          <w:sz w:val="22"/>
          <w:szCs w:val="22"/>
        </w:rPr>
        <w:t>8A</w:t>
      </w:r>
      <w:r>
        <w:tab/>
      </w:r>
      <w:r w:rsidRPr="00BE76A7">
        <w:rPr>
          <w:rFonts w:ascii="Arial" w:hAnsi="Arial" w:cs="Arial"/>
          <w:sz w:val="22"/>
          <w:szCs w:val="22"/>
          <w:u w:val="single"/>
        </w:rPr>
        <w:t xml:space="preserve">Se </w:t>
      </w:r>
      <w:r w:rsidR="00BE76A7" w:rsidRPr="00BE76A7">
        <w:rPr>
          <w:rFonts w:ascii="Arial" w:hAnsi="Arial" w:cs="Arial"/>
          <w:sz w:val="22"/>
          <w:szCs w:val="22"/>
          <w:u w:val="single"/>
        </w:rPr>
        <w:t>a</w:t>
      </w:r>
      <w:r w:rsidRPr="00BE76A7">
        <w:rPr>
          <w:rFonts w:ascii="Arial" w:hAnsi="Arial" w:cs="Arial"/>
          <w:sz w:val="22"/>
          <w:szCs w:val="22"/>
          <w:u w:val="single"/>
        </w:rPr>
        <w:t xml:space="preserve"> entidade apresentar itens de </w:t>
      </w:r>
      <w:r w:rsidR="00C62DAC" w:rsidRPr="00BE76A7">
        <w:rPr>
          <w:rFonts w:ascii="Arial" w:hAnsi="Arial" w:cs="Arial"/>
          <w:sz w:val="22"/>
          <w:szCs w:val="22"/>
          <w:u w:val="single"/>
        </w:rPr>
        <w:t xml:space="preserve">resultado </w:t>
      </w:r>
      <w:r w:rsidRPr="00BE76A7">
        <w:rPr>
          <w:rFonts w:ascii="Arial" w:hAnsi="Arial" w:cs="Arial"/>
          <w:sz w:val="22"/>
          <w:szCs w:val="22"/>
          <w:u w:val="single"/>
        </w:rPr>
        <w:t xml:space="preserve">em uma demonstração do </w:t>
      </w:r>
      <w:r w:rsidR="00C62DAC" w:rsidRPr="00BE76A7">
        <w:rPr>
          <w:rFonts w:ascii="Arial" w:hAnsi="Arial" w:cs="Arial"/>
          <w:sz w:val="22"/>
          <w:szCs w:val="22"/>
          <w:u w:val="single"/>
        </w:rPr>
        <w:t>resultado</w:t>
      </w:r>
      <w:r w:rsidRPr="00BE76A7">
        <w:rPr>
          <w:rFonts w:ascii="Arial" w:hAnsi="Arial" w:cs="Arial"/>
          <w:sz w:val="22"/>
          <w:szCs w:val="22"/>
          <w:u w:val="single"/>
        </w:rPr>
        <w:t xml:space="preserve"> separada de uma demonstração do resultado abrangente, conforme descrito no </w:t>
      </w:r>
      <w:r w:rsidR="00D35C34" w:rsidRPr="00BE76A7">
        <w:rPr>
          <w:rFonts w:ascii="Arial" w:hAnsi="Arial" w:cs="Arial"/>
          <w:sz w:val="22"/>
          <w:szCs w:val="22"/>
          <w:u w:val="single"/>
        </w:rPr>
        <w:t>item</w:t>
      </w:r>
      <w:r w:rsidRPr="00BE76A7">
        <w:rPr>
          <w:rFonts w:ascii="Arial" w:hAnsi="Arial" w:cs="Arial"/>
          <w:sz w:val="22"/>
          <w:szCs w:val="22"/>
          <w:u w:val="single"/>
        </w:rPr>
        <w:t xml:space="preserve"> 12(b) </w:t>
      </w:r>
      <w:r w:rsidR="007866D4" w:rsidRPr="00BE76A7">
        <w:rPr>
          <w:rFonts w:ascii="Arial" w:hAnsi="Arial" w:cs="Arial"/>
          <w:sz w:val="22"/>
          <w:szCs w:val="22"/>
          <w:u w:val="single"/>
        </w:rPr>
        <w:t>do CPC 51</w:t>
      </w:r>
      <w:r w:rsidRPr="00BE76A7">
        <w:rPr>
          <w:rFonts w:ascii="Arial" w:hAnsi="Arial" w:cs="Arial"/>
          <w:sz w:val="22"/>
          <w:szCs w:val="22"/>
          <w:u w:val="single"/>
        </w:rPr>
        <w:t xml:space="preserve">, ela </w:t>
      </w:r>
      <w:r w:rsidR="00BE76A7" w:rsidRPr="00BE76A7">
        <w:rPr>
          <w:rFonts w:ascii="Arial" w:hAnsi="Arial" w:cs="Arial"/>
          <w:sz w:val="22"/>
          <w:szCs w:val="22"/>
          <w:u w:val="single"/>
        </w:rPr>
        <w:t>deve apresentar</w:t>
      </w:r>
      <w:r w:rsidRPr="00BE76A7">
        <w:rPr>
          <w:rFonts w:ascii="Arial" w:hAnsi="Arial" w:cs="Arial"/>
          <w:sz w:val="22"/>
          <w:szCs w:val="22"/>
          <w:u w:val="single"/>
        </w:rPr>
        <w:t xml:space="preserve"> as informações condensadas intermediárias a partir da demonstração do </w:t>
      </w:r>
      <w:r w:rsidR="00C62DAC" w:rsidRPr="00BE76A7">
        <w:rPr>
          <w:rFonts w:ascii="Arial" w:hAnsi="Arial" w:cs="Arial"/>
          <w:sz w:val="22"/>
          <w:szCs w:val="22"/>
          <w:u w:val="single"/>
        </w:rPr>
        <w:t>resultado</w:t>
      </w:r>
      <w:r w:rsidR="00BE76A7">
        <w:rPr>
          <w:rFonts w:ascii="Arial" w:hAnsi="Arial" w:cs="Arial"/>
          <w:sz w:val="22"/>
          <w:szCs w:val="22"/>
          <w:u w:val="single"/>
        </w:rPr>
        <w:t xml:space="preserve">. </w:t>
      </w:r>
      <w:r w:rsidR="00BE76A7" w:rsidRPr="00BE76A7">
        <w:rPr>
          <w:rFonts w:ascii="Arial" w:hAnsi="Arial" w:cs="Arial"/>
          <w:strike/>
          <w:sz w:val="22"/>
          <w:szCs w:val="22"/>
        </w:rPr>
        <w:t>A demonstração do resultado abrangente pode ser apresentada como parte da demonstração das mutações do patrimônio líquido. Ver o Pronunciamento Técnico CPC 26 – Apresentação das Demonstrações Contábeis.</w:t>
      </w:r>
      <w:r w:rsidR="00BE76A7">
        <w:rPr>
          <w:rFonts w:ascii="Arial" w:hAnsi="Arial" w:cs="Arial"/>
          <w:sz w:val="22"/>
          <w:szCs w:val="22"/>
        </w:rPr>
        <w:t xml:space="preserve"> </w:t>
      </w:r>
    </w:p>
    <w:p w14:paraId="13F9B46D" w14:textId="103D3A39" w:rsidR="5FE35DA8" w:rsidRPr="00BE76A7" w:rsidRDefault="001D68F7" w:rsidP="00BE76A7">
      <w:pPr>
        <w:pStyle w:val="IASBSectionTitle2Ind"/>
        <w:rPr>
          <w:b w:val="0"/>
          <w:bCs/>
          <w:sz w:val="22"/>
          <w:szCs w:val="22"/>
        </w:rPr>
      </w:pPr>
      <w:r w:rsidRPr="40533652">
        <w:rPr>
          <w:b w:val="0"/>
          <w:sz w:val="22"/>
          <w:szCs w:val="22"/>
        </w:rPr>
        <w:lastRenderedPageBreak/>
        <w:t>Forma e conteúdo d</w:t>
      </w:r>
      <w:r w:rsidR="00BE76A7">
        <w:rPr>
          <w:b w:val="0"/>
          <w:sz w:val="22"/>
          <w:szCs w:val="22"/>
        </w:rPr>
        <w:t>a</w:t>
      </w:r>
      <w:r w:rsidRPr="40533652">
        <w:rPr>
          <w:b w:val="0"/>
          <w:sz w:val="22"/>
          <w:szCs w:val="22"/>
        </w:rPr>
        <w:t xml:space="preserve"> </w:t>
      </w:r>
      <w:r w:rsidR="00BE76A7">
        <w:rPr>
          <w:b w:val="0"/>
          <w:sz w:val="22"/>
          <w:szCs w:val="22"/>
        </w:rPr>
        <w:t>d</w:t>
      </w:r>
      <w:r w:rsidR="00FA3514">
        <w:rPr>
          <w:b w:val="0"/>
          <w:sz w:val="22"/>
          <w:szCs w:val="22"/>
        </w:rPr>
        <w:t>emonstraç</w:t>
      </w:r>
      <w:r w:rsidR="00BE76A7">
        <w:rPr>
          <w:b w:val="0"/>
          <w:sz w:val="22"/>
          <w:szCs w:val="22"/>
        </w:rPr>
        <w:t>ão</w:t>
      </w:r>
      <w:r w:rsidR="00FA3514">
        <w:rPr>
          <w:b w:val="0"/>
          <w:sz w:val="22"/>
          <w:szCs w:val="22"/>
        </w:rPr>
        <w:t xml:space="preserve"> </w:t>
      </w:r>
      <w:r w:rsidR="00BE76A7">
        <w:rPr>
          <w:b w:val="0"/>
          <w:sz w:val="22"/>
          <w:szCs w:val="22"/>
        </w:rPr>
        <w:t>c</w:t>
      </w:r>
      <w:r w:rsidR="00FA3514">
        <w:rPr>
          <w:b w:val="0"/>
          <w:sz w:val="22"/>
          <w:szCs w:val="22"/>
        </w:rPr>
        <w:t>ontáb</w:t>
      </w:r>
      <w:r w:rsidR="00BE76A7">
        <w:rPr>
          <w:b w:val="0"/>
          <w:sz w:val="22"/>
          <w:szCs w:val="22"/>
        </w:rPr>
        <w:t>il</w:t>
      </w:r>
      <w:r w:rsidRPr="40533652">
        <w:rPr>
          <w:b w:val="0"/>
          <w:sz w:val="22"/>
          <w:szCs w:val="22"/>
        </w:rPr>
        <w:t xml:space="preserve"> intermediária</w:t>
      </w:r>
    </w:p>
    <w:p w14:paraId="43BA5E56" w14:textId="29F0A4B5" w:rsidR="001D68F7" w:rsidRPr="00937559" w:rsidRDefault="001D68F7" w:rsidP="40533652">
      <w:pPr>
        <w:pStyle w:val="IASBNormalnpara"/>
        <w:rPr>
          <w:rFonts w:ascii="Arial" w:hAnsi="Arial" w:cs="Arial"/>
          <w:sz w:val="22"/>
          <w:szCs w:val="22"/>
        </w:rPr>
      </w:pPr>
      <w:r w:rsidRPr="40533652">
        <w:rPr>
          <w:rFonts w:ascii="Arial" w:hAnsi="Arial" w:cs="Arial"/>
          <w:sz w:val="22"/>
          <w:szCs w:val="22"/>
        </w:rPr>
        <w:t>9</w:t>
      </w:r>
      <w:r>
        <w:tab/>
      </w:r>
      <w:r w:rsidR="65E187E1" w:rsidRPr="40533652">
        <w:rPr>
          <w:rFonts w:ascii="Arial" w:hAnsi="Arial" w:cs="Arial"/>
          <w:sz w:val="22"/>
          <w:szCs w:val="22"/>
        </w:rPr>
        <w:t>Caso a entidade divulgue ou publique o conjunto completo de demonstrações contábeis no seu relatório intermediário, a forma e o conteúdo dessas demonstrações devem estar em conformidade com os requisitos do</w:t>
      </w:r>
      <w:r w:rsidR="007866D4" w:rsidRPr="40533652">
        <w:rPr>
          <w:rFonts w:ascii="Arial" w:hAnsi="Arial" w:cs="Arial"/>
          <w:sz w:val="22"/>
          <w:szCs w:val="22"/>
        </w:rPr>
        <w:t xml:space="preserve"> </w:t>
      </w:r>
      <w:r w:rsidR="007866D4" w:rsidRPr="00BE76A7">
        <w:rPr>
          <w:rFonts w:ascii="Arial" w:hAnsi="Arial" w:cs="Arial"/>
          <w:sz w:val="22"/>
          <w:szCs w:val="22"/>
          <w:u w:val="single"/>
        </w:rPr>
        <w:t>CPC 51</w:t>
      </w:r>
      <w:r w:rsidR="00BE76A7">
        <w:rPr>
          <w:rFonts w:ascii="Arial" w:hAnsi="Arial" w:cs="Arial"/>
          <w:sz w:val="22"/>
          <w:szCs w:val="22"/>
        </w:rPr>
        <w:t xml:space="preserve"> </w:t>
      </w:r>
      <w:r w:rsidR="001B2BD0" w:rsidRPr="40533652">
        <w:rPr>
          <w:rFonts w:ascii="Arial" w:hAnsi="Arial" w:cs="Arial"/>
          <w:i/>
          <w:iCs/>
          <w:strike/>
          <w:sz w:val="22"/>
          <w:szCs w:val="22"/>
        </w:rPr>
        <w:t>P</w:t>
      </w:r>
      <w:r w:rsidR="00BE76A7">
        <w:rPr>
          <w:rFonts w:ascii="Arial" w:hAnsi="Arial" w:cs="Arial"/>
          <w:i/>
          <w:iCs/>
          <w:strike/>
          <w:sz w:val="22"/>
          <w:szCs w:val="22"/>
        </w:rPr>
        <w:t xml:space="preserve">ronunciamento Técnico </w:t>
      </w:r>
      <w:r w:rsidR="001B2BD0" w:rsidRPr="40533652">
        <w:rPr>
          <w:rFonts w:ascii="Arial" w:hAnsi="Arial" w:cs="Arial"/>
          <w:i/>
          <w:iCs/>
          <w:strike/>
          <w:sz w:val="22"/>
          <w:szCs w:val="22"/>
        </w:rPr>
        <w:t>C</w:t>
      </w:r>
      <w:r w:rsidR="00BE76A7">
        <w:rPr>
          <w:rFonts w:ascii="Arial" w:hAnsi="Arial" w:cs="Arial"/>
          <w:i/>
          <w:iCs/>
          <w:strike/>
          <w:sz w:val="22"/>
          <w:szCs w:val="22"/>
        </w:rPr>
        <w:t>PC</w:t>
      </w:r>
      <w:r w:rsidR="001B2BD0" w:rsidRPr="40533652">
        <w:rPr>
          <w:rFonts w:ascii="Arial" w:hAnsi="Arial" w:cs="Arial"/>
          <w:i/>
          <w:iCs/>
          <w:strike/>
          <w:sz w:val="22"/>
          <w:szCs w:val="22"/>
        </w:rPr>
        <w:t xml:space="preserve"> 26</w:t>
      </w:r>
      <w:r w:rsidR="00BE76A7">
        <w:rPr>
          <w:rFonts w:ascii="Arial" w:hAnsi="Arial" w:cs="Arial"/>
          <w:i/>
          <w:iCs/>
          <w:strike/>
          <w:sz w:val="22"/>
          <w:szCs w:val="22"/>
        </w:rPr>
        <w:t xml:space="preserve"> – Apresentação das Demonstrações Contábeis</w:t>
      </w:r>
      <w:r w:rsidR="00BE76A7" w:rsidRPr="00BE76A7">
        <w:rPr>
          <w:rFonts w:ascii="Arial" w:hAnsi="Arial" w:cs="Arial"/>
          <w:i/>
          <w:iCs/>
          <w:strike/>
          <w:sz w:val="22"/>
          <w:szCs w:val="22"/>
        </w:rPr>
        <w:t>,</w:t>
      </w:r>
      <w:r w:rsidR="4CFC5BCC" w:rsidRPr="40533652">
        <w:rPr>
          <w:rFonts w:ascii="Arial" w:hAnsi="Arial" w:cs="Arial"/>
          <w:i/>
          <w:iCs/>
          <w:sz w:val="22"/>
          <w:szCs w:val="22"/>
        </w:rPr>
        <w:t xml:space="preserve"> </w:t>
      </w:r>
      <w:r w:rsidRPr="40533652">
        <w:rPr>
          <w:rFonts w:ascii="Arial" w:hAnsi="Arial" w:cs="Arial"/>
          <w:sz w:val="22"/>
          <w:szCs w:val="22"/>
        </w:rPr>
        <w:t xml:space="preserve">para </w:t>
      </w:r>
      <w:r w:rsidR="414CA5C5" w:rsidRPr="40533652">
        <w:rPr>
          <w:rFonts w:ascii="Arial" w:hAnsi="Arial" w:cs="Arial"/>
          <w:sz w:val="22"/>
          <w:szCs w:val="22"/>
        </w:rPr>
        <w:t xml:space="preserve">o </w:t>
      </w:r>
      <w:r w:rsidRPr="40533652">
        <w:rPr>
          <w:rFonts w:ascii="Arial" w:hAnsi="Arial" w:cs="Arial"/>
          <w:sz w:val="22"/>
          <w:szCs w:val="22"/>
        </w:rPr>
        <w:t xml:space="preserve">conjunto completo de demonstrações </w:t>
      </w:r>
      <w:r w:rsidR="0C5A620A" w:rsidRPr="40533652">
        <w:rPr>
          <w:rFonts w:ascii="Arial" w:hAnsi="Arial" w:cs="Arial"/>
          <w:sz w:val="22"/>
          <w:szCs w:val="22"/>
        </w:rPr>
        <w:t>contábeis</w:t>
      </w:r>
      <w:r w:rsidRPr="40533652">
        <w:rPr>
          <w:rFonts w:ascii="Arial" w:hAnsi="Arial" w:cs="Arial"/>
          <w:sz w:val="22"/>
          <w:szCs w:val="22"/>
        </w:rPr>
        <w:t>.</w:t>
      </w:r>
    </w:p>
    <w:p w14:paraId="5FC1F37D" w14:textId="22D1897C" w:rsidR="001D68F7" w:rsidRPr="00937559" w:rsidRDefault="001D68F7" w:rsidP="40533652">
      <w:pPr>
        <w:pStyle w:val="IASBNormalnpara"/>
        <w:rPr>
          <w:rFonts w:ascii="Arial" w:hAnsi="Arial" w:cs="Arial"/>
          <w:sz w:val="22"/>
          <w:szCs w:val="22"/>
        </w:rPr>
      </w:pPr>
      <w:r w:rsidRPr="40533652">
        <w:rPr>
          <w:rFonts w:ascii="Arial" w:hAnsi="Arial" w:cs="Arial"/>
          <w:sz w:val="22"/>
          <w:szCs w:val="22"/>
        </w:rPr>
        <w:t>10</w:t>
      </w:r>
      <w:r>
        <w:tab/>
      </w:r>
      <w:r w:rsidR="70F123F9" w:rsidRPr="40533652">
        <w:rPr>
          <w:rFonts w:ascii="Arial" w:hAnsi="Arial" w:cs="Arial"/>
          <w:sz w:val="22"/>
          <w:szCs w:val="22"/>
        </w:rPr>
        <w:t>Se a entidade divulga ou publica o conjunto de demonstrações contábeis condensadas nos seus relatórios intermediários, tais demonstrações condensadas devem incluir, no mínimo, cada um dos grupos ou subgrupos de contas e seus totais que foram apresentados nas demonstrações contábeis anuais mais recentes e as notas explicativas selecionadas como requeridas por este Pronunciamento</w:t>
      </w:r>
      <w:r w:rsidR="00BE76A7">
        <w:rPr>
          <w:rFonts w:ascii="Arial" w:hAnsi="Arial" w:cs="Arial"/>
          <w:sz w:val="22"/>
          <w:szCs w:val="22"/>
        </w:rPr>
        <w:t>.</w:t>
      </w:r>
      <w:r w:rsidRPr="40533652">
        <w:rPr>
          <w:rFonts w:ascii="Arial" w:hAnsi="Arial" w:cs="Arial"/>
          <w:sz w:val="22"/>
          <w:szCs w:val="22"/>
        </w:rPr>
        <w:t xml:space="preserve"> </w:t>
      </w:r>
      <w:r w:rsidRPr="40533652">
        <w:rPr>
          <w:rFonts w:ascii="Arial" w:hAnsi="Arial" w:cs="Arial"/>
          <w:sz w:val="22"/>
          <w:szCs w:val="22"/>
          <w:u w:val="single"/>
        </w:rPr>
        <w:t xml:space="preserve">Ao elaborar </w:t>
      </w:r>
      <w:r w:rsidR="00BE76A7">
        <w:rPr>
          <w:rFonts w:ascii="Arial" w:hAnsi="Arial" w:cs="Arial"/>
          <w:sz w:val="22"/>
          <w:szCs w:val="22"/>
          <w:u w:val="single"/>
        </w:rPr>
        <w:t>d</w:t>
      </w:r>
      <w:r w:rsidR="00FA3514">
        <w:rPr>
          <w:rFonts w:ascii="Arial" w:hAnsi="Arial" w:cs="Arial"/>
          <w:sz w:val="22"/>
          <w:szCs w:val="22"/>
          <w:u w:val="single"/>
        </w:rPr>
        <w:t xml:space="preserve">emonstrações </w:t>
      </w:r>
      <w:r w:rsidR="00BE76A7">
        <w:rPr>
          <w:rFonts w:ascii="Arial" w:hAnsi="Arial" w:cs="Arial"/>
          <w:sz w:val="22"/>
          <w:szCs w:val="22"/>
          <w:u w:val="single"/>
        </w:rPr>
        <w:t>c</w:t>
      </w:r>
      <w:r w:rsidR="00FA3514">
        <w:rPr>
          <w:rFonts w:ascii="Arial" w:hAnsi="Arial" w:cs="Arial"/>
          <w:sz w:val="22"/>
          <w:szCs w:val="22"/>
          <w:u w:val="single"/>
        </w:rPr>
        <w:t>ontábeis</w:t>
      </w:r>
      <w:r w:rsidRPr="40533652">
        <w:rPr>
          <w:rFonts w:ascii="Arial" w:hAnsi="Arial" w:cs="Arial"/>
          <w:sz w:val="22"/>
          <w:szCs w:val="22"/>
          <w:u w:val="single"/>
        </w:rPr>
        <w:t xml:space="preserve"> condensadas, </w:t>
      </w:r>
      <w:r w:rsidR="4CD75377" w:rsidRPr="40533652">
        <w:rPr>
          <w:rFonts w:ascii="Arial" w:hAnsi="Arial" w:cs="Arial"/>
          <w:sz w:val="22"/>
          <w:szCs w:val="22"/>
          <w:u w:val="single"/>
        </w:rPr>
        <w:t xml:space="preserve">a </w:t>
      </w:r>
      <w:r w:rsidRPr="40533652">
        <w:rPr>
          <w:rFonts w:ascii="Arial" w:hAnsi="Arial" w:cs="Arial"/>
          <w:sz w:val="22"/>
          <w:szCs w:val="22"/>
          <w:u w:val="single"/>
        </w:rPr>
        <w:t xml:space="preserve">entidade </w:t>
      </w:r>
      <w:r w:rsidR="00BE76A7">
        <w:rPr>
          <w:rFonts w:ascii="Arial" w:hAnsi="Arial" w:cs="Arial"/>
          <w:sz w:val="22"/>
          <w:szCs w:val="22"/>
          <w:u w:val="single"/>
        </w:rPr>
        <w:t>deverá aplicar</w:t>
      </w:r>
      <w:r w:rsidRPr="40533652">
        <w:rPr>
          <w:rFonts w:ascii="Arial" w:hAnsi="Arial" w:cs="Arial"/>
          <w:sz w:val="22"/>
          <w:szCs w:val="22"/>
          <w:u w:val="single"/>
        </w:rPr>
        <w:t xml:space="preserve"> est</w:t>
      </w:r>
      <w:r w:rsidR="48A4A227" w:rsidRPr="40533652">
        <w:rPr>
          <w:rFonts w:ascii="Arial" w:hAnsi="Arial" w:cs="Arial"/>
          <w:sz w:val="22"/>
          <w:szCs w:val="22"/>
          <w:u w:val="single"/>
        </w:rPr>
        <w:t>e</w:t>
      </w:r>
      <w:r w:rsidRPr="40533652">
        <w:rPr>
          <w:rFonts w:ascii="Arial" w:hAnsi="Arial" w:cs="Arial"/>
          <w:sz w:val="22"/>
          <w:szCs w:val="22"/>
          <w:u w:val="single"/>
        </w:rPr>
        <w:t xml:space="preserve"> </w:t>
      </w:r>
      <w:r w:rsidR="5E2BC0D6" w:rsidRPr="40533652">
        <w:rPr>
          <w:rFonts w:ascii="Arial" w:hAnsi="Arial" w:cs="Arial"/>
          <w:sz w:val="22"/>
          <w:szCs w:val="22"/>
          <w:u w:val="single"/>
        </w:rPr>
        <w:t>Pronunciamento</w:t>
      </w:r>
      <w:r w:rsidRPr="40533652">
        <w:rPr>
          <w:rFonts w:ascii="Arial" w:hAnsi="Arial" w:cs="Arial"/>
          <w:sz w:val="22"/>
          <w:szCs w:val="22"/>
          <w:u w:val="single"/>
        </w:rPr>
        <w:t xml:space="preserve"> e também os requisitos dos </w:t>
      </w:r>
      <w:r w:rsidR="001E3273" w:rsidRPr="40533652">
        <w:rPr>
          <w:rFonts w:ascii="Arial" w:hAnsi="Arial" w:cs="Arial"/>
          <w:sz w:val="22"/>
          <w:szCs w:val="22"/>
          <w:u w:val="single"/>
        </w:rPr>
        <w:t>itens</w:t>
      </w:r>
      <w:r w:rsidRPr="40533652">
        <w:rPr>
          <w:rFonts w:ascii="Arial" w:hAnsi="Arial" w:cs="Arial"/>
          <w:sz w:val="22"/>
          <w:szCs w:val="22"/>
          <w:u w:val="single"/>
        </w:rPr>
        <w:t xml:space="preserve"> 41</w:t>
      </w:r>
      <w:r w:rsidR="00724269">
        <w:rPr>
          <w:rFonts w:ascii="Arial" w:hAnsi="Arial" w:cs="Arial"/>
          <w:sz w:val="22"/>
          <w:szCs w:val="22"/>
          <w:u w:val="single"/>
        </w:rPr>
        <w:t xml:space="preserve"> a </w:t>
      </w:r>
      <w:r w:rsidRPr="40533652">
        <w:rPr>
          <w:rFonts w:ascii="Arial" w:hAnsi="Arial" w:cs="Arial"/>
          <w:sz w:val="22"/>
          <w:szCs w:val="22"/>
          <w:u w:val="single"/>
        </w:rPr>
        <w:t xml:space="preserve">45 </w:t>
      </w:r>
      <w:r w:rsidR="007866D4" w:rsidRPr="40533652">
        <w:rPr>
          <w:rFonts w:ascii="Arial" w:hAnsi="Arial" w:cs="Arial"/>
          <w:sz w:val="22"/>
          <w:szCs w:val="22"/>
          <w:u w:val="single"/>
        </w:rPr>
        <w:t>do CPC 51</w:t>
      </w:r>
      <w:r w:rsidRPr="40533652">
        <w:rPr>
          <w:rFonts w:ascii="Arial" w:hAnsi="Arial" w:cs="Arial"/>
          <w:sz w:val="22"/>
          <w:szCs w:val="22"/>
          <w:u w:val="single"/>
        </w:rPr>
        <w:t xml:space="preserve"> e dos </w:t>
      </w:r>
      <w:r w:rsidR="001E3273" w:rsidRPr="40533652">
        <w:rPr>
          <w:rFonts w:ascii="Arial" w:hAnsi="Arial" w:cs="Arial"/>
          <w:sz w:val="22"/>
          <w:szCs w:val="22"/>
          <w:u w:val="single"/>
        </w:rPr>
        <w:t>itens</w:t>
      </w:r>
      <w:r w:rsidRPr="40533652">
        <w:rPr>
          <w:rFonts w:ascii="Arial" w:hAnsi="Arial" w:cs="Arial"/>
          <w:sz w:val="22"/>
          <w:szCs w:val="22"/>
          <w:u w:val="single"/>
        </w:rPr>
        <w:t xml:space="preserve"> 6A</w:t>
      </w:r>
      <w:r w:rsidR="00FF7CA5">
        <w:rPr>
          <w:rFonts w:ascii="Arial" w:hAnsi="Arial" w:cs="Arial"/>
          <w:sz w:val="22"/>
          <w:szCs w:val="22"/>
          <w:u w:val="single"/>
        </w:rPr>
        <w:t xml:space="preserve"> a</w:t>
      </w:r>
      <w:r w:rsidR="00724269">
        <w:rPr>
          <w:rFonts w:ascii="Arial" w:hAnsi="Arial" w:cs="Arial"/>
          <w:sz w:val="22"/>
          <w:szCs w:val="22"/>
          <w:u w:val="single"/>
        </w:rPr>
        <w:t xml:space="preserve"> </w:t>
      </w:r>
      <w:r w:rsidRPr="40533652">
        <w:rPr>
          <w:rFonts w:ascii="Arial" w:hAnsi="Arial" w:cs="Arial"/>
          <w:sz w:val="22"/>
          <w:szCs w:val="22"/>
          <w:u w:val="single"/>
        </w:rPr>
        <w:t xml:space="preserve">6N </w:t>
      </w:r>
      <w:r w:rsidR="00C93D9B" w:rsidRPr="40533652">
        <w:rPr>
          <w:rFonts w:ascii="Arial" w:hAnsi="Arial" w:cs="Arial"/>
          <w:sz w:val="22"/>
          <w:szCs w:val="22"/>
          <w:u w:val="single"/>
        </w:rPr>
        <w:t>do CPC 23</w:t>
      </w:r>
      <w:r w:rsidRPr="40533652">
        <w:rPr>
          <w:rFonts w:ascii="Arial" w:hAnsi="Arial" w:cs="Arial"/>
          <w:sz w:val="22"/>
          <w:szCs w:val="22"/>
          <w:u w:val="single"/>
        </w:rPr>
        <w:t xml:space="preserve"> – </w:t>
      </w:r>
      <w:r w:rsidRPr="40533652">
        <w:rPr>
          <w:rFonts w:ascii="Arial" w:hAnsi="Arial" w:cs="Arial"/>
          <w:i/>
          <w:iCs/>
          <w:sz w:val="22"/>
          <w:szCs w:val="22"/>
          <w:u w:val="single"/>
        </w:rPr>
        <w:t>Base de Preparação d</w:t>
      </w:r>
      <w:r w:rsidR="00E14A48">
        <w:rPr>
          <w:rFonts w:ascii="Arial" w:hAnsi="Arial" w:cs="Arial"/>
          <w:i/>
          <w:iCs/>
          <w:sz w:val="22"/>
          <w:szCs w:val="22"/>
          <w:u w:val="single"/>
        </w:rPr>
        <w:t>as</w:t>
      </w:r>
      <w:r w:rsidRPr="40533652">
        <w:rPr>
          <w:rFonts w:ascii="Arial" w:hAnsi="Arial" w:cs="Arial"/>
          <w:i/>
          <w:iCs/>
          <w:sz w:val="22"/>
          <w:szCs w:val="22"/>
          <w:u w:val="single"/>
        </w:rPr>
        <w:t xml:space="preserve"> </w:t>
      </w:r>
      <w:r w:rsidR="00FA3514">
        <w:rPr>
          <w:rFonts w:ascii="Arial" w:hAnsi="Arial" w:cs="Arial"/>
          <w:i/>
          <w:iCs/>
          <w:sz w:val="22"/>
          <w:szCs w:val="22"/>
          <w:u w:val="single"/>
        </w:rPr>
        <w:t>Demonstrações Contábeis</w:t>
      </w:r>
      <w:r w:rsidRPr="40533652">
        <w:rPr>
          <w:rFonts w:ascii="Arial" w:hAnsi="Arial" w:cs="Arial"/>
          <w:sz w:val="22"/>
          <w:szCs w:val="22"/>
          <w:u w:val="single"/>
        </w:rPr>
        <w:t>.</w:t>
      </w:r>
      <w:r w:rsidRPr="40533652">
        <w:rPr>
          <w:rFonts w:ascii="Arial" w:hAnsi="Arial" w:cs="Arial"/>
          <w:sz w:val="22"/>
          <w:szCs w:val="22"/>
        </w:rPr>
        <w:t xml:space="preserve"> </w:t>
      </w:r>
      <w:r w:rsidR="41B5AF8C" w:rsidRPr="40533652">
        <w:rPr>
          <w:rFonts w:ascii="Arial" w:hAnsi="Arial" w:cs="Arial"/>
          <w:sz w:val="22"/>
          <w:szCs w:val="22"/>
        </w:rPr>
        <w:t>Linhas de itens adicionais devem ser incluídas caso suas omissões façam com que a demonstração contábil intermediária fique enganosa.</w:t>
      </w:r>
    </w:p>
    <w:p w14:paraId="2EA6F1FB" w14:textId="77777777" w:rsidR="001D68F7" w:rsidRPr="00937559" w:rsidRDefault="001D68F7" w:rsidP="001D68F7">
      <w:pPr>
        <w:pStyle w:val="IASBNormalnpara"/>
        <w:rPr>
          <w:rFonts w:ascii="Arial" w:hAnsi="Arial" w:cs="Arial"/>
          <w:bCs/>
          <w:sz w:val="22"/>
          <w:szCs w:val="22"/>
        </w:rPr>
      </w:pPr>
      <w:r w:rsidRPr="00937559">
        <w:rPr>
          <w:rFonts w:ascii="Arial" w:hAnsi="Arial" w:cs="Arial"/>
          <w:bCs/>
          <w:sz w:val="22"/>
          <w:szCs w:val="22"/>
        </w:rPr>
        <w:tab/>
        <w:t>...</w:t>
      </w:r>
    </w:p>
    <w:p w14:paraId="559DEF6B" w14:textId="028592FB" w:rsidR="001D68F7" w:rsidRPr="009B35A7" w:rsidRDefault="001D68F7" w:rsidP="40533652">
      <w:pPr>
        <w:pStyle w:val="IASBNormalnpara"/>
        <w:rPr>
          <w:rFonts w:ascii="Arial" w:hAnsi="Arial" w:cs="Arial"/>
          <w:sz w:val="22"/>
          <w:szCs w:val="22"/>
        </w:rPr>
      </w:pPr>
      <w:r w:rsidRPr="009B35A7">
        <w:rPr>
          <w:rFonts w:ascii="Arial" w:hAnsi="Arial" w:cs="Arial"/>
          <w:sz w:val="22"/>
          <w:szCs w:val="22"/>
        </w:rPr>
        <w:t>11A</w:t>
      </w:r>
      <w:r w:rsidRPr="009B35A7">
        <w:tab/>
      </w:r>
      <w:r w:rsidRPr="00E570CE">
        <w:rPr>
          <w:rFonts w:ascii="Arial" w:hAnsi="Arial" w:cs="Arial"/>
          <w:sz w:val="22"/>
          <w:szCs w:val="22"/>
          <w:u w:val="single"/>
        </w:rPr>
        <w:t>Se a entidade apresenta</w:t>
      </w:r>
      <w:r w:rsidR="00E570CE" w:rsidRPr="00E570CE">
        <w:rPr>
          <w:rFonts w:ascii="Arial" w:hAnsi="Arial" w:cs="Arial"/>
          <w:sz w:val="22"/>
          <w:szCs w:val="22"/>
          <w:u w:val="single"/>
        </w:rPr>
        <w:t>r</w:t>
      </w:r>
      <w:r w:rsidRPr="00E570CE">
        <w:rPr>
          <w:rFonts w:ascii="Arial" w:hAnsi="Arial" w:cs="Arial"/>
          <w:sz w:val="22"/>
          <w:szCs w:val="22"/>
          <w:u w:val="single"/>
        </w:rPr>
        <w:t xml:space="preserve"> itens de </w:t>
      </w:r>
      <w:r w:rsidR="00B36996" w:rsidRPr="00E570CE">
        <w:rPr>
          <w:rFonts w:ascii="Arial" w:hAnsi="Arial" w:cs="Arial"/>
          <w:sz w:val="22"/>
          <w:szCs w:val="22"/>
          <w:u w:val="single"/>
        </w:rPr>
        <w:t xml:space="preserve">resultado </w:t>
      </w:r>
      <w:r w:rsidRPr="00E570CE">
        <w:rPr>
          <w:rFonts w:ascii="Arial" w:hAnsi="Arial" w:cs="Arial"/>
          <w:sz w:val="22"/>
          <w:szCs w:val="22"/>
          <w:u w:val="single"/>
        </w:rPr>
        <w:t xml:space="preserve">em uma demonstração do </w:t>
      </w:r>
      <w:r w:rsidR="00C62DAC" w:rsidRPr="00E570CE">
        <w:rPr>
          <w:rFonts w:ascii="Arial" w:hAnsi="Arial" w:cs="Arial"/>
          <w:sz w:val="22"/>
          <w:szCs w:val="22"/>
          <w:u w:val="single"/>
        </w:rPr>
        <w:t>resultado</w:t>
      </w:r>
      <w:r w:rsidRPr="00E570CE">
        <w:rPr>
          <w:rFonts w:ascii="Arial" w:hAnsi="Arial" w:cs="Arial"/>
          <w:sz w:val="22"/>
          <w:szCs w:val="22"/>
          <w:u w:val="single"/>
        </w:rPr>
        <w:t xml:space="preserve"> separada de uma demonstração do resultado abrangente, conforme descrito no </w:t>
      </w:r>
      <w:r w:rsidR="00D35C34" w:rsidRPr="00E570CE">
        <w:rPr>
          <w:rFonts w:ascii="Arial" w:hAnsi="Arial" w:cs="Arial"/>
          <w:sz w:val="22"/>
          <w:szCs w:val="22"/>
          <w:u w:val="single"/>
        </w:rPr>
        <w:t>item</w:t>
      </w:r>
      <w:r w:rsidRPr="00E570CE">
        <w:rPr>
          <w:rFonts w:ascii="Arial" w:hAnsi="Arial" w:cs="Arial"/>
          <w:sz w:val="22"/>
          <w:szCs w:val="22"/>
          <w:u w:val="single"/>
        </w:rPr>
        <w:t xml:space="preserve"> 12(b) </w:t>
      </w:r>
      <w:r w:rsidR="007866D4" w:rsidRPr="00E570CE">
        <w:rPr>
          <w:rFonts w:ascii="Arial" w:hAnsi="Arial" w:cs="Arial"/>
          <w:sz w:val="22"/>
          <w:szCs w:val="22"/>
          <w:u w:val="single"/>
        </w:rPr>
        <w:t>do CPC 51</w:t>
      </w:r>
      <w:r w:rsidRPr="00E570CE">
        <w:rPr>
          <w:rFonts w:ascii="Arial" w:hAnsi="Arial" w:cs="Arial"/>
          <w:sz w:val="22"/>
          <w:szCs w:val="22"/>
          <w:u w:val="single"/>
        </w:rPr>
        <w:t xml:space="preserve">, ela apresentará o lucro básico por ação e o lucro diluído por ação na demonstração do </w:t>
      </w:r>
      <w:r w:rsidR="00C62DAC" w:rsidRPr="00E570CE">
        <w:rPr>
          <w:rFonts w:ascii="Arial" w:hAnsi="Arial" w:cs="Arial"/>
          <w:sz w:val="22"/>
          <w:szCs w:val="22"/>
          <w:u w:val="single"/>
        </w:rPr>
        <w:t>resultado</w:t>
      </w:r>
      <w:r w:rsidRPr="00E570CE">
        <w:rPr>
          <w:rFonts w:ascii="Arial" w:hAnsi="Arial" w:cs="Arial"/>
          <w:sz w:val="22"/>
          <w:szCs w:val="22"/>
          <w:u w:val="single"/>
        </w:rPr>
        <w:t>.</w:t>
      </w:r>
    </w:p>
    <w:p w14:paraId="26F6AF6B" w14:textId="1C314FEE" w:rsidR="001D68F7" w:rsidRPr="00937559" w:rsidRDefault="001D68F7" w:rsidP="001D68F7">
      <w:pPr>
        <w:pStyle w:val="IASBNormalnpara"/>
        <w:rPr>
          <w:rFonts w:ascii="Arial" w:hAnsi="Arial" w:cs="Arial"/>
          <w:sz w:val="22"/>
          <w:szCs w:val="22"/>
        </w:rPr>
      </w:pPr>
      <w:r w:rsidRPr="40533652">
        <w:rPr>
          <w:rFonts w:ascii="Arial" w:hAnsi="Arial" w:cs="Arial"/>
          <w:sz w:val="22"/>
          <w:szCs w:val="22"/>
        </w:rPr>
        <w:t>12</w:t>
      </w:r>
      <w:r>
        <w:tab/>
      </w:r>
      <w:r w:rsidR="5CAA828E" w:rsidRPr="40533652">
        <w:rPr>
          <w:rFonts w:ascii="Arial" w:hAnsi="Arial" w:cs="Arial"/>
          <w:sz w:val="22"/>
          <w:szCs w:val="22"/>
        </w:rPr>
        <w:t xml:space="preserve">O </w:t>
      </w:r>
      <w:r w:rsidR="007866D4" w:rsidRPr="40533652">
        <w:rPr>
          <w:rFonts w:ascii="Arial" w:hAnsi="Arial" w:cs="Arial"/>
          <w:sz w:val="22"/>
          <w:szCs w:val="22"/>
        </w:rPr>
        <w:t>CPC 51</w:t>
      </w:r>
      <w:r w:rsidR="009B35A7">
        <w:rPr>
          <w:rFonts w:ascii="Arial" w:hAnsi="Arial" w:cs="Arial"/>
          <w:sz w:val="22"/>
          <w:szCs w:val="22"/>
        </w:rPr>
        <w:t xml:space="preserve"> </w:t>
      </w:r>
      <w:r w:rsidR="009B35A7" w:rsidRPr="009B35A7">
        <w:rPr>
          <w:rFonts w:ascii="Arial" w:hAnsi="Arial" w:cs="Arial"/>
          <w:strike/>
          <w:sz w:val="22"/>
          <w:szCs w:val="22"/>
        </w:rPr>
        <w:t>Pronunciamento Técnico</w:t>
      </w:r>
      <w:r w:rsidR="009B35A7" w:rsidRPr="40533652">
        <w:rPr>
          <w:rFonts w:ascii="Arial" w:hAnsi="Arial" w:cs="Arial"/>
          <w:sz w:val="22"/>
          <w:szCs w:val="22"/>
        </w:rPr>
        <w:t xml:space="preserve"> </w:t>
      </w:r>
      <w:r w:rsidR="001B2BD0" w:rsidRPr="40533652">
        <w:rPr>
          <w:rFonts w:ascii="Arial" w:hAnsi="Arial" w:cs="Arial"/>
          <w:i/>
          <w:iCs/>
          <w:strike/>
          <w:sz w:val="22"/>
          <w:szCs w:val="22"/>
        </w:rPr>
        <w:t>CPC 26</w:t>
      </w:r>
      <w:r w:rsidR="009B35A7">
        <w:rPr>
          <w:rFonts w:ascii="Arial" w:hAnsi="Arial" w:cs="Arial"/>
          <w:i/>
          <w:iCs/>
          <w:strike/>
          <w:sz w:val="22"/>
          <w:szCs w:val="22"/>
        </w:rPr>
        <w:t xml:space="preserve"> – Apresentação das Demonstrações Contábeis</w:t>
      </w:r>
      <w:r w:rsidR="00FA3514">
        <w:rPr>
          <w:rFonts w:ascii="Arial" w:hAnsi="Arial" w:cs="Arial"/>
          <w:strike/>
          <w:sz w:val="22"/>
          <w:szCs w:val="22"/>
        </w:rPr>
        <w:t xml:space="preserve"> </w:t>
      </w:r>
      <w:r w:rsidR="2B650BA2" w:rsidRPr="40533652">
        <w:rPr>
          <w:rFonts w:ascii="Arial" w:hAnsi="Arial" w:cs="Arial"/>
          <w:sz w:val="22"/>
          <w:szCs w:val="22"/>
        </w:rPr>
        <w:t>proporciona orientação para a estrutura das demonstrações contábeis</w:t>
      </w:r>
      <w:r w:rsidRPr="40533652">
        <w:rPr>
          <w:rFonts w:ascii="Arial" w:hAnsi="Arial" w:cs="Arial"/>
          <w:sz w:val="22"/>
          <w:szCs w:val="22"/>
        </w:rPr>
        <w:t xml:space="preserve">. </w:t>
      </w:r>
      <w:r w:rsidR="009B35A7">
        <w:rPr>
          <w:rFonts w:ascii="Arial" w:hAnsi="Arial" w:cs="Arial"/>
          <w:strike/>
          <w:sz w:val="22"/>
          <w:szCs w:val="22"/>
        </w:rPr>
        <w:t>O Guia</w:t>
      </w:r>
      <w:r w:rsidRPr="40533652">
        <w:rPr>
          <w:rFonts w:ascii="Arial" w:hAnsi="Arial" w:cs="Arial"/>
          <w:strike/>
          <w:sz w:val="22"/>
          <w:szCs w:val="22"/>
        </w:rPr>
        <w:t xml:space="preserve"> de Implementação </w:t>
      </w:r>
      <w:r w:rsidR="00C93D9B" w:rsidRPr="40533652">
        <w:rPr>
          <w:rFonts w:ascii="Arial" w:hAnsi="Arial" w:cs="Arial"/>
          <w:strike/>
          <w:sz w:val="22"/>
          <w:szCs w:val="22"/>
        </w:rPr>
        <w:t>do</w:t>
      </w:r>
      <w:r w:rsidR="009B35A7">
        <w:rPr>
          <w:rFonts w:ascii="Arial" w:hAnsi="Arial" w:cs="Arial"/>
          <w:strike/>
          <w:sz w:val="22"/>
          <w:szCs w:val="22"/>
        </w:rPr>
        <w:t xml:space="preserve"> Pronunciamento Técnico</w:t>
      </w:r>
      <w:r w:rsidR="00C93D9B" w:rsidRPr="40533652">
        <w:rPr>
          <w:rFonts w:ascii="Arial" w:hAnsi="Arial" w:cs="Arial"/>
          <w:strike/>
          <w:sz w:val="22"/>
          <w:szCs w:val="22"/>
        </w:rPr>
        <w:t xml:space="preserve"> CPC 26</w:t>
      </w:r>
      <w:r w:rsidR="009B35A7">
        <w:rPr>
          <w:rFonts w:ascii="Arial" w:hAnsi="Arial" w:cs="Arial"/>
          <w:strike/>
          <w:sz w:val="22"/>
          <w:szCs w:val="22"/>
        </w:rPr>
        <w:t xml:space="preserve"> – Apresentação das Demonstrações Contábeis</w:t>
      </w:r>
      <w:r w:rsidRPr="40533652">
        <w:rPr>
          <w:rFonts w:ascii="Arial" w:hAnsi="Arial" w:cs="Arial"/>
          <w:strike/>
          <w:sz w:val="22"/>
          <w:szCs w:val="22"/>
        </w:rPr>
        <w:t xml:space="preserve"> ilustra</w:t>
      </w:r>
      <w:r w:rsidRPr="009B35A7">
        <w:rPr>
          <w:rFonts w:ascii="Arial" w:hAnsi="Arial" w:cs="Arial"/>
          <w:strike/>
          <w:sz w:val="22"/>
          <w:szCs w:val="22"/>
        </w:rPr>
        <w:t xml:space="preserve"> </w:t>
      </w:r>
      <w:r w:rsidR="2B78B273" w:rsidRPr="009B35A7">
        <w:rPr>
          <w:rFonts w:ascii="Arial" w:hAnsi="Arial" w:cs="Arial"/>
          <w:strike/>
          <w:sz w:val="22"/>
          <w:szCs w:val="22"/>
        </w:rPr>
        <w:t>modo</w:t>
      </w:r>
      <w:r w:rsidRPr="009B35A7">
        <w:rPr>
          <w:rFonts w:ascii="Arial" w:hAnsi="Arial" w:cs="Arial"/>
          <w:strike/>
          <w:sz w:val="22"/>
          <w:szCs w:val="22"/>
        </w:rPr>
        <w:t xml:space="preserve">s </w:t>
      </w:r>
      <w:r w:rsidR="087018F1" w:rsidRPr="009B35A7">
        <w:rPr>
          <w:rFonts w:ascii="Arial" w:hAnsi="Arial" w:cs="Arial"/>
          <w:strike/>
          <w:sz w:val="22"/>
          <w:szCs w:val="22"/>
        </w:rPr>
        <w:t>pelos quais o balanço patrimonial</w:t>
      </w:r>
      <w:r w:rsidRPr="009B35A7">
        <w:rPr>
          <w:rFonts w:ascii="Arial" w:hAnsi="Arial" w:cs="Arial"/>
          <w:strike/>
          <w:sz w:val="22"/>
          <w:szCs w:val="22"/>
        </w:rPr>
        <w:t>, a demonstração</w:t>
      </w:r>
      <w:r w:rsidR="009B35A7" w:rsidRPr="009B35A7">
        <w:rPr>
          <w:rFonts w:ascii="Arial" w:hAnsi="Arial" w:cs="Arial"/>
          <w:strike/>
          <w:sz w:val="22"/>
          <w:szCs w:val="22"/>
        </w:rPr>
        <w:t xml:space="preserve"> do resultado abrangente</w:t>
      </w:r>
      <w:r w:rsidRPr="009B35A7">
        <w:rPr>
          <w:rFonts w:ascii="Arial" w:hAnsi="Arial" w:cs="Arial"/>
          <w:strike/>
          <w:sz w:val="22"/>
          <w:szCs w:val="22"/>
        </w:rPr>
        <w:t xml:space="preserve"> e a demonstração das mutações do patrimônio líquido </w:t>
      </w:r>
      <w:r w:rsidR="20CADF39" w:rsidRPr="009B35A7">
        <w:rPr>
          <w:rFonts w:ascii="Arial" w:hAnsi="Arial" w:cs="Arial"/>
          <w:strike/>
          <w:sz w:val="22"/>
          <w:szCs w:val="22"/>
        </w:rPr>
        <w:t xml:space="preserve">devem </w:t>
      </w:r>
      <w:r w:rsidRPr="009B35A7">
        <w:rPr>
          <w:rFonts w:ascii="Arial" w:hAnsi="Arial" w:cs="Arial"/>
          <w:strike/>
          <w:sz w:val="22"/>
          <w:szCs w:val="22"/>
        </w:rPr>
        <w:t>ser apresentadas.</w:t>
      </w:r>
    </w:p>
    <w:p w14:paraId="60B463A7" w14:textId="77777777" w:rsidR="001D68F7" w:rsidRPr="00937559" w:rsidRDefault="001D68F7" w:rsidP="001D68F7">
      <w:pPr>
        <w:pStyle w:val="IASBNormalnpara"/>
        <w:rPr>
          <w:rFonts w:ascii="Arial" w:hAnsi="Arial" w:cs="Arial"/>
          <w:sz w:val="22"/>
          <w:szCs w:val="22"/>
        </w:rPr>
      </w:pPr>
      <w:r w:rsidRPr="00937559">
        <w:rPr>
          <w:rFonts w:ascii="Arial" w:hAnsi="Arial" w:cs="Arial"/>
          <w:sz w:val="22"/>
          <w:szCs w:val="22"/>
        </w:rPr>
        <w:tab/>
        <w:t>...</w:t>
      </w:r>
    </w:p>
    <w:p w14:paraId="035FD7F6" w14:textId="77777777" w:rsidR="001D68F7" w:rsidRPr="00937559" w:rsidRDefault="001D68F7" w:rsidP="001D68F7">
      <w:pPr>
        <w:pStyle w:val="IASBSectionTitle2Ind"/>
        <w:rPr>
          <w:sz w:val="22"/>
          <w:szCs w:val="22"/>
        </w:rPr>
      </w:pPr>
      <w:r w:rsidRPr="00937559">
        <w:rPr>
          <w:sz w:val="22"/>
          <w:szCs w:val="22"/>
        </w:rPr>
        <w:t>Outras divulgações</w:t>
      </w:r>
    </w:p>
    <w:p w14:paraId="0EECA720" w14:textId="2B54849C" w:rsidR="001D68F7" w:rsidRPr="00937559" w:rsidRDefault="001D68F7" w:rsidP="40533652">
      <w:pPr>
        <w:pStyle w:val="IASBNormalnpara"/>
        <w:rPr>
          <w:rFonts w:ascii="Arial" w:hAnsi="Arial" w:cs="Arial"/>
          <w:sz w:val="22"/>
          <w:szCs w:val="22"/>
        </w:rPr>
      </w:pPr>
      <w:r w:rsidRPr="40533652">
        <w:rPr>
          <w:rFonts w:ascii="Arial" w:hAnsi="Arial" w:cs="Arial"/>
          <w:sz w:val="22"/>
          <w:szCs w:val="22"/>
        </w:rPr>
        <w:t>16A</w:t>
      </w:r>
      <w:r>
        <w:tab/>
      </w:r>
      <w:r w:rsidR="4B798A98" w:rsidRPr="40533652">
        <w:rPr>
          <w:rFonts w:ascii="Arial" w:hAnsi="Arial" w:cs="Arial"/>
          <w:sz w:val="22"/>
          <w:szCs w:val="22"/>
        </w:rPr>
        <w:t>Adicionalmente à divulgação de eventos e transações significativos, de acordo com os itens 15 a 15C, a entidade deve incluir as seguintes informações nas notas explicativas das demonstrações contábeis intermediárias ou em qualquer outro lugar dessas demonstrações. As seguintes divulgações devem ser feitas tanto nas demonstrações contábeis intermediárias ou incorporadas por referência cruzada a partir das demonstrações contábeis intermediárias para outras demonstrações (como comentário da administração ou relatório de risco), que estejam disponíveis para os usuários das demonstrações contábeis nas mesmas condições das demonstrações contábeis intermediárias e ao mesmo tempo. Se os usuários das demonstrações contábeis não têm acesso às informações incorporadas por referência cruzada, nas mesmas condições e ao mesmo tempo, o relatório financeiro intermediário está incompleto. Elas devem ser normalmente divulgadas com base no valor acumulado do ano até a data (</w:t>
      </w:r>
      <w:proofErr w:type="spellStart"/>
      <w:r w:rsidR="4B798A98" w:rsidRPr="40533652">
        <w:rPr>
          <w:rFonts w:ascii="Arial" w:hAnsi="Arial" w:cs="Arial"/>
          <w:sz w:val="22"/>
          <w:szCs w:val="22"/>
        </w:rPr>
        <w:t>year</w:t>
      </w:r>
      <w:proofErr w:type="spellEnd"/>
      <w:r w:rsidR="4B798A98" w:rsidRPr="40533652">
        <w:rPr>
          <w:rFonts w:ascii="Arial" w:hAnsi="Arial" w:cs="Arial"/>
          <w:sz w:val="22"/>
          <w:szCs w:val="22"/>
        </w:rPr>
        <w:t>-</w:t>
      </w:r>
      <w:proofErr w:type="spellStart"/>
      <w:r w:rsidR="4B798A98" w:rsidRPr="40533652">
        <w:rPr>
          <w:rFonts w:ascii="Arial" w:hAnsi="Arial" w:cs="Arial"/>
          <w:sz w:val="22"/>
          <w:szCs w:val="22"/>
        </w:rPr>
        <w:t>to</w:t>
      </w:r>
      <w:proofErr w:type="spellEnd"/>
      <w:r w:rsidR="4B798A98" w:rsidRPr="40533652">
        <w:rPr>
          <w:rFonts w:ascii="Arial" w:hAnsi="Arial" w:cs="Arial"/>
          <w:sz w:val="22"/>
          <w:szCs w:val="22"/>
        </w:rPr>
        <w:t xml:space="preserve">-date </w:t>
      </w:r>
      <w:proofErr w:type="spellStart"/>
      <w:r w:rsidR="4B798A98" w:rsidRPr="40533652">
        <w:rPr>
          <w:rFonts w:ascii="Arial" w:hAnsi="Arial" w:cs="Arial"/>
          <w:sz w:val="22"/>
          <w:szCs w:val="22"/>
        </w:rPr>
        <w:t>basis</w:t>
      </w:r>
      <w:proofErr w:type="spellEnd"/>
      <w:r w:rsidR="4B798A98" w:rsidRPr="40533652">
        <w:rPr>
          <w:rFonts w:ascii="Arial" w:hAnsi="Arial" w:cs="Arial"/>
          <w:sz w:val="22"/>
          <w:szCs w:val="22"/>
        </w:rPr>
        <w:t>):</w:t>
      </w:r>
    </w:p>
    <w:p w14:paraId="27D4374A" w14:textId="77777777" w:rsidR="001D68F7" w:rsidRPr="00937559" w:rsidRDefault="001D68F7" w:rsidP="001D68F7">
      <w:pPr>
        <w:pStyle w:val="IASBNormalnparaP"/>
        <w:rPr>
          <w:rFonts w:ascii="Arial" w:hAnsi="Arial" w:cs="Arial"/>
          <w:bCs/>
          <w:sz w:val="22"/>
          <w:szCs w:val="22"/>
        </w:rPr>
      </w:pPr>
      <w:r w:rsidRPr="00937559">
        <w:rPr>
          <w:rFonts w:ascii="Arial" w:hAnsi="Arial" w:cs="Arial"/>
          <w:bCs/>
          <w:sz w:val="22"/>
          <w:szCs w:val="22"/>
        </w:rPr>
        <w:t>…</w:t>
      </w:r>
    </w:p>
    <w:p w14:paraId="1359E25C" w14:textId="3D010FBD" w:rsidR="001D68F7" w:rsidRPr="00937559" w:rsidRDefault="001D68F7" w:rsidP="001D68F7">
      <w:pPr>
        <w:pStyle w:val="IASBNormalnparaL1"/>
        <w:rPr>
          <w:rFonts w:ascii="Arial" w:hAnsi="Arial" w:cs="Arial"/>
          <w:bCs/>
          <w:sz w:val="22"/>
          <w:szCs w:val="22"/>
        </w:rPr>
      </w:pPr>
      <w:r w:rsidRPr="00937559">
        <w:rPr>
          <w:rFonts w:ascii="Arial" w:hAnsi="Arial" w:cs="Arial"/>
          <w:bCs/>
          <w:sz w:val="22"/>
          <w:szCs w:val="22"/>
          <w:u w:val="single"/>
        </w:rPr>
        <w:t>(m)</w:t>
      </w:r>
      <w:r w:rsidRPr="00937559">
        <w:rPr>
          <w:rFonts w:ascii="Arial" w:hAnsi="Arial" w:cs="Arial"/>
          <w:bCs/>
          <w:sz w:val="22"/>
          <w:szCs w:val="22"/>
        </w:rPr>
        <w:tab/>
      </w:r>
      <w:r w:rsidRPr="00937559">
        <w:rPr>
          <w:rFonts w:ascii="Arial" w:hAnsi="Arial" w:cs="Arial"/>
          <w:bCs/>
          <w:sz w:val="22"/>
          <w:szCs w:val="22"/>
          <w:u w:val="single"/>
        </w:rPr>
        <w:t xml:space="preserve">as divulgações sobre as medidas de desempenho definidas pela administração exigidas pelos </w:t>
      </w:r>
      <w:r w:rsidR="001E3273">
        <w:rPr>
          <w:rFonts w:ascii="Arial" w:hAnsi="Arial" w:cs="Arial"/>
          <w:bCs/>
          <w:sz w:val="22"/>
          <w:szCs w:val="22"/>
          <w:u w:val="single"/>
        </w:rPr>
        <w:t>itens</w:t>
      </w:r>
      <w:r w:rsidRPr="00937559">
        <w:rPr>
          <w:rFonts w:ascii="Arial" w:hAnsi="Arial" w:cs="Arial"/>
          <w:bCs/>
          <w:sz w:val="22"/>
          <w:szCs w:val="22"/>
          <w:u w:val="single"/>
        </w:rPr>
        <w:t xml:space="preserve"> 121</w:t>
      </w:r>
      <w:r w:rsidR="00A75C09">
        <w:rPr>
          <w:rFonts w:ascii="Arial" w:hAnsi="Arial" w:cs="Arial"/>
          <w:bCs/>
          <w:sz w:val="22"/>
          <w:szCs w:val="22"/>
          <w:u w:val="single"/>
        </w:rPr>
        <w:t xml:space="preserve"> a </w:t>
      </w:r>
      <w:r w:rsidRPr="00937559">
        <w:rPr>
          <w:rFonts w:ascii="Arial" w:hAnsi="Arial" w:cs="Arial"/>
          <w:bCs/>
          <w:sz w:val="22"/>
          <w:szCs w:val="22"/>
          <w:u w:val="single"/>
        </w:rPr>
        <w:t xml:space="preserve">125 </w:t>
      </w:r>
      <w:r w:rsidR="007866D4">
        <w:rPr>
          <w:rFonts w:ascii="Arial" w:hAnsi="Arial" w:cs="Arial"/>
          <w:bCs/>
          <w:sz w:val="22"/>
          <w:szCs w:val="22"/>
          <w:u w:val="single"/>
        </w:rPr>
        <w:t>do CPC 51</w:t>
      </w:r>
      <w:r w:rsidRPr="00937559">
        <w:rPr>
          <w:rFonts w:ascii="Arial" w:hAnsi="Arial" w:cs="Arial"/>
          <w:bCs/>
          <w:sz w:val="22"/>
          <w:szCs w:val="22"/>
          <w:u w:val="single"/>
        </w:rPr>
        <w:t>.</w:t>
      </w:r>
    </w:p>
    <w:p w14:paraId="7A4D9A0B" w14:textId="77777777" w:rsidR="001D68F7" w:rsidRPr="00937559" w:rsidRDefault="001D68F7" w:rsidP="001D68F7">
      <w:pPr>
        <w:pStyle w:val="IASBNormalnpara"/>
        <w:rPr>
          <w:rFonts w:ascii="Arial" w:hAnsi="Arial" w:cs="Arial"/>
          <w:sz w:val="22"/>
          <w:szCs w:val="22"/>
        </w:rPr>
      </w:pPr>
      <w:r w:rsidRPr="00937559">
        <w:rPr>
          <w:rFonts w:ascii="Arial" w:hAnsi="Arial" w:cs="Arial"/>
          <w:sz w:val="22"/>
          <w:szCs w:val="22"/>
        </w:rPr>
        <w:tab/>
        <w:t>...</w:t>
      </w:r>
    </w:p>
    <w:p w14:paraId="43E2646F" w14:textId="1AF47786" w:rsidR="126BA8E5" w:rsidRDefault="126BA8E5" w:rsidP="40533652">
      <w:pPr>
        <w:pStyle w:val="IASBSectionTitle2Ind"/>
        <w:rPr>
          <w:bCs/>
          <w:sz w:val="22"/>
          <w:szCs w:val="22"/>
        </w:rPr>
      </w:pPr>
      <w:r w:rsidRPr="40533652">
        <w:rPr>
          <w:bCs/>
          <w:sz w:val="22"/>
          <w:szCs w:val="22"/>
        </w:rPr>
        <w:t>Períodos para os quais demonstrações contábeis intermediárias devem ser apresentadas</w:t>
      </w:r>
    </w:p>
    <w:p w14:paraId="27865FF9" w14:textId="2E91E428" w:rsidR="001D68F7" w:rsidRPr="00937559" w:rsidRDefault="001D68F7" w:rsidP="40533652">
      <w:pPr>
        <w:pStyle w:val="IASBNormalnpara"/>
        <w:rPr>
          <w:rFonts w:ascii="Arial" w:hAnsi="Arial" w:cs="Arial"/>
          <w:sz w:val="22"/>
          <w:szCs w:val="22"/>
        </w:rPr>
      </w:pPr>
      <w:r w:rsidRPr="40533652">
        <w:rPr>
          <w:rFonts w:ascii="Arial" w:hAnsi="Arial" w:cs="Arial"/>
          <w:sz w:val="22"/>
          <w:szCs w:val="22"/>
        </w:rPr>
        <w:t>20</w:t>
      </w:r>
      <w:r>
        <w:tab/>
      </w:r>
      <w:r w:rsidR="5FC1C471" w:rsidRPr="40533652">
        <w:rPr>
          <w:rFonts w:ascii="Arial" w:hAnsi="Arial" w:cs="Arial"/>
          <w:sz w:val="22"/>
          <w:szCs w:val="22"/>
        </w:rPr>
        <w:t>Demonstrações contábeis intermediárias devem incluir as demonstrações contábeis (condensadas ou completas) para os seguintes períodos</w:t>
      </w:r>
      <w:r w:rsidRPr="40533652">
        <w:rPr>
          <w:rFonts w:ascii="Arial" w:hAnsi="Arial" w:cs="Arial"/>
          <w:sz w:val="22"/>
          <w:szCs w:val="22"/>
        </w:rPr>
        <w:t>:</w:t>
      </w:r>
    </w:p>
    <w:p w14:paraId="13A2F26A" w14:textId="7583FE2C" w:rsidR="40533652" w:rsidRPr="00DA10B5" w:rsidRDefault="001D68F7" w:rsidP="00DA10B5">
      <w:pPr>
        <w:pStyle w:val="IASBNormalnparaP"/>
        <w:rPr>
          <w:rFonts w:ascii="Arial" w:hAnsi="Arial" w:cs="Arial"/>
          <w:bCs/>
          <w:sz w:val="22"/>
          <w:szCs w:val="22"/>
        </w:rPr>
      </w:pPr>
      <w:r w:rsidRPr="00937559">
        <w:rPr>
          <w:rFonts w:ascii="Arial" w:hAnsi="Arial" w:cs="Arial"/>
          <w:bCs/>
          <w:sz w:val="22"/>
          <w:szCs w:val="22"/>
        </w:rPr>
        <w:t>…</w:t>
      </w:r>
    </w:p>
    <w:p w14:paraId="3738D5A6" w14:textId="15B65517" w:rsidR="7B220C76" w:rsidRPr="00A75C09" w:rsidRDefault="7B220C76" w:rsidP="40533652">
      <w:pPr>
        <w:pStyle w:val="IASBNormalnparaL1"/>
        <w:ind w:left="1350" w:hanging="630"/>
        <w:rPr>
          <w:rFonts w:ascii="Arial" w:hAnsi="Arial" w:cs="Arial"/>
          <w:sz w:val="22"/>
          <w:szCs w:val="22"/>
        </w:rPr>
      </w:pPr>
      <w:r w:rsidRPr="00A75C09">
        <w:rPr>
          <w:rFonts w:ascii="Arial" w:hAnsi="Arial" w:cs="Arial"/>
          <w:sz w:val="22"/>
          <w:szCs w:val="22"/>
        </w:rPr>
        <w:lastRenderedPageBreak/>
        <w:t xml:space="preserve">(b) </w:t>
      </w:r>
      <w:r w:rsidRPr="00A75C09">
        <w:tab/>
      </w:r>
      <w:r w:rsidR="00A75C09" w:rsidRPr="00795DB2">
        <w:rPr>
          <w:rFonts w:ascii="Arial" w:hAnsi="Arial" w:cs="Arial"/>
          <w:sz w:val="22"/>
          <w:szCs w:val="22"/>
          <w:u w:val="single"/>
        </w:rPr>
        <w:t>demonstração (ou demonstrações) de desempenho financeiro</w:t>
      </w:r>
      <w:r w:rsidR="00A75C09">
        <w:rPr>
          <w:rFonts w:ascii="Arial" w:hAnsi="Arial" w:cs="Arial"/>
          <w:sz w:val="22"/>
          <w:szCs w:val="22"/>
        </w:rPr>
        <w:t xml:space="preserve"> </w:t>
      </w:r>
      <w:r w:rsidR="00A75C09" w:rsidRPr="00795DB2">
        <w:rPr>
          <w:rFonts w:ascii="Arial" w:hAnsi="Arial" w:cs="Arial"/>
          <w:strike/>
          <w:sz w:val="22"/>
          <w:szCs w:val="22"/>
        </w:rPr>
        <w:t>d</w:t>
      </w:r>
      <w:r w:rsidRPr="00795DB2">
        <w:rPr>
          <w:rFonts w:ascii="Arial" w:hAnsi="Arial" w:cs="Arial"/>
          <w:strike/>
          <w:sz w:val="22"/>
          <w:szCs w:val="22"/>
        </w:rPr>
        <w:t>emonstração do resultado e demonstração do resultado abrangente</w:t>
      </w:r>
      <w:r w:rsidRPr="00A75C09">
        <w:rPr>
          <w:rFonts w:ascii="Arial" w:hAnsi="Arial" w:cs="Arial"/>
          <w:sz w:val="22"/>
          <w:szCs w:val="22"/>
        </w:rPr>
        <w:t xml:space="preserve"> do período</w:t>
      </w:r>
      <w:r w:rsidR="00A75C09">
        <w:rPr>
          <w:rFonts w:ascii="Arial" w:hAnsi="Arial" w:cs="Arial"/>
          <w:sz w:val="22"/>
          <w:szCs w:val="22"/>
        </w:rPr>
        <w:t xml:space="preserve"> </w:t>
      </w:r>
      <w:r w:rsidRPr="00A75C09">
        <w:rPr>
          <w:rFonts w:ascii="Arial" w:hAnsi="Arial" w:cs="Arial"/>
          <w:sz w:val="22"/>
          <w:szCs w:val="22"/>
        </w:rPr>
        <w:t>intermediário corrente e acumulado no exercício social corrente, comparadas com as dos períodos intermediários do exercício social anterior (corrente e acumulado no ano). Conforme permitido no</w:t>
      </w:r>
      <w:r w:rsidR="00DA10B5">
        <w:rPr>
          <w:rFonts w:ascii="Arial" w:hAnsi="Arial" w:cs="Arial"/>
          <w:sz w:val="22"/>
          <w:szCs w:val="22"/>
        </w:rPr>
        <w:t xml:space="preserve"> CPC 51</w:t>
      </w:r>
      <w:r w:rsidRPr="00A75C09">
        <w:rPr>
          <w:rFonts w:ascii="Arial" w:hAnsi="Arial" w:cs="Arial"/>
          <w:sz w:val="22"/>
          <w:szCs w:val="22"/>
        </w:rPr>
        <w:t xml:space="preserve"> </w:t>
      </w:r>
      <w:r w:rsidRPr="00DA10B5">
        <w:rPr>
          <w:rFonts w:ascii="Arial" w:hAnsi="Arial" w:cs="Arial"/>
          <w:strike/>
          <w:sz w:val="22"/>
          <w:szCs w:val="22"/>
        </w:rPr>
        <w:t>Pronunciamento Técnico CPC 26 – Apresentação das Demonstrações Contábeis</w:t>
      </w:r>
      <w:r w:rsidRPr="00A75C09">
        <w:rPr>
          <w:rFonts w:ascii="Arial" w:hAnsi="Arial" w:cs="Arial"/>
          <w:sz w:val="22"/>
          <w:szCs w:val="22"/>
        </w:rPr>
        <w:t xml:space="preserve">, </w:t>
      </w:r>
      <w:r w:rsidR="00DA10B5">
        <w:rPr>
          <w:rFonts w:ascii="Arial" w:hAnsi="Arial" w:cs="Arial"/>
          <w:sz w:val="22"/>
          <w:szCs w:val="22"/>
        </w:rPr>
        <w:t xml:space="preserve">o relatório intermediário pode apresentar para cada período a demonstração (ou demonstrações) de desempenho financeiro </w:t>
      </w:r>
      <w:r w:rsidRPr="00DA10B5">
        <w:rPr>
          <w:rFonts w:ascii="Arial" w:hAnsi="Arial" w:cs="Arial"/>
          <w:strike/>
          <w:sz w:val="22"/>
          <w:szCs w:val="22"/>
        </w:rPr>
        <w:t>a demonstração do resultado abrangente pode ser apresentada em quadro demonstrativo próprio ou incluída dentro das mutações do patrimônio líquido</w:t>
      </w:r>
      <w:r w:rsidRPr="00A75C09">
        <w:rPr>
          <w:rFonts w:ascii="Arial" w:hAnsi="Arial" w:cs="Arial"/>
          <w:sz w:val="22"/>
          <w:szCs w:val="22"/>
        </w:rPr>
        <w:t>;</w:t>
      </w:r>
    </w:p>
    <w:p w14:paraId="1D891532" w14:textId="0DFA4245" w:rsidR="001D68F7" w:rsidRPr="00937559" w:rsidRDefault="001D68F7" w:rsidP="40533652">
      <w:pPr>
        <w:pStyle w:val="IASBNormalnpara"/>
        <w:rPr>
          <w:rFonts w:ascii="Arial" w:hAnsi="Arial" w:cs="Arial"/>
          <w:sz w:val="22"/>
          <w:szCs w:val="22"/>
        </w:rPr>
      </w:pPr>
      <w:r w:rsidRPr="00937559">
        <w:rPr>
          <w:rFonts w:ascii="Arial" w:hAnsi="Arial" w:cs="Arial"/>
          <w:sz w:val="22"/>
          <w:szCs w:val="22"/>
        </w:rPr>
        <w:tab/>
        <w:t>...</w:t>
      </w:r>
    </w:p>
    <w:p w14:paraId="1F5C6E95" w14:textId="4CC66A6E" w:rsidR="001D68F7" w:rsidRPr="00937559" w:rsidRDefault="001D68F7" w:rsidP="001D68F7">
      <w:pPr>
        <w:pStyle w:val="IASBNormalnpara"/>
        <w:rPr>
          <w:rFonts w:ascii="Arial" w:hAnsi="Arial" w:cs="Arial"/>
          <w:sz w:val="22"/>
          <w:szCs w:val="22"/>
        </w:rPr>
      </w:pPr>
      <w:r w:rsidRPr="40533652">
        <w:rPr>
          <w:rFonts w:ascii="Arial" w:hAnsi="Arial" w:cs="Arial"/>
          <w:b/>
          <w:bCs/>
          <w:sz w:val="22"/>
          <w:szCs w:val="22"/>
        </w:rPr>
        <w:t>Materialidade</w:t>
      </w:r>
    </w:p>
    <w:p w14:paraId="380B1F06" w14:textId="77777777" w:rsidR="001D68F7" w:rsidRPr="00937559" w:rsidRDefault="001D68F7" w:rsidP="001D68F7">
      <w:pPr>
        <w:pStyle w:val="IASBNormalnpara"/>
        <w:rPr>
          <w:rFonts w:ascii="Arial" w:hAnsi="Arial" w:cs="Arial"/>
          <w:sz w:val="22"/>
          <w:szCs w:val="22"/>
        </w:rPr>
      </w:pPr>
      <w:r w:rsidRPr="00937559">
        <w:rPr>
          <w:rFonts w:ascii="Arial" w:hAnsi="Arial" w:cs="Arial"/>
          <w:sz w:val="22"/>
          <w:szCs w:val="22"/>
        </w:rPr>
        <w:tab/>
        <w:t>...</w:t>
      </w:r>
    </w:p>
    <w:p w14:paraId="1DB1FB4E" w14:textId="444C197F" w:rsidR="001D68F7" w:rsidRPr="00937559" w:rsidRDefault="001D68F7" w:rsidP="40533652">
      <w:pPr>
        <w:pStyle w:val="IASBNormalnpara"/>
        <w:rPr>
          <w:rFonts w:ascii="Arial" w:hAnsi="Arial" w:cs="Arial"/>
          <w:sz w:val="22"/>
          <w:szCs w:val="22"/>
        </w:rPr>
      </w:pPr>
      <w:r w:rsidRPr="40533652">
        <w:rPr>
          <w:rFonts w:ascii="Arial" w:hAnsi="Arial" w:cs="Arial"/>
          <w:sz w:val="22"/>
          <w:szCs w:val="22"/>
        </w:rPr>
        <w:t>24</w:t>
      </w:r>
      <w:r>
        <w:tab/>
      </w:r>
      <w:r w:rsidR="007866D4" w:rsidRPr="40533652">
        <w:rPr>
          <w:rFonts w:ascii="Arial" w:hAnsi="Arial" w:cs="Arial"/>
          <w:sz w:val="22"/>
          <w:szCs w:val="22"/>
        </w:rPr>
        <w:t xml:space="preserve">O </w:t>
      </w:r>
      <w:r w:rsidR="33EFEBD1" w:rsidRPr="40533652">
        <w:rPr>
          <w:rFonts w:ascii="Arial" w:hAnsi="Arial" w:cs="Arial"/>
          <w:sz w:val="22"/>
          <w:szCs w:val="22"/>
        </w:rPr>
        <w:t xml:space="preserve">Pronunciamento Técnico </w:t>
      </w:r>
      <w:r w:rsidR="007866D4" w:rsidRPr="40533652">
        <w:rPr>
          <w:rFonts w:ascii="Arial" w:hAnsi="Arial" w:cs="Arial"/>
          <w:sz w:val="22"/>
          <w:szCs w:val="22"/>
        </w:rPr>
        <w:t>CPC 51</w:t>
      </w:r>
      <w:r w:rsidRPr="40533652">
        <w:rPr>
          <w:rFonts w:ascii="Arial" w:hAnsi="Arial" w:cs="Arial"/>
          <w:sz w:val="22"/>
          <w:szCs w:val="22"/>
        </w:rPr>
        <w:t xml:space="preserve"> </w:t>
      </w:r>
      <w:r w:rsidR="001B2BD0" w:rsidRPr="40533652">
        <w:rPr>
          <w:rFonts w:ascii="Arial" w:hAnsi="Arial" w:cs="Arial"/>
          <w:i/>
          <w:iCs/>
          <w:strike/>
          <w:sz w:val="22"/>
          <w:szCs w:val="22"/>
        </w:rPr>
        <w:t>CPC 26</w:t>
      </w:r>
      <w:r w:rsidR="0082472D" w:rsidRPr="40533652">
        <w:rPr>
          <w:rFonts w:ascii="Arial" w:hAnsi="Arial" w:cs="Arial"/>
          <w:sz w:val="22"/>
          <w:szCs w:val="22"/>
        </w:rPr>
        <w:t xml:space="preserve"> define</w:t>
      </w:r>
      <w:r w:rsidRPr="40533652">
        <w:rPr>
          <w:rFonts w:ascii="Arial" w:hAnsi="Arial" w:cs="Arial"/>
          <w:sz w:val="22"/>
          <w:szCs w:val="22"/>
        </w:rPr>
        <w:t xml:space="preserve"> informações materiais e exige divulgação separada de itens materiais, inclusive (por exemplo) operações descontinuadas, e </w:t>
      </w:r>
      <w:r w:rsidR="00C93D9B" w:rsidRPr="40533652">
        <w:rPr>
          <w:rFonts w:ascii="Arial" w:hAnsi="Arial" w:cs="Arial"/>
          <w:sz w:val="22"/>
          <w:szCs w:val="22"/>
        </w:rPr>
        <w:t>o CPC 23</w:t>
      </w:r>
      <w:r w:rsidRPr="40533652">
        <w:rPr>
          <w:rFonts w:ascii="Arial" w:hAnsi="Arial" w:cs="Arial"/>
          <w:sz w:val="22"/>
          <w:szCs w:val="22"/>
        </w:rPr>
        <w:t xml:space="preserve"> </w:t>
      </w:r>
      <w:r w:rsidRPr="40533652">
        <w:rPr>
          <w:rFonts w:ascii="Arial" w:hAnsi="Arial" w:cs="Arial"/>
          <w:i/>
          <w:iCs/>
          <w:strike/>
          <w:sz w:val="22"/>
          <w:szCs w:val="22"/>
        </w:rPr>
        <w:t xml:space="preserve">– Políticas Contábeis, Mudança </w:t>
      </w:r>
      <w:r w:rsidR="004121B3">
        <w:rPr>
          <w:rFonts w:ascii="Arial" w:hAnsi="Arial" w:cs="Arial"/>
          <w:i/>
          <w:iCs/>
          <w:strike/>
          <w:sz w:val="22"/>
          <w:szCs w:val="22"/>
        </w:rPr>
        <w:t>de</w:t>
      </w:r>
      <w:r w:rsidRPr="40533652">
        <w:rPr>
          <w:rFonts w:ascii="Arial" w:hAnsi="Arial" w:cs="Arial"/>
          <w:i/>
          <w:iCs/>
          <w:strike/>
          <w:sz w:val="22"/>
          <w:szCs w:val="22"/>
        </w:rPr>
        <w:t xml:space="preserve"> Estimativa e </w:t>
      </w:r>
      <w:r w:rsidR="004121B3">
        <w:rPr>
          <w:rFonts w:ascii="Arial" w:hAnsi="Arial" w:cs="Arial"/>
          <w:i/>
          <w:iCs/>
          <w:strike/>
          <w:sz w:val="22"/>
          <w:szCs w:val="22"/>
        </w:rPr>
        <w:t xml:space="preserve">Retificação de </w:t>
      </w:r>
      <w:r w:rsidRPr="40533652">
        <w:rPr>
          <w:rFonts w:ascii="Arial" w:hAnsi="Arial" w:cs="Arial"/>
          <w:i/>
          <w:iCs/>
          <w:strike/>
          <w:sz w:val="22"/>
          <w:szCs w:val="22"/>
        </w:rPr>
        <w:t>Erro</w:t>
      </w:r>
      <w:r w:rsidRPr="40533652">
        <w:rPr>
          <w:rFonts w:ascii="Arial" w:hAnsi="Arial" w:cs="Arial"/>
          <w:sz w:val="22"/>
          <w:szCs w:val="22"/>
        </w:rPr>
        <w:t xml:space="preserve"> </w:t>
      </w:r>
      <w:r w:rsidR="6CFAA646" w:rsidRPr="40533652">
        <w:rPr>
          <w:rFonts w:ascii="Arial" w:hAnsi="Arial" w:cs="Arial"/>
          <w:sz w:val="22"/>
          <w:szCs w:val="22"/>
        </w:rPr>
        <w:t>requer divulgações separadas de itens materiais</w:t>
      </w:r>
      <w:r w:rsidRPr="40533652">
        <w:rPr>
          <w:rFonts w:ascii="Arial" w:hAnsi="Arial" w:cs="Arial"/>
          <w:sz w:val="22"/>
          <w:szCs w:val="22"/>
        </w:rPr>
        <w:t xml:space="preserve">, erros e </w:t>
      </w:r>
      <w:r w:rsidR="0CF99DAF" w:rsidRPr="40533652">
        <w:rPr>
          <w:rFonts w:ascii="Arial" w:hAnsi="Arial" w:cs="Arial"/>
          <w:sz w:val="22"/>
          <w:szCs w:val="22"/>
        </w:rPr>
        <w:t>alterações de</w:t>
      </w:r>
      <w:r w:rsidRPr="40533652">
        <w:rPr>
          <w:rFonts w:ascii="Arial" w:hAnsi="Arial" w:cs="Arial"/>
          <w:sz w:val="22"/>
          <w:szCs w:val="22"/>
        </w:rPr>
        <w:t xml:space="preserve"> políticas contábeis. </w:t>
      </w:r>
      <w:r w:rsidR="001A64BB" w:rsidRPr="40533652">
        <w:rPr>
          <w:rFonts w:ascii="Arial" w:hAnsi="Arial" w:cs="Arial"/>
          <w:sz w:val="22"/>
          <w:szCs w:val="22"/>
        </w:rPr>
        <w:t>Os dois Pronunciamentos não contêm orientações quantitativas com relação à materialidade.</w:t>
      </w:r>
    </w:p>
    <w:p w14:paraId="6ECA5BA8" w14:textId="2E3A1C93" w:rsidR="40533652" w:rsidRDefault="40533652" w:rsidP="40533652">
      <w:pPr>
        <w:pStyle w:val="IASBNormalnpara"/>
        <w:rPr>
          <w:rFonts w:ascii="Arial" w:hAnsi="Arial" w:cs="Arial"/>
          <w:sz w:val="22"/>
          <w:szCs w:val="22"/>
        </w:rPr>
      </w:pPr>
    </w:p>
    <w:p w14:paraId="30E94AAC" w14:textId="65E8C63F" w:rsidR="394BC7E3" w:rsidRPr="00DA10B5" w:rsidRDefault="394BC7E3" w:rsidP="40533652">
      <w:pPr>
        <w:pStyle w:val="IASBNormalnpara"/>
        <w:rPr>
          <w:rFonts w:ascii="Arial" w:hAnsi="Arial" w:cs="Arial"/>
          <w:sz w:val="22"/>
          <w:szCs w:val="22"/>
        </w:rPr>
      </w:pPr>
      <w:r w:rsidRPr="00DA10B5">
        <w:rPr>
          <w:rFonts w:ascii="Arial" w:hAnsi="Arial" w:cs="Arial"/>
          <w:sz w:val="22"/>
          <w:szCs w:val="22"/>
        </w:rPr>
        <w:t xml:space="preserve">24. </w:t>
      </w:r>
      <w:r w:rsidRPr="00DA10B5">
        <w:tab/>
      </w:r>
      <w:r w:rsidRPr="00DA10B5">
        <w:rPr>
          <w:rFonts w:ascii="Arial" w:hAnsi="Arial" w:cs="Arial"/>
          <w:sz w:val="22"/>
          <w:szCs w:val="22"/>
        </w:rPr>
        <w:t xml:space="preserve">O </w:t>
      </w:r>
      <w:r w:rsidR="00DA10B5" w:rsidRPr="003F29CA">
        <w:rPr>
          <w:rFonts w:ascii="Arial" w:hAnsi="Arial" w:cs="Arial"/>
          <w:sz w:val="22"/>
          <w:szCs w:val="22"/>
          <w:u w:val="single"/>
        </w:rPr>
        <w:t>CPC 51</w:t>
      </w:r>
      <w:r w:rsidR="00DA10B5">
        <w:rPr>
          <w:rFonts w:ascii="Arial" w:hAnsi="Arial" w:cs="Arial"/>
          <w:sz w:val="22"/>
          <w:szCs w:val="22"/>
        </w:rPr>
        <w:t xml:space="preserve"> </w:t>
      </w:r>
      <w:r w:rsidRPr="00DA10B5">
        <w:rPr>
          <w:rFonts w:ascii="Arial" w:hAnsi="Arial" w:cs="Arial"/>
          <w:strike/>
          <w:sz w:val="22"/>
          <w:szCs w:val="22"/>
        </w:rPr>
        <w:t>Pronunciamento Técnico CPC 26 – Apresentação das Demonstrações Contábeis</w:t>
      </w:r>
      <w:r w:rsidRPr="00DA10B5">
        <w:rPr>
          <w:rFonts w:ascii="Arial" w:hAnsi="Arial" w:cs="Arial"/>
          <w:sz w:val="22"/>
          <w:szCs w:val="22"/>
        </w:rPr>
        <w:t xml:space="preserve"> </w:t>
      </w:r>
      <w:r w:rsidR="003F29CA" w:rsidRPr="003F29CA">
        <w:rPr>
          <w:rFonts w:ascii="Arial" w:hAnsi="Arial" w:cs="Arial"/>
          <w:sz w:val="22"/>
          <w:szCs w:val="22"/>
          <w:u w:val="single"/>
        </w:rPr>
        <w:t>define informações materiais e exige divulgação separada de itens materiais, inclusive (por exemplo) operações descontinuadas,</w:t>
      </w:r>
      <w:r w:rsidR="003F29CA">
        <w:rPr>
          <w:rFonts w:ascii="Arial" w:hAnsi="Arial" w:cs="Arial"/>
          <w:sz w:val="22"/>
          <w:szCs w:val="22"/>
        </w:rPr>
        <w:t xml:space="preserve"> </w:t>
      </w:r>
      <w:r w:rsidRPr="00DA10B5">
        <w:rPr>
          <w:rFonts w:ascii="Arial" w:hAnsi="Arial" w:cs="Arial"/>
          <w:sz w:val="22"/>
          <w:szCs w:val="22"/>
        </w:rPr>
        <w:t xml:space="preserve">e o Pronunciamento Técnico CPC 23 – </w:t>
      </w:r>
      <w:r w:rsidR="00DA10B5" w:rsidRPr="003F29CA">
        <w:rPr>
          <w:rFonts w:ascii="Arial" w:hAnsi="Arial" w:cs="Arial"/>
          <w:sz w:val="22"/>
          <w:szCs w:val="22"/>
          <w:u w:val="single"/>
        </w:rPr>
        <w:t>Base de Apresentação das Demonstrações Contábeis</w:t>
      </w:r>
      <w:r w:rsidR="00DA10B5">
        <w:rPr>
          <w:rFonts w:ascii="Arial" w:hAnsi="Arial" w:cs="Arial"/>
          <w:sz w:val="22"/>
          <w:szCs w:val="22"/>
        </w:rPr>
        <w:t xml:space="preserve"> </w:t>
      </w:r>
      <w:r w:rsidRPr="00DA10B5">
        <w:rPr>
          <w:rFonts w:ascii="Arial" w:hAnsi="Arial" w:cs="Arial"/>
          <w:strike/>
          <w:sz w:val="22"/>
          <w:szCs w:val="22"/>
        </w:rPr>
        <w:t>Políticas Contábeis, Mudança de Estimativa e Retificação de Erro</w:t>
      </w:r>
      <w:r w:rsidRPr="00DA10B5">
        <w:rPr>
          <w:rFonts w:ascii="Arial" w:hAnsi="Arial" w:cs="Arial"/>
          <w:sz w:val="22"/>
          <w:szCs w:val="22"/>
        </w:rPr>
        <w:t xml:space="preserve"> </w:t>
      </w:r>
      <w:r w:rsidR="003F29CA" w:rsidRPr="40533652">
        <w:rPr>
          <w:rFonts w:ascii="Arial" w:hAnsi="Arial" w:cs="Arial"/>
          <w:sz w:val="22"/>
          <w:szCs w:val="22"/>
        </w:rPr>
        <w:t>requer divulgações separadas de itens materiais, erros e alterações de políticas contábeis. Os dois Pronunciamentos não contêm orientações quantitativas com relação à materialidade</w:t>
      </w:r>
      <w:r w:rsidR="003F29CA">
        <w:rPr>
          <w:rFonts w:ascii="Arial" w:hAnsi="Arial" w:cs="Arial"/>
          <w:sz w:val="22"/>
          <w:szCs w:val="22"/>
        </w:rPr>
        <w:t xml:space="preserve">. </w:t>
      </w:r>
      <w:r w:rsidRPr="003F29CA">
        <w:rPr>
          <w:rFonts w:ascii="Arial" w:hAnsi="Arial" w:cs="Arial"/>
          <w:strike/>
          <w:sz w:val="22"/>
          <w:szCs w:val="22"/>
        </w:rPr>
        <w:t>definem como material um item se a sua omissão ou incorreção puder influenciar decisões econômicas dos usuários das demonstrações contábeis. O Pronunciamento Técnico CPC 26 requer divulgações separadas de itens materiais, incluindo (por exemplo) operações descontinuadas, e o Pronunciamento Técnico CPC 23 requer divulgação de alterações de estimativas contábeis, erros e alterações de políticas contábeis. Os dois Pronunciamentos não contêm orientações quantitativas com relação à materialidade.</w:t>
      </w:r>
    </w:p>
    <w:p w14:paraId="500295CF" w14:textId="0FC0B713" w:rsidR="001D68F7" w:rsidRDefault="001D68F7" w:rsidP="001D68F7">
      <w:pPr>
        <w:pStyle w:val="IASBNormalnpara"/>
        <w:rPr>
          <w:rFonts w:ascii="Arial" w:hAnsi="Arial" w:cs="Arial"/>
          <w:sz w:val="22"/>
          <w:szCs w:val="22"/>
        </w:rPr>
      </w:pPr>
      <w:r w:rsidRPr="00937559">
        <w:rPr>
          <w:rFonts w:ascii="Arial" w:hAnsi="Arial" w:cs="Arial"/>
          <w:sz w:val="22"/>
          <w:szCs w:val="22"/>
        </w:rPr>
        <w:tab/>
        <w:t>...</w:t>
      </w:r>
    </w:p>
    <w:p w14:paraId="0E49891A" w14:textId="77777777" w:rsidR="00A75C09" w:rsidRPr="00A75C09" w:rsidRDefault="00A75C09" w:rsidP="00A75C09">
      <w:pPr>
        <w:pStyle w:val="IASBNormalnpara"/>
        <w:rPr>
          <w:rFonts w:ascii="Arial" w:hAnsi="Arial" w:cs="Arial"/>
          <w:b/>
          <w:bCs/>
          <w:sz w:val="22"/>
          <w:szCs w:val="22"/>
        </w:rPr>
      </w:pPr>
      <w:r w:rsidRPr="00A75C09">
        <w:rPr>
          <w:rFonts w:ascii="Arial" w:hAnsi="Arial" w:cs="Arial"/>
          <w:b/>
          <w:bCs/>
          <w:sz w:val="22"/>
          <w:szCs w:val="22"/>
        </w:rPr>
        <w:t>Reapresentação de demonstrações de períodos intermediários anteriores</w:t>
      </w:r>
    </w:p>
    <w:p w14:paraId="1E97E4B2" w14:textId="2B2A7C89" w:rsidR="00A75C09" w:rsidRPr="00A75C09" w:rsidRDefault="00A75C09" w:rsidP="00A75C09">
      <w:pPr>
        <w:pStyle w:val="IASBNormalnpara"/>
        <w:rPr>
          <w:rFonts w:ascii="Arial" w:hAnsi="Arial" w:cs="Arial"/>
          <w:sz w:val="22"/>
          <w:szCs w:val="22"/>
        </w:rPr>
      </w:pPr>
      <w:r w:rsidRPr="00A75C09">
        <w:rPr>
          <w:rFonts w:ascii="Arial" w:hAnsi="Arial" w:cs="Arial"/>
          <w:sz w:val="22"/>
          <w:szCs w:val="22"/>
        </w:rPr>
        <w:t>43</w:t>
      </w:r>
      <w:r>
        <w:rPr>
          <w:rFonts w:ascii="Arial" w:hAnsi="Arial" w:cs="Arial"/>
          <w:sz w:val="22"/>
          <w:szCs w:val="22"/>
        </w:rPr>
        <w:tab/>
      </w:r>
      <w:r w:rsidRPr="00A75C09">
        <w:rPr>
          <w:rFonts w:ascii="Arial" w:hAnsi="Arial" w:cs="Arial"/>
          <w:sz w:val="22"/>
          <w:szCs w:val="22"/>
        </w:rPr>
        <w:t>A alteração de política contábil, que não seja por especificação de novo Pronunciamento</w:t>
      </w:r>
      <w:r>
        <w:rPr>
          <w:rFonts w:ascii="Arial" w:hAnsi="Arial" w:cs="Arial"/>
          <w:sz w:val="22"/>
          <w:szCs w:val="22"/>
        </w:rPr>
        <w:t xml:space="preserve"> </w:t>
      </w:r>
      <w:r w:rsidRPr="00A75C09">
        <w:rPr>
          <w:rFonts w:ascii="Arial" w:hAnsi="Arial" w:cs="Arial"/>
          <w:sz w:val="22"/>
          <w:szCs w:val="22"/>
        </w:rPr>
        <w:t>Técnico do CPC, deve ser refletida:</w:t>
      </w:r>
    </w:p>
    <w:p w14:paraId="1A2E9AAD" w14:textId="77777777" w:rsidR="00A75C09" w:rsidRDefault="00A75C09" w:rsidP="00A75C09">
      <w:pPr>
        <w:pStyle w:val="IASBNormalnparaL1"/>
        <w:rPr>
          <w:rFonts w:ascii="Arial" w:hAnsi="Arial" w:cs="Arial"/>
          <w:sz w:val="22"/>
          <w:szCs w:val="22"/>
        </w:rPr>
      </w:pPr>
      <w:r w:rsidRPr="00A75C09">
        <w:rPr>
          <w:rFonts w:ascii="Arial" w:hAnsi="Arial" w:cs="Arial"/>
          <w:sz w:val="22"/>
          <w:szCs w:val="22"/>
        </w:rPr>
        <w:t xml:space="preserve">(a) </w:t>
      </w:r>
      <w:r>
        <w:rPr>
          <w:rFonts w:ascii="Arial" w:hAnsi="Arial" w:cs="Arial"/>
          <w:sz w:val="22"/>
          <w:szCs w:val="22"/>
        </w:rPr>
        <w:tab/>
      </w:r>
      <w:r w:rsidRPr="00A75C09">
        <w:rPr>
          <w:rFonts w:ascii="Arial" w:hAnsi="Arial" w:cs="Arial"/>
          <w:sz w:val="22"/>
          <w:szCs w:val="22"/>
        </w:rPr>
        <w:t>por reapresentação das demonstrações contábeis de períodos intermediários anteriores</w:t>
      </w:r>
      <w:r>
        <w:rPr>
          <w:rFonts w:ascii="Arial" w:hAnsi="Arial" w:cs="Arial"/>
          <w:sz w:val="22"/>
          <w:szCs w:val="22"/>
        </w:rPr>
        <w:t xml:space="preserve"> </w:t>
      </w:r>
      <w:r w:rsidRPr="00A75C09">
        <w:rPr>
          <w:rFonts w:ascii="Arial" w:hAnsi="Arial" w:cs="Arial"/>
          <w:sz w:val="22"/>
          <w:szCs w:val="22"/>
        </w:rPr>
        <w:t>do exercício social corrente e das demonstrações contábeis comparáveis de períodos</w:t>
      </w:r>
      <w:r>
        <w:rPr>
          <w:rFonts w:ascii="Arial" w:hAnsi="Arial" w:cs="Arial"/>
          <w:sz w:val="22"/>
          <w:szCs w:val="22"/>
        </w:rPr>
        <w:t xml:space="preserve"> </w:t>
      </w:r>
      <w:r w:rsidRPr="00A75C09">
        <w:rPr>
          <w:rFonts w:ascii="Arial" w:hAnsi="Arial" w:cs="Arial"/>
          <w:sz w:val="22"/>
          <w:szCs w:val="22"/>
        </w:rPr>
        <w:t>intermediários de qualquer exercício social anterior que serão reapresentadas nas</w:t>
      </w:r>
      <w:r>
        <w:rPr>
          <w:rFonts w:ascii="Arial" w:hAnsi="Arial" w:cs="Arial"/>
          <w:sz w:val="22"/>
          <w:szCs w:val="22"/>
        </w:rPr>
        <w:t xml:space="preserve"> </w:t>
      </w:r>
      <w:r w:rsidRPr="00A75C09">
        <w:rPr>
          <w:rFonts w:ascii="Arial" w:hAnsi="Arial" w:cs="Arial"/>
          <w:sz w:val="22"/>
          <w:szCs w:val="22"/>
        </w:rPr>
        <w:t xml:space="preserve">demonstrações contábeis anuais de acordo com o Pronunciamento Técnico CPC 23 </w:t>
      </w:r>
      <w:r w:rsidRPr="00A75C09">
        <w:rPr>
          <w:rFonts w:ascii="Arial" w:hAnsi="Arial" w:cs="Arial"/>
          <w:strike/>
          <w:sz w:val="22"/>
          <w:szCs w:val="22"/>
        </w:rPr>
        <w:t>– Políticas Contábeis, Mudança de Estimativa e Retificação de Erro</w:t>
      </w:r>
      <w:r w:rsidRPr="00A75C09">
        <w:rPr>
          <w:rFonts w:ascii="Arial" w:hAnsi="Arial" w:cs="Arial"/>
          <w:sz w:val="22"/>
          <w:szCs w:val="22"/>
        </w:rPr>
        <w:t>; ou</w:t>
      </w:r>
    </w:p>
    <w:p w14:paraId="72E1AAF2" w14:textId="36F18E82" w:rsidR="00A75C09" w:rsidRPr="00A75C09" w:rsidRDefault="00A75C09" w:rsidP="00A75C09">
      <w:pPr>
        <w:pStyle w:val="IASBNormalnparaL1"/>
        <w:rPr>
          <w:rFonts w:ascii="Arial" w:hAnsi="Arial" w:cs="Arial"/>
          <w:sz w:val="22"/>
          <w:szCs w:val="22"/>
        </w:rPr>
      </w:pPr>
      <w:r w:rsidRPr="00A75C09">
        <w:rPr>
          <w:rFonts w:ascii="Arial" w:hAnsi="Arial" w:cs="Arial"/>
          <w:sz w:val="22"/>
          <w:szCs w:val="22"/>
        </w:rPr>
        <w:t xml:space="preserve">(b) </w:t>
      </w:r>
      <w:r>
        <w:rPr>
          <w:rFonts w:ascii="Arial" w:hAnsi="Arial" w:cs="Arial"/>
          <w:sz w:val="22"/>
          <w:szCs w:val="22"/>
        </w:rPr>
        <w:tab/>
      </w:r>
      <w:r w:rsidRPr="00A75C09">
        <w:rPr>
          <w:rFonts w:ascii="Arial" w:hAnsi="Arial" w:cs="Arial"/>
          <w:sz w:val="22"/>
          <w:szCs w:val="22"/>
        </w:rPr>
        <w:t>quando for impraticável determinar os efeitos cumulativos no início do exercício social</w:t>
      </w:r>
      <w:r>
        <w:rPr>
          <w:rFonts w:ascii="Arial" w:hAnsi="Arial" w:cs="Arial"/>
          <w:sz w:val="22"/>
          <w:szCs w:val="22"/>
        </w:rPr>
        <w:t xml:space="preserve"> </w:t>
      </w:r>
      <w:r w:rsidRPr="00A75C09">
        <w:rPr>
          <w:rFonts w:ascii="Arial" w:hAnsi="Arial" w:cs="Arial"/>
          <w:sz w:val="22"/>
          <w:szCs w:val="22"/>
        </w:rPr>
        <w:t>da aplicação da nova política contábil a todos os períodos anteriores, mediante ajuste</w:t>
      </w:r>
      <w:r>
        <w:rPr>
          <w:rFonts w:ascii="Arial" w:hAnsi="Arial" w:cs="Arial"/>
          <w:sz w:val="22"/>
          <w:szCs w:val="22"/>
        </w:rPr>
        <w:t xml:space="preserve"> </w:t>
      </w:r>
      <w:r w:rsidRPr="00A75C09">
        <w:rPr>
          <w:rFonts w:ascii="Arial" w:hAnsi="Arial" w:cs="Arial"/>
          <w:sz w:val="22"/>
          <w:szCs w:val="22"/>
        </w:rPr>
        <w:t>das demonstrações contábeis de períodos intermediários anteriores do exercício social</w:t>
      </w:r>
      <w:r>
        <w:rPr>
          <w:rFonts w:ascii="Arial" w:hAnsi="Arial" w:cs="Arial"/>
          <w:sz w:val="22"/>
          <w:szCs w:val="22"/>
        </w:rPr>
        <w:t xml:space="preserve"> </w:t>
      </w:r>
      <w:r w:rsidRPr="00A75C09">
        <w:rPr>
          <w:rFonts w:ascii="Arial" w:hAnsi="Arial" w:cs="Arial"/>
          <w:sz w:val="22"/>
          <w:szCs w:val="22"/>
        </w:rPr>
        <w:t>corrente e das demonstrações intermediárias comparáveis dos exercícios sociais</w:t>
      </w:r>
      <w:r>
        <w:rPr>
          <w:rFonts w:ascii="Arial" w:hAnsi="Arial" w:cs="Arial"/>
          <w:sz w:val="22"/>
          <w:szCs w:val="22"/>
        </w:rPr>
        <w:t xml:space="preserve"> </w:t>
      </w:r>
      <w:r w:rsidRPr="00A75C09">
        <w:rPr>
          <w:rFonts w:ascii="Arial" w:hAnsi="Arial" w:cs="Arial"/>
          <w:sz w:val="22"/>
          <w:szCs w:val="22"/>
        </w:rPr>
        <w:t>anteriores, por aplicação da nova política contábil prospectivamente a partir da data</w:t>
      </w:r>
      <w:r>
        <w:rPr>
          <w:rFonts w:ascii="Arial" w:hAnsi="Arial" w:cs="Arial"/>
          <w:sz w:val="22"/>
          <w:szCs w:val="22"/>
        </w:rPr>
        <w:t xml:space="preserve"> </w:t>
      </w:r>
      <w:r w:rsidRPr="00A75C09">
        <w:rPr>
          <w:rFonts w:ascii="Arial" w:hAnsi="Arial" w:cs="Arial"/>
          <w:sz w:val="22"/>
          <w:szCs w:val="22"/>
        </w:rPr>
        <w:t>mais antiga que for praticável.</w:t>
      </w:r>
    </w:p>
    <w:p w14:paraId="0E3A0211" w14:textId="77777777" w:rsidR="001D68F7" w:rsidRPr="00937559" w:rsidRDefault="001D68F7" w:rsidP="001D68F7">
      <w:pPr>
        <w:pStyle w:val="IASBSectionTitle1NonInd"/>
        <w:pBdr>
          <w:bottom w:val="none" w:sz="0" w:space="0" w:color="auto"/>
        </w:pBdr>
        <w:rPr>
          <w:sz w:val="22"/>
          <w:szCs w:val="22"/>
        </w:rPr>
      </w:pPr>
      <w:r w:rsidRPr="00937559">
        <w:rPr>
          <w:sz w:val="22"/>
          <w:szCs w:val="22"/>
        </w:rPr>
        <w:t>Data de vigência</w:t>
      </w:r>
    </w:p>
    <w:p w14:paraId="626DEDD0" w14:textId="77777777" w:rsidR="001D68F7" w:rsidRPr="00937559" w:rsidRDefault="001D68F7" w:rsidP="001D68F7">
      <w:pPr>
        <w:pStyle w:val="IASBNormalnpara"/>
        <w:rPr>
          <w:rFonts w:ascii="Arial" w:hAnsi="Arial" w:cs="Arial"/>
          <w:sz w:val="22"/>
          <w:szCs w:val="22"/>
        </w:rPr>
      </w:pPr>
      <w:r w:rsidRPr="00937559">
        <w:rPr>
          <w:rFonts w:ascii="Arial" w:hAnsi="Arial" w:cs="Arial"/>
          <w:sz w:val="22"/>
          <w:szCs w:val="22"/>
        </w:rPr>
        <w:tab/>
        <w:t>...</w:t>
      </w:r>
    </w:p>
    <w:p w14:paraId="2E4921C6" w14:textId="72AD07C4" w:rsidR="001D68F7" w:rsidRPr="00937559" w:rsidRDefault="001D68F7" w:rsidP="001D68F7">
      <w:pPr>
        <w:pStyle w:val="IASBNormalnpara"/>
        <w:rPr>
          <w:rFonts w:ascii="Arial" w:hAnsi="Arial" w:cs="Arial"/>
          <w:sz w:val="22"/>
          <w:szCs w:val="22"/>
        </w:rPr>
      </w:pPr>
      <w:r w:rsidRPr="40533652">
        <w:rPr>
          <w:rFonts w:ascii="Arial" w:hAnsi="Arial" w:cs="Arial"/>
          <w:sz w:val="22"/>
          <w:szCs w:val="22"/>
          <w:u w:val="single"/>
        </w:rPr>
        <w:lastRenderedPageBreak/>
        <w:t>61</w:t>
      </w:r>
      <w:r>
        <w:tab/>
      </w:r>
      <w:r w:rsidR="00724269">
        <w:rPr>
          <w:rFonts w:ascii="Arial" w:hAnsi="Arial" w:cs="Arial"/>
          <w:sz w:val="22"/>
          <w:szCs w:val="22"/>
          <w:u w:val="single"/>
        </w:rPr>
        <w:t>A Revisão de Pronunciamentos Técnicos nº 28, aprovada pelo CPC em</w:t>
      </w:r>
      <w:r w:rsidR="00724269" w:rsidRPr="00937559">
        <w:rPr>
          <w:rFonts w:ascii="Arial" w:hAnsi="Arial" w:cs="Arial"/>
          <w:sz w:val="22"/>
          <w:szCs w:val="22"/>
          <w:u w:val="single"/>
        </w:rPr>
        <w:t xml:space="preserve"> </w:t>
      </w:r>
      <w:r w:rsidR="00724269">
        <w:rPr>
          <w:rFonts w:ascii="Arial" w:hAnsi="Arial" w:cs="Arial"/>
          <w:sz w:val="22"/>
          <w:szCs w:val="22"/>
          <w:u w:val="single"/>
        </w:rPr>
        <w:t xml:space="preserve">XXXXX </w:t>
      </w:r>
      <w:r w:rsidR="00724269" w:rsidRPr="00937559">
        <w:rPr>
          <w:rFonts w:ascii="Arial" w:hAnsi="Arial" w:cs="Arial"/>
          <w:sz w:val="22"/>
          <w:szCs w:val="22"/>
          <w:u w:val="single"/>
        </w:rPr>
        <w:t>de 202</w:t>
      </w:r>
      <w:r w:rsidR="00724269">
        <w:rPr>
          <w:rFonts w:ascii="Arial" w:hAnsi="Arial" w:cs="Arial"/>
          <w:sz w:val="22"/>
          <w:szCs w:val="22"/>
          <w:u w:val="single"/>
        </w:rPr>
        <w:t>5,</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w:t>
      </w:r>
      <w:r w:rsidR="003F29CA">
        <w:rPr>
          <w:rFonts w:ascii="Arial" w:hAnsi="Arial" w:cs="Arial"/>
          <w:sz w:val="22"/>
          <w:szCs w:val="22"/>
          <w:u w:val="single"/>
        </w:rPr>
        <w:t xml:space="preserve">4, </w:t>
      </w:r>
      <w:r w:rsidRPr="40533652">
        <w:rPr>
          <w:rFonts w:ascii="Arial" w:hAnsi="Arial" w:cs="Arial"/>
          <w:sz w:val="22"/>
          <w:szCs w:val="22"/>
          <w:u w:val="single"/>
        </w:rPr>
        <w:t>5, 7</w:t>
      </w:r>
      <w:r w:rsidR="003F29CA">
        <w:rPr>
          <w:rFonts w:ascii="Arial" w:hAnsi="Arial" w:cs="Arial"/>
          <w:sz w:val="22"/>
          <w:szCs w:val="22"/>
          <w:u w:val="single"/>
        </w:rPr>
        <w:t xml:space="preserve">, 8, 8A, 9, </w:t>
      </w:r>
      <w:r w:rsidRPr="40533652">
        <w:rPr>
          <w:rFonts w:ascii="Arial" w:hAnsi="Arial" w:cs="Arial"/>
          <w:sz w:val="22"/>
          <w:szCs w:val="22"/>
          <w:u w:val="single"/>
        </w:rPr>
        <w:t>10, 11A</w:t>
      </w:r>
      <w:r w:rsidR="003E7638">
        <w:rPr>
          <w:rFonts w:ascii="Arial" w:hAnsi="Arial" w:cs="Arial"/>
          <w:sz w:val="22"/>
          <w:szCs w:val="22"/>
          <w:u w:val="single"/>
        </w:rPr>
        <w:t xml:space="preserve">, </w:t>
      </w:r>
      <w:r w:rsidRPr="40533652">
        <w:rPr>
          <w:rFonts w:ascii="Arial" w:hAnsi="Arial" w:cs="Arial"/>
          <w:sz w:val="22"/>
          <w:szCs w:val="22"/>
          <w:u w:val="single"/>
        </w:rPr>
        <w:t>12, 20</w:t>
      </w:r>
      <w:r w:rsidR="003F29CA">
        <w:rPr>
          <w:rFonts w:ascii="Arial" w:hAnsi="Arial" w:cs="Arial"/>
          <w:sz w:val="22"/>
          <w:szCs w:val="22"/>
          <w:u w:val="single"/>
        </w:rPr>
        <w:t>,</w:t>
      </w:r>
      <w:r w:rsidRPr="40533652">
        <w:rPr>
          <w:rFonts w:ascii="Arial" w:hAnsi="Arial" w:cs="Arial"/>
          <w:sz w:val="22"/>
          <w:szCs w:val="22"/>
          <w:u w:val="single"/>
        </w:rPr>
        <w:t xml:space="preserve"> 24</w:t>
      </w:r>
      <w:r w:rsidR="003F29CA">
        <w:rPr>
          <w:rFonts w:ascii="Arial" w:hAnsi="Arial" w:cs="Arial"/>
          <w:sz w:val="22"/>
          <w:szCs w:val="22"/>
          <w:u w:val="single"/>
        </w:rPr>
        <w:t xml:space="preserve"> e 43</w:t>
      </w:r>
      <w:r w:rsidRPr="40533652">
        <w:rPr>
          <w:rFonts w:ascii="Arial" w:hAnsi="Arial" w:cs="Arial"/>
          <w:sz w:val="22"/>
          <w:szCs w:val="22"/>
          <w:u w:val="single"/>
        </w:rPr>
        <w:t xml:space="preserve"> e acrescentou o </w:t>
      </w:r>
      <w:r w:rsidR="00D35C34" w:rsidRPr="40533652">
        <w:rPr>
          <w:rFonts w:ascii="Arial" w:hAnsi="Arial" w:cs="Arial"/>
          <w:sz w:val="22"/>
          <w:szCs w:val="22"/>
          <w:u w:val="single"/>
        </w:rPr>
        <w:t>item</w:t>
      </w:r>
      <w:r w:rsidRPr="40533652">
        <w:rPr>
          <w:rFonts w:ascii="Arial" w:hAnsi="Arial" w:cs="Arial"/>
          <w:sz w:val="22"/>
          <w:szCs w:val="22"/>
          <w:u w:val="single"/>
        </w:rPr>
        <w:t xml:space="preserve"> 16A(m).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 xml:space="preserve">. Em demonstrações </w:t>
      </w:r>
      <w:r w:rsidR="00FA3514">
        <w:rPr>
          <w:rFonts w:ascii="Arial" w:hAnsi="Arial" w:cs="Arial"/>
          <w:sz w:val="22"/>
          <w:szCs w:val="22"/>
          <w:u w:val="single"/>
        </w:rPr>
        <w:t>contábeis</w:t>
      </w:r>
      <w:r w:rsidRPr="40533652">
        <w:rPr>
          <w:rFonts w:ascii="Arial" w:hAnsi="Arial" w:cs="Arial"/>
          <w:sz w:val="22"/>
          <w:szCs w:val="22"/>
          <w:u w:val="single"/>
        </w:rPr>
        <w:t xml:space="preserve"> intermediárias no primeiro ano de aplicação </w:t>
      </w:r>
      <w:r w:rsidR="007866D4" w:rsidRPr="40533652">
        <w:rPr>
          <w:rFonts w:ascii="Arial" w:hAnsi="Arial" w:cs="Arial"/>
          <w:sz w:val="22"/>
          <w:szCs w:val="22"/>
          <w:u w:val="single"/>
        </w:rPr>
        <w:t>do CPC 51</w:t>
      </w:r>
      <w:r w:rsidRPr="40533652">
        <w:rPr>
          <w:rFonts w:ascii="Arial" w:hAnsi="Arial" w:cs="Arial"/>
          <w:sz w:val="22"/>
          <w:szCs w:val="22"/>
          <w:u w:val="single"/>
        </w:rPr>
        <w:t xml:space="preserve">, uma entidade aplicará os </w:t>
      </w:r>
      <w:r w:rsidR="001E3273" w:rsidRPr="40533652">
        <w:rPr>
          <w:rFonts w:ascii="Arial" w:hAnsi="Arial" w:cs="Arial"/>
          <w:sz w:val="22"/>
          <w:szCs w:val="22"/>
          <w:u w:val="single"/>
        </w:rPr>
        <w:t>itens</w:t>
      </w:r>
      <w:r w:rsidRPr="40533652">
        <w:rPr>
          <w:rFonts w:ascii="Arial" w:hAnsi="Arial" w:cs="Arial"/>
          <w:sz w:val="22"/>
          <w:szCs w:val="22"/>
          <w:u w:val="single"/>
        </w:rPr>
        <w:t xml:space="preserve"> C4</w:t>
      </w:r>
      <w:r w:rsidR="003E7638">
        <w:rPr>
          <w:rFonts w:ascii="Arial" w:hAnsi="Arial" w:cs="Arial"/>
          <w:sz w:val="22"/>
          <w:szCs w:val="22"/>
          <w:u w:val="single"/>
        </w:rPr>
        <w:t xml:space="preserve"> a </w:t>
      </w:r>
      <w:r w:rsidRPr="40533652">
        <w:rPr>
          <w:rFonts w:ascii="Arial" w:hAnsi="Arial" w:cs="Arial"/>
          <w:sz w:val="22"/>
          <w:szCs w:val="22"/>
          <w:u w:val="single"/>
        </w:rPr>
        <w:t xml:space="preserve">C6 do Apêndice C </w:t>
      </w:r>
      <w:r w:rsidR="007866D4" w:rsidRPr="40533652">
        <w:rPr>
          <w:rFonts w:ascii="Arial" w:hAnsi="Arial" w:cs="Arial"/>
          <w:sz w:val="22"/>
          <w:szCs w:val="22"/>
          <w:u w:val="single"/>
        </w:rPr>
        <w:t>do CPC 51</w:t>
      </w:r>
      <w:r w:rsidRPr="40533652">
        <w:rPr>
          <w:rFonts w:ascii="Arial" w:hAnsi="Arial" w:cs="Arial"/>
          <w:sz w:val="22"/>
          <w:szCs w:val="22"/>
          <w:u w:val="single"/>
        </w:rPr>
        <w:t>.</w:t>
      </w:r>
    </w:p>
    <w:p w14:paraId="050168A6" w14:textId="440DA541" w:rsidR="001D68F7" w:rsidRPr="00937559" w:rsidRDefault="001D68F7" w:rsidP="001D68F7">
      <w:pPr>
        <w:pStyle w:val="IASBNormalnpara"/>
        <w:rPr>
          <w:rFonts w:ascii="Arial" w:hAnsi="Arial" w:cs="Arial"/>
          <w:sz w:val="22"/>
          <w:szCs w:val="22"/>
        </w:rPr>
      </w:pPr>
    </w:p>
    <w:p w14:paraId="0A5C7CB2" w14:textId="13A0F91A" w:rsidR="00384FF3" w:rsidRPr="00384FF3" w:rsidRDefault="00384FF3" w:rsidP="00384FF3">
      <w:pPr>
        <w:rPr>
          <w:rFonts w:ascii="Arial" w:hAnsi="Arial" w:cs="Arial"/>
          <w:u w:val="single"/>
        </w:rPr>
      </w:pPr>
    </w:p>
    <w:p w14:paraId="5DCB5366" w14:textId="239DB834" w:rsidR="00384FF3" w:rsidRPr="00937559" w:rsidRDefault="00384FF3" w:rsidP="40533652">
      <w:pPr>
        <w:numPr>
          <w:ilvl w:val="0"/>
          <w:numId w:val="3"/>
        </w:numPr>
        <w:spacing w:before="240" w:after="0" w:line="312" w:lineRule="auto"/>
        <w:ind w:left="567" w:hanging="567"/>
        <w:jc w:val="both"/>
        <w:rPr>
          <w:rFonts w:ascii="Arial" w:eastAsia="Arial" w:hAnsi="Arial" w:cs="Arial"/>
          <w:b/>
          <w:bCs/>
        </w:rPr>
      </w:pPr>
      <w:r w:rsidRPr="40533652">
        <w:rPr>
          <w:rFonts w:ascii="Arial" w:eastAsia="Arial" w:hAnsi="Arial" w:cs="Arial"/>
          <w:b/>
          <w:bCs/>
        </w:rPr>
        <w:t>Altera o item 102</w:t>
      </w:r>
      <w:r w:rsidR="00400250">
        <w:rPr>
          <w:rFonts w:ascii="Arial" w:eastAsia="Arial" w:hAnsi="Arial" w:cs="Arial"/>
          <w:b/>
          <w:bCs/>
        </w:rPr>
        <w:t>,</w:t>
      </w:r>
      <w:r w:rsidRPr="40533652">
        <w:rPr>
          <w:rFonts w:ascii="Arial" w:eastAsia="Arial" w:hAnsi="Arial" w:cs="Arial"/>
          <w:b/>
          <w:bCs/>
        </w:rPr>
        <w:t xml:space="preserve"> inclui o item 130N</w:t>
      </w:r>
      <w:r w:rsidR="00400250">
        <w:rPr>
          <w:rFonts w:ascii="Arial" w:eastAsia="Arial" w:hAnsi="Arial" w:cs="Arial"/>
          <w:b/>
          <w:bCs/>
        </w:rPr>
        <w:t xml:space="preserve"> e altera as referências e o item 5 da Interpretação Técnica</w:t>
      </w:r>
      <w:r w:rsidRPr="40533652">
        <w:rPr>
          <w:rFonts w:ascii="Arial" w:eastAsia="Arial" w:hAnsi="Arial" w:cs="Arial"/>
          <w:b/>
          <w:bCs/>
        </w:rPr>
        <w:t xml:space="preserve"> no CPC 04 (R1) - Ativo Intangível, que passam a vigorar com as seguintes redações:</w:t>
      </w:r>
    </w:p>
    <w:p w14:paraId="5C4B5296" w14:textId="77777777" w:rsidR="00384FF3" w:rsidRPr="00937559" w:rsidRDefault="00384FF3" w:rsidP="00384FF3">
      <w:pPr>
        <w:spacing w:before="240" w:after="0" w:line="312" w:lineRule="auto"/>
        <w:jc w:val="both"/>
        <w:rPr>
          <w:rFonts w:ascii="Arial" w:eastAsia="Arial" w:hAnsi="Arial" w:cs="Arial"/>
          <w:b/>
        </w:rPr>
      </w:pPr>
    </w:p>
    <w:p w14:paraId="62CF6188" w14:textId="2BD211BC" w:rsidR="625ECBBB" w:rsidRDefault="625ECBBB" w:rsidP="40533652">
      <w:pPr>
        <w:rPr>
          <w:rFonts w:ascii="Arial" w:eastAsia="Times New Roman" w:hAnsi="Arial" w:cs="Arial"/>
          <w:b/>
          <w:bCs/>
        </w:rPr>
      </w:pPr>
      <w:r w:rsidRPr="40533652">
        <w:rPr>
          <w:rFonts w:ascii="Arial" w:eastAsia="Times New Roman" w:hAnsi="Arial" w:cs="Arial"/>
          <w:b/>
          <w:bCs/>
        </w:rPr>
        <w:t>Ativo intangível com vida útil definida</w:t>
      </w:r>
    </w:p>
    <w:p w14:paraId="3F83595F" w14:textId="77777777" w:rsidR="00384FF3" w:rsidRPr="00384FF3" w:rsidRDefault="00384FF3" w:rsidP="00384FF3">
      <w:pPr>
        <w:rPr>
          <w:rFonts w:ascii="Arial" w:eastAsia="Times New Roman" w:hAnsi="Arial" w:cs="Arial"/>
          <w:b/>
          <w:lang w:eastAsia="en-US"/>
        </w:rPr>
      </w:pPr>
      <w:r w:rsidRPr="00384FF3">
        <w:rPr>
          <w:rFonts w:ascii="Arial" w:eastAsia="Times New Roman" w:hAnsi="Arial" w:cs="Arial"/>
          <w:b/>
          <w:lang w:eastAsia="en-US"/>
        </w:rPr>
        <w:tab/>
        <w:t>...</w:t>
      </w:r>
    </w:p>
    <w:p w14:paraId="2D0875FE" w14:textId="77777777" w:rsidR="00384FF3" w:rsidRPr="00384FF3" w:rsidRDefault="00384FF3" w:rsidP="00384FF3">
      <w:pPr>
        <w:rPr>
          <w:rFonts w:ascii="Arial" w:eastAsia="Times New Roman" w:hAnsi="Arial" w:cs="Arial"/>
          <w:b/>
          <w:lang w:eastAsia="en-US"/>
        </w:rPr>
      </w:pPr>
      <w:r w:rsidRPr="00384FF3">
        <w:rPr>
          <w:rFonts w:ascii="Arial" w:eastAsia="Times New Roman" w:hAnsi="Arial" w:cs="Arial"/>
          <w:b/>
          <w:lang w:eastAsia="en-US"/>
        </w:rPr>
        <w:t>Valor residual</w:t>
      </w:r>
    </w:p>
    <w:p w14:paraId="38A35B01" w14:textId="77777777" w:rsidR="00384FF3" w:rsidRPr="00384FF3" w:rsidRDefault="00384FF3" w:rsidP="00384FF3">
      <w:pPr>
        <w:rPr>
          <w:rFonts w:ascii="Arial" w:eastAsia="Times New Roman" w:hAnsi="Arial" w:cs="Arial"/>
          <w:b/>
          <w:lang w:eastAsia="en-US"/>
        </w:rPr>
      </w:pPr>
      <w:r w:rsidRPr="00384FF3">
        <w:rPr>
          <w:rFonts w:ascii="Arial" w:eastAsia="Times New Roman" w:hAnsi="Arial" w:cs="Arial"/>
          <w:b/>
          <w:lang w:eastAsia="en-US"/>
        </w:rPr>
        <w:tab/>
        <w:t>...</w:t>
      </w:r>
    </w:p>
    <w:p w14:paraId="6DE70502" w14:textId="38D04D0A" w:rsidR="00384FF3" w:rsidRPr="00384FF3" w:rsidRDefault="00384FF3" w:rsidP="007C49A4">
      <w:pPr>
        <w:ind w:left="851" w:hanging="851"/>
        <w:jc w:val="both"/>
        <w:rPr>
          <w:rFonts w:ascii="Arial" w:eastAsia="Times New Roman" w:hAnsi="Arial" w:cs="Arial"/>
          <w:lang w:eastAsia="en-US"/>
        </w:rPr>
      </w:pPr>
      <w:r w:rsidRPr="40533652">
        <w:rPr>
          <w:rFonts w:ascii="Arial" w:eastAsia="Times New Roman" w:hAnsi="Arial" w:cs="Arial"/>
          <w:lang w:eastAsia="en-US"/>
        </w:rPr>
        <w:t>102</w:t>
      </w:r>
      <w:r>
        <w:tab/>
      </w:r>
      <w:r w:rsidR="7D8C550E" w:rsidRPr="40533652">
        <w:rPr>
          <w:rFonts w:ascii="Arial" w:eastAsia="Times New Roman" w:hAnsi="Arial" w:cs="Arial"/>
        </w:rPr>
        <w:t>A estimativa do valor residual baseia-se no valor recuperável pela alienação, utilizando os preços em vigor na data da estimativa para a venda de ativo similar que tenha atingido o final de sua vida útil e que tenha sido operado em condições semelhantes àquelas em que o ativo será utilizado. O valor residual deve ser revisado pelo menos ao final de cada exercício. Uma alteração no valor residual deve ser contabilizada como mudança na estimativa contábil, de acordo com o Pronunciamento Técnico</w:t>
      </w:r>
      <w:r w:rsidR="00C93D9B" w:rsidRPr="40533652">
        <w:rPr>
          <w:rFonts w:ascii="Arial" w:eastAsia="Times New Roman" w:hAnsi="Arial" w:cs="Arial"/>
          <w:lang w:eastAsia="en-US"/>
        </w:rPr>
        <w:t xml:space="preserve"> CPC 23</w:t>
      </w:r>
      <w:r w:rsidRPr="40533652">
        <w:rPr>
          <w:rFonts w:ascii="Arial" w:eastAsia="Times New Roman" w:hAnsi="Arial" w:cs="Arial"/>
          <w:lang w:eastAsia="en-US"/>
        </w:rPr>
        <w:t xml:space="preserve"> – </w:t>
      </w:r>
      <w:r w:rsidRPr="40533652">
        <w:rPr>
          <w:rFonts w:ascii="Arial" w:eastAsia="Times New Roman" w:hAnsi="Arial" w:cs="Arial"/>
          <w:i/>
          <w:iCs/>
          <w:u w:val="single"/>
          <w:lang w:eastAsia="en-US"/>
        </w:rPr>
        <w:t>Base de Preparação d</w:t>
      </w:r>
      <w:r w:rsidR="00E14A48">
        <w:rPr>
          <w:rFonts w:ascii="Arial" w:eastAsia="Times New Roman" w:hAnsi="Arial" w:cs="Arial"/>
          <w:i/>
          <w:iCs/>
          <w:u w:val="single"/>
          <w:lang w:eastAsia="en-US"/>
        </w:rPr>
        <w:t>as</w:t>
      </w:r>
      <w:r w:rsidRPr="40533652">
        <w:rPr>
          <w:rFonts w:ascii="Arial" w:eastAsia="Times New Roman" w:hAnsi="Arial" w:cs="Arial"/>
          <w:i/>
          <w:iCs/>
          <w:u w:val="single"/>
          <w:lang w:eastAsia="en-US"/>
        </w:rPr>
        <w:t xml:space="preserve"> </w:t>
      </w:r>
      <w:r w:rsidR="00FA3514">
        <w:rPr>
          <w:rFonts w:ascii="Arial" w:eastAsia="Times New Roman" w:hAnsi="Arial" w:cs="Arial"/>
          <w:i/>
          <w:iCs/>
          <w:u w:val="single"/>
          <w:lang w:eastAsia="en-US"/>
        </w:rPr>
        <w:t xml:space="preserve">Demonstrações </w:t>
      </w:r>
      <w:r w:rsidR="00FA3514" w:rsidRPr="00FA3514">
        <w:rPr>
          <w:rFonts w:ascii="Arial" w:eastAsia="Times New Roman" w:hAnsi="Arial" w:cs="Arial"/>
          <w:i/>
          <w:iCs/>
          <w:u w:val="single"/>
          <w:lang w:eastAsia="en-US"/>
        </w:rPr>
        <w:t>Contábeis</w:t>
      </w:r>
      <w:r w:rsidR="00FA3514">
        <w:rPr>
          <w:rFonts w:ascii="Arial" w:eastAsia="Times New Roman" w:hAnsi="Arial" w:cs="Arial"/>
          <w:i/>
          <w:iCs/>
          <w:strike/>
          <w:u w:val="single"/>
          <w:lang w:eastAsia="en-US"/>
        </w:rPr>
        <w:t xml:space="preserve"> </w:t>
      </w:r>
      <w:r w:rsidRPr="00FA3514">
        <w:rPr>
          <w:rFonts w:ascii="Arial" w:eastAsia="Times New Roman" w:hAnsi="Arial" w:cs="Arial"/>
          <w:i/>
          <w:iCs/>
          <w:strike/>
          <w:lang w:eastAsia="en-US"/>
        </w:rPr>
        <w:t xml:space="preserve">Políticas Contábeis, Mudança </w:t>
      </w:r>
      <w:r w:rsidR="004121B3">
        <w:rPr>
          <w:rFonts w:ascii="Arial" w:eastAsia="Times New Roman" w:hAnsi="Arial" w:cs="Arial"/>
          <w:i/>
          <w:iCs/>
          <w:strike/>
          <w:lang w:eastAsia="en-US"/>
        </w:rPr>
        <w:t>de</w:t>
      </w:r>
      <w:r w:rsidRPr="00FA3514">
        <w:rPr>
          <w:rFonts w:ascii="Arial" w:eastAsia="Times New Roman" w:hAnsi="Arial" w:cs="Arial"/>
          <w:i/>
          <w:iCs/>
          <w:strike/>
          <w:lang w:eastAsia="en-US"/>
        </w:rPr>
        <w:t xml:space="preserve"> Estimativa e </w:t>
      </w:r>
      <w:r w:rsidR="004121B3">
        <w:rPr>
          <w:rFonts w:ascii="Arial" w:eastAsia="Times New Roman" w:hAnsi="Arial" w:cs="Arial"/>
          <w:i/>
          <w:iCs/>
          <w:strike/>
          <w:lang w:eastAsia="en-US"/>
        </w:rPr>
        <w:t xml:space="preserve">Retificação de </w:t>
      </w:r>
      <w:r w:rsidRPr="00FA3514">
        <w:rPr>
          <w:rFonts w:ascii="Arial" w:eastAsia="Times New Roman" w:hAnsi="Arial" w:cs="Arial"/>
          <w:i/>
          <w:iCs/>
          <w:strike/>
          <w:lang w:eastAsia="en-US"/>
        </w:rPr>
        <w:t>Erro</w:t>
      </w:r>
      <w:r w:rsidRPr="40533652">
        <w:rPr>
          <w:rFonts w:ascii="Arial" w:eastAsia="Times New Roman" w:hAnsi="Arial" w:cs="Arial"/>
          <w:lang w:eastAsia="en-US"/>
        </w:rPr>
        <w:t>.</w:t>
      </w:r>
    </w:p>
    <w:p w14:paraId="52B82126" w14:textId="77777777" w:rsidR="00384FF3" w:rsidRPr="00384FF3" w:rsidRDefault="00384FF3" w:rsidP="00384FF3">
      <w:pPr>
        <w:rPr>
          <w:rFonts w:ascii="Arial" w:eastAsia="Times New Roman" w:hAnsi="Arial" w:cs="Arial"/>
          <w:b/>
          <w:lang w:eastAsia="en-US"/>
        </w:rPr>
      </w:pPr>
      <w:r w:rsidRPr="00384FF3">
        <w:rPr>
          <w:rFonts w:ascii="Arial" w:eastAsia="Times New Roman" w:hAnsi="Arial" w:cs="Arial"/>
          <w:b/>
          <w:lang w:eastAsia="en-US"/>
        </w:rPr>
        <w:tab/>
        <w:t>...</w:t>
      </w:r>
    </w:p>
    <w:p w14:paraId="7CDC9FB8" w14:textId="71EE8FF0" w:rsidR="00384FF3" w:rsidRPr="00384FF3" w:rsidRDefault="00384FF3" w:rsidP="00384FF3">
      <w:pPr>
        <w:rPr>
          <w:rFonts w:ascii="Arial" w:eastAsia="Times New Roman" w:hAnsi="Arial" w:cs="Arial"/>
          <w:b/>
          <w:lang w:eastAsia="en-US"/>
        </w:rPr>
      </w:pPr>
      <w:r w:rsidRPr="00384FF3">
        <w:rPr>
          <w:rFonts w:ascii="Arial" w:eastAsia="Times New Roman" w:hAnsi="Arial" w:cs="Arial"/>
          <w:b/>
          <w:lang w:eastAsia="en-US"/>
        </w:rPr>
        <w:t>Disposições transitórias</w:t>
      </w:r>
    </w:p>
    <w:p w14:paraId="36E84BC8" w14:textId="77777777" w:rsidR="00384FF3" w:rsidRPr="00384FF3" w:rsidRDefault="00384FF3" w:rsidP="00384FF3">
      <w:pPr>
        <w:rPr>
          <w:rFonts w:ascii="Arial" w:eastAsia="Times New Roman" w:hAnsi="Arial" w:cs="Arial"/>
          <w:b/>
          <w:lang w:eastAsia="en-US"/>
        </w:rPr>
      </w:pPr>
      <w:r w:rsidRPr="00384FF3">
        <w:rPr>
          <w:rFonts w:ascii="Arial" w:eastAsia="Times New Roman" w:hAnsi="Arial" w:cs="Arial"/>
          <w:b/>
          <w:lang w:eastAsia="en-US"/>
        </w:rPr>
        <w:tab/>
        <w:t>...</w:t>
      </w:r>
    </w:p>
    <w:p w14:paraId="08B00DE7" w14:textId="07E797BE" w:rsidR="00384FF3" w:rsidRPr="00384FF3" w:rsidRDefault="00384FF3" w:rsidP="009F6E0A">
      <w:pPr>
        <w:jc w:val="both"/>
        <w:rPr>
          <w:rFonts w:ascii="Arial" w:eastAsia="Times New Roman" w:hAnsi="Arial" w:cs="Arial"/>
          <w:lang w:eastAsia="en-US"/>
        </w:rPr>
      </w:pPr>
      <w:r w:rsidRPr="40533652">
        <w:rPr>
          <w:rFonts w:ascii="Arial" w:eastAsia="Times New Roman" w:hAnsi="Arial" w:cs="Arial"/>
          <w:u w:val="single"/>
          <w:lang w:eastAsia="en-US"/>
        </w:rPr>
        <w:t>130N</w:t>
      </w:r>
      <w:r>
        <w:tab/>
      </w:r>
      <w:r w:rsidR="00724269">
        <w:rPr>
          <w:rFonts w:ascii="Arial" w:hAnsi="Arial" w:cs="Arial"/>
          <w:u w:val="single"/>
        </w:rPr>
        <w:t>A Revisão de Pronunciamentos Técnicos nº 28, aprovada pelo CPC em</w:t>
      </w:r>
      <w:r w:rsidR="00724269" w:rsidRPr="00937559">
        <w:rPr>
          <w:rFonts w:ascii="Arial" w:hAnsi="Arial" w:cs="Arial"/>
          <w:u w:val="single"/>
        </w:rPr>
        <w:t xml:space="preserve"> </w:t>
      </w:r>
      <w:r w:rsidR="00724269">
        <w:rPr>
          <w:rFonts w:ascii="Arial" w:hAnsi="Arial" w:cs="Arial"/>
          <w:u w:val="single"/>
        </w:rPr>
        <w:t xml:space="preserve">XXXXX </w:t>
      </w:r>
      <w:r w:rsidR="00724269" w:rsidRPr="00937559">
        <w:rPr>
          <w:rFonts w:ascii="Arial" w:hAnsi="Arial" w:cs="Arial"/>
          <w:u w:val="single"/>
        </w:rPr>
        <w:t>de 202</w:t>
      </w:r>
      <w:r w:rsidR="00724269">
        <w:rPr>
          <w:rFonts w:ascii="Arial" w:hAnsi="Arial" w:cs="Arial"/>
          <w:u w:val="single"/>
        </w:rPr>
        <w:t>5</w:t>
      </w:r>
      <w:r w:rsidRPr="40533652">
        <w:rPr>
          <w:rFonts w:ascii="Arial" w:eastAsia="Times New Roman" w:hAnsi="Arial" w:cs="Arial"/>
          <w:u w:val="single"/>
          <w:lang w:eastAsia="en-US"/>
        </w:rPr>
        <w:t xml:space="preserve">, alterou o </w:t>
      </w:r>
      <w:r w:rsidR="00D35C34" w:rsidRPr="40533652">
        <w:rPr>
          <w:rFonts w:ascii="Arial" w:eastAsia="Times New Roman" w:hAnsi="Arial" w:cs="Arial"/>
          <w:u w:val="single"/>
          <w:lang w:eastAsia="en-US"/>
        </w:rPr>
        <w:t>item</w:t>
      </w:r>
      <w:r w:rsidRPr="40533652">
        <w:rPr>
          <w:rFonts w:ascii="Arial" w:eastAsia="Times New Roman" w:hAnsi="Arial" w:cs="Arial"/>
          <w:u w:val="single"/>
          <w:lang w:eastAsia="en-US"/>
        </w:rPr>
        <w:t xml:space="preserve"> 102</w:t>
      </w:r>
      <w:r w:rsidR="00D730E3">
        <w:rPr>
          <w:rFonts w:ascii="Arial" w:eastAsia="Times New Roman" w:hAnsi="Arial" w:cs="Arial"/>
          <w:u w:val="single"/>
          <w:lang w:eastAsia="en-US"/>
        </w:rPr>
        <w:t xml:space="preserve"> </w:t>
      </w:r>
      <w:r w:rsidR="00D730E3" w:rsidRPr="00560493">
        <w:rPr>
          <w:rFonts w:ascii="Arial" w:eastAsia="Arial" w:hAnsi="Arial" w:cs="Arial"/>
          <w:u w:val="single"/>
        </w:rPr>
        <w:t>e o item 5 da Interpretação Técnica</w:t>
      </w:r>
      <w:r w:rsidRPr="40533652">
        <w:rPr>
          <w:rFonts w:ascii="Arial" w:eastAsia="Times New Roman" w:hAnsi="Arial" w:cs="Arial"/>
          <w:u w:val="single"/>
          <w:lang w:eastAsia="en-US"/>
        </w:rPr>
        <w:t xml:space="preserve">. </w:t>
      </w:r>
      <w:r w:rsidR="4B72DDCA" w:rsidRPr="40533652">
        <w:rPr>
          <w:rFonts w:ascii="Arial" w:eastAsia="Times New Roman" w:hAnsi="Arial" w:cs="Arial"/>
          <w:u w:val="single"/>
          <w:lang w:eastAsia="en-US"/>
        </w:rPr>
        <w:t>A</w:t>
      </w:r>
      <w:r w:rsidRPr="40533652">
        <w:rPr>
          <w:rFonts w:ascii="Arial" w:eastAsia="Times New Roman" w:hAnsi="Arial" w:cs="Arial"/>
          <w:u w:val="single"/>
          <w:lang w:eastAsia="en-US"/>
        </w:rPr>
        <w:t xml:space="preserve"> entidade aplicará essas alterações quando aplicar </w:t>
      </w:r>
      <w:r w:rsidR="007866D4" w:rsidRPr="40533652">
        <w:rPr>
          <w:rFonts w:ascii="Arial" w:eastAsia="Times New Roman" w:hAnsi="Arial" w:cs="Arial"/>
          <w:u w:val="single"/>
          <w:lang w:eastAsia="en-US"/>
        </w:rPr>
        <w:t>o CPC 51</w:t>
      </w:r>
      <w:r w:rsidRPr="40533652">
        <w:rPr>
          <w:rFonts w:ascii="Arial" w:eastAsia="Times New Roman" w:hAnsi="Arial" w:cs="Arial"/>
          <w:u w:val="single"/>
          <w:lang w:eastAsia="en-US"/>
        </w:rPr>
        <w:t>.</w:t>
      </w:r>
    </w:p>
    <w:p w14:paraId="077F32C8" w14:textId="223615AF" w:rsidR="00DE65D2" w:rsidRDefault="00DE65D2" w:rsidP="00682957">
      <w:pPr>
        <w:rPr>
          <w:rFonts w:ascii="Arial" w:hAnsi="Arial" w:cs="Arial"/>
        </w:rPr>
      </w:pPr>
    </w:p>
    <w:p w14:paraId="69BD2B72" w14:textId="61B4CD83" w:rsidR="00D730E3" w:rsidRDefault="00D730E3" w:rsidP="00D730E3">
      <w:pPr>
        <w:keepNext/>
        <w:keepLines/>
        <w:spacing w:after="200" w:line="240" w:lineRule="auto"/>
        <w:rPr>
          <w:rFonts w:ascii="Arial" w:eastAsia="Times New Roman" w:hAnsi="Arial" w:cs="Arial"/>
          <w:b/>
        </w:rPr>
      </w:pPr>
      <w:r w:rsidRPr="00D730E3">
        <w:rPr>
          <w:rFonts w:ascii="Arial" w:eastAsia="Times New Roman" w:hAnsi="Arial" w:cs="Arial"/>
          <w:b/>
        </w:rPr>
        <w:t>INTERPRETAÇÃO TÉCNICA DO CPC 04</w:t>
      </w:r>
    </w:p>
    <w:p w14:paraId="703D1372" w14:textId="02659630" w:rsidR="00D730E3" w:rsidRDefault="00D730E3" w:rsidP="00D730E3">
      <w:pPr>
        <w:keepNext/>
        <w:keepLines/>
        <w:spacing w:after="200" w:line="240" w:lineRule="auto"/>
        <w:rPr>
          <w:rFonts w:ascii="Arial" w:eastAsia="Times New Roman" w:hAnsi="Arial" w:cs="Arial"/>
          <w:b/>
        </w:rPr>
      </w:pPr>
      <w:r w:rsidRPr="00D730E3">
        <w:rPr>
          <w:rFonts w:ascii="Arial" w:eastAsia="Times New Roman" w:hAnsi="Arial" w:cs="Arial"/>
          <w:b/>
        </w:rPr>
        <w:t xml:space="preserve">Ativo Intangível – Custo com Sítio para Internet (Website </w:t>
      </w:r>
      <w:proofErr w:type="spellStart"/>
      <w:r w:rsidRPr="00D730E3">
        <w:rPr>
          <w:rFonts w:ascii="Arial" w:eastAsia="Times New Roman" w:hAnsi="Arial" w:cs="Arial"/>
          <w:b/>
        </w:rPr>
        <w:t>Costs</w:t>
      </w:r>
      <w:proofErr w:type="spellEnd"/>
      <w:r w:rsidRPr="00D730E3">
        <w:rPr>
          <w:rFonts w:ascii="Arial" w:eastAsia="Times New Roman" w:hAnsi="Arial" w:cs="Arial"/>
          <w:b/>
        </w:rPr>
        <w:t>)</w:t>
      </w:r>
    </w:p>
    <w:p w14:paraId="0E3F6072" w14:textId="77777777" w:rsidR="00D730E3" w:rsidRDefault="00D730E3" w:rsidP="00D730E3">
      <w:pPr>
        <w:keepNext/>
        <w:keepLines/>
        <w:spacing w:after="200" w:line="240" w:lineRule="auto"/>
        <w:rPr>
          <w:rFonts w:ascii="Arial" w:eastAsia="Times New Roman" w:hAnsi="Arial" w:cs="Arial"/>
          <w:b/>
        </w:rPr>
      </w:pPr>
    </w:p>
    <w:p w14:paraId="77DB6971" w14:textId="20F4C884" w:rsidR="00D730E3" w:rsidRPr="00615323" w:rsidRDefault="00D730E3" w:rsidP="00D730E3">
      <w:pPr>
        <w:keepNext/>
        <w:keepLines/>
        <w:spacing w:after="200" w:line="240" w:lineRule="auto"/>
        <w:rPr>
          <w:rFonts w:ascii="Arial" w:eastAsia="Times New Roman" w:hAnsi="Arial" w:cs="Arial"/>
          <w:b/>
        </w:rPr>
      </w:pPr>
      <w:r w:rsidRPr="00615323">
        <w:rPr>
          <w:rFonts w:ascii="Arial" w:eastAsia="Times New Roman" w:hAnsi="Arial" w:cs="Arial"/>
          <w:b/>
        </w:rPr>
        <w:t>Referências</w:t>
      </w:r>
    </w:p>
    <w:p w14:paraId="0AD2DB50" w14:textId="77777777" w:rsidR="00D730E3" w:rsidRPr="00615323" w:rsidRDefault="00D730E3" w:rsidP="00D730E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Pr>
          <w:rFonts w:ascii="Arial" w:eastAsia="Times New Roman" w:hAnsi="Arial" w:cs="Arial"/>
          <w:i/>
          <w:u w:val="single"/>
        </w:rPr>
        <w:t>CPC 51</w:t>
      </w:r>
      <w:r w:rsidRPr="00615323">
        <w:rPr>
          <w:rFonts w:ascii="Arial" w:eastAsia="Times New Roman" w:hAnsi="Arial" w:cs="Arial"/>
          <w:u w:val="single"/>
        </w:rPr>
        <w:t xml:space="preserve"> – </w:t>
      </w:r>
      <w:r w:rsidRPr="00615323">
        <w:rPr>
          <w:rFonts w:ascii="Arial" w:eastAsia="Times New Roman" w:hAnsi="Arial" w:cs="Arial"/>
          <w:i/>
          <w:u w:val="single"/>
        </w:rPr>
        <w:t xml:space="preserve">Apresentação e Divulgação em </w:t>
      </w:r>
      <w:r>
        <w:rPr>
          <w:rFonts w:ascii="Arial" w:eastAsia="Times New Roman" w:hAnsi="Arial" w:cs="Arial"/>
          <w:i/>
          <w:u w:val="single"/>
        </w:rPr>
        <w:t>Demonstrações Contábeis</w:t>
      </w:r>
      <w:r w:rsidRPr="00257B5F">
        <w:rPr>
          <w:rFonts w:ascii="Arial" w:eastAsia="Times New Roman" w:hAnsi="Arial" w:cs="Arial"/>
          <w:i/>
        </w:rPr>
        <w:t xml:space="preserve"> </w:t>
      </w:r>
      <w:r>
        <w:rPr>
          <w:rFonts w:ascii="Arial" w:eastAsia="Times New Roman" w:hAnsi="Arial" w:cs="Arial"/>
          <w:i/>
          <w:strike/>
        </w:rPr>
        <w:t xml:space="preserve">CPC 26 </w:t>
      </w:r>
      <w:r w:rsidRPr="00615323">
        <w:rPr>
          <w:rFonts w:ascii="Arial" w:eastAsia="Times New Roman" w:hAnsi="Arial" w:cs="Arial"/>
          <w:strike/>
        </w:rPr>
        <w:t xml:space="preserve">– </w:t>
      </w:r>
      <w:r w:rsidRPr="00615323">
        <w:rPr>
          <w:rFonts w:ascii="Arial" w:eastAsia="Times New Roman" w:hAnsi="Arial" w:cs="Arial"/>
          <w:i/>
          <w:strike/>
        </w:rPr>
        <w:t>Apresentação d</w:t>
      </w:r>
      <w:r>
        <w:rPr>
          <w:rFonts w:ascii="Arial" w:eastAsia="Times New Roman" w:hAnsi="Arial" w:cs="Arial"/>
          <w:i/>
          <w:strike/>
        </w:rPr>
        <w:t>as</w:t>
      </w:r>
      <w:r w:rsidRPr="00615323">
        <w:rPr>
          <w:rFonts w:ascii="Arial" w:eastAsia="Times New Roman" w:hAnsi="Arial" w:cs="Arial"/>
          <w:i/>
          <w:strike/>
        </w:rPr>
        <w:t xml:space="preserve"> </w:t>
      </w:r>
      <w:r>
        <w:rPr>
          <w:rFonts w:ascii="Arial" w:eastAsia="Times New Roman" w:hAnsi="Arial" w:cs="Arial"/>
          <w:i/>
          <w:strike/>
        </w:rPr>
        <w:t>Demonstrações Contábeis</w:t>
      </w:r>
    </w:p>
    <w:p w14:paraId="3768FE00" w14:textId="77445A72" w:rsidR="00D730E3" w:rsidRPr="00615323" w:rsidRDefault="00D730E3" w:rsidP="00D730E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Pr="006473C4">
        <w:rPr>
          <w:rFonts w:ascii="Arial" w:eastAsia="Times New Roman" w:hAnsi="Arial" w:cs="Arial"/>
        </w:rPr>
        <w:t>CPC 1</w:t>
      </w:r>
      <w:r>
        <w:rPr>
          <w:rFonts w:ascii="Arial" w:eastAsia="Times New Roman" w:hAnsi="Arial" w:cs="Arial"/>
        </w:rPr>
        <w:t>6</w:t>
      </w:r>
      <w:r w:rsidRPr="00615323">
        <w:rPr>
          <w:rFonts w:ascii="Arial" w:eastAsia="Times New Roman" w:hAnsi="Arial" w:cs="Arial"/>
        </w:rPr>
        <w:t xml:space="preserve"> – </w:t>
      </w:r>
      <w:r>
        <w:rPr>
          <w:rFonts w:ascii="Arial" w:eastAsia="Times New Roman" w:hAnsi="Arial" w:cs="Arial"/>
          <w:i/>
        </w:rPr>
        <w:t>Estoques</w:t>
      </w:r>
    </w:p>
    <w:p w14:paraId="51E519D8" w14:textId="4820B1AD" w:rsidR="00D730E3" w:rsidRPr="00615323" w:rsidRDefault="00D730E3" w:rsidP="00D730E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Pr="006473C4">
        <w:rPr>
          <w:rFonts w:ascii="Arial" w:eastAsia="Times New Roman" w:hAnsi="Arial" w:cs="Arial"/>
          <w:i/>
        </w:rPr>
        <w:t xml:space="preserve">CPC </w:t>
      </w:r>
      <w:r>
        <w:rPr>
          <w:rFonts w:ascii="Arial" w:eastAsia="Times New Roman" w:hAnsi="Arial" w:cs="Arial"/>
          <w:i/>
        </w:rPr>
        <w:t>27</w:t>
      </w:r>
      <w:r w:rsidRPr="00615323">
        <w:rPr>
          <w:rFonts w:ascii="Arial" w:eastAsia="Times New Roman" w:hAnsi="Arial" w:cs="Arial"/>
          <w:i/>
        </w:rPr>
        <w:t xml:space="preserve"> – Ativo </w:t>
      </w:r>
      <w:r>
        <w:rPr>
          <w:rFonts w:ascii="Arial" w:eastAsia="Times New Roman" w:hAnsi="Arial" w:cs="Arial"/>
          <w:i/>
        </w:rPr>
        <w:t>Imobilizado</w:t>
      </w:r>
    </w:p>
    <w:p w14:paraId="5D1D571F" w14:textId="49BD8956" w:rsidR="00D730E3" w:rsidRPr="00615323" w:rsidRDefault="00D730E3" w:rsidP="00D730E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Pr="00104632">
        <w:rPr>
          <w:rFonts w:ascii="Arial" w:eastAsia="Times New Roman" w:hAnsi="Arial" w:cs="Arial"/>
          <w:i/>
        </w:rPr>
        <w:t xml:space="preserve">CPC </w:t>
      </w:r>
      <w:r>
        <w:rPr>
          <w:rFonts w:ascii="Arial" w:eastAsia="Times New Roman" w:hAnsi="Arial" w:cs="Arial"/>
          <w:i/>
        </w:rPr>
        <w:t>06</w:t>
      </w:r>
      <w:r w:rsidRPr="00615323">
        <w:rPr>
          <w:rFonts w:ascii="Arial" w:eastAsia="Times New Roman" w:hAnsi="Arial" w:cs="Arial"/>
          <w:i/>
        </w:rPr>
        <w:t xml:space="preserve"> – </w:t>
      </w:r>
      <w:r>
        <w:rPr>
          <w:rFonts w:ascii="Arial" w:eastAsia="Times New Roman" w:hAnsi="Arial" w:cs="Arial"/>
          <w:i/>
        </w:rPr>
        <w:t>Arrendamentos</w:t>
      </w:r>
    </w:p>
    <w:p w14:paraId="3AE2C294" w14:textId="4E590507" w:rsidR="00D730E3" w:rsidRPr="00615323" w:rsidRDefault="00D730E3" w:rsidP="00D730E3">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Pr="40533652">
        <w:rPr>
          <w:rFonts w:ascii="Arial" w:eastAsia="Times New Roman" w:hAnsi="Arial" w:cs="Arial"/>
          <w:i/>
          <w:iCs/>
        </w:rPr>
        <w:t xml:space="preserve">CPC </w:t>
      </w:r>
      <w:r>
        <w:rPr>
          <w:rFonts w:ascii="Arial" w:eastAsia="Times New Roman" w:hAnsi="Arial" w:cs="Arial"/>
          <w:i/>
          <w:iCs/>
        </w:rPr>
        <w:t>01</w:t>
      </w:r>
      <w:r w:rsidRPr="40533652">
        <w:rPr>
          <w:rFonts w:ascii="Arial" w:eastAsia="Times New Roman" w:hAnsi="Arial" w:cs="Arial"/>
          <w:i/>
          <w:iCs/>
        </w:rPr>
        <w:t xml:space="preserve"> – </w:t>
      </w:r>
      <w:r>
        <w:rPr>
          <w:rFonts w:ascii="Arial" w:eastAsia="Times New Roman" w:hAnsi="Arial" w:cs="Arial"/>
          <w:i/>
          <w:iCs/>
        </w:rPr>
        <w:t>Redução ao Valor Recuperável de Ativos</w:t>
      </w:r>
    </w:p>
    <w:p w14:paraId="284F80B5" w14:textId="0D1BB50E" w:rsidR="00D730E3" w:rsidRDefault="00D730E3" w:rsidP="00D730E3">
      <w:pPr>
        <w:spacing w:before="100" w:after="0" w:line="240" w:lineRule="auto"/>
        <w:ind w:left="782" w:hanging="782"/>
        <w:jc w:val="both"/>
        <w:rPr>
          <w:rFonts w:ascii="Arial" w:eastAsia="Times New Roman" w:hAnsi="Arial" w:cs="Arial"/>
          <w:i/>
        </w:rPr>
      </w:pPr>
      <w:r w:rsidRPr="00615323">
        <w:rPr>
          <w:rFonts w:ascii="Arial" w:eastAsia="Times New Roman" w:hAnsi="Arial" w:cs="Arial"/>
        </w:rPr>
        <w:t>•</w:t>
      </w:r>
      <w:r w:rsidRPr="00615323">
        <w:rPr>
          <w:rFonts w:ascii="Arial" w:eastAsia="Times New Roman" w:hAnsi="Arial" w:cs="Arial"/>
        </w:rPr>
        <w:tab/>
      </w:r>
      <w:r w:rsidRPr="006473C4">
        <w:rPr>
          <w:rFonts w:ascii="Arial" w:eastAsia="Times New Roman" w:hAnsi="Arial" w:cs="Arial"/>
          <w:i/>
        </w:rPr>
        <w:t xml:space="preserve">CPC </w:t>
      </w:r>
      <w:r>
        <w:rPr>
          <w:rFonts w:ascii="Arial" w:eastAsia="Times New Roman" w:hAnsi="Arial" w:cs="Arial"/>
          <w:i/>
        </w:rPr>
        <w:t>04</w:t>
      </w:r>
      <w:r w:rsidRPr="00615323">
        <w:rPr>
          <w:rFonts w:ascii="Arial" w:eastAsia="Times New Roman" w:hAnsi="Arial" w:cs="Arial"/>
        </w:rPr>
        <w:t xml:space="preserve"> – </w:t>
      </w:r>
      <w:r>
        <w:rPr>
          <w:rFonts w:ascii="Arial" w:eastAsia="Times New Roman" w:hAnsi="Arial" w:cs="Arial"/>
          <w:i/>
        </w:rPr>
        <w:t>Ativo Intangível</w:t>
      </w:r>
    </w:p>
    <w:p w14:paraId="6FD435AF" w14:textId="7AD3EAAF" w:rsidR="00D730E3" w:rsidRPr="00615323" w:rsidRDefault="00D730E3" w:rsidP="00D730E3">
      <w:pPr>
        <w:spacing w:before="100" w:after="0" w:line="240" w:lineRule="auto"/>
        <w:ind w:left="782" w:hanging="782"/>
        <w:jc w:val="both"/>
        <w:rPr>
          <w:rFonts w:ascii="Arial" w:eastAsia="Times New Roman" w:hAnsi="Arial" w:cs="Arial"/>
        </w:rPr>
      </w:pPr>
      <w:r w:rsidRPr="00615323">
        <w:rPr>
          <w:rFonts w:ascii="Arial" w:eastAsia="Times New Roman" w:hAnsi="Arial" w:cs="Arial"/>
        </w:rPr>
        <w:lastRenderedPageBreak/>
        <w:t>•</w:t>
      </w:r>
      <w:r w:rsidRPr="00615323">
        <w:rPr>
          <w:rFonts w:ascii="Arial" w:eastAsia="Times New Roman" w:hAnsi="Arial" w:cs="Arial"/>
        </w:rPr>
        <w:tab/>
      </w:r>
      <w:r w:rsidRPr="006473C4">
        <w:rPr>
          <w:rFonts w:ascii="Arial" w:eastAsia="Times New Roman" w:hAnsi="Arial" w:cs="Arial"/>
          <w:i/>
        </w:rPr>
        <w:t>CPC</w:t>
      </w:r>
      <w:r>
        <w:rPr>
          <w:rFonts w:ascii="Arial" w:eastAsia="Times New Roman" w:hAnsi="Arial" w:cs="Arial"/>
          <w:i/>
        </w:rPr>
        <w:t xml:space="preserve"> 15</w:t>
      </w:r>
      <w:r w:rsidRPr="00615323">
        <w:rPr>
          <w:rFonts w:ascii="Arial" w:eastAsia="Times New Roman" w:hAnsi="Arial" w:cs="Arial"/>
        </w:rPr>
        <w:t xml:space="preserve"> – </w:t>
      </w:r>
      <w:r>
        <w:rPr>
          <w:rFonts w:ascii="Arial" w:eastAsia="Times New Roman" w:hAnsi="Arial" w:cs="Arial"/>
          <w:i/>
        </w:rPr>
        <w:t>Combinação de Negócios</w:t>
      </w:r>
    </w:p>
    <w:p w14:paraId="76A6E096" w14:textId="148DA142" w:rsidR="00D730E3" w:rsidRPr="00615323" w:rsidRDefault="00D730E3" w:rsidP="00D730E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Pr="006473C4">
        <w:rPr>
          <w:rFonts w:ascii="Arial" w:eastAsia="Times New Roman" w:hAnsi="Arial" w:cs="Arial"/>
          <w:i/>
        </w:rPr>
        <w:t xml:space="preserve">CPC </w:t>
      </w:r>
      <w:r>
        <w:rPr>
          <w:rFonts w:ascii="Arial" w:eastAsia="Times New Roman" w:hAnsi="Arial" w:cs="Arial"/>
          <w:i/>
        </w:rPr>
        <w:t>47</w:t>
      </w:r>
      <w:r w:rsidRPr="00615323">
        <w:rPr>
          <w:rFonts w:ascii="Arial" w:eastAsia="Times New Roman" w:hAnsi="Arial" w:cs="Arial"/>
        </w:rPr>
        <w:t xml:space="preserve"> – </w:t>
      </w:r>
      <w:r>
        <w:rPr>
          <w:rFonts w:ascii="Arial" w:eastAsia="Times New Roman" w:hAnsi="Arial" w:cs="Arial"/>
          <w:i/>
        </w:rPr>
        <w:t>Receita de Contrato com Cliente</w:t>
      </w:r>
    </w:p>
    <w:p w14:paraId="35146C92" w14:textId="645CD375" w:rsidR="00D730E3" w:rsidRDefault="00D730E3" w:rsidP="00D730E3">
      <w:pPr>
        <w:spacing w:before="100" w:after="0" w:line="240" w:lineRule="auto"/>
        <w:jc w:val="both"/>
        <w:rPr>
          <w:rFonts w:ascii="Arial" w:eastAsia="Times New Roman" w:hAnsi="Arial" w:cs="Arial"/>
        </w:rPr>
      </w:pPr>
    </w:p>
    <w:p w14:paraId="1FD451CB" w14:textId="066DA975" w:rsidR="00D730E3" w:rsidRDefault="00D730E3" w:rsidP="00D730E3">
      <w:pPr>
        <w:pStyle w:val="IASBSectionTitle1NonInd"/>
        <w:pBdr>
          <w:bottom w:val="none" w:sz="0" w:space="0" w:color="auto"/>
        </w:pBdr>
        <w:rPr>
          <w:sz w:val="22"/>
          <w:szCs w:val="22"/>
        </w:rPr>
      </w:pPr>
      <w:r>
        <w:rPr>
          <w:sz w:val="22"/>
          <w:szCs w:val="22"/>
        </w:rPr>
        <w:t>Questão</w:t>
      </w:r>
    </w:p>
    <w:p w14:paraId="2F52A972" w14:textId="77777777" w:rsidR="00D730E3" w:rsidRDefault="00D730E3" w:rsidP="00D730E3">
      <w:pPr>
        <w:pStyle w:val="IASBNormalnpara"/>
        <w:rPr>
          <w:rFonts w:ascii="Arial" w:hAnsi="Arial" w:cs="Arial"/>
          <w:sz w:val="22"/>
          <w:szCs w:val="22"/>
        </w:rPr>
      </w:pPr>
      <w:r>
        <w:rPr>
          <w:rFonts w:ascii="Arial" w:hAnsi="Arial" w:cs="Arial"/>
          <w:sz w:val="22"/>
          <w:szCs w:val="22"/>
        </w:rPr>
        <w:tab/>
        <w:t>...</w:t>
      </w:r>
    </w:p>
    <w:p w14:paraId="29F70BFD" w14:textId="04A29E65" w:rsidR="00D730E3" w:rsidRDefault="00D730E3" w:rsidP="00D730E3">
      <w:pPr>
        <w:pStyle w:val="IASBNormalnpara"/>
        <w:rPr>
          <w:rFonts w:ascii="Arial" w:hAnsi="Arial" w:cs="Arial"/>
          <w:sz w:val="22"/>
          <w:szCs w:val="22"/>
        </w:rPr>
      </w:pPr>
      <w:r w:rsidRPr="40533652">
        <w:rPr>
          <w:rFonts w:ascii="Arial" w:hAnsi="Arial" w:cs="Arial"/>
          <w:sz w:val="22"/>
          <w:szCs w:val="22"/>
        </w:rPr>
        <w:t>6</w:t>
      </w:r>
      <w:r>
        <w:tab/>
      </w:r>
      <w:r w:rsidRPr="40533652">
        <w:rPr>
          <w:rFonts w:ascii="Arial" w:hAnsi="Arial" w:cs="Arial"/>
          <w:sz w:val="22"/>
          <w:szCs w:val="22"/>
        </w:rPr>
        <w:t>Se</w:t>
      </w:r>
      <w:r>
        <w:rPr>
          <w:rFonts w:ascii="Arial" w:hAnsi="Arial" w:cs="Arial"/>
          <w:sz w:val="22"/>
          <w:szCs w:val="22"/>
        </w:rPr>
        <w:t xml:space="preserve"> </w:t>
      </w:r>
      <w:r w:rsidRPr="00D730E3">
        <w:rPr>
          <w:rFonts w:ascii="Arial" w:hAnsi="Arial" w:cs="Arial"/>
          <w:sz w:val="22"/>
          <w:szCs w:val="22"/>
        </w:rPr>
        <w:t>Esta Interpretação não se aplica aos gastos com a aquisição, desenvolvimento e operação</w:t>
      </w:r>
      <w:r>
        <w:rPr>
          <w:rFonts w:ascii="Arial" w:hAnsi="Arial" w:cs="Arial"/>
          <w:sz w:val="22"/>
          <w:szCs w:val="22"/>
        </w:rPr>
        <w:t xml:space="preserve"> </w:t>
      </w:r>
      <w:r w:rsidRPr="00D730E3">
        <w:rPr>
          <w:rFonts w:ascii="Arial" w:hAnsi="Arial" w:cs="Arial"/>
          <w:sz w:val="22"/>
          <w:szCs w:val="22"/>
        </w:rPr>
        <w:t>de hardware (por exemplo, servidores de sítio na internet, servidores de teste, servidores de</w:t>
      </w:r>
      <w:r>
        <w:rPr>
          <w:rFonts w:ascii="Arial" w:hAnsi="Arial" w:cs="Arial"/>
          <w:sz w:val="22"/>
          <w:szCs w:val="22"/>
        </w:rPr>
        <w:t xml:space="preserve"> </w:t>
      </w:r>
      <w:r w:rsidRPr="00D730E3">
        <w:rPr>
          <w:rFonts w:ascii="Arial" w:hAnsi="Arial" w:cs="Arial"/>
          <w:sz w:val="22"/>
          <w:szCs w:val="22"/>
        </w:rPr>
        <w:t>produção e conexões à internet) de sítio na internet. Gastos dessa natureza devem ser</w:t>
      </w:r>
      <w:r>
        <w:rPr>
          <w:rFonts w:ascii="Arial" w:hAnsi="Arial" w:cs="Arial"/>
          <w:sz w:val="22"/>
          <w:szCs w:val="22"/>
        </w:rPr>
        <w:t xml:space="preserve"> </w:t>
      </w:r>
      <w:r w:rsidRPr="00D730E3">
        <w:rPr>
          <w:rFonts w:ascii="Arial" w:hAnsi="Arial" w:cs="Arial"/>
          <w:sz w:val="22"/>
          <w:szCs w:val="22"/>
        </w:rPr>
        <w:t>contabilizados, de acordo com o Pronunciamento Técnico CPC 27 – Ativo Imobilizado. Além</w:t>
      </w:r>
      <w:r>
        <w:rPr>
          <w:rFonts w:ascii="Arial" w:hAnsi="Arial" w:cs="Arial"/>
          <w:sz w:val="22"/>
          <w:szCs w:val="22"/>
        </w:rPr>
        <w:t xml:space="preserve"> </w:t>
      </w:r>
      <w:r w:rsidRPr="00D730E3">
        <w:rPr>
          <w:rFonts w:ascii="Arial" w:hAnsi="Arial" w:cs="Arial"/>
          <w:sz w:val="22"/>
          <w:szCs w:val="22"/>
        </w:rPr>
        <w:t>disso, quando a entidade incorre em gastos com o fornecedor de serviços da internet, o qual</w:t>
      </w:r>
      <w:r>
        <w:rPr>
          <w:rFonts w:ascii="Arial" w:hAnsi="Arial" w:cs="Arial"/>
          <w:sz w:val="22"/>
          <w:szCs w:val="22"/>
        </w:rPr>
        <w:t xml:space="preserve"> </w:t>
      </w:r>
      <w:r w:rsidRPr="00D730E3">
        <w:rPr>
          <w:rFonts w:ascii="Arial" w:hAnsi="Arial" w:cs="Arial"/>
          <w:sz w:val="22"/>
          <w:szCs w:val="22"/>
        </w:rPr>
        <w:t>realiza a hospedagem do sítio da entidade, o gasto deve ser reconhecido como despesa, de</w:t>
      </w:r>
      <w:r>
        <w:rPr>
          <w:rFonts w:ascii="Arial" w:hAnsi="Arial" w:cs="Arial"/>
          <w:sz w:val="22"/>
          <w:szCs w:val="22"/>
        </w:rPr>
        <w:t xml:space="preserve"> </w:t>
      </w:r>
      <w:r w:rsidRPr="00D730E3">
        <w:rPr>
          <w:rFonts w:ascii="Arial" w:hAnsi="Arial" w:cs="Arial"/>
          <w:sz w:val="22"/>
          <w:szCs w:val="22"/>
        </w:rPr>
        <w:t xml:space="preserve">acordo com o </w:t>
      </w:r>
      <w:r>
        <w:rPr>
          <w:rFonts w:ascii="Arial" w:hAnsi="Arial" w:cs="Arial"/>
          <w:sz w:val="22"/>
          <w:szCs w:val="22"/>
        </w:rPr>
        <w:t xml:space="preserve">item 46 do </w:t>
      </w:r>
      <w:r w:rsidRPr="00D730E3">
        <w:rPr>
          <w:rFonts w:ascii="Arial" w:hAnsi="Arial" w:cs="Arial"/>
          <w:sz w:val="22"/>
          <w:szCs w:val="22"/>
        </w:rPr>
        <w:t xml:space="preserve">Pronunciamento Técnico </w:t>
      </w:r>
      <w:r>
        <w:rPr>
          <w:rFonts w:ascii="Arial" w:hAnsi="Arial" w:cs="Arial"/>
          <w:sz w:val="22"/>
          <w:szCs w:val="22"/>
        </w:rPr>
        <w:t xml:space="preserve">CPC </w:t>
      </w:r>
      <w:r w:rsidRPr="00D730E3">
        <w:rPr>
          <w:rFonts w:ascii="Arial" w:hAnsi="Arial" w:cs="Arial"/>
          <w:sz w:val="22"/>
          <w:szCs w:val="22"/>
        </w:rPr>
        <w:t xml:space="preserve">51 – Apresentação e Divulgação em Demonstrações Contábeis </w:t>
      </w:r>
      <w:r w:rsidRPr="00D730E3">
        <w:rPr>
          <w:rFonts w:ascii="Arial" w:hAnsi="Arial" w:cs="Arial"/>
          <w:strike/>
          <w:sz w:val="22"/>
          <w:szCs w:val="22"/>
        </w:rPr>
        <w:t>CPC 26 – Apresentação das Demonstrações Contábeis, item 88,</w:t>
      </w:r>
      <w:r w:rsidRPr="00D730E3">
        <w:rPr>
          <w:rFonts w:ascii="Arial" w:hAnsi="Arial" w:cs="Arial"/>
          <w:sz w:val="22"/>
          <w:szCs w:val="22"/>
        </w:rPr>
        <w:t xml:space="preserve"> e com o CPC 00 – Estrutura Conceitual para Relatório Financeiro do</w:t>
      </w:r>
      <w:r>
        <w:rPr>
          <w:rFonts w:ascii="Arial" w:hAnsi="Arial" w:cs="Arial"/>
          <w:sz w:val="22"/>
          <w:szCs w:val="22"/>
        </w:rPr>
        <w:t xml:space="preserve"> </w:t>
      </w:r>
      <w:r w:rsidRPr="00D730E3">
        <w:rPr>
          <w:rFonts w:ascii="Arial" w:hAnsi="Arial" w:cs="Arial"/>
          <w:sz w:val="22"/>
          <w:szCs w:val="22"/>
        </w:rPr>
        <w:t>CPC, quando os serviços são recebidos.</w:t>
      </w:r>
    </w:p>
    <w:p w14:paraId="58292451" w14:textId="77777777" w:rsidR="00D730E3" w:rsidRPr="00615323" w:rsidRDefault="00D730E3" w:rsidP="00D730E3">
      <w:pPr>
        <w:spacing w:before="100" w:after="0" w:line="240" w:lineRule="auto"/>
        <w:jc w:val="both"/>
        <w:rPr>
          <w:rFonts w:ascii="Arial" w:eastAsia="Times New Roman" w:hAnsi="Arial" w:cs="Arial"/>
        </w:rPr>
      </w:pPr>
    </w:p>
    <w:p w14:paraId="0FEA988B" w14:textId="77777777" w:rsidR="00D730E3" w:rsidRDefault="00D730E3" w:rsidP="00682957">
      <w:pPr>
        <w:rPr>
          <w:rFonts w:ascii="Arial" w:hAnsi="Arial" w:cs="Arial"/>
        </w:rPr>
      </w:pPr>
    </w:p>
    <w:p w14:paraId="6DEBAFDA" w14:textId="1DC92601" w:rsidR="00937559" w:rsidRDefault="00937559" w:rsidP="00937559">
      <w:pPr>
        <w:numPr>
          <w:ilvl w:val="0"/>
          <w:numId w:val="3"/>
        </w:numPr>
        <w:spacing w:before="240" w:after="0" w:line="312" w:lineRule="auto"/>
        <w:ind w:left="567" w:hanging="567"/>
        <w:jc w:val="both"/>
        <w:rPr>
          <w:rFonts w:ascii="Arial" w:eastAsia="Arial" w:hAnsi="Arial" w:cs="Arial"/>
          <w:b/>
        </w:rPr>
      </w:pPr>
      <w:r>
        <w:rPr>
          <w:rFonts w:ascii="Arial" w:eastAsia="Arial" w:hAnsi="Arial" w:cs="Arial"/>
          <w:b/>
        </w:rPr>
        <w:t>Altera o item 31 e i</w:t>
      </w:r>
      <w:r w:rsidRPr="00937559">
        <w:rPr>
          <w:rFonts w:ascii="Arial" w:eastAsia="Arial" w:hAnsi="Arial" w:cs="Arial"/>
          <w:b/>
          <w:bCs/>
        </w:rPr>
        <w:t xml:space="preserve">nclui o item </w:t>
      </w:r>
      <w:r>
        <w:rPr>
          <w:rFonts w:ascii="Arial" w:eastAsia="Arial" w:hAnsi="Arial" w:cs="Arial"/>
          <w:b/>
          <w:bCs/>
        </w:rPr>
        <w:t>85l</w:t>
      </w:r>
      <w:r w:rsidRPr="00937559">
        <w:rPr>
          <w:rFonts w:ascii="Arial" w:eastAsia="Arial" w:hAnsi="Arial" w:cs="Arial"/>
          <w:b/>
          <w:bCs/>
        </w:rPr>
        <w:t xml:space="preserve"> no </w:t>
      </w:r>
      <w:r w:rsidRPr="00937559">
        <w:rPr>
          <w:rFonts w:ascii="Arial" w:eastAsia="Arial" w:hAnsi="Arial" w:cs="Arial"/>
          <w:b/>
        </w:rPr>
        <w:t>CPC 2</w:t>
      </w:r>
      <w:r>
        <w:rPr>
          <w:rFonts w:ascii="Arial" w:eastAsia="Arial" w:hAnsi="Arial" w:cs="Arial"/>
          <w:b/>
        </w:rPr>
        <w:t>8</w:t>
      </w:r>
      <w:r w:rsidRPr="00937559">
        <w:rPr>
          <w:rFonts w:ascii="Arial" w:eastAsia="Arial" w:hAnsi="Arial" w:cs="Arial"/>
          <w:b/>
        </w:rPr>
        <w:t xml:space="preserve"> - Propriedade para Investimento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1C53B90F" w14:textId="690899D2" w:rsidR="00937559" w:rsidRPr="00937559" w:rsidRDefault="00937559" w:rsidP="00937559">
      <w:pPr>
        <w:spacing w:before="240" w:after="0" w:line="312" w:lineRule="auto"/>
        <w:jc w:val="both"/>
        <w:rPr>
          <w:rFonts w:ascii="Arial" w:eastAsia="Arial" w:hAnsi="Arial" w:cs="Arial"/>
          <w:b/>
        </w:rPr>
      </w:pPr>
      <w:r w:rsidRPr="00937559">
        <w:rPr>
          <w:rFonts w:ascii="Arial" w:eastAsia="Arial" w:hAnsi="Arial" w:cs="Arial"/>
          <w:b/>
        </w:rPr>
        <w:t>Mensuração após reconhecimento</w:t>
      </w:r>
    </w:p>
    <w:p w14:paraId="52EF2D05" w14:textId="77777777" w:rsidR="00937559" w:rsidRPr="00937559" w:rsidRDefault="00937559" w:rsidP="00937559">
      <w:pPr>
        <w:spacing w:before="240" w:after="0" w:line="312" w:lineRule="auto"/>
        <w:jc w:val="both"/>
        <w:rPr>
          <w:rFonts w:ascii="Arial" w:eastAsia="Arial" w:hAnsi="Arial" w:cs="Arial"/>
          <w:b/>
        </w:rPr>
      </w:pPr>
      <w:r w:rsidRPr="00937559">
        <w:rPr>
          <w:rFonts w:ascii="Arial" w:eastAsia="Arial" w:hAnsi="Arial" w:cs="Arial"/>
          <w:b/>
        </w:rPr>
        <w:t>Política contábil</w:t>
      </w:r>
    </w:p>
    <w:p w14:paraId="3C9EF7FA" w14:textId="77777777" w:rsidR="00937559" w:rsidRPr="00937559" w:rsidRDefault="00937559" w:rsidP="00937559">
      <w:pPr>
        <w:spacing w:before="240" w:after="0" w:line="312" w:lineRule="auto"/>
        <w:jc w:val="both"/>
        <w:rPr>
          <w:rFonts w:ascii="Arial" w:eastAsia="Arial" w:hAnsi="Arial" w:cs="Arial"/>
          <w:b/>
        </w:rPr>
      </w:pPr>
      <w:r w:rsidRPr="00937559">
        <w:rPr>
          <w:rFonts w:ascii="Arial" w:eastAsia="Arial" w:hAnsi="Arial" w:cs="Arial"/>
          <w:b/>
        </w:rPr>
        <w:tab/>
        <w:t>...</w:t>
      </w:r>
    </w:p>
    <w:p w14:paraId="399BFF86" w14:textId="33F272DC" w:rsidR="00937559" w:rsidRPr="00937559" w:rsidRDefault="00937559" w:rsidP="00560493">
      <w:pPr>
        <w:pStyle w:val="IASBNormalnpara"/>
        <w:rPr>
          <w:rFonts w:ascii="Arial" w:eastAsia="Arial" w:hAnsi="Arial" w:cs="Arial"/>
        </w:rPr>
      </w:pPr>
      <w:r w:rsidRPr="40533652">
        <w:rPr>
          <w:rFonts w:ascii="Arial" w:eastAsia="Arial" w:hAnsi="Arial" w:cs="Arial"/>
        </w:rPr>
        <w:t>31</w:t>
      </w:r>
      <w:r>
        <w:tab/>
      </w:r>
      <w:r w:rsidR="00C93D9B" w:rsidRPr="00560493">
        <w:rPr>
          <w:rFonts w:ascii="Arial" w:eastAsia="Arial" w:hAnsi="Arial" w:cs="Arial"/>
          <w:sz w:val="22"/>
          <w:szCs w:val="22"/>
        </w:rPr>
        <w:t xml:space="preserve">O </w:t>
      </w:r>
      <w:r w:rsidR="009F6E0A" w:rsidRPr="00560493">
        <w:rPr>
          <w:rFonts w:ascii="Arial" w:eastAsia="Arial" w:hAnsi="Arial" w:cs="Arial"/>
          <w:sz w:val="22"/>
          <w:szCs w:val="22"/>
        </w:rPr>
        <w:t xml:space="preserve">Pronunciamento Técnico </w:t>
      </w:r>
      <w:r w:rsidR="00C93D9B" w:rsidRPr="00560493">
        <w:rPr>
          <w:rFonts w:ascii="Arial" w:eastAsia="Arial" w:hAnsi="Arial" w:cs="Arial"/>
          <w:sz w:val="22"/>
          <w:szCs w:val="22"/>
        </w:rPr>
        <w:t>CPC 23</w:t>
      </w:r>
      <w:r w:rsidRPr="00560493">
        <w:rPr>
          <w:rFonts w:ascii="Arial" w:eastAsia="Arial" w:hAnsi="Arial" w:cs="Arial"/>
          <w:sz w:val="22"/>
          <w:szCs w:val="22"/>
        </w:rPr>
        <w:t xml:space="preserve"> – </w:t>
      </w:r>
      <w:r w:rsidRPr="00560493">
        <w:rPr>
          <w:rFonts w:ascii="Arial" w:eastAsia="Arial" w:hAnsi="Arial" w:cs="Arial"/>
          <w:i/>
          <w:iCs/>
          <w:sz w:val="22"/>
          <w:szCs w:val="22"/>
          <w:u w:val="single"/>
        </w:rPr>
        <w:t>Base de Preparação d</w:t>
      </w:r>
      <w:r w:rsidR="00E14A48" w:rsidRPr="00560493">
        <w:rPr>
          <w:rFonts w:ascii="Arial" w:eastAsia="Arial" w:hAnsi="Arial" w:cs="Arial"/>
          <w:i/>
          <w:iCs/>
          <w:sz w:val="22"/>
          <w:szCs w:val="22"/>
          <w:u w:val="single"/>
        </w:rPr>
        <w:t>as</w:t>
      </w:r>
      <w:r w:rsidRPr="00560493">
        <w:rPr>
          <w:rFonts w:ascii="Arial" w:eastAsia="Arial" w:hAnsi="Arial" w:cs="Arial"/>
          <w:i/>
          <w:iCs/>
          <w:sz w:val="22"/>
          <w:szCs w:val="22"/>
          <w:u w:val="single"/>
        </w:rPr>
        <w:t xml:space="preserve"> </w:t>
      </w:r>
      <w:r w:rsidR="00FA3514" w:rsidRPr="00560493">
        <w:rPr>
          <w:rFonts w:ascii="Arial" w:eastAsia="Arial" w:hAnsi="Arial" w:cs="Arial"/>
          <w:i/>
          <w:iCs/>
          <w:sz w:val="22"/>
          <w:szCs w:val="22"/>
          <w:u w:val="single"/>
        </w:rPr>
        <w:t>Demonstrações Contábeis</w:t>
      </w:r>
      <w:r w:rsidRPr="00560493">
        <w:rPr>
          <w:rFonts w:ascii="Arial" w:eastAsia="Arial" w:hAnsi="Arial" w:cs="Arial"/>
          <w:sz w:val="22"/>
          <w:szCs w:val="22"/>
        </w:rPr>
        <w:t xml:space="preserve"> </w:t>
      </w:r>
      <w:r w:rsidRPr="00560493">
        <w:rPr>
          <w:rFonts w:ascii="Arial" w:eastAsia="Arial" w:hAnsi="Arial" w:cs="Arial"/>
          <w:i/>
          <w:iCs/>
          <w:strike/>
          <w:sz w:val="22"/>
          <w:szCs w:val="22"/>
        </w:rPr>
        <w:t xml:space="preserve">Políticas Contábeis, Mudança </w:t>
      </w:r>
      <w:r w:rsidR="004121B3" w:rsidRPr="00560493">
        <w:rPr>
          <w:rFonts w:ascii="Arial" w:eastAsia="Arial" w:hAnsi="Arial" w:cs="Arial"/>
          <w:i/>
          <w:iCs/>
          <w:strike/>
          <w:sz w:val="22"/>
          <w:szCs w:val="22"/>
        </w:rPr>
        <w:t>de</w:t>
      </w:r>
      <w:r w:rsidRPr="00560493">
        <w:rPr>
          <w:rFonts w:ascii="Arial" w:eastAsia="Arial" w:hAnsi="Arial" w:cs="Arial"/>
          <w:i/>
          <w:iCs/>
          <w:strike/>
          <w:sz w:val="22"/>
          <w:szCs w:val="22"/>
        </w:rPr>
        <w:t xml:space="preserve"> Estimativa e </w:t>
      </w:r>
      <w:r w:rsidR="004121B3" w:rsidRPr="00560493">
        <w:rPr>
          <w:rFonts w:ascii="Arial" w:eastAsia="Arial" w:hAnsi="Arial" w:cs="Arial"/>
          <w:i/>
          <w:iCs/>
          <w:strike/>
          <w:sz w:val="22"/>
          <w:szCs w:val="22"/>
        </w:rPr>
        <w:t xml:space="preserve">Retificação de </w:t>
      </w:r>
      <w:r w:rsidRPr="00560493">
        <w:rPr>
          <w:rFonts w:ascii="Arial" w:eastAsia="Arial" w:hAnsi="Arial" w:cs="Arial"/>
          <w:i/>
          <w:iCs/>
          <w:strike/>
          <w:sz w:val="22"/>
          <w:szCs w:val="22"/>
        </w:rPr>
        <w:t>Erro</w:t>
      </w:r>
      <w:r w:rsidRPr="00560493">
        <w:rPr>
          <w:rFonts w:ascii="Arial" w:eastAsia="Arial" w:hAnsi="Arial" w:cs="Arial"/>
          <w:i/>
          <w:iCs/>
          <w:sz w:val="22"/>
          <w:szCs w:val="22"/>
        </w:rPr>
        <w:t xml:space="preserve"> </w:t>
      </w:r>
      <w:r w:rsidR="6775C0A9" w:rsidRPr="00560493">
        <w:rPr>
          <w:rFonts w:ascii="Arial" w:eastAsia="Arial" w:hAnsi="Arial" w:cs="Arial"/>
          <w:sz w:val="22"/>
          <w:szCs w:val="22"/>
        </w:rPr>
        <w:t xml:space="preserve">afirma que uma alteração voluntária na política contábil deve ser feita apenas se a alteração resultar numa apresentação </w:t>
      </w:r>
      <w:r w:rsidR="6775C0A9" w:rsidRPr="00560493">
        <w:rPr>
          <w:rFonts w:ascii="Arial" w:hAnsi="Arial" w:cs="Arial"/>
          <w:sz w:val="22"/>
          <w:szCs w:val="22"/>
        </w:rPr>
        <w:t>mais</w:t>
      </w:r>
      <w:r w:rsidR="6775C0A9" w:rsidRPr="00560493">
        <w:rPr>
          <w:rFonts w:ascii="Arial" w:eastAsia="Arial" w:hAnsi="Arial" w:cs="Arial"/>
          <w:sz w:val="22"/>
          <w:szCs w:val="22"/>
        </w:rPr>
        <w:t xml:space="preserve"> apropriada das operações, de outros acontecimentos ou de condições nas demonstrações contábeis da entidade. É altamente improvável que uma alteração do método do valor justo para o método do custo resulte numa apresentação mais apropriada</w:t>
      </w:r>
      <w:r w:rsidR="009F6E0A" w:rsidRPr="00560493">
        <w:rPr>
          <w:rFonts w:ascii="Arial" w:eastAsia="Arial" w:hAnsi="Arial" w:cs="Arial"/>
          <w:sz w:val="22"/>
          <w:szCs w:val="22"/>
        </w:rPr>
        <w:t>.</w:t>
      </w:r>
    </w:p>
    <w:p w14:paraId="30A67905" w14:textId="77777777" w:rsidR="00937559" w:rsidRPr="00937559" w:rsidRDefault="00937559" w:rsidP="00937559">
      <w:pPr>
        <w:spacing w:before="240" w:after="0" w:line="312" w:lineRule="auto"/>
        <w:jc w:val="both"/>
        <w:rPr>
          <w:rFonts w:ascii="Arial" w:eastAsia="Arial" w:hAnsi="Arial" w:cs="Arial"/>
          <w:b/>
        </w:rPr>
      </w:pPr>
      <w:r w:rsidRPr="00937559">
        <w:rPr>
          <w:rFonts w:ascii="Arial" w:eastAsia="Arial" w:hAnsi="Arial" w:cs="Arial"/>
          <w:b/>
        </w:rPr>
        <w:tab/>
        <w:t>...</w:t>
      </w:r>
    </w:p>
    <w:p w14:paraId="7D7D7746" w14:textId="77777777" w:rsidR="00937559" w:rsidRPr="00937559" w:rsidRDefault="00937559" w:rsidP="00937559">
      <w:pPr>
        <w:spacing w:before="240" w:after="0" w:line="312" w:lineRule="auto"/>
        <w:jc w:val="both"/>
        <w:rPr>
          <w:rFonts w:ascii="Arial" w:eastAsia="Arial" w:hAnsi="Arial" w:cs="Arial"/>
          <w:b/>
        </w:rPr>
      </w:pPr>
      <w:r w:rsidRPr="00937559">
        <w:rPr>
          <w:rFonts w:ascii="Arial" w:eastAsia="Arial" w:hAnsi="Arial" w:cs="Arial"/>
          <w:b/>
        </w:rPr>
        <w:t>Data de vigência</w:t>
      </w:r>
    </w:p>
    <w:p w14:paraId="5155BD0D" w14:textId="77777777" w:rsidR="00937559" w:rsidRPr="00937559" w:rsidRDefault="00937559" w:rsidP="00937559">
      <w:pPr>
        <w:spacing w:before="240" w:after="0" w:line="312" w:lineRule="auto"/>
        <w:jc w:val="both"/>
        <w:rPr>
          <w:rFonts w:ascii="Arial" w:eastAsia="Arial" w:hAnsi="Arial" w:cs="Arial"/>
          <w:b/>
        </w:rPr>
      </w:pPr>
      <w:r w:rsidRPr="00937559">
        <w:rPr>
          <w:rFonts w:ascii="Arial" w:eastAsia="Arial" w:hAnsi="Arial" w:cs="Arial"/>
          <w:b/>
        </w:rPr>
        <w:tab/>
        <w:t>...</w:t>
      </w:r>
    </w:p>
    <w:p w14:paraId="6142890B" w14:textId="39F60CC2" w:rsidR="00937559" w:rsidRDefault="00937559" w:rsidP="40533652">
      <w:pPr>
        <w:spacing w:before="240" w:after="0" w:line="312" w:lineRule="auto"/>
        <w:ind w:left="851" w:hanging="851"/>
        <w:jc w:val="both"/>
        <w:rPr>
          <w:rFonts w:ascii="Arial" w:eastAsia="Arial" w:hAnsi="Arial" w:cs="Arial"/>
          <w:u w:val="single"/>
        </w:rPr>
      </w:pPr>
      <w:r w:rsidRPr="40533652">
        <w:rPr>
          <w:rFonts w:ascii="Arial" w:eastAsia="Arial" w:hAnsi="Arial" w:cs="Arial"/>
          <w:u w:val="single"/>
        </w:rPr>
        <w:t>85I</w:t>
      </w:r>
      <w:r>
        <w:tab/>
      </w:r>
      <w:r w:rsidR="00724269">
        <w:rPr>
          <w:rFonts w:ascii="Arial" w:hAnsi="Arial" w:cs="Arial"/>
          <w:u w:val="single"/>
        </w:rPr>
        <w:t>A Revisão de Pronunciamentos Técnicos nº 28, aprovada pelo CPC em</w:t>
      </w:r>
      <w:r w:rsidR="00724269" w:rsidRPr="00937559">
        <w:rPr>
          <w:rFonts w:ascii="Arial" w:hAnsi="Arial" w:cs="Arial"/>
          <w:u w:val="single"/>
        </w:rPr>
        <w:t xml:space="preserve"> </w:t>
      </w:r>
      <w:r w:rsidR="00724269">
        <w:rPr>
          <w:rFonts w:ascii="Arial" w:hAnsi="Arial" w:cs="Arial"/>
          <w:u w:val="single"/>
        </w:rPr>
        <w:t xml:space="preserve">XXXXX </w:t>
      </w:r>
      <w:r w:rsidR="00724269" w:rsidRPr="00937559">
        <w:rPr>
          <w:rFonts w:ascii="Arial" w:hAnsi="Arial" w:cs="Arial"/>
          <w:u w:val="single"/>
        </w:rPr>
        <w:t>de 202</w:t>
      </w:r>
      <w:r w:rsidR="00724269">
        <w:rPr>
          <w:rFonts w:ascii="Arial" w:hAnsi="Arial" w:cs="Arial"/>
          <w:u w:val="single"/>
        </w:rPr>
        <w:t>5</w:t>
      </w:r>
      <w:r w:rsidRPr="40533652">
        <w:rPr>
          <w:rFonts w:ascii="Arial" w:eastAsia="Arial" w:hAnsi="Arial" w:cs="Arial"/>
          <w:u w:val="single"/>
        </w:rPr>
        <w:t xml:space="preserve">, alterou o </w:t>
      </w:r>
      <w:r w:rsidR="00D35C34" w:rsidRPr="40533652">
        <w:rPr>
          <w:rFonts w:ascii="Arial" w:eastAsia="Arial" w:hAnsi="Arial" w:cs="Arial"/>
          <w:u w:val="single"/>
        </w:rPr>
        <w:t>item</w:t>
      </w:r>
      <w:r w:rsidRPr="40533652">
        <w:rPr>
          <w:rFonts w:ascii="Arial" w:eastAsia="Arial" w:hAnsi="Arial" w:cs="Arial"/>
          <w:u w:val="single"/>
        </w:rPr>
        <w:t xml:space="preserve"> 31. </w:t>
      </w:r>
      <w:r w:rsidR="737534A4" w:rsidRPr="40533652">
        <w:rPr>
          <w:rFonts w:ascii="Arial" w:eastAsia="Arial" w:hAnsi="Arial" w:cs="Arial"/>
          <w:u w:val="single"/>
        </w:rPr>
        <w:t>A entidade</w:t>
      </w:r>
      <w:r w:rsidRPr="40533652">
        <w:rPr>
          <w:rFonts w:ascii="Arial" w:eastAsia="Arial" w:hAnsi="Arial" w:cs="Arial"/>
          <w:u w:val="single"/>
        </w:rPr>
        <w:t xml:space="preserve"> aplicará essas alterações quando aplicar </w:t>
      </w:r>
      <w:r w:rsidR="007866D4" w:rsidRPr="40533652">
        <w:rPr>
          <w:rFonts w:ascii="Arial" w:eastAsia="Arial" w:hAnsi="Arial" w:cs="Arial"/>
          <w:u w:val="single"/>
        </w:rPr>
        <w:t>o CPC 51</w:t>
      </w:r>
      <w:r w:rsidRPr="40533652">
        <w:rPr>
          <w:rFonts w:ascii="Arial" w:eastAsia="Arial" w:hAnsi="Arial" w:cs="Arial"/>
          <w:u w:val="single"/>
        </w:rPr>
        <w:t>.</w:t>
      </w:r>
    </w:p>
    <w:p w14:paraId="1A5E2907" w14:textId="2888D8A5" w:rsidR="00937559" w:rsidRPr="00937559" w:rsidRDefault="00937559" w:rsidP="00937559">
      <w:pPr>
        <w:spacing w:before="240" w:after="0" w:line="312" w:lineRule="auto"/>
        <w:jc w:val="both"/>
        <w:rPr>
          <w:rFonts w:ascii="Arial" w:eastAsia="Arial" w:hAnsi="Arial" w:cs="Arial"/>
          <w:b/>
        </w:rPr>
      </w:pPr>
    </w:p>
    <w:p w14:paraId="7F5BD68A" w14:textId="754B1456" w:rsidR="00937559" w:rsidRPr="00341CF0" w:rsidRDefault="00341CF0" w:rsidP="40533652">
      <w:pPr>
        <w:numPr>
          <w:ilvl w:val="0"/>
          <w:numId w:val="3"/>
        </w:numPr>
        <w:spacing w:before="240" w:after="0" w:line="312" w:lineRule="auto"/>
        <w:ind w:left="567" w:hanging="567"/>
        <w:jc w:val="both"/>
        <w:rPr>
          <w:rFonts w:ascii="Arial" w:eastAsia="Arial" w:hAnsi="Arial" w:cs="Arial"/>
          <w:b/>
          <w:bCs/>
        </w:rPr>
      </w:pPr>
      <w:r w:rsidRPr="40533652">
        <w:rPr>
          <w:rFonts w:ascii="Arial" w:eastAsia="Arial" w:hAnsi="Arial" w:cs="Arial"/>
          <w:b/>
          <w:bCs/>
        </w:rPr>
        <w:t>Altera os itens 50 e 53 e i</w:t>
      </w:r>
      <w:r w:rsidR="00937559" w:rsidRPr="40533652">
        <w:rPr>
          <w:rFonts w:ascii="Arial" w:eastAsia="Arial" w:hAnsi="Arial" w:cs="Arial"/>
          <w:b/>
          <w:bCs/>
        </w:rPr>
        <w:t xml:space="preserve">nclui o item </w:t>
      </w:r>
      <w:r w:rsidRPr="40533652">
        <w:rPr>
          <w:rFonts w:ascii="Arial" w:eastAsia="Arial" w:hAnsi="Arial" w:cs="Arial"/>
          <w:b/>
          <w:bCs/>
        </w:rPr>
        <w:t>66</w:t>
      </w:r>
      <w:r w:rsidR="00937559" w:rsidRPr="40533652">
        <w:rPr>
          <w:rFonts w:ascii="Arial" w:eastAsia="Arial" w:hAnsi="Arial" w:cs="Arial"/>
          <w:b/>
          <w:bCs/>
        </w:rPr>
        <w:t xml:space="preserve"> no CPC 2</w:t>
      </w:r>
      <w:r w:rsidRPr="40533652">
        <w:rPr>
          <w:rFonts w:ascii="Arial" w:eastAsia="Arial" w:hAnsi="Arial" w:cs="Arial"/>
          <w:b/>
          <w:bCs/>
        </w:rPr>
        <w:t>9</w:t>
      </w:r>
      <w:r w:rsidR="00937559" w:rsidRPr="40533652">
        <w:rPr>
          <w:rFonts w:ascii="Arial" w:eastAsia="Arial" w:hAnsi="Arial" w:cs="Arial"/>
          <w:b/>
          <w:bCs/>
        </w:rPr>
        <w:t xml:space="preserve"> - </w:t>
      </w:r>
      <w:r w:rsidRPr="40533652">
        <w:rPr>
          <w:rFonts w:ascii="Arial" w:eastAsia="Arial" w:hAnsi="Arial" w:cs="Arial"/>
          <w:b/>
          <w:bCs/>
        </w:rPr>
        <w:t>Ativo Biológico e Produto Agrícola</w:t>
      </w:r>
      <w:r w:rsidR="00937559" w:rsidRPr="40533652">
        <w:rPr>
          <w:rFonts w:ascii="Arial" w:eastAsia="Arial" w:hAnsi="Arial" w:cs="Arial"/>
          <w:b/>
          <w:bCs/>
        </w:rPr>
        <w:t>, que passam a vigorar com as seguintes redações:</w:t>
      </w:r>
    </w:p>
    <w:p w14:paraId="6573408D" w14:textId="77777777" w:rsidR="00937559" w:rsidRDefault="00937559" w:rsidP="00937559">
      <w:pPr>
        <w:jc w:val="both"/>
        <w:rPr>
          <w:rFonts w:ascii="Arial" w:eastAsia="Arial" w:hAnsi="Arial" w:cs="Arial"/>
          <w:bCs/>
        </w:rPr>
      </w:pPr>
    </w:p>
    <w:p w14:paraId="7EA883BE" w14:textId="77777777" w:rsidR="00341CF0" w:rsidRPr="00341CF0" w:rsidRDefault="00341CF0" w:rsidP="00341CF0">
      <w:pPr>
        <w:keepNext/>
        <w:keepLines/>
        <w:spacing w:before="400" w:after="200" w:line="240" w:lineRule="auto"/>
        <w:rPr>
          <w:rFonts w:ascii="Arial" w:eastAsia="Times New Roman" w:hAnsi="Arial" w:cs="Arial"/>
          <w:b/>
        </w:rPr>
      </w:pPr>
      <w:r w:rsidRPr="00341CF0">
        <w:rPr>
          <w:rFonts w:ascii="Arial" w:eastAsia="Times New Roman" w:hAnsi="Arial" w:cs="Arial"/>
          <w:b/>
        </w:rPr>
        <w:lastRenderedPageBreak/>
        <w:t>Divulgação</w:t>
      </w:r>
    </w:p>
    <w:p w14:paraId="21D2FFAB" w14:textId="0B883192" w:rsidR="00341CF0" w:rsidRPr="00341CF0" w:rsidRDefault="00341CF0" w:rsidP="00341CF0">
      <w:pPr>
        <w:keepNext/>
        <w:keepLines/>
        <w:spacing w:before="240" w:after="200" w:line="240" w:lineRule="auto"/>
        <w:ind w:left="782"/>
        <w:rPr>
          <w:rFonts w:ascii="Arial" w:eastAsia="Times New Roman" w:hAnsi="Arial" w:cs="Arial"/>
          <w:b/>
        </w:rPr>
      </w:pPr>
      <w:r w:rsidRPr="00341CF0">
        <w:rPr>
          <w:rFonts w:ascii="Arial" w:eastAsia="Times New Roman" w:hAnsi="Arial" w:cs="Arial"/>
          <w:b/>
        </w:rPr>
        <w:t>Gera</w:t>
      </w:r>
      <w:r w:rsidR="005D451B">
        <w:rPr>
          <w:rFonts w:ascii="Arial" w:eastAsia="Times New Roman" w:hAnsi="Arial" w:cs="Arial"/>
          <w:b/>
        </w:rPr>
        <w:t>l</w:t>
      </w:r>
    </w:p>
    <w:p w14:paraId="36A70F79" w14:textId="77777777" w:rsidR="00341CF0" w:rsidRPr="00341CF0" w:rsidRDefault="00341CF0" w:rsidP="00341CF0">
      <w:pPr>
        <w:spacing w:before="100" w:after="0" w:line="240" w:lineRule="auto"/>
        <w:ind w:left="782" w:hanging="782"/>
        <w:jc w:val="both"/>
        <w:rPr>
          <w:rFonts w:ascii="Arial" w:eastAsia="Times New Roman" w:hAnsi="Arial" w:cs="Arial"/>
        </w:rPr>
      </w:pPr>
      <w:r w:rsidRPr="00341CF0">
        <w:rPr>
          <w:rFonts w:ascii="Arial" w:eastAsia="Times New Roman" w:hAnsi="Arial" w:cs="Arial"/>
        </w:rPr>
        <w:tab/>
        <w:t>...</w:t>
      </w:r>
    </w:p>
    <w:p w14:paraId="42097251" w14:textId="24B8D835" w:rsidR="00341CF0" w:rsidRPr="00341CF0" w:rsidRDefault="00341CF0" w:rsidP="40533652">
      <w:pPr>
        <w:spacing w:before="100" w:after="0" w:line="240" w:lineRule="auto"/>
        <w:ind w:left="782" w:hanging="782"/>
        <w:jc w:val="both"/>
        <w:rPr>
          <w:rFonts w:ascii="Arial" w:eastAsia="Times New Roman" w:hAnsi="Arial" w:cs="Arial"/>
        </w:rPr>
      </w:pPr>
      <w:r w:rsidRPr="40533652">
        <w:rPr>
          <w:rFonts w:ascii="Arial" w:eastAsia="Times New Roman" w:hAnsi="Arial" w:cs="Arial"/>
        </w:rPr>
        <w:t>50</w:t>
      </w:r>
      <w:r>
        <w:tab/>
      </w:r>
      <w:r w:rsidR="737534A4" w:rsidRPr="40533652">
        <w:rPr>
          <w:rFonts w:ascii="Arial" w:eastAsia="Times New Roman" w:hAnsi="Arial" w:cs="Arial"/>
        </w:rPr>
        <w:t>A entidade</w:t>
      </w:r>
      <w:r w:rsidRPr="40533652">
        <w:rPr>
          <w:rFonts w:ascii="Arial" w:eastAsia="Times New Roman" w:hAnsi="Arial" w:cs="Arial"/>
        </w:rPr>
        <w:t xml:space="preserve"> </w:t>
      </w:r>
      <w:r w:rsidR="1153B063" w:rsidRPr="40533652">
        <w:rPr>
          <w:rFonts w:ascii="Arial" w:eastAsia="Times New Roman" w:hAnsi="Arial" w:cs="Arial"/>
        </w:rPr>
        <w:t xml:space="preserve">deve </w:t>
      </w:r>
      <w:r w:rsidRPr="40533652">
        <w:rPr>
          <w:rFonts w:ascii="Arial" w:eastAsia="Times New Roman" w:hAnsi="Arial" w:cs="Arial"/>
          <w:u w:val="single"/>
        </w:rPr>
        <w:t>divulgar</w:t>
      </w:r>
      <w:r w:rsidRPr="40533652">
        <w:rPr>
          <w:rFonts w:ascii="Arial" w:eastAsia="Times New Roman" w:hAnsi="Arial" w:cs="Arial"/>
        </w:rPr>
        <w:t xml:space="preserve"> </w:t>
      </w:r>
      <w:r w:rsidRPr="40533652">
        <w:rPr>
          <w:rFonts w:ascii="Arial" w:eastAsia="Times New Roman" w:hAnsi="Arial" w:cs="Arial"/>
          <w:strike/>
        </w:rPr>
        <w:t>apresentar</w:t>
      </w:r>
      <w:r w:rsidRPr="40533652">
        <w:rPr>
          <w:rFonts w:ascii="Arial" w:eastAsia="Times New Roman" w:hAnsi="Arial" w:cs="Arial"/>
        </w:rPr>
        <w:t xml:space="preserve"> </w:t>
      </w:r>
      <w:r w:rsidR="77F15DDA" w:rsidRPr="40533652">
        <w:rPr>
          <w:rFonts w:ascii="Arial" w:eastAsia="Arial" w:hAnsi="Arial" w:cs="Arial"/>
        </w:rPr>
        <w:t>a conciliação das mudanças no valor contábil de ativos biológicos entre o início e o fim do período corrente. A conciliação inclui:</w:t>
      </w:r>
    </w:p>
    <w:p w14:paraId="7F7373B3" w14:textId="77777777" w:rsidR="00341CF0" w:rsidRPr="00341CF0" w:rsidRDefault="00341CF0" w:rsidP="00341CF0">
      <w:pPr>
        <w:spacing w:before="100" w:after="0" w:line="240" w:lineRule="auto"/>
        <w:ind w:left="782" w:hanging="782"/>
        <w:jc w:val="both"/>
        <w:rPr>
          <w:rFonts w:ascii="Arial" w:eastAsia="Times New Roman" w:hAnsi="Arial" w:cs="Arial"/>
        </w:rPr>
      </w:pPr>
      <w:r w:rsidRPr="00341CF0">
        <w:rPr>
          <w:rFonts w:ascii="Arial" w:eastAsia="Times New Roman" w:hAnsi="Arial" w:cs="Arial"/>
        </w:rPr>
        <w:tab/>
        <w:t>...</w:t>
      </w:r>
    </w:p>
    <w:p w14:paraId="0B2A97E9" w14:textId="245489BB" w:rsidR="00341CF0" w:rsidRPr="00341CF0" w:rsidRDefault="00341CF0" w:rsidP="00341CF0">
      <w:pPr>
        <w:spacing w:before="100" w:after="0" w:line="240" w:lineRule="auto"/>
        <w:ind w:left="782" w:hanging="782"/>
        <w:jc w:val="both"/>
        <w:rPr>
          <w:rFonts w:ascii="Arial" w:eastAsia="Times New Roman" w:hAnsi="Arial" w:cs="Arial"/>
        </w:rPr>
      </w:pPr>
      <w:r w:rsidRPr="40533652">
        <w:rPr>
          <w:rFonts w:ascii="Arial" w:eastAsia="Times New Roman" w:hAnsi="Arial" w:cs="Arial"/>
        </w:rPr>
        <w:t>53</w:t>
      </w:r>
      <w:r>
        <w:tab/>
      </w:r>
      <w:r w:rsidRPr="40533652">
        <w:rPr>
          <w:rFonts w:ascii="Arial" w:eastAsia="Times New Roman" w:hAnsi="Arial" w:cs="Arial"/>
        </w:rPr>
        <w:t>A atividade agrícola</w:t>
      </w:r>
      <w:r w:rsidR="3EEF0CB2" w:rsidRPr="40533652">
        <w:rPr>
          <w:rFonts w:ascii="Arial" w:eastAsia="Arial" w:hAnsi="Arial" w:cs="Arial"/>
        </w:rPr>
        <w:t xml:space="preserve"> é, frequentemente, exposta aos riscos climáticos, de doenças e outros riscos naturais. Se um evento ocorre e dá origem a um item material de receita ou despesa, a natureza e o total devem ser divulgados de acordo com o Pronunciamento Técnico</w:t>
      </w:r>
      <w:r w:rsidR="007866D4" w:rsidRPr="40533652">
        <w:rPr>
          <w:rFonts w:ascii="Arial" w:eastAsia="Times New Roman" w:hAnsi="Arial" w:cs="Arial"/>
        </w:rPr>
        <w:t xml:space="preserve"> CPC 51</w:t>
      </w:r>
      <w:r w:rsidRPr="40533652">
        <w:rPr>
          <w:rFonts w:ascii="Arial" w:eastAsia="Times New Roman" w:hAnsi="Arial" w:cs="Arial"/>
          <w:u w:val="single"/>
        </w:rPr>
        <w:t xml:space="preserve"> – </w:t>
      </w:r>
      <w:r w:rsidRPr="40533652">
        <w:rPr>
          <w:rFonts w:ascii="Arial" w:eastAsia="Times New Roman" w:hAnsi="Arial" w:cs="Arial"/>
          <w:i/>
          <w:iCs/>
          <w:u w:val="single"/>
        </w:rPr>
        <w:t xml:space="preserve">Apresentação e Divulgação em </w:t>
      </w:r>
      <w:r w:rsidR="00FA3514">
        <w:rPr>
          <w:rFonts w:ascii="Arial" w:eastAsia="Times New Roman" w:hAnsi="Arial" w:cs="Arial"/>
          <w:i/>
          <w:iCs/>
          <w:u w:val="single"/>
        </w:rPr>
        <w:t>Demonstrações Contábeis</w:t>
      </w:r>
      <w:r w:rsidR="005D451B" w:rsidRPr="005D451B">
        <w:rPr>
          <w:rFonts w:ascii="Arial" w:eastAsia="Times New Roman" w:hAnsi="Arial" w:cs="Arial"/>
          <w:i/>
          <w:iCs/>
        </w:rPr>
        <w:t xml:space="preserve"> </w:t>
      </w:r>
      <w:r w:rsidR="001B2BD0" w:rsidRPr="40533652">
        <w:rPr>
          <w:rFonts w:ascii="Arial" w:eastAsia="Times New Roman" w:hAnsi="Arial" w:cs="Arial"/>
          <w:i/>
          <w:iCs/>
          <w:strike/>
        </w:rPr>
        <w:t>CPC 26</w:t>
      </w:r>
      <w:r w:rsidRPr="40533652">
        <w:rPr>
          <w:rFonts w:ascii="Arial" w:eastAsia="Times New Roman" w:hAnsi="Arial" w:cs="Arial"/>
          <w:strike/>
        </w:rPr>
        <w:t xml:space="preserve">– </w:t>
      </w:r>
      <w:r w:rsidRPr="40533652">
        <w:rPr>
          <w:rFonts w:ascii="Arial" w:eastAsia="Times New Roman" w:hAnsi="Arial" w:cs="Arial"/>
          <w:i/>
          <w:iCs/>
          <w:strike/>
        </w:rPr>
        <w:t>Apresentação d</w:t>
      </w:r>
      <w:r w:rsidR="00C4787F">
        <w:rPr>
          <w:rFonts w:ascii="Arial" w:eastAsia="Times New Roman" w:hAnsi="Arial" w:cs="Arial"/>
          <w:i/>
          <w:iCs/>
          <w:strike/>
        </w:rPr>
        <w:t>as</w:t>
      </w:r>
      <w:r w:rsidRPr="40533652">
        <w:rPr>
          <w:rFonts w:ascii="Arial" w:eastAsia="Times New Roman" w:hAnsi="Arial" w:cs="Arial"/>
          <w:i/>
          <w:iCs/>
          <w:strike/>
        </w:rPr>
        <w:t xml:space="preserve"> </w:t>
      </w:r>
      <w:r w:rsidR="00FA3514">
        <w:rPr>
          <w:rFonts w:ascii="Arial" w:eastAsia="Times New Roman" w:hAnsi="Arial" w:cs="Arial"/>
          <w:i/>
          <w:iCs/>
          <w:strike/>
        </w:rPr>
        <w:t>Demonstrações Contábeis</w:t>
      </w:r>
      <w:r w:rsidRPr="40533652">
        <w:rPr>
          <w:rFonts w:ascii="Arial" w:eastAsia="Times New Roman" w:hAnsi="Arial" w:cs="Arial"/>
        </w:rPr>
        <w:t xml:space="preserve">. </w:t>
      </w:r>
      <w:r w:rsidR="74F974C3" w:rsidRPr="40533652">
        <w:rPr>
          <w:rFonts w:ascii="Arial" w:eastAsia="Arial" w:hAnsi="Arial" w:cs="Arial"/>
        </w:rPr>
        <w:t>Exemplos de tais eventos incluem surtos de viroses, inundações, seca, geada e praga de insetos.</w:t>
      </w:r>
    </w:p>
    <w:p w14:paraId="7C127F1C" w14:textId="77777777" w:rsidR="00341CF0" w:rsidRPr="00341CF0" w:rsidRDefault="00341CF0" w:rsidP="00341CF0">
      <w:pPr>
        <w:spacing w:before="100" w:after="0" w:line="240" w:lineRule="auto"/>
        <w:ind w:left="782" w:hanging="782"/>
        <w:jc w:val="both"/>
        <w:rPr>
          <w:rFonts w:ascii="Arial" w:eastAsia="Times New Roman" w:hAnsi="Arial" w:cs="Arial"/>
        </w:rPr>
      </w:pPr>
      <w:r w:rsidRPr="00341CF0">
        <w:rPr>
          <w:rFonts w:ascii="Arial" w:eastAsia="Times New Roman" w:hAnsi="Arial" w:cs="Arial"/>
        </w:rPr>
        <w:tab/>
        <w:t>...</w:t>
      </w:r>
    </w:p>
    <w:p w14:paraId="6CA36196" w14:textId="77777777" w:rsidR="00341CF0" w:rsidRPr="00341CF0" w:rsidRDefault="00341CF0" w:rsidP="00341CF0">
      <w:pPr>
        <w:keepNext/>
        <w:keepLines/>
        <w:spacing w:before="400" w:after="200" w:line="240" w:lineRule="auto"/>
        <w:rPr>
          <w:rFonts w:ascii="Arial" w:eastAsia="Times New Roman" w:hAnsi="Arial" w:cs="Arial"/>
          <w:b/>
        </w:rPr>
      </w:pPr>
      <w:r w:rsidRPr="00341CF0">
        <w:rPr>
          <w:rFonts w:ascii="Arial" w:eastAsia="Times New Roman" w:hAnsi="Arial" w:cs="Arial"/>
          <w:b/>
        </w:rPr>
        <w:t>Data de vigência e transição</w:t>
      </w:r>
    </w:p>
    <w:p w14:paraId="52E3A09E" w14:textId="77777777" w:rsidR="00341CF0" w:rsidRPr="00341CF0" w:rsidRDefault="00341CF0" w:rsidP="00341CF0">
      <w:pPr>
        <w:spacing w:before="100" w:after="0" w:line="240" w:lineRule="auto"/>
        <w:ind w:left="782" w:hanging="782"/>
        <w:jc w:val="both"/>
        <w:rPr>
          <w:rFonts w:ascii="Arial" w:eastAsia="Times New Roman" w:hAnsi="Arial" w:cs="Arial"/>
        </w:rPr>
      </w:pPr>
      <w:r w:rsidRPr="00341CF0">
        <w:rPr>
          <w:rFonts w:ascii="Arial" w:eastAsia="Times New Roman" w:hAnsi="Arial" w:cs="Arial"/>
        </w:rPr>
        <w:tab/>
        <w:t>...</w:t>
      </w:r>
    </w:p>
    <w:p w14:paraId="0195A13F" w14:textId="36987284" w:rsidR="00341CF0" w:rsidRPr="00341CF0" w:rsidRDefault="00341CF0" w:rsidP="00341CF0">
      <w:pPr>
        <w:spacing w:before="100" w:after="0" w:line="240" w:lineRule="auto"/>
        <w:ind w:left="782" w:hanging="782"/>
        <w:jc w:val="both"/>
        <w:rPr>
          <w:rFonts w:ascii="Arial" w:eastAsia="Times New Roman" w:hAnsi="Arial" w:cs="Arial"/>
        </w:rPr>
      </w:pPr>
      <w:r w:rsidRPr="40533652">
        <w:rPr>
          <w:rFonts w:ascii="Arial" w:eastAsia="Times New Roman" w:hAnsi="Arial" w:cs="Arial"/>
          <w:u w:val="single"/>
        </w:rPr>
        <w:t>66</w:t>
      </w:r>
      <w:r>
        <w:tab/>
      </w:r>
      <w:r w:rsidR="00724269">
        <w:rPr>
          <w:rFonts w:ascii="Arial" w:hAnsi="Arial" w:cs="Arial"/>
          <w:u w:val="single"/>
        </w:rPr>
        <w:t>A Revisão de Pronunciamentos Técnicos nº 28, aprovada pelo CPC em</w:t>
      </w:r>
      <w:r w:rsidR="00724269" w:rsidRPr="00937559">
        <w:rPr>
          <w:rFonts w:ascii="Arial" w:hAnsi="Arial" w:cs="Arial"/>
          <w:u w:val="single"/>
        </w:rPr>
        <w:t xml:space="preserve"> </w:t>
      </w:r>
      <w:r w:rsidR="00724269">
        <w:rPr>
          <w:rFonts w:ascii="Arial" w:hAnsi="Arial" w:cs="Arial"/>
          <w:u w:val="single"/>
        </w:rPr>
        <w:t xml:space="preserve">XXXXX </w:t>
      </w:r>
      <w:r w:rsidR="00724269" w:rsidRPr="00937559">
        <w:rPr>
          <w:rFonts w:ascii="Arial" w:hAnsi="Arial" w:cs="Arial"/>
          <w:u w:val="single"/>
        </w:rPr>
        <w:t>de 202</w:t>
      </w:r>
      <w:r w:rsidR="00724269">
        <w:rPr>
          <w:rFonts w:ascii="Arial" w:hAnsi="Arial" w:cs="Arial"/>
          <w:u w:val="single"/>
        </w:rPr>
        <w:t>5</w:t>
      </w:r>
      <w:r w:rsidRPr="40533652">
        <w:rPr>
          <w:rFonts w:ascii="Arial" w:eastAsia="Times New Roman" w:hAnsi="Arial" w:cs="Arial"/>
          <w:u w:val="single"/>
        </w:rPr>
        <w:t xml:space="preserve">, alterou os </w:t>
      </w:r>
      <w:r w:rsidR="001E3273" w:rsidRPr="40533652">
        <w:rPr>
          <w:rFonts w:ascii="Arial" w:eastAsia="Times New Roman" w:hAnsi="Arial" w:cs="Arial"/>
          <w:u w:val="single"/>
        </w:rPr>
        <w:t>itens</w:t>
      </w:r>
      <w:r w:rsidRPr="40533652">
        <w:rPr>
          <w:rFonts w:ascii="Arial" w:eastAsia="Times New Roman" w:hAnsi="Arial" w:cs="Arial"/>
          <w:u w:val="single"/>
        </w:rPr>
        <w:t xml:space="preserve"> 50 e 53. </w:t>
      </w:r>
      <w:r w:rsidR="737534A4" w:rsidRPr="40533652">
        <w:rPr>
          <w:rFonts w:ascii="Arial" w:eastAsia="Times New Roman" w:hAnsi="Arial" w:cs="Arial"/>
          <w:u w:val="single"/>
        </w:rPr>
        <w:t>A entidade</w:t>
      </w:r>
      <w:r w:rsidRPr="40533652">
        <w:rPr>
          <w:rFonts w:ascii="Arial" w:eastAsia="Times New Roman" w:hAnsi="Arial" w:cs="Arial"/>
          <w:u w:val="single"/>
        </w:rPr>
        <w:t xml:space="preserve"> aplicará essas alterações quando aplicar </w:t>
      </w:r>
      <w:r w:rsidR="007866D4" w:rsidRPr="40533652">
        <w:rPr>
          <w:rFonts w:ascii="Arial" w:eastAsia="Times New Roman" w:hAnsi="Arial" w:cs="Arial"/>
          <w:u w:val="single"/>
        </w:rPr>
        <w:t>o CPC 51</w:t>
      </w:r>
      <w:r w:rsidRPr="40533652">
        <w:rPr>
          <w:rFonts w:ascii="Arial" w:eastAsia="Times New Roman" w:hAnsi="Arial" w:cs="Arial"/>
          <w:u w:val="single"/>
        </w:rPr>
        <w:t>.</w:t>
      </w:r>
    </w:p>
    <w:p w14:paraId="1EA61B55" w14:textId="05770679" w:rsidR="00937559" w:rsidRPr="00937559" w:rsidRDefault="00937559" w:rsidP="00937559">
      <w:pPr>
        <w:spacing w:before="240" w:after="0" w:line="312" w:lineRule="auto"/>
        <w:jc w:val="both"/>
        <w:rPr>
          <w:rFonts w:ascii="Arial" w:eastAsia="Arial" w:hAnsi="Arial" w:cs="Arial"/>
          <w:bCs/>
        </w:rPr>
      </w:pPr>
    </w:p>
    <w:p w14:paraId="572A59E5" w14:textId="0B508FB3" w:rsidR="00937559" w:rsidRDefault="00341CF0" w:rsidP="40533652">
      <w:pPr>
        <w:numPr>
          <w:ilvl w:val="0"/>
          <w:numId w:val="3"/>
        </w:numPr>
        <w:spacing w:before="240" w:after="0" w:line="312" w:lineRule="auto"/>
        <w:ind w:left="567" w:hanging="567"/>
        <w:jc w:val="both"/>
        <w:rPr>
          <w:rFonts w:ascii="Arial" w:eastAsia="Arial" w:hAnsi="Arial" w:cs="Arial"/>
          <w:b/>
          <w:bCs/>
        </w:rPr>
      </w:pPr>
      <w:r w:rsidRPr="40533652">
        <w:rPr>
          <w:rFonts w:ascii="Arial" w:eastAsia="Arial" w:hAnsi="Arial" w:cs="Arial"/>
          <w:b/>
          <w:bCs/>
        </w:rPr>
        <w:t>Altera</w:t>
      </w:r>
      <w:r w:rsidR="00193E15" w:rsidRPr="40533652">
        <w:rPr>
          <w:rFonts w:ascii="Arial" w:eastAsia="Arial" w:hAnsi="Arial" w:cs="Arial"/>
          <w:b/>
          <w:bCs/>
        </w:rPr>
        <w:t xml:space="preserve"> os itens 6</w:t>
      </w:r>
      <w:r w:rsidR="00461BFB">
        <w:rPr>
          <w:rFonts w:ascii="Arial" w:eastAsia="Arial" w:hAnsi="Arial" w:cs="Arial"/>
          <w:b/>
          <w:bCs/>
        </w:rPr>
        <w:t xml:space="preserve"> e</w:t>
      </w:r>
      <w:r w:rsidR="00193E15" w:rsidRPr="40533652">
        <w:rPr>
          <w:rFonts w:ascii="Arial" w:eastAsia="Arial" w:hAnsi="Arial" w:cs="Arial"/>
          <w:b/>
          <w:bCs/>
        </w:rPr>
        <w:t xml:space="preserve"> 8  e i</w:t>
      </w:r>
      <w:r w:rsidR="00937559" w:rsidRPr="40533652">
        <w:rPr>
          <w:rFonts w:ascii="Arial" w:eastAsia="Arial" w:hAnsi="Arial" w:cs="Arial"/>
          <w:b/>
          <w:bCs/>
        </w:rPr>
        <w:t>nclui</w:t>
      </w:r>
      <w:r w:rsidR="00461BFB">
        <w:rPr>
          <w:rFonts w:ascii="Arial" w:eastAsia="Arial" w:hAnsi="Arial" w:cs="Arial"/>
          <w:b/>
          <w:bCs/>
        </w:rPr>
        <w:t xml:space="preserve"> as referências e</w:t>
      </w:r>
      <w:r w:rsidR="00937559" w:rsidRPr="40533652">
        <w:rPr>
          <w:rFonts w:ascii="Arial" w:eastAsia="Arial" w:hAnsi="Arial" w:cs="Arial"/>
          <w:b/>
          <w:bCs/>
        </w:rPr>
        <w:t xml:space="preserve"> o item </w:t>
      </w:r>
      <w:r w:rsidR="00193E15" w:rsidRPr="40533652">
        <w:rPr>
          <w:rFonts w:ascii="Arial" w:eastAsia="Arial" w:hAnsi="Arial" w:cs="Arial"/>
          <w:b/>
          <w:bCs/>
        </w:rPr>
        <w:t>9C</w:t>
      </w:r>
      <w:r w:rsidR="00937559" w:rsidRPr="40533652">
        <w:rPr>
          <w:rFonts w:ascii="Arial" w:eastAsia="Arial" w:hAnsi="Arial" w:cs="Arial"/>
          <w:b/>
          <w:bCs/>
        </w:rPr>
        <w:t xml:space="preserve"> no </w:t>
      </w:r>
      <w:r w:rsidRPr="40533652">
        <w:rPr>
          <w:rFonts w:ascii="Arial" w:eastAsia="Arial" w:hAnsi="Arial" w:cs="Arial"/>
          <w:b/>
          <w:bCs/>
        </w:rPr>
        <w:t>I</w:t>
      </w:r>
      <w:r w:rsidR="00937559" w:rsidRPr="40533652">
        <w:rPr>
          <w:rFonts w:ascii="Arial" w:eastAsia="Arial" w:hAnsi="Arial" w:cs="Arial"/>
          <w:b/>
          <w:bCs/>
        </w:rPr>
        <w:t xml:space="preserve">CPC </w:t>
      </w:r>
      <w:r w:rsidRPr="40533652">
        <w:rPr>
          <w:rFonts w:ascii="Arial" w:eastAsia="Arial" w:hAnsi="Arial" w:cs="Arial"/>
          <w:b/>
          <w:bCs/>
        </w:rPr>
        <w:t>12</w:t>
      </w:r>
      <w:r w:rsidR="00937559" w:rsidRPr="40533652">
        <w:rPr>
          <w:rFonts w:ascii="Arial" w:eastAsia="Arial" w:hAnsi="Arial" w:cs="Arial"/>
          <w:b/>
          <w:bCs/>
        </w:rPr>
        <w:t xml:space="preserve"> - </w:t>
      </w:r>
      <w:r w:rsidRPr="40533652">
        <w:rPr>
          <w:rFonts w:ascii="Arial" w:eastAsia="Arial" w:hAnsi="Arial" w:cs="Arial"/>
          <w:b/>
          <w:bCs/>
        </w:rPr>
        <w:t>Mudanças em Passivos por Desativação, Restauração e Outros Passivos Similares</w:t>
      </w:r>
      <w:r w:rsidR="00937559" w:rsidRPr="40533652">
        <w:rPr>
          <w:rFonts w:ascii="Arial" w:eastAsia="Arial" w:hAnsi="Arial" w:cs="Arial"/>
          <w:b/>
          <w:bCs/>
        </w:rPr>
        <w:t>, que passam a vigorar com as seguintes redações:</w:t>
      </w:r>
    </w:p>
    <w:p w14:paraId="0B6F46F3" w14:textId="77777777" w:rsidR="00193E15" w:rsidRPr="0073462B" w:rsidRDefault="00193E15" w:rsidP="00193E15">
      <w:pPr>
        <w:pStyle w:val="IASBSectionTitle1NonInd"/>
        <w:pBdr>
          <w:bottom w:val="none" w:sz="0" w:space="0" w:color="auto"/>
        </w:pBdr>
        <w:rPr>
          <w:sz w:val="22"/>
          <w:szCs w:val="22"/>
          <w:u w:val="single"/>
        </w:rPr>
      </w:pPr>
      <w:r w:rsidRPr="0073462B">
        <w:rPr>
          <w:sz w:val="22"/>
          <w:szCs w:val="22"/>
          <w:u w:val="single"/>
        </w:rPr>
        <w:t>Referências</w:t>
      </w:r>
    </w:p>
    <w:p w14:paraId="47019784" w14:textId="34D6A302" w:rsidR="00193E15" w:rsidRPr="0073462B" w:rsidRDefault="00193E15" w:rsidP="00193E15">
      <w:pPr>
        <w:pStyle w:val="IASBNormalL1"/>
        <w:rPr>
          <w:rFonts w:ascii="Arial" w:hAnsi="Arial" w:cs="Arial"/>
          <w:sz w:val="22"/>
          <w:szCs w:val="22"/>
          <w:u w:val="single"/>
        </w:rPr>
      </w:pPr>
      <w:r w:rsidRPr="0073462B">
        <w:rPr>
          <w:rFonts w:ascii="Arial" w:hAnsi="Arial" w:cs="Arial"/>
          <w:sz w:val="22"/>
          <w:szCs w:val="22"/>
          <w:u w:val="single"/>
        </w:rPr>
        <w:t>•</w:t>
      </w:r>
      <w:r w:rsidRPr="0073462B">
        <w:rPr>
          <w:rFonts w:ascii="Arial" w:hAnsi="Arial" w:cs="Arial"/>
          <w:sz w:val="22"/>
          <w:szCs w:val="22"/>
          <w:u w:val="single"/>
        </w:rPr>
        <w:tab/>
      </w:r>
      <w:r w:rsidR="00363BB0" w:rsidRPr="0073462B">
        <w:rPr>
          <w:rFonts w:ascii="Arial" w:hAnsi="Arial" w:cs="Arial"/>
          <w:i/>
          <w:sz w:val="22"/>
          <w:szCs w:val="22"/>
          <w:u w:val="single"/>
        </w:rPr>
        <w:t>CPC 06</w:t>
      </w:r>
      <w:r w:rsidRPr="0073462B">
        <w:rPr>
          <w:rFonts w:ascii="Arial" w:hAnsi="Arial" w:cs="Arial"/>
          <w:i/>
          <w:sz w:val="22"/>
          <w:szCs w:val="22"/>
          <w:u w:val="single"/>
        </w:rPr>
        <w:t xml:space="preserve"> – Arrendamentos</w:t>
      </w:r>
    </w:p>
    <w:p w14:paraId="231E887C" w14:textId="6FE04CAC" w:rsidR="00193E15" w:rsidRPr="0073462B" w:rsidRDefault="00193E15" w:rsidP="00193E15">
      <w:pPr>
        <w:pStyle w:val="IASBNormalL1"/>
        <w:rPr>
          <w:rFonts w:ascii="Arial" w:hAnsi="Arial" w:cs="Arial"/>
          <w:sz w:val="22"/>
          <w:szCs w:val="22"/>
          <w:u w:val="single"/>
        </w:rPr>
      </w:pPr>
      <w:r w:rsidRPr="0073462B">
        <w:rPr>
          <w:rFonts w:ascii="Arial" w:hAnsi="Arial" w:cs="Arial"/>
          <w:sz w:val="22"/>
          <w:szCs w:val="22"/>
          <w:u w:val="single"/>
        </w:rPr>
        <w:t>•</w:t>
      </w:r>
      <w:r w:rsidRPr="0073462B">
        <w:rPr>
          <w:rFonts w:ascii="Arial" w:hAnsi="Arial" w:cs="Arial"/>
          <w:sz w:val="22"/>
          <w:szCs w:val="22"/>
          <w:u w:val="single"/>
        </w:rPr>
        <w:tab/>
      </w:r>
      <w:r w:rsidR="007866D4" w:rsidRPr="0073462B">
        <w:rPr>
          <w:rFonts w:ascii="Arial" w:hAnsi="Arial" w:cs="Arial"/>
          <w:i/>
          <w:sz w:val="22"/>
          <w:szCs w:val="22"/>
          <w:u w:val="single"/>
        </w:rPr>
        <w:t>CPC 51</w:t>
      </w:r>
      <w:r w:rsidRPr="0073462B">
        <w:rPr>
          <w:rFonts w:ascii="Arial" w:hAnsi="Arial" w:cs="Arial"/>
          <w:sz w:val="22"/>
          <w:szCs w:val="22"/>
          <w:u w:val="single"/>
        </w:rPr>
        <w:t xml:space="preserve"> – </w:t>
      </w:r>
      <w:r w:rsidRPr="0073462B">
        <w:rPr>
          <w:rFonts w:ascii="Arial" w:hAnsi="Arial" w:cs="Arial"/>
          <w:i/>
          <w:sz w:val="22"/>
          <w:szCs w:val="22"/>
          <w:u w:val="single"/>
        </w:rPr>
        <w:t xml:space="preserve">Apresentação e Divulgação em </w:t>
      </w:r>
      <w:r w:rsidR="00FA3514" w:rsidRPr="0073462B">
        <w:rPr>
          <w:rFonts w:ascii="Arial" w:hAnsi="Arial" w:cs="Arial"/>
          <w:i/>
          <w:sz w:val="22"/>
          <w:szCs w:val="22"/>
          <w:u w:val="single"/>
        </w:rPr>
        <w:t>Demonstrações Contábeis</w:t>
      </w:r>
      <w:r w:rsidR="005D451B" w:rsidRPr="0073462B">
        <w:rPr>
          <w:rFonts w:ascii="Arial" w:hAnsi="Arial" w:cs="Arial"/>
          <w:i/>
          <w:sz w:val="22"/>
          <w:szCs w:val="22"/>
          <w:u w:val="single"/>
        </w:rPr>
        <w:t xml:space="preserve"> </w:t>
      </w:r>
    </w:p>
    <w:p w14:paraId="6566B53E" w14:textId="263A671B" w:rsidR="00193E15" w:rsidRPr="0073462B" w:rsidRDefault="00193E15" w:rsidP="00193E15">
      <w:pPr>
        <w:pStyle w:val="IASBNormalL1"/>
        <w:rPr>
          <w:rFonts w:ascii="Arial" w:hAnsi="Arial" w:cs="Arial"/>
          <w:sz w:val="22"/>
          <w:szCs w:val="22"/>
          <w:u w:val="single"/>
        </w:rPr>
      </w:pPr>
      <w:r w:rsidRPr="0073462B">
        <w:rPr>
          <w:rFonts w:ascii="Arial" w:hAnsi="Arial" w:cs="Arial"/>
          <w:sz w:val="22"/>
          <w:szCs w:val="22"/>
          <w:u w:val="single"/>
        </w:rPr>
        <w:t>•</w:t>
      </w:r>
      <w:r w:rsidRPr="0073462B">
        <w:rPr>
          <w:rFonts w:ascii="Arial" w:hAnsi="Arial" w:cs="Arial"/>
          <w:sz w:val="22"/>
          <w:szCs w:val="22"/>
          <w:u w:val="single"/>
        </w:rPr>
        <w:tab/>
      </w:r>
      <w:r w:rsidR="00C93D9B" w:rsidRPr="0073462B">
        <w:rPr>
          <w:rFonts w:ascii="Arial" w:hAnsi="Arial" w:cs="Arial"/>
          <w:i/>
          <w:sz w:val="22"/>
          <w:szCs w:val="22"/>
          <w:u w:val="single"/>
        </w:rPr>
        <w:t>CPC 23</w:t>
      </w:r>
      <w:r w:rsidRPr="0073462B">
        <w:rPr>
          <w:rFonts w:ascii="Arial" w:hAnsi="Arial" w:cs="Arial"/>
          <w:sz w:val="22"/>
          <w:szCs w:val="22"/>
          <w:u w:val="single"/>
        </w:rPr>
        <w:t xml:space="preserve"> – </w:t>
      </w:r>
      <w:r w:rsidRPr="0073462B">
        <w:rPr>
          <w:rFonts w:ascii="Arial" w:hAnsi="Arial" w:cs="Arial"/>
          <w:i/>
          <w:sz w:val="22"/>
          <w:szCs w:val="22"/>
          <w:u w:val="single"/>
        </w:rPr>
        <w:t>Base de Preparação d</w:t>
      </w:r>
      <w:r w:rsidR="00E14A48" w:rsidRPr="0073462B">
        <w:rPr>
          <w:rFonts w:ascii="Arial" w:hAnsi="Arial" w:cs="Arial"/>
          <w:i/>
          <w:sz w:val="22"/>
          <w:szCs w:val="22"/>
          <w:u w:val="single"/>
        </w:rPr>
        <w:t>as</w:t>
      </w:r>
      <w:r w:rsidRPr="0073462B">
        <w:rPr>
          <w:rFonts w:ascii="Arial" w:hAnsi="Arial" w:cs="Arial"/>
          <w:i/>
          <w:sz w:val="22"/>
          <w:szCs w:val="22"/>
          <w:u w:val="single"/>
        </w:rPr>
        <w:t xml:space="preserve"> </w:t>
      </w:r>
      <w:r w:rsidR="00B56AF0" w:rsidRPr="0073462B">
        <w:rPr>
          <w:rFonts w:ascii="Arial" w:hAnsi="Arial" w:cs="Arial"/>
          <w:i/>
          <w:sz w:val="22"/>
          <w:szCs w:val="22"/>
          <w:u w:val="single"/>
        </w:rPr>
        <w:t>Demonstrações Contábeis</w:t>
      </w:r>
      <w:r w:rsidR="005D451B" w:rsidRPr="0073462B">
        <w:rPr>
          <w:rFonts w:ascii="Arial" w:hAnsi="Arial" w:cs="Arial"/>
          <w:i/>
          <w:sz w:val="22"/>
          <w:szCs w:val="22"/>
          <w:u w:val="single"/>
        </w:rPr>
        <w:t xml:space="preserve"> </w:t>
      </w:r>
    </w:p>
    <w:p w14:paraId="3043EE35" w14:textId="1BA154E9" w:rsidR="00193E15" w:rsidRPr="0073462B" w:rsidRDefault="00193E15" w:rsidP="00193E15">
      <w:pPr>
        <w:pStyle w:val="IASBNormalL1"/>
        <w:rPr>
          <w:rFonts w:ascii="Arial" w:hAnsi="Arial" w:cs="Arial"/>
          <w:sz w:val="22"/>
          <w:szCs w:val="22"/>
          <w:u w:val="single"/>
        </w:rPr>
      </w:pPr>
      <w:r w:rsidRPr="0073462B">
        <w:rPr>
          <w:rFonts w:ascii="Arial" w:hAnsi="Arial" w:cs="Arial"/>
          <w:sz w:val="22"/>
          <w:szCs w:val="22"/>
          <w:u w:val="single"/>
        </w:rPr>
        <w:t>•</w:t>
      </w:r>
      <w:r w:rsidRPr="0073462B">
        <w:rPr>
          <w:u w:val="single"/>
        </w:rPr>
        <w:tab/>
      </w:r>
      <w:r w:rsidR="156049BB" w:rsidRPr="0073462B">
        <w:rPr>
          <w:rFonts w:ascii="Arial" w:hAnsi="Arial" w:cs="Arial"/>
          <w:i/>
          <w:iCs/>
          <w:sz w:val="22"/>
          <w:szCs w:val="22"/>
          <w:u w:val="single"/>
        </w:rPr>
        <w:t xml:space="preserve">CPC 27 – </w:t>
      </w:r>
      <w:r w:rsidR="00461BFB" w:rsidRPr="0073462B">
        <w:rPr>
          <w:rFonts w:ascii="Arial" w:hAnsi="Arial" w:cs="Arial"/>
          <w:i/>
          <w:iCs/>
          <w:sz w:val="22"/>
          <w:szCs w:val="22"/>
          <w:u w:val="single"/>
        </w:rPr>
        <w:t xml:space="preserve">Ativo </w:t>
      </w:r>
      <w:r w:rsidR="156049BB" w:rsidRPr="0073462B">
        <w:rPr>
          <w:rFonts w:ascii="Arial" w:hAnsi="Arial" w:cs="Arial"/>
          <w:i/>
          <w:iCs/>
          <w:sz w:val="22"/>
          <w:szCs w:val="22"/>
          <w:u w:val="single"/>
        </w:rPr>
        <w:t>Imobilizado</w:t>
      </w:r>
      <w:r w:rsidRPr="0073462B">
        <w:rPr>
          <w:rFonts w:ascii="Arial" w:hAnsi="Arial" w:cs="Arial"/>
          <w:i/>
          <w:iCs/>
          <w:sz w:val="22"/>
          <w:szCs w:val="22"/>
          <w:u w:val="single"/>
        </w:rPr>
        <w:t xml:space="preserve"> </w:t>
      </w:r>
      <w:r w:rsidR="00FA3514" w:rsidRPr="0073462B">
        <w:rPr>
          <w:rFonts w:ascii="Arial" w:hAnsi="Arial" w:cs="Arial"/>
          <w:i/>
          <w:iCs/>
          <w:sz w:val="22"/>
          <w:szCs w:val="22"/>
          <w:u w:val="single"/>
        </w:rPr>
        <w:t xml:space="preserve"> </w:t>
      </w:r>
    </w:p>
    <w:p w14:paraId="39162333" w14:textId="435ABBE4" w:rsidR="00193E15" w:rsidRPr="0073462B" w:rsidRDefault="00193E15" w:rsidP="00193E15">
      <w:pPr>
        <w:pStyle w:val="IASBNormalL1"/>
        <w:rPr>
          <w:rFonts w:ascii="Arial" w:hAnsi="Arial" w:cs="Arial"/>
          <w:sz w:val="22"/>
          <w:szCs w:val="22"/>
          <w:u w:val="single"/>
        </w:rPr>
      </w:pPr>
      <w:r w:rsidRPr="0073462B">
        <w:rPr>
          <w:rFonts w:ascii="Arial" w:hAnsi="Arial" w:cs="Arial"/>
          <w:sz w:val="22"/>
          <w:szCs w:val="22"/>
          <w:u w:val="single"/>
        </w:rPr>
        <w:t>•</w:t>
      </w:r>
      <w:r w:rsidRPr="0073462B">
        <w:rPr>
          <w:rFonts w:ascii="Arial" w:hAnsi="Arial" w:cs="Arial"/>
          <w:sz w:val="22"/>
          <w:szCs w:val="22"/>
          <w:u w:val="single"/>
        </w:rPr>
        <w:tab/>
      </w:r>
      <w:r w:rsidR="00363BB0" w:rsidRPr="0073462B">
        <w:rPr>
          <w:rFonts w:ascii="Arial" w:hAnsi="Arial" w:cs="Arial"/>
          <w:i/>
          <w:sz w:val="22"/>
          <w:szCs w:val="22"/>
          <w:u w:val="single"/>
        </w:rPr>
        <w:t xml:space="preserve">CPC 20 </w:t>
      </w:r>
      <w:r w:rsidRPr="0073462B">
        <w:rPr>
          <w:rFonts w:ascii="Arial" w:hAnsi="Arial" w:cs="Arial"/>
          <w:sz w:val="22"/>
          <w:szCs w:val="22"/>
          <w:u w:val="single"/>
        </w:rPr>
        <w:t xml:space="preserve">– </w:t>
      </w:r>
      <w:r w:rsidRPr="0073462B">
        <w:rPr>
          <w:rFonts w:ascii="Arial" w:hAnsi="Arial" w:cs="Arial"/>
          <w:i/>
          <w:sz w:val="22"/>
          <w:szCs w:val="22"/>
          <w:u w:val="single"/>
        </w:rPr>
        <w:t>Custos de Empréstimos</w:t>
      </w:r>
    </w:p>
    <w:p w14:paraId="21511AFE" w14:textId="4C70916B" w:rsidR="00193E15" w:rsidRPr="0073462B" w:rsidRDefault="00193E15" w:rsidP="00193E15">
      <w:pPr>
        <w:pStyle w:val="IASBNormalL1"/>
        <w:rPr>
          <w:rFonts w:ascii="Arial" w:hAnsi="Arial" w:cs="Arial"/>
          <w:sz w:val="22"/>
          <w:szCs w:val="22"/>
          <w:u w:val="single"/>
        </w:rPr>
      </w:pPr>
      <w:r w:rsidRPr="0073462B">
        <w:rPr>
          <w:rFonts w:ascii="Arial" w:hAnsi="Arial" w:cs="Arial"/>
          <w:sz w:val="22"/>
          <w:szCs w:val="22"/>
          <w:u w:val="single"/>
        </w:rPr>
        <w:t>•</w:t>
      </w:r>
      <w:r w:rsidRPr="0073462B">
        <w:rPr>
          <w:rFonts w:ascii="Arial" w:hAnsi="Arial" w:cs="Arial"/>
          <w:sz w:val="22"/>
          <w:szCs w:val="22"/>
          <w:u w:val="single"/>
        </w:rPr>
        <w:tab/>
      </w:r>
      <w:r w:rsidR="00DF39C8" w:rsidRPr="0073462B">
        <w:rPr>
          <w:rFonts w:ascii="Arial" w:hAnsi="Arial" w:cs="Arial"/>
          <w:i/>
          <w:sz w:val="22"/>
          <w:szCs w:val="22"/>
          <w:u w:val="single"/>
        </w:rPr>
        <w:t>CPC 01</w:t>
      </w:r>
      <w:r w:rsidRPr="0073462B">
        <w:rPr>
          <w:rFonts w:ascii="Arial" w:hAnsi="Arial" w:cs="Arial"/>
          <w:sz w:val="22"/>
          <w:szCs w:val="22"/>
          <w:u w:val="single"/>
        </w:rPr>
        <w:t xml:space="preserve"> – </w:t>
      </w:r>
      <w:r w:rsidRPr="0073462B">
        <w:rPr>
          <w:rFonts w:ascii="Arial" w:hAnsi="Arial" w:cs="Arial"/>
          <w:i/>
          <w:sz w:val="22"/>
          <w:szCs w:val="22"/>
          <w:u w:val="single"/>
        </w:rPr>
        <w:t>Redução ao Valor Recuperável de Ativos</w:t>
      </w:r>
      <w:r w:rsidRPr="0073462B">
        <w:rPr>
          <w:rFonts w:ascii="Arial" w:hAnsi="Arial" w:cs="Arial"/>
          <w:sz w:val="22"/>
          <w:szCs w:val="22"/>
          <w:u w:val="single"/>
        </w:rPr>
        <w:t xml:space="preserve"> </w:t>
      </w:r>
      <w:r w:rsidR="00FA3514" w:rsidRPr="0073462B">
        <w:rPr>
          <w:rFonts w:ascii="Arial" w:hAnsi="Arial" w:cs="Arial"/>
          <w:sz w:val="22"/>
          <w:szCs w:val="22"/>
          <w:u w:val="single"/>
        </w:rPr>
        <w:t xml:space="preserve"> </w:t>
      </w:r>
    </w:p>
    <w:p w14:paraId="3F855658" w14:textId="02D60B85" w:rsidR="00193E15" w:rsidRDefault="00193E15" w:rsidP="40533652">
      <w:pPr>
        <w:pStyle w:val="IASBNormalL1"/>
        <w:rPr>
          <w:rFonts w:ascii="Arial" w:hAnsi="Arial" w:cs="Arial"/>
          <w:i/>
          <w:iCs/>
          <w:sz w:val="22"/>
          <w:szCs w:val="22"/>
        </w:rPr>
      </w:pPr>
      <w:r w:rsidRPr="0073462B">
        <w:rPr>
          <w:rFonts w:ascii="Arial" w:hAnsi="Arial" w:cs="Arial"/>
          <w:sz w:val="22"/>
          <w:szCs w:val="22"/>
          <w:u w:val="single"/>
        </w:rPr>
        <w:t>•</w:t>
      </w:r>
      <w:r w:rsidRPr="0073462B">
        <w:rPr>
          <w:u w:val="single"/>
        </w:rPr>
        <w:tab/>
      </w:r>
      <w:r w:rsidR="4969DFCC" w:rsidRPr="0073462B">
        <w:rPr>
          <w:rFonts w:ascii="Arial" w:hAnsi="Arial" w:cs="Arial"/>
          <w:i/>
          <w:iCs/>
          <w:sz w:val="22"/>
          <w:szCs w:val="22"/>
          <w:u w:val="single"/>
        </w:rPr>
        <w:t>CPC 25 – Provisões, Passivos Contingentes e Ativos Contingentes</w:t>
      </w:r>
    </w:p>
    <w:p w14:paraId="794E4029" w14:textId="77777777" w:rsidR="00193E15" w:rsidRDefault="00193E15" w:rsidP="00193E15">
      <w:pPr>
        <w:pStyle w:val="IASBNormalnpara"/>
        <w:rPr>
          <w:rFonts w:ascii="Arial" w:hAnsi="Arial" w:cs="Arial"/>
          <w:sz w:val="22"/>
          <w:szCs w:val="22"/>
        </w:rPr>
      </w:pPr>
      <w:r>
        <w:rPr>
          <w:rFonts w:ascii="Arial" w:hAnsi="Arial" w:cs="Arial"/>
          <w:sz w:val="22"/>
          <w:szCs w:val="22"/>
        </w:rPr>
        <w:tab/>
        <w:t>...</w:t>
      </w:r>
    </w:p>
    <w:p w14:paraId="4A006F10" w14:textId="77777777" w:rsidR="00193E15" w:rsidRDefault="00193E15" w:rsidP="00193E15">
      <w:pPr>
        <w:pStyle w:val="IASBSectionTitle1NonInd"/>
        <w:pBdr>
          <w:bottom w:val="none" w:sz="0" w:space="0" w:color="auto"/>
        </w:pBdr>
        <w:rPr>
          <w:sz w:val="22"/>
          <w:szCs w:val="22"/>
        </w:rPr>
      </w:pPr>
      <w:r>
        <w:rPr>
          <w:sz w:val="22"/>
          <w:szCs w:val="22"/>
        </w:rPr>
        <w:t>Consenso</w:t>
      </w:r>
    </w:p>
    <w:p w14:paraId="0DB1908F" w14:textId="77777777" w:rsidR="00193E15" w:rsidRDefault="00193E15" w:rsidP="00193E15">
      <w:pPr>
        <w:pStyle w:val="IASBNormalnpara"/>
        <w:rPr>
          <w:rFonts w:ascii="Arial" w:hAnsi="Arial" w:cs="Arial"/>
          <w:sz w:val="22"/>
          <w:szCs w:val="22"/>
        </w:rPr>
      </w:pPr>
      <w:r>
        <w:rPr>
          <w:rFonts w:ascii="Arial" w:hAnsi="Arial" w:cs="Arial"/>
          <w:sz w:val="22"/>
          <w:szCs w:val="22"/>
        </w:rPr>
        <w:tab/>
        <w:t>...</w:t>
      </w:r>
    </w:p>
    <w:p w14:paraId="700365F5" w14:textId="0074365F" w:rsidR="00193E15" w:rsidRDefault="00193E15" w:rsidP="40533652">
      <w:pPr>
        <w:pStyle w:val="IASBNormalnpara"/>
        <w:rPr>
          <w:rFonts w:ascii="Arial" w:hAnsi="Arial" w:cs="Arial"/>
          <w:sz w:val="22"/>
          <w:szCs w:val="22"/>
        </w:rPr>
      </w:pPr>
      <w:r w:rsidRPr="40533652">
        <w:rPr>
          <w:rFonts w:ascii="Arial" w:hAnsi="Arial" w:cs="Arial"/>
          <w:sz w:val="22"/>
          <w:szCs w:val="22"/>
        </w:rPr>
        <w:t>6</w:t>
      </w:r>
      <w:r>
        <w:tab/>
      </w:r>
      <w:r w:rsidR="0657F9AC" w:rsidRPr="40533652">
        <w:rPr>
          <w:rFonts w:ascii="Arial" w:hAnsi="Arial" w:cs="Arial"/>
          <w:sz w:val="22"/>
          <w:szCs w:val="22"/>
        </w:rPr>
        <w:t>Se o respectivo ativo tiver sido mensurado utilizando o método de reavaliação (quando legalmente possível):</w:t>
      </w:r>
    </w:p>
    <w:p w14:paraId="4D6B680E" w14:textId="77777777" w:rsidR="00193E15" w:rsidRDefault="00193E15" w:rsidP="00193E15">
      <w:pPr>
        <w:pStyle w:val="IASBNormalnparaP"/>
        <w:rPr>
          <w:rFonts w:ascii="Arial" w:hAnsi="Arial" w:cs="Arial"/>
          <w:sz w:val="22"/>
          <w:szCs w:val="22"/>
        </w:rPr>
      </w:pPr>
      <w:r>
        <w:rPr>
          <w:rFonts w:ascii="Arial" w:hAnsi="Arial" w:cs="Arial"/>
          <w:sz w:val="22"/>
          <w:szCs w:val="22"/>
        </w:rPr>
        <w:t>…</w:t>
      </w:r>
    </w:p>
    <w:p w14:paraId="2C83CB43" w14:textId="4DBFBD39" w:rsidR="00193E15" w:rsidRDefault="00193E15" w:rsidP="00193E15">
      <w:pPr>
        <w:pStyle w:val="IASBNormalnparaL1"/>
        <w:rPr>
          <w:rFonts w:ascii="Arial" w:hAnsi="Arial" w:cs="Arial"/>
          <w:sz w:val="22"/>
          <w:szCs w:val="22"/>
        </w:rPr>
      </w:pPr>
      <w:r w:rsidRPr="40533652">
        <w:rPr>
          <w:rFonts w:ascii="Arial" w:hAnsi="Arial" w:cs="Arial"/>
          <w:sz w:val="22"/>
          <w:szCs w:val="22"/>
        </w:rPr>
        <w:t>(d)</w:t>
      </w:r>
      <w:r>
        <w:tab/>
      </w:r>
      <w:r w:rsidR="007866D4" w:rsidRPr="40533652">
        <w:rPr>
          <w:rFonts w:ascii="Arial" w:hAnsi="Arial" w:cs="Arial"/>
          <w:sz w:val="22"/>
          <w:szCs w:val="22"/>
        </w:rPr>
        <w:t xml:space="preserve">O </w:t>
      </w:r>
      <w:r w:rsidR="218CBA41" w:rsidRPr="40533652">
        <w:rPr>
          <w:rFonts w:ascii="Arial" w:hAnsi="Arial" w:cs="Arial"/>
          <w:sz w:val="22"/>
          <w:szCs w:val="22"/>
        </w:rPr>
        <w:t xml:space="preserve">Pronunciamento Técnico </w:t>
      </w:r>
      <w:r w:rsidR="007866D4" w:rsidRPr="0041503F">
        <w:rPr>
          <w:rFonts w:ascii="Arial" w:hAnsi="Arial" w:cs="Arial"/>
          <w:sz w:val="22"/>
          <w:szCs w:val="22"/>
          <w:u w:val="single"/>
        </w:rPr>
        <w:t>CPC 51</w:t>
      </w:r>
      <w:r w:rsidR="0041503F" w:rsidRPr="0041503F">
        <w:rPr>
          <w:rFonts w:ascii="Arial" w:hAnsi="Arial" w:cs="Arial"/>
          <w:sz w:val="22"/>
          <w:szCs w:val="22"/>
          <w:u w:val="single"/>
        </w:rPr>
        <w:t xml:space="preserve"> – Apresentação e Divulgação em Demonstrações Contábeis</w:t>
      </w:r>
      <w:r w:rsidRPr="0041503F">
        <w:rPr>
          <w:rFonts w:ascii="Arial" w:hAnsi="Arial" w:cs="Arial"/>
          <w:sz w:val="22"/>
          <w:szCs w:val="22"/>
        </w:rPr>
        <w:t xml:space="preserve"> </w:t>
      </w:r>
      <w:r w:rsidR="001B2BD0" w:rsidRPr="0041503F">
        <w:rPr>
          <w:rFonts w:ascii="Arial" w:hAnsi="Arial" w:cs="Arial"/>
          <w:i/>
          <w:iCs/>
          <w:strike/>
          <w:sz w:val="22"/>
          <w:szCs w:val="22"/>
        </w:rPr>
        <w:t>CPC 26</w:t>
      </w:r>
      <w:r w:rsidR="0041503F" w:rsidRPr="0041503F">
        <w:rPr>
          <w:rFonts w:ascii="Arial" w:hAnsi="Arial" w:cs="Arial"/>
          <w:i/>
          <w:iCs/>
          <w:strike/>
          <w:sz w:val="22"/>
          <w:szCs w:val="22"/>
        </w:rPr>
        <w:t xml:space="preserve"> – Apresentação das Demonstrações Contábeis</w:t>
      </w:r>
      <w:r w:rsidR="00B56AF0">
        <w:rPr>
          <w:rFonts w:ascii="Arial" w:hAnsi="Arial" w:cs="Arial"/>
          <w:i/>
          <w:iCs/>
          <w:strike/>
          <w:sz w:val="22"/>
          <w:szCs w:val="22"/>
          <w:u w:val="single"/>
        </w:rPr>
        <w:t xml:space="preserve"> </w:t>
      </w:r>
      <w:r w:rsidRPr="40533652">
        <w:rPr>
          <w:rFonts w:ascii="Arial" w:hAnsi="Arial" w:cs="Arial"/>
          <w:sz w:val="22"/>
          <w:szCs w:val="22"/>
        </w:rPr>
        <w:t xml:space="preserve">exige </w:t>
      </w:r>
      <w:r w:rsidRPr="40533652">
        <w:rPr>
          <w:rFonts w:ascii="Arial" w:hAnsi="Arial" w:cs="Arial"/>
          <w:sz w:val="22"/>
          <w:szCs w:val="22"/>
          <w:u w:val="single"/>
        </w:rPr>
        <w:t>que itens de outros resultados abrangentes sejam apresentados como rubricas na demonstração do resultado abrangente</w:t>
      </w:r>
      <w:r w:rsidR="0041503F">
        <w:rPr>
          <w:rFonts w:ascii="Arial" w:hAnsi="Arial" w:cs="Arial"/>
          <w:sz w:val="22"/>
          <w:szCs w:val="22"/>
          <w:u w:val="single"/>
        </w:rPr>
        <w:t xml:space="preserve"> </w:t>
      </w:r>
      <w:r w:rsidRPr="40533652">
        <w:rPr>
          <w:rFonts w:ascii="Arial" w:hAnsi="Arial" w:cs="Arial"/>
          <w:strike/>
          <w:sz w:val="22"/>
          <w:szCs w:val="22"/>
        </w:rPr>
        <w:t xml:space="preserve">a divulgação na demonstração </w:t>
      </w:r>
      <w:r w:rsidRPr="40533652">
        <w:rPr>
          <w:rFonts w:ascii="Arial" w:hAnsi="Arial" w:cs="Arial"/>
          <w:strike/>
          <w:sz w:val="22"/>
          <w:szCs w:val="22"/>
        </w:rPr>
        <w:lastRenderedPageBreak/>
        <w:t>do resultado abrangente de cada componente de outra receita ou despesa abrangente</w:t>
      </w:r>
      <w:r w:rsidRPr="40533652">
        <w:rPr>
          <w:rFonts w:ascii="Arial" w:hAnsi="Arial" w:cs="Arial"/>
          <w:sz w:val="22"/>
          <w:szCs w:val="22"/>
        </w:rPr>
        <w:t>. Ao cumprir esse requisito, a mudança n</w:t>
      </w:r>
      <w:r w:rsidR="38659972" w:rsidRPr="40533652">
        <w:rPr>
          <w:rFonts w:ascii="Arial" w:hAnsi="Arial" w:cs="Arial"/>
          <w:sz w:val="22"/>
          <w:szCs w:val="22"/>
        </w:rPr>
        <w:t xml:space="preserve">a reserva </w:t>
      </w:r>
      <w:r w:rsidRPr="40533652">
        <w:rPr>
          <w:rFonts w:ascii="Arial" w:hAnsi="Arial" w:cs="Arial"/>
          <w:sz w:val="22"/>
          <w:szCs w:val="22"/>
        </w:rPr>
        <w:t xml:space="preserve">de reavaliação resultante de mudança no passivo será identificada e </w:t>
      </w:r>
      <w:r w:rsidRPr="40533652">
        <w:rPr>
          <w:rFonts w:ascii="Arial" w:hAnsi="Arial" w:cs="Arial"/>
          <w:sz w:val="22"/>
          <w:szCs w:val="22"/>
          <w:u w:val="single"/>
        </w:rPr>
        <w:t xml:space="preserve">apresentada </w:t>
      </w:r>
      <w:r w:rsidRPr="40533652">
        <w:rPr>
          <w:rFonts w:ascii="Arial" w:hAnsi="Arial" w:cs="Arial"/>
          <w:strike/>
          <w:sz w:val="22"/>
          <w:szCs w:val="22"/>
        </w:rPr>
        <w:t xml:space="preserve">divulgada </w:t>
      </w:r>
      <w:r w:rsidRPr="40533652">
        <w:rPr>
          <w:rFonts w:ascii="Arial" w:hAnsi="Arial" w:cs="Arial"/>
          <w:sz w:val="22"/>
          <w:szCs w:val="22"/>
        </w:rPr>
        <w:t>separadamente como tal.</w:t>
      </w:r>
    </w:p>
    <w:p w14:paraId="57198B93" w14:textId="77777777" w:rsidR="00193E15" w:rsidRDefault="00193E15" w:rsidP="00193E15">
      <w:pPr>
        <w:pStyle w:val="IASBNormalnpara"/>
        <w:rPr>
          <w:rFonts w:ascii="Arial" w:hAnsi="Arial" w:cs="Arial"/>
          <w:sz w:val="22"/>
          <w:szCs w:val="22"/>
        </w:rPr>
      </w:pPr>
      <w:r>
        <w:rPr>
          <w:rFonts w:ascii="Arial" w:hAnsi="Arial" w:cs="Arial"/>
          <w:sz w:val="22"/>
          <w:szCs w:val="22"/>
        </w:rPr>
        <w:tab/>
        <w:t>...</w:t>
      </w:r>
    </w:p>
    <w:p w14:paraId="0A0C7620" w14:textId="11032B3F" w:rsidR="00193E15" w:rsidRDefault="00193E15" w:rsidP="40533652">
      <w:pPr>
        <w:pStyle w:val="IASBNormalnpara"/>
        <w:rPr>
          <w:rFonts w:ascii="Arial" w:hAnsi="Arial" w:cs="Arial"/>
          <w:sz w:val="22"/>
          <w:szCs w:val="22"/>
        </w:rPr>
      </w:pPr>
      <w:r w:rsidRPr="40533652">
        <w:rPr>
          <w:rFonts w:ascii="Arial" w:hAnsi="Arial" w:cs="Arial"/>
          <w:sz w:val="22"/>
          <w:szCs w:val="22"/>
        </w:rPr>
        <w:t>8</w:t>
      </w:r>
      <w:r>
        <w:tab/>
      </w:r>
      <w:r w:rsidRPr="40533652">
        <w:rPr>
          <w:rFonts w:ascii="Arial" w:hAnsi="Arial" w:cs="Arial"/>
          <w:sz w:val="22"/>
          <w:szCs w:val="22"/>
        </w:rPr>
        <w:t xml:space="preserve">A reversão periódica do desconto </w:t>
      </w:r>
      <w:r w:rsidR="7422D6D3" w:rsidRPr="40533652">
        <w:rPr>
          <w:rFonts w:ascii="Arial" w:hAnsi="Arial" w:cs="Arial"/>
          <w:sz w:val="22"/>
          <w:szCs w:val="22"/>
        </w:rPr>
        <w:t xml:space="preserve">deverá ser </w:t>
      </w:r>
      <w:r w:rsidRPr="40533652">
        <w:rPr>
          <w:rFonts w:ascii="Arial" w:hAnsi="Arial" w:cs="Arial"/>
          <w:sz w:val="22"/>
          <w:szCs w:val="22"/>
        </w:rPr>
        <w:t xml:space="preserve">reconhecida </w:t>
      </w:r>
      <w:r w:rsidR="29C8FE71" w:rsidRPr="40533652">
        <w:rPr>
          <w:rFonts w:ascii="Arial" w:hAnsi="Arial" w:cs="Arial"/>
          <w:sz w:val="22"/>
          <w:szCs w:val="22"/>
        </w:rPr>
        <w:t xml:space="preserve">no resultado </w:t>
      </w:r>
      <w:r w:rsidRPr="40533652">
        <w:rPr>
          <w:rFonts w:ascii="Arial" w:hAnsi="Arial" w:cs="Arial"/>
          <w:sz w:val="22"/>
          <w:szCs w:val="22"/>
        </w:rPr>
        <w:t xml:space="preserve">como </w:t>
      </w:r>
      <w:r w:rsidRPr="40533652">
        <w:rPr>
          <w:rFonts w:ascii="Arial" w:hAnsi="Arial" w:cs="Arial"/>
          <w:sz w:val="22"/>
          <w:szCs w:val="22"/>
          <w:u w:val="single"/>
        </w:rPr>
        <w:t xml:space="preserve">despesa </w:t>
      </w:r>
      <w:r w:rsidR="002909D3">
        <w:rPr>
          <w:rFonts w:ascii="Arial" w:hAnsi="Arial" w:cs="Arial"/>
          <w:sz w:val="22"/>
          <w:szCs w:val="22"/>
          <w:u w:val="single"/>
        </w:rPr>
        <w:t>de</w:t>
      </w:r>
      <w:r w:rsidRPr="40533652">
        <w:rPr>
          <w:rFonts w:ascii="Arial" w:hAnsi="Arial" w:cs="Arial"/>
          <w:sz w:val="22"/>
          <w:szCs w:val="22"/>
          <w:u w:val="single"/>
        </w:rPr>
        <w:t xml:space="preserve"> juros de passivos que </w:t>
      </w:r>
      <w:r w:rsidR="0041503F">
        <w:rPr>
          <w:rFonts w:ascii="Arial" w:hAnsi="Arial" w:cs="Arial"/>
          <w:sz w:val="22"/>
          <w:szCs w:val="22"/>
          <w:u w:val="single"/>
        </w:rPr>
        <w:t>surjam</w:t>
      </w:r>
      <w:r w:rsidRPr="40533652">
        <w:rPr>
          <w:rFonts w:ascii="Arial" w:hAnsi="Arial" w:cs="Arial"/>
          <w:sz w:val="22"/>
          <w:szCs w:val="22"/>
          <w:u w:val="single"/>
        </w:rPr>
        <w:t xml:space="preserve"> de transações que </w:t>
      </w:r>
      <w:r w:rsidR="002909D3">
        <w:rPr>
          <w:rFonts w:ascii="Arial" w:hAnsi="Arial" w:cs="Arial"/>
          <w:sz w:val="22"/>
          <w:szCs w:val="22"/>
          <w:u w:val="single"/>
        </w:rPr>
        <w:t xml:space="preserve">não </w:t>
      </w:r>
      <w:r w:rsidRPr="40533652">
        <w:rPr>
          <w:rFonts w:ascii="Arial" w:hAnsi="Arial" w:cs="Arial"/>
          <w:sz w:val="22"/>
          <w:szCs w:val="22"/>
          <w:u w:val="single"/>
        </w:rPr>
        <w:t>envolv</w:t>
      </w:r>
      <w:r w:rsidR="002909D3">
        <w:rPr>
          <w:rFonts w:ascii="Arial" w:hAnsi="Arial" w:cs="Arial"/>
          <w:sz w:val="22"/>
          <w:szCs w:val="22"/>
          <w:u w:val="single"/>
        </w:rPr>
        <w:t>a</w:t>
      </w:r>
      <w:r w:rsidRPr="40533652">
        <w:rPr>
          <w:rFonts w:ascii="Arial" w:hAnsi="Arial" w:cs="Arial"/>
          <w:sz w:val="22"/>
          <w:szCs w:val="22"/>
          <w:u w:val="single"/>
        </w:rPr>
        <w:t>m apenas a obtenção de financiamento</w:t>
      </w:r>
      <w:r w:rsidRPr="40533652">
        <w:rPr>
          <w:rFonts w:ascii="Arial" w:hAnsi="Arial" w:cs="Arial"/>
          <w:strike/>
          <w:sz w:val="22"/>
          <w:szCs w:val="22"/>
        </w:rPr>
        <w:t xml:space="preserve"> custo de financiamento </w:t>
      </w:r>
      <w:r w:rsidRPr="40533652">
        <w:rPr>
          <w:rFonts w:ascii="Arial" w:hAnsi="Arial" w:cs="Arial"/>
          <w:sz w:val="22"/>
          <w:szCs w:val="22"/>
        </w:rPr>
        <w:t xml:space="preserve">à medida que ocorrer </w:t>
      </w:r>
      <w:r w:rsidRPr="40533652">
        <w:rPr>
          <w:rFonts w:ascii="Arial" w:hAnsi="Arial" w:cs="Arial"/>
          <w:sz w:val="22"/>
          <w:szCs w:val="22"/>
          <w:u w:val="single"/>
        </w:rPr>
        <w:t>e classificad</w:t>
      </w:r>
      <w:r w:rsidR="0041503F">
        <w:rPr>
          <w:rFonts w:ascii="Arial" w:hAnsi="Arial" w:cs="Arial"/>
          <w:sz w:val="22"/>
          <w:szCs w:val="22"/>
          <w:u w:val="single"/>
        </w:rPr>
        <w:t>a</w:t>
      </w:r>
      <w:r w:rsidRPr="40533652">
        <w:rPr>
          <w:rFonts w:ascii="Arial" w:hAnsi="Arial" w:cs="Arial"/>
          <w:sz w:val="22"/>
          <w:szCs w:val="22"/>
          <w:u w:val="single"/>
        </w:rPr>
        <w:t xml:space="preserve"> – aplicando o </w:t>
      </w:r>
      <w:r w:rsidR="00D35C34" w:rsidRPr="40533652">
        <w:rPr>
          <w:rFonts w:ascii="Arial" w:hAnsi="Arial" w:cs="Arial"/>
          <w:sz w:val="22"/>
          <w:szCs w:val="22"/>
          <w:u w:val="single"/>
        </w:rPr>
        <w:t>item</w:t>
      </w:r>
      <w:r w:rsidRPr="40533652">
        <w:rPr>
          <w:rFonts w:ascii="Arial" w:hAnsi="Arial" w:cs="Arial"/>
          <w:sz w:val="22"/>
          <w:szCs w:val="22"/>
          <w:u w:val="single"/>
        </w:rPr>
        <w:t xml:space="preserve"> 61 </w:t>
      </w:r>
      <w:r w:rsidR="007866D4" w:rsidRPr="40533652">
        <w:rPr>
          <w:rFonts w:ascii="Arial" w:hAnsi="Arial" w:cs="Arial"/>
          <w:sz w:val="22"/>
          <w:szCs w:val="22"/>
          <w:u w:val="single"/>
        </w:rPr>
        <w:t>do</w:t>
      </w:r>
      <w:r w:rsidR="0B73CFCA" w:rsidRPr="40533652">
        <w:rPr>
          <w:rFonts w:ascii="Arial" w:hAnsi="Arial" w:cs="Arial"/>
          <w:sz w:val="22"/>
          <w:szCs w:val="22"/>
          <w:u w:val="single"/>
        </w:rPr>
        <w:t xml:space="preserve"> Pronunciamento Técnico</w:t>
      </w:r>
      <w:r w:rsidR="007866D4" w:rsidRPr="40533652">
        <w:rPr>
          <w:rFonts w:ascii="Arial" w:hAnsi="Arial" w:cs="Arial"/>
          <w:sz w:val="22"/>
          <w:szCs w:val="22"/>
          <w:u w:val="single"/>
        </w:rPr>
        <w:t xml:space="preserve"> CPC 51</w:t>
      </w:r>
      <w:r w:rsidRPr="40533652">
        <w:rPr>
          <w:rFonts w:ascii="Arial" w:hAnsi="Arial" w:cs="Arial"/>
          <w:sz w:val="22"/>
          <w:szCs w:val="22"/>
          <w:u w:val="single"/>
        </w:rPr>
        <w:t xml:space="preserve"> – na categoria de financiamento da demonstração </w:t>
      </w:r>
      <w:r w:rsidR="00690AFA">
        <w:rPr>
          <w:rFonts w:ascii="Arial" w:hAnsi="Arial" w:cs="Arial"/>
          <w:sz w:val="22"/>
          <w:szCs w:val="22"/>
          <w:u w:val="single"/>
        </w:rPr>
        <w:t>do resultado</w:t>
      </w:r>
      <w:r w:rsidRPr="40533652">
        <w:rPr>
          <w:rFonts w:ascii="Arial" w:hAnsi="Arial" w:cs="Arial"/>
          <w:sz w:val="22"/>
          <w:szCs w:val="22"/>
        </w:rPr>
        <w:t xml:space="preserve">. </w:t>
      </w:r>
      <w:r w:rsidR="6239F170" w:rsidRPr="40533652">
        <w:rPr>
          <w:rFonts w:ascii="Arial" w:hAnsi="Arial" w:cs="Arial"/>
          <w:sz w:val="22"/>
          <w:szCs w:val="22"/>
        </w:rPr>
        <w:t>A capitalização prevista no Pronunciamento Técnico CPC 20 – Custos dos Empréstimos não é permitida.</w:t>
      </w:r>
    </w:p>
    <w:p w14:paraId="1B1C566F" w14:textId="77777777" w:rsidR="00193E15" w:rsidRDefault="00193E15" w:rsidP="00193E15">
      <w:pPr>
        <w:pStyle w:val="IASBNormalnpara"/>
        <w:rPr>
          <w:rFonts w:ascii="Arial" w:hAnsi="Arial" w:cs="Arial"/>
          <w:sz w:val="22"/>
          <w:szCs w:val="22"/>
        </w:rPr>
      </w:pPr>
    </w:p>
    <w:p w14:paraId="292CABA1" w14:textId="77777777" w:rsidR="00193E15" w:rsidRDefault="00193E15" w:rsidP="00193E15">
      <w:pPr>
        <w:pStyle w:val="IASBSectionTitle1NonInd"/>
        <w:pBdr>
          <w:bottom w:val="none" w:sz="0" w:space="0" w:color="auto"/>
        </w:pBdr>
        <w:rPr>
          <w:sz w:val="22"/>
          <w:szCs w:val="22"/>
        </w:rPr>
      </w:pPr>
      <w:r>
        <w:rPr>
          <w:sz w:val="22"/>
          <w:szCs w:val="22"/>
        </w:rPr>
        <w:t>Data de vigência</w:t>
      </w:r>
    </w:p>
    <w:p w14:paraId="31C10805" w14:textId="77777777" w:rsidR="00193E15" w:rsidRDefault="00193E15" w:rsidP="00193E15">
      <w:pPr>
        <w:pStyle w:val="IASBNormalnpara"/>
        <w:rPr>
          <w:rFonts w:ascii="Arial" w:hAnsi="Arial" w:cs="Arial"/>
          <w:sz w:val="22"/>
          <w:szCs w:val="22"/>
        </w:rPr>
      </w:pPr>
      <w:r>
        <w:rPr>
          <w:rFonts w:ascii="Arial" w:hAnsi="Arial" w:cs="Arial"/>
          <w:sz w:val="22"/>
          <w:szCs w:val="22"/>
        </w:rPr>
        <w:tab/>
        <w:t>...</w:t>
      </w:r>
    </w:p>
    <w:p w14:paraId="555D7B10" w14:textId="7F68CB45" w:rsidR="00193E15" w:rsidRDefault="00193E15" w:rsidP="00193E15">
      <w:pPr>
        <w:pStyle w:val="IASBNormalnpara"/>
        <w:rPr>
          <w:rFonts w:ascii="Arial" w:hAnsi="Arial" w:cs="Arial"/>
          <w:sz w:val="22"/>
          <w:szCs w:val="22"/>
        </w:rPr>
      </w:pPr>
      <w:r w:rsidRPr="40533652">
        <w:rPr>
          <w:rFonts w:ascii="Arial" w:hAnsi="Arial" w:cs="Arial"/>
          <w:sz w:val="22"/>
          <w:szCs w:val="22"/>
          <w:u w:val="single"/>
        </w:rPr>
        <w:t>9C</w:t>
      </w:r>
      <w:r>
        <w:tab/>
      </w:r>
      <w:r w:rsidR="00724269">
        <w:rPr>
          <w:rFonts w:ascii="Arial" w:hAnsi="Arial" w:cs="Arial"/>
          <w:sz w:val="22"/>
          <w:szCs w:val="22"/>
          <w:u w:val="single"/>
        </w:rPr>
        <w:t>A Revisão de Pronunciamentos Técnicos nº 28, aprovada pelo CPC em</w:t>
      </w:r>
      <w:r w:rsidR="00724269" w:rsidRPr="00937559">
        <w:rPr>
          <w:rFonts w:ascii="Arial" w:hAnsi="Arial" w:cs="Arial"/>
          <w:sz w:val="22"/>
          <w:szCs w:val="22"/>
          <w:u w:val="single"/>
        </w:rPr>
        <w:t xml:space="preserve"> </w:t>
      </w:r>
      <w:r w:rsidR="00724269">
        <w:rPr>
          <w:rFonts w:ascii="Arial" w:hAnsi="Arial" w:cs="Arial"/>
          <w:sz w:val="22"/>
          <w:szCs w:val="22"/>
          <w:u w:val="single"/>
        </w:rPr>
        <w:t xml:space="preserve">XXXXX </w:t>
      </w:r>
      <w:r w:rsidR="00724269" w:rsidRPr="00937559">
        <w:rPr>
          <w:rFonts w:ascii="Arial" w:hAnsi="Arial" w:cs="Arial"/>
          <w:sz w:val="22"/>
          <w:szCs w:val="22"/>
          <w:u w:val="single"/>
        </w:rPr>
        <w:t>de 202</w:t>
      </w:r>
      <w:r w:rsidR="00724269">
        <w:rPr>
          <w:rFonts w:ascii="Arial" w:hAnsi="Arial" w:cs="Arial"/>
          <w:sz w:val="22"/>
          <w:szCs w:val="22"/>
          <w:u w:val="single"/>
        </w:rPr>
        <w:t>5</w:t>
      </w:r>
      <w:r w:rsidRPr="40533652">
        <w:rPr>
          <w:rFonts w:ascii="Arial" w:hAnsi="Arial" w:cs="Arial"/>
          <w:sz w:val="22"/>
          <w:szCs w:val="22"/>
          <w:u w:val="single"/>
        </w:rPr>
        <w:t xml:space="preserve">, alterou os </w:t>
      </w:r>
      <w:r w:rsidR="001E3273" w:rsidRPr="40533652">
        <w:rPr>
          <w:rFonts w:ascii="Arial" w:hAnsi="Arial" w:cs="Arial"/>
          <w:sz w:val="22"/>
          <w:szCs w:val="22"/>
          <w:u w:val="single"/>
        </w:rPr>
        <w:t>itens</w:t>
      </w:r>
      <w:r w:rsidRPr="40533652">
        <w:rPr>
          <w:rFonts w:ascii="Arial" w:hAnsi="Arial" w:cs="Arial"/>
          <w:sz w:val="22"/>
          <w:szCs w:val="22"/>
          <w:u w:val="single"/>
        </w:rPr>
        <w:t xml:space="preserve"> 6 e 8</w:t>
      </w:r>
      <w:r w:rsidR="002909D3">
        <w:rPr>
          <w:rFonts w:ascii="Arial" w:hAnsi="Arial" w:cs="Arial"/>
          <w:sz w:val="22"/>
          <w:szCs w:val="22"/>
          <w:u w:val="single"/>
        </w:rPr>
        <w:t xml:space="preserve"> e adicionou as referências</w:t>
      </w:r>
      <w:r w:rsidRPr="40533652">
        <w:rPr>
          <w:rFonts w:ascii="Arial" w:hAnsi="Arial" w:cs="Arial"/>
          <w:sz w:val="22"/>
          <w:szCs w:val="22"/>
          <w:u w:val="single"/>
        </w:rPr>
        <w:t xml:space="preserve">. </w:t>
      </w:r>
      <w:r w:rsidR="737534A4" w:rsidRPr="40533652">
        <w:rPr>
          <w:rFonts w:ascii="Arial" w:hAnsi="Arial" w:cs="Arial"/>
          <w:sz w:val="22"/>
          <w:szCs w:val="22"/>
          <w:u w:val="single"/>
        </w:rPr>
        <w:t>A entidade</w:t>
      </w:r>
      <w:r w:rsidRPr="40533652">
        <w:rPr>
          <w:rFonts w:ascii="Arial" w:hAnsi="Arial" w:cs="Arial"/>
          <w:sz w:val="22"/>
          <w:szCs w:val="22"/>
          <w:u w:val="single"/>
        </w:rPr>
        <w:t xml:space="preserve"> aplicará essas alterações quando aplicar </w:t>
      </w:r>
      <w:r w:rsidR="007866D4" w:rsidRPr="40533652">
        <w:rPr>
          <w:rFonts w:ascii="Arial" w:hAnsi="Arial" w:cs="Arial"/>
          <w:sz w:val="22"/>
          <w:szCs w:val="22"/>
          <w:u w:val="single"/>
        </w:rPr>
        <w:t>o CPC 51</w:t>
      </w:r>
      <w:r w:rsidRPr="40533652">
        <w:rPr>
          <w:rFonts w:ascii="Arial" w:hAnsi="Arial" w:cs="Arial"/>
          <w:sz w:val="22"/>
          <w:szCs w:val="22"/>
          <w:u w:val="single"/>
        </w:rPr>
        <w:t>.</w:t>
      </w:r>
    </w:p>
    <w:p w14:paraId="7E46E715" w14:textId="77777777" w:rsidR="00193E15" w:rsidRDefault="00193E15" w:rsidP="00193E15">
      <w:pPr>
        <w:pStyle w:val="IASBNormalnparaP"/>
        <w:rPr>
          <w:rFonts w:ascii="Arial" w:hAnsi="Arial" w:cs="Arial"/>
          <w:sz w:val="22"/>
          <w:szCs w:val="22"/>
        </w:rPr>
      </w:pPr>
      <w:r>
        <w:rPr>
          <w:rFonts w:ascii="Arial" w:hAnsi="Arial" w:cs="Arial"/>
          <w:sz w:val="22"/>
          <w:szCs w:val="22"/>
        </w:rPr>
        <w:t>…</w:t>
      </w:r>
    </w:p>
    <w:p w14:paraId="0D5D4729" w14:textId="77777777" w:rsidR="00193E15" w:rsidRPr="00193E15" w:rsidRDefault="00193E15" w:rsidP="00193E15">
      <w:pPr>
        <w:spacing w:before="240" w:after="0" w:line="312" w:lineRule="auto"/>
        <w:jc w:val="both"/>
        <w:rPr>
          <w:rFonts w:ascii="Arial" w:eastAsia="Arial" w:hAnsi="Arial" w:cs="Arial"/>
          <w:b/>
        </w:rPr>
      </w:pPr>
    </w:p>
    <w:p w14:paraId="19140739" w14:textId="473E6B20" w:rsidR="00937559" w:rsidRPr="00CA3654" w:rsidRDefault="00CA3654" w:rsidP="00937559">
      <w:pPr>
        <w:numPr>
          <w:ilvl w:val="0"/>
          <w:numId w:val="3"/>
        </w:numPr>
        <w:spacing w:before="240" w:after="0" w:line="312" w:lineRule="auto"/>
        <w:ind w:left="567" w:hanging="567"/>
        <w:jc w:val="both"/>
        <w:rPr>
          <w:rFonts w:ascii="Arial" w:eastAsia="Arial" w:hAnsi="Arial" w:cs="Arial"/>
          <w:b/>
        </w:rPr>
      </w:pPr>
      <w:r>
        <w:rPr>
          <w:rFonts w:ascii="Arial" w:eastAsia="Arial" w:hAnsi="Arial" w:cs="Arial"/>
          <w:b/>
        </w:rPr>
        <w:t>Altera as referências</w:t>
      </w:r>
      <w:r w:rsidR="00937559" w:rsidRPr="00937559">
        <w:rPr>
          <w:rFonts w:ascii="Arial" w:eastAsia="Arial" w:hAnsi="Arial" w:cs="Arial"/>
          <w:b/>
          <w:bCs/>
        </w:rPr>
        <w:t xml:space="preserve"> no </w:t>
      </w:r>
      <w:r>
        <w:rPr>
          <w:rFonts w:ascii="Arial" w:eastAsia="Arial" w:hAnsi="Arial" w:cs="Arial"/>
          <w:b/>
          <w:bCs/>
        </w:rPr>
        <w:t>I</w:t>
      </w:r>
      <w:r w:rsidR="00937559" w:rsidRPr="00937559">
        <w:rPr>
          <w:rFonts w:ascii="Arial" w:eastAsia="Arial" w:hAnsi="Arial" w:cs="Arial"/>
          <w:b/>
        </w:rPr>
        <w:t xml:space="preserve">CPC </w:t>
      </w:r>
      <w:r>
        <w:rPr>
          <w:rFonts w:ascii="Arial" w:eastAsia="Arial" w:hAnsi="Arial" w:cs="Arial"/>
          <w:b/>
        </w:rPr>
        <w:t>13</w:t>
      </w:r>
      <w:r w:rsidR="00937559" w:rsidRPr="00937559">
        <w:rPr>
          <w:rFonts w:ascii="Arial" w:eastAsia="Arial" w:hAnsi="Arial" w:cs="Arial"/>
          <w:b/>
        </w:rPr>
        <w:t xml:space="preserve"> - </w:t>
      </w:r>
      <w:r w:rsidRPr="00CA3654">
        <w:rPr>
          <w:rFonts w:ascii="Arial" w:eastAsia="Arial" w:hAnsi="Arial" w:cs="Arial"/>
          <w:b/>
        </w:rPr>
        <w:t>Direitos a Participações Decorrentes de Fundos de Desativação, Restauração e Reabilitação Ambiental</w:t>
      </w:r>
      <w:r w:rsidR="00937559" w:rsidRPr="00937559">
        <w:rPr>
          <w:rFonts w:ascii="Arial" w:eastAsia="Arial" w:hAnsi="Arial" w:cs="Arial"/>
          <w:b/>
          <w:bCs/>
        </w:rPr>
        <w:t xml:space="preserve">, </w:t>
      </w:r>
      <w:r w:rsidR="00937559" w:rsidRPr="00937559">
        <w:rPr>
          <w:rFonts w:ascii="Arial" w:eastAsia="Arial" w:hAnsi="Arial" w:cs="Arial"/>
          <w:b/>
        </w:rPr>
        <w:t>que passam a vigorar com as seguintes redações:</w:t>
      </w:r>
    </w:p>
    <w:p w14:paraId="5B975A78" w14:textId="77777777" w:rsidR="00CA3654" w:rsidRDefault="00CA3654" w:rsidP="00CA3654">
      <w:pPr>
        <w:spacing w:after="0" w:line="312" w:lineRule="auto"/>
        <w:jc w:val="both"/>
        <w:rPr>
          <w:rFonts w:ascii="Arial" w:eastAsia="Arial" w:hAnsi="Arial" w:cs="Arial"/>
          <w:bCs/>
        </w:rPr>
      </w:pPr>
    </w:p>
    <w:p w14:paraId="1112BF26" w14:textId="77777777" w:rsidR="00CA3654" w:rsidRPr="00CA3654" w:rsidRDefault="00CA3654" w:rsidP="00CA3654">
      <w:pPr>
        <w:keepNext/>
        <w:keepLines/>
        <w:spacing w:after="200" w:line="240" w:lineRule="auto"/>
        <w:rPr>
          <w:rFonts w:ascii="Arial" w:eastAsia="Times New Roman" w:hAnsi="Arial" w:cs="Arial"/>
          <w:b/>
        </w:rPr>
      </w:pPr>
      <w:r w:rsidRPr="00CA3654">
        <w:rPr>
          <w:rFonts w:ascii="Arial" w:eastAsia="Times New Roman" w:hAnsi="Arial" w:cs="Arial"/>
          <w:b/>
        </w:rPr>
        <w:t>Referências</w:t>
      </w:r>
    </w:p>
    <w:p w14:paraId="173BC4C3" w14:textId="6CE5D93A"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801E66">
        <w:rPr>
          <w:rFonts w:ascii="Arial" w:eastAsia="Times New Roman" w:hAnsi="Arial" w:cs="Arial"/>
          <w:i/>
        </w:rPr>
        <w:t>CPC 48</w:t>
      </w:r>
      <w:r w:rsidRPr="00CA3654">
        <w:rPr>
          <w:rFonts w:ascii="Arial" w:eastAsia="Times New Roman" w:hAnsi="Arial" w:cs="Arial"/>
        </w:rPr>
        <w:t xml:space="preserve"> – </w:t>
      </w:r>
      <w:r w:rsidRPr="00CA3654">
        <w:rPr>
          <w:rFonts w:ascii="Arial" w:eastAsia="Times New Roman" w:hAnsi="Arial" w:cs="Arial"/>
          <w:i/>
        </w:rPr>
        <w:t>Instrumentos Financeiros</w:t>
      </w:r>
    </w:p>
    <w:p w14:paraId="6AF829E7" w14:textId="14B23987"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6473C4" w:rsidRPr="006473C4">
        <w:rPr>
          <w:rFonts w:ascii="Arial" w:eastAsia="Times New Roman" w:hAnsi="Arial" w:cs="Arial"/>
          <w:i/>
        </w:rPr>
        <w:t>CPC 36</w:t>
      </w:r>
      <w:r w:rsidRPr="00CA3654">
        <w:rPr>
          <w:rFonts w:ascii="Arial" w:eastAsia="Times New Roman" w:hAnsi="Arial" w:cs="Arial"/>
        </w:rPr>
        <w:t xml:space="preserve"> – </w:t>
      </w:r>
      <w:r w:rsidR="00FA3514">
        <w:rPr>
          <w:rFonts w:ascii="Arial" w:eastAsia="Times New Roman" w:hAnsi="Arial" w:cs="Arial"/>
          <w:i/>
        </w:rPr>
        <w:t xml:space="preserve">Demonstrações </w:t>
      </w:r>
      <w:r w:rsidRPr="00CA3654">
        <w:rPr>
          <w:rFonts w:ascii="Arial" w:eastAsia="Times New Roman" w:hAnsi="Arial" w:cs="Arial"/>
          <w:i/>
        </w:rPr>
        <w:t>Consolidadas</w:t>
      </w:r>
    </w:p>
    <w:p w14:paraId="4D6C848B" w14:textId="4A6A8737"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7B320D">
        <w:rPr>
          <w:rFonts w:ascii="Arial" w:eastAsia="Times New Roman" w:hAnsi="Arial" w:cs="Arial"/>
          <w:i/>
        </w:rPr>
        <w:t>CPC 19</w:t>
      </w:r>
      <w:r w:rsidRPr="00CA3654">
        <w:rPr>
          <w:rFonts w:ascii="Arial" w:eastAsia="Times New Roman" w:hAnsi="Arial" w:cs="Arial"/>
          <w:i/>
        </w:rPr>
        <w:t xml:space="preserve"> – Negócios em Conjunto</w:t>
      </w:r>
    </w:p>
    <w:p w14:paraId="5725ABA0" w14:textId="489C239D"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C93D9B">
        <w:rPr>
          <w:rFonts w:ascii="Arial" w:eastAsia="Times New Roman" w:hAnsi="Arial" w:cs="Arial"/>
          <w:i/>
        </w:rPr>
        <w:t>CPC 23</w:t>
      </w:r>
      <w:r w:rsidRPr="00CA3654">
        <w:rPr>
          <w:rFonts w:ascii="Arial" w:eastAsia="Times New Roman" w:hAnsi="Arial" w:cs="Arial"/>
        </w:rPr>
        <w:t xml:space="preserve"> – </w:t>
      </w:r>
      <w:r w:rsidRPr="00CA3654">
        <w:rPr>
          <w:rFonts w:ascii="Arial" w:eastAsia="Times New Roman" w:hAnsi="Arial" w:cs="Arial"/>
          <w:i/>
          <w:u w:val="single"/>
        </w:rPr>
        <w:t>Base de Preparação d</w:t>
      </w:r>
      <w:r w:rsidR="00E14A48">
        <w:rPr>
          <w:rFonts w:ascii="Arial" w:eastAsia="Times New Roman" w:hAnsi="Arial" w:cs="Arial"/>
          <w:i/>
          <w:u w:val="single"/>
        </w:rPr>
        <w:t>as</w:t>
      </w:r>
      <w:r w:rsidRPr="00CA3654">
        <w:rPr>
          <w:rFonts w:ascii="Arial" w:eastAsia="Times New Roman" w:hAnsi="Arial" w:cs="Arial"/>
          <w:i/>
          <w:u w:val="single"/>
        </w:rPr>
        <w:t xml:space="preserve"> </w:t>
      </w:r>
      <w:r w:rsidR="00B56AF0">
        <w:rPr>
          <w:rFonts w:ascii="Arial" w:hAnsi="Arial" w:cs="Arial"/>
          <w:i/>
          <w:u w:val="single"/>
        </w:rPr>
        <w:t xml:space="preserve">Demonstrações </w:t>
      </w:r>
      <w:proofErr w:type="spellStart"/>
      <w:r w:rsidR="00B56AF0">
        <w:rPr>
          <w:rFonts w:ascii="Arial" w:hAnsi="Arial" w:cs="Arial"/>
          <w:i/>
          <w:u w:val="single"/>
        </w:rPr>
        <w:t>Contábeis</w:t>
      </w:r>
      <w:r w:rsidRPr="00CA3654">
        <w:rPr>
          <w:rFonts w:ascii="Arial" w:eastAsia="Times New Roman" w:hAnsi="Arial" w:cs="Arial"/>
          <w:i/>
          <w:strike/>
        </w:rPr>
        <w:t>Políticas</w:t>
      </w:r>
      <w:proofErr w:type="spellEnd"/>
      <w:r w:rsidRPr="00CA3654">
        <w:rPr>
          <w:rFonts w:ascii="Arial" w:eastAsia="Times New Roman" w:hAnsi="Arial" w:cs="Arial"/>
          <w:i/>
          <w:strike/>
        </w:rPr>
        <w:t xml:space="preserve"> Contábeis, Mudança </w:t>
      </w:r>
      <w:r w:rsidR="004121B3">
        <w:rPr>
          <w:rFonts w:ascii="Arial" w:eastAsia="Times New Roman" w:hAnsi="Arial" w:cs="Arial"/>
          <w:i/>
          <w:strike/>
        </w:rPr>
        <w:t>de</w:t>
      </w:r>
      <w:r w:rsidRPr="00CA3654">
        <w:rPr>
          <w:rFonts w:ascii="Arial" w:eastAsia="Times New Roman" w:hAnsi="Arial" w:cs="Arial"/>
          <w:i/>
          <w:strike/>
        </w:rPr>
        <w:t xml:space="preserve"> Estimativa e </w:t>
      </w:r>
      <w:r w:rsidR="004121B3">
        <w:rPr>
          <w:rFonts w:ascii="Arial" w:eastAsia="Times New Roman" w:hAnsi="Arial" w:cs="Arial"/>
          <w:i/>
          <w:strike/>
        </w:rPr>
        <w:t xml:space="preserve">Retificação de </w:t>
      </w:r>
      <w:r w:rsidRPr="00CA3654">
        <w:rPr>
          <w:rFonts w:ascii="Arial" w:eastAsia="Times New Roman" w:hAnsi="Arial" w:cs="Arial"/>
          <w:i/>
          <w:strike/>
        </w:rPr>
        <w:t>Erro</w:t>
      </w:r>
    </w:p>
    <w:p w14:paraId="5B35FEE0" w14:textId="1320E5BA"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6473C4">
        <w:rPr>
          <w:rFonts w:ascii="Arial" w:eastAsia="Times New Roman" w:hAnsi="Arial" w:cs="Arial"/>
          <w:i/>
        </w:rPr>
        <w:t>CPC 18</w:t>
      </w:r>
      <w:r w:rsidRPr="00CA3654">
        <w:rPr>
          <w:rFonts w:ascii="Arial" w:eastAsia="Times New Roman" w:hAnsi="Arial" w:cs="Arial"/>
        </w:rPr>
        <w:t xml:space="preserve"> – </w:t>
      </w:r>
      <w:r w:rsidRPr="00CA3654">
        <w:rPr>
          <w:rFonts w:ascii="Arial" w:eastAsia="Times New Roman" w:hAnsi="Arial" w:cs="Arial"/>
          <w:i/>
        </w:rPr>
        <w:t>Investimento em Coligada</w:t>
      </w:r>
      <w:r w:rsidR="007B320D" w:rsidRPr="007B320D">
        <w:rPr>
          <w:rFonts w:ascii="Arial" w:eastAsia="Times New Roman" w:hAnsi="Arial" w:cs="Arial"/>
          <w:i/>
          <w:strike/>
        </w:rPr>
        <w:t>, em Controlada</w:t>
      </w:r>
      <w:r w:rsidRPr="00CA3654">
        <w:rPr>
          <w:rFonts w:ascii="Arial" w:eastAsia="Times New Roman" w:hAnsi="Arial" w:cs="Arial"/>
          <w:i/>
        </w:rPr>
        <w:t xml:space="preserve"> e </w:t>
      </w:r>
      <w:r w:rsidR="007B320D">
        <w:rPr>
          <w:rFonts w:ascii="Arial" w:eastAsia="Times New Roman" w:hAnsi="Arial" w:cs="Arial"/>
          <w:i/>
        </w:rPr>
        <w:t xml:space="preserve">em </w:t>
      </w:r>
      <w:r w:rsidRPr="00CA3654">
        <w:rPr>
          <w:rFonts w:ascii="Arial" w:eastAsia="Times New Roman" w:hAnsi="Arial" w:cs="Arial"/>
          <w:i/>
        </w:rPr>
        <w:t>Empreendimento em Conjunto</w:t>
      </w:r>
    </w:p>
    <w:p w14:paraId="417FCAD7" w14:textId="386584DF" w:rsidR="00CA3654" w:rsidRPr="00CA3654" w:rsidRDefault="00CA3654"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4969DFCC" w:rsidRPr="40533652">
        <w:rPr>
          <w:rFonts w:ascii="Arial" w:eastAsia="Times New Roman" w:hAnsi="Arial" w:cs="Arial"/>
          <w:i/>
          <w:iCs/>
        </w:rPr>
        <w:t>CPC 25 – Provisões, Passivos Contingentes e Ativos Contingentes</w:t>
      </w:r>
    </w:p>
    <w:p w14:paraId="4F5C19C9" w14:textId="77777777" w:rsidR="00937559" w:rsidRPr="00937559" w:rsidRDefault="00937559" w:rsidP="00937559">
      <w:pPr>
        <w:spacing w:before="240" w:after="0" w:line="312" w:lineRule="auto"/>
        <w:jc w:val="both"/>
        <w:rPr>
          <w:rFonts w:ascii="Arial" w:eastAsia="Arial" w:hAnsi="Arial" w:cs="Arial"/>
          <w:bCs/>
        </w:rPr>
      </w:pPr>
    </w:p>
    <w:p w14:paraId="7C275B6C" w14:textId="395FA7DE" w:rsidR="00937559" w:rsidRPr="00937559" w:rsidRDefault="00CA3654" w:rsidP="00937559">
      <w:pPr>
        <w:numPr>
          <w:ilvl w:val="0"/>
          <w:numId w:val="3"/>
        </w:numPr>
        <w:spacing w:before="240" w:after="0" w:line="312" w:lineRule="auto"/>
        <w:ind w:left="567" w:hanging="567"/>
        <w:jc w:val="both"/>
        <w:rPr>
          <w:rFonts w:ascii="Arial" w:eastAsia="Arial" w:hAnsi="Arial" w:cs="Arial"/>
          <w:b/>
        </w:rPr>
      </w:pPr>
      <w:r>
        <w:rPr>
          <w:rFonts w:ascii="Arial" w:eastAsia="Arial" w:hAnsi="Arial" w:cs="Arial"/>
          <w:b/>
        </w:rPr>
        <w:t>Altera as referências</w:t>
      </w:r>
      <w:r w:rsidR="00937559" w:rsidRPr="00937559">
        <w:rPr>
          <w:rFonts w:ascii="Arial" w:eastAsia="Arial" w:hAnsi="Arial" w:cs="Arial"/>
          <w:b/>
          <w:bCs/>
        </w:rPr>
        <w:t xml:space="preserve"> no </w:t>
      </w:r>
      <w:r>
        <w:rPr>
          <w:rFonts w:ascii="Arial" w:eastAsia="Arial" w:hAnsi="Arial" w:cs="Arial"/>
          <w:b/>
          <w:bCs/>
        </w:rPr>
        <w:t>I</w:t>
      </w:r>
      <w:r w:rsidR="00937559" w:rsidRPr="00937559">
        <w:rPr>
          <w:rFonts w:ascii="Arial" w:eastAsia="Arial" w:hAnsi="Arial" w:cs="Arial"/>
          <w:b/>
        </w:rPr>
        <w:t xml:space="preserve">CPC </w:t>
      </w:r>
      <w:r>
        <w:rPr>
          <w:rFonts w:ascii="Arial" w:eastAsia="Arial" w:hAnsi="Arial" w:cs="Arial"/>
          <w:b/>
        </w:rPr>
        <w:t>15</w:t>
      </w:r>
      <w:r w:rsidR="00937559" w:rsidRPr="00937559">
        <w:rPr>
          <w:rFonts w:ascii="Arial" w:eastAsia="Arial" w:hAnsi="Arial" w:cs="Arial"/>
          <w:b/>
        </w:rPr>
        <w:t xml:space="preserve"> - </w:t>
      </w:r>
      <w:r w:rsidRPr="00CA3654">
        <w:rPr>
          <w:rFonts w:ascii="Arial" w:eastAsia="Arial" w:hAnsi="Arial" w:cs="Arial"/>
          <w:b/>
        </w:rPr>
        <w:t>Passivo Decorrente da Participação em um Mercado Específico – Resíduos de Equipamentos Eletroeletrônicos</w:t>
      </w:r>
      <w:r w:rsidR="00937559" w:rsidRPr="00937559">
        <w:rPr>
          <w:rFonts w:ascii="Arial" w:eastAsia="Arial" w:hAnsi="Arial" w:cs="Arial"/>
          <w:b/>
          <w:bCs/>
        </w:rPr>
        <w:t xml:space="preserve">, </w:t>
      </w:r>
      <w:r w:rsidR="00937559" w:rsidRPr="00937559">
        <w:rPr>
          <w:rFonts w:ascii="Arial" w:eastAsia="Arial" w:hAnsi="Arial" w:cs="Arial"/>
          <w:b/>
        </w:rPr>
        <w:t>que passam a vigorar com as seguintes redações:</w:t>
      </w:r>
    </w:p>
    <w:p w14:paraId="4E619685" w14:textId="77777777" w:rsidR="00CA3654" w:rsidRDefault="00CA3654" w:rsidP="00682957">
      <w:pPr>
        <w:rPr>
          <w:rFonts w:ascii="Arial" w:hAnsi="Arial" w:cs="Arial"/>
        </w:rPr>
      </w:pPr>
    </w:p>
    <w:p w14:paraId="1CF140AD" w14:textId="77777777" w:rsidR="00CA3654" w:rsidRPr="00CA3654" w:rsidRDefault="00CA3654" w:rsidP="00CA3654">
      <w:pPr>
        <w:keepNext/>
        <w:keepLines/>
        <w:spacing w:before="400" w:after="200" w:line="240" w:lineRule="auto"/>
        <w:rPr>
          <w:rFonts w:ascii="Arial" w:eastAsia="Times New Roman" w:hAnsi="Arial" w:cs="Arial"/>
          <w:b/>
        </w:rPr>
      </w:pPr>
      <w:r w:rsidRPr="00CA3654">
        <w:rPr>
          <w:rFonts w:ascii="Arial" w:eastAsia="Times New Roman" w:hAnsi="Arial" w:cs="Arial"/>
          <w:b/>
        </w:rPr>
        <w:t>Referências</w:t>
      </w:r>
    </w:p>
    <w:p w14:paraId="6E4AF12E" w14:textId="527CDA19"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7B320D">
        <w:rPr>
          <w:rFonts w:ascii="Arial" w:eastAsia="Times New Roman" w:hAnsi="Arial" w:cs="Arial"/>
        </w:rPr>
        <w:t xml:space="preserve">Pronunciamento Técnico </w:t>
      </w:r>
      <w:r w:rsidR="00C93D9B">
        <w:rPr>
          <w:rFonts w:ascii="Arial" w:eastAsia="Times New Roman" w:hAnsi="Arial" w:cs="Arial"/>
          <w:i/>
        </w:rPr>
        <w:t>CPC 23</w:t>
      </w:r>
      <w:r w:rsidRPr="00CA3654">
        <w:rPr>
          <w:rFonts w:ascii="Arial" w:eastAsia="Times New Roman" w:hAnsi="Arial" w:cs="Arial"/>
        </w:rPr>
        <w:t xml:space="preserve"> – </w:t>
      </w:r>
      <w:r w:rsidRPr="00CA3654">
        <w:rPr>
          <w:rFonts w:ascii="Arial" w:eastAsia="Times New Roman" w:hAnsi="Arial" w:cs="Arial"/>
          <w:i/>
          <w:u w:val="single"/>
        </w:rPr>
        <w:t>Base de Preparação d</w:t>
      </w:r>
      <w:r w:rsidR="00E14A48">
        <w:rPr>
          <w:rFonts w:ascii="Arial" w:eastAsia="Times New Roman" w:hAnsi="Arial" w:cs="Arial"/>
          <w:i/>
          <w:u w:val="single"/>
        </w:rPr>
        <w:t>as</w:t>
      </w:r>
      <w:r w:rsidRPr="00CA3654">
        <w:rPr>
          <w:rFonts w:ascii="Arial" w:eastAsia="Times New Roman" w:hAnsi="Arial" w:cs="Arial"/>
          <w:i/>
          <w:u w:val="single"/>
        </w:rPr>
        <w:t xml:space="preserve"> </w:t>
      </w:r>
      <w:r w:rsidR="00B56AF0">
        <w:rPr>
          <w:rFonts w:ascii="Arial" w:hAnsi="Arial" w:cs="Arial"/>
          <w:i/>
          <w:u w:val="single"/>
        </w:rPr>
        <w:t>Demonstrações Contábeis</w:t>
      </w:r>
      <w:r w:rsidR="007B320D" w:rsidRPr="007B320D">
        <w:rPr>
          <w:rFonts w:ascii="Arial" w:hAnsi="Arial" w:cs="Arial"/>
          <w:i/>
        </w:rPr>
        <w:t xml:space="preserve"> </w:t>
      </w:r>
      <w:r w:rsidRPr="00CA3654">
        <w:rPr>
          <w:rFonts w:ascii="Arial" w:eastAsia="Times New Roman" w:hAnsi="Arial" w:cs="Arial"/>
          <w:i/>
          <w:strike/>
        </w:rPr>
        <w:t xml:space="preserve">Políticas Contábeis, Mudança </w:t>
      </w:r>
      <w:r w:rsidR="004121B3">
        <w:rPr>
          <w:rFonts w:ascii="Arial" w:eastAsia="Times New Roman" w:hAnsi="Arial" w:cs="Arial"/>
          <w:i/>
          <w:strike/>
        </w:rPr>
        <w:t>de</w:t>
      </w:r>
      <w:r w:rsidRPr="00CA3654">
        <w:rPr>
          <w:rFonts w:ascii="Arial" w:eastAsia="Times New Roman" w:hAnsi="Arial" w:cs="Arial"/>
          <w:i/>
          <w:strike/>
        </w:rPr>
        <w:t xml:space="preserve"> Estimativa e </w:t>
      </w:r>
      <w:r w:rsidR="004121B3">
        <w:rPr>
          <w:rFonts w:ascii="Arial" w:eastAsia="Times New Roman" w:hAnsi="Arial" w:cs="Arial"/>
          <w:i/>
          <w:strike/>
        </w:rPr>
        <w:t xml:space="preserve">Retificação de </w:t>
      </w:r>
      <w:r w:rsidRPr="00CA3654">
        <w:rPr>
          <w:rFonts w:ascii="Arial" w:eastAsia="Times New Roman" w:hAnsi="Arial" w:cs="Arial"/>
          <w:i/>
          <w:strike/>
        </w:rPr>
        <w:t>Erro</w:t>
      </w:r>
    </w:p>
    <w:p w14:paraId="4C1364BA" w14:textId="5C8E88B5" w:rsidR="00CA3654" w:rsidRPr="00CA3654" w:rsidRDefault="00CA3654"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4969DFCC" w:rsidRPr="40533652">
        <w:rPr>
          <w:rFonts w:ascii="Arial" w:eastAsia="Times New Roman" w:hAnsi="Arial" w:cs="Arial"/>
          <w:i/>
          <w:iCs/>
        </w:rPr>
        <w:t>P</w:t>
      </w:r>
      <w:r w:rsidR="007B320D">
        <w:rPr>
          <w:rFonts w:ascii="Arial" w:eastAsia="Times New Roman" w:hAnsi="Arial" w:cs="Arial"/>
          <w:i/>
          <w:iCs/>
        </w:rPr>
        <w:t>ronunciamento Técnico CP</w:t>
      </w:r>
      <w:r w:rsidR="4969DFCC" w:rsidRPr="40533652">
        <w:rPr>
          <w:rFonts w:ascii="Arial" w:eastAsia="Times New Roman" w:hAnsi="Arial" w:cs="Arial"/>
          <w:i/>
          <w:iCs/>
        </w:rPr>
        <w:t>C 25 – Provisões, Passivos Contingentes e Ativos Contingentes</w:t>
      </w:r>
    </w:p>
    <w:p w14:paraId="568C213C" w14:textId="77777777" w:rsidR="00CA3654" w:rsidRDefault="00CA3654" w:rsidP="00682957">
      <w:pPr>
        <w:rPr>
          <w:rFonts w:ascii="Arial" w:hAnsi="Arial" w:cs="Arial"/>
        </w:rPr>
      </w:pPr>
    </w:p>
    <w:p w14:paraId="1F88BFBD" w14:textId="26778257" w:rsidR="00CA3654" w:rsidRPr="00937559" w:rsidRDefault="00CA3654" w:rsidP="00CA3654">
      <w:pPr>
        <w:numPr>
          <w:ilvl w:val="0"/>
          <w:numId w:val="3"/>
        </w:numPr>
        <w:spacing w:before="240" w:after="0" w:line="312" w:lineRule="auto"/>
        <w:ind w:left="567" w:hanging="567"/>
        <w:jc w:val="both"/>
        <w:rPr>
          <w:rFonts w:ascii="Arial" w:eastAsia="Arial" w:hAnsi="Arial" w:cs="Arial"/>
          <w:b/>
        </w:rPr>
      </w:pPr>
      <w:r>
        <w:rPr>
          <w:rFonts w:ascii="Arial" w:eastAsia="Arial" w:hAnsi="Arial" w:cs="Arial"/>
          <w:b/>
        </w:rPr>
        <w:t>Altera as referências</w:t>
      </w:r>
      <w:r w:rsidRPr="00937559">
        <w:rPr>
          <w:rFonts w:ascii="Arial" w:eastAsia="Arial" w:hAnsi="Arial" w:cs="Arial"/>
          <w:b/>
          <w:bCs/>
        </w:rPr>
        <w:t xml:space="preserve"> no </w:t>
      </w:r>
      <w:r>
        <w:rPr>
          <w:rFonts w:ascii="Arial" w:eastAsia="Arial" w:hAnsi="Arial" w:cs="Arial"/>
          <w:b/>
          <w:bCs/>
        </w:rPr>
        <w:t>I</w:t>
      </w:r>
      <w:r w:rsidRPr="00937559">
        <w:rPr>
          <w:rFonts w:ascii="Arial" w:eastAsia="Arial" w:hAnsi="Arial" w:cs="Arial"/>
          <w:b/>
        </w:rPr>
        <w:t xml:space="preserve">CPC </w:t>
      </w:r>
      <w:r>
        <w:rPr>
          <w:rFonts w:ascii="Arial" w:eastAsia="Arial" w:hAnsi="Arial" w:cs="Arial"/>
          <w:b/>
        </w:rPr>
        <w:t>01 (R1)</w:t>
      </w:r>
      <w:r w:rsidRPr="00937559">
        <w:rPr>
          <w:rFonts w:ascii="Arial" w:eastAsia="Arial" w:hAnsi="Arial" w:cs="Arial"/>
          <w:b/>
        </w:rPr>
        <w:t xml:space="preserve"> - </w:t>
      </w:r>
      <w:r w:rsidRPr="00CA3654">
        <w:rPr>
          <w:rFonts w:ascii="Arial" w:eastAsia="Arial" w:hAnsi="Arial" w:cs="Arial"/>
          <w:b/>
        </w:rPr>
        <w:t>Contratos de Concessão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0316DF7F" w14:textId="77777777" w:rsidR="00CA3654" w:rsidRDefault="00CA3654" w:rsidP="00682957">
      <w:pPr>
        <w:rPr>
          <w:rFonts w:ascii="Arial" w:hAnsi="Arial" w:cs="Arial"/>
        </w:rPr>
      </w:pPr>
    </w:p>
    <w:p w14:paraId="006AE7DE" w14:textId="77777777" w:rsidR="00CA3654" w:rsidRPr="00CA3654" w:rsidRDefault="00CA3654" w:rsidP="00CA3654">
      <w:pPr>
        <w:keepNext/>
        <w:keepLines/>
        <w:spacing w:before="400" w:after="200" w:line="240" w:lineRule="auto"/>
        <w:rPr>
          <w:rFonts w:ascii="Arial" w:eastAsia="Times New Roman" w:hAnsi="Arial" w:cs="Arial"/>
          <w:b/>
        </w:rPr>
      </w:pPr>
      <w:r w:rsidRPr="00CA3654">
        <w:rPr>
          <w:rFonts w:ascii="Arial" w:eastAsia="Times New Roman" w:hAnsi="Arial" w:cs="Arial"/>
          <w:b/>
        </w:rPr>
        <w:t>Referências</w:t>
      </w:r>
    </w:p>
    <w:p w14:paraId="204DD50A" w14:textId="3D88BAC5"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F73F21">
        <w:rPr>
          <w:rFonts w:ascii="Arial" w:eastAsia="Times New Roman" w:hAnsi="Arial" w:cs="Arial"/>
        </w:rPr>
        <w:t xml:space="preserve">CPC 00 – </w:t>
      </w:r>
      <w:r w:rsidRPr="00CA3654">
        <w:rPr>
          <w:rFonts w:ascii="Arial" w:eastAsia="Times New Roman" w:hAnsi="Arial" w:cs="Arial"/>
          <w:i/>
        </w:rPr>
        <w:t>Estrutura Conceitual para</w:t>
      </w:r>
      <w:r w:rsidR="00FA3514" w:rsidRPr="00FA3514">
        <w:rPr>
          <w:rFonts w:ascii="Arial" w:eastAsia="Times New Roman" w:hAnsi="Arial" w:cs="Arial"/>
          <w:i/>
        </w:rPr>
        <w:t xml:space="preserve"> Relatório Financeiro</w:t>
      </w:r>
    </w:p>
    <w:p w14:paraId="64F2AC9C" w14:textId="518832B6"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363BB0" w:rsidRPr="00363BB0">
        <w:rPr>
          <w:rFonts w:ascii="Arial" w:eastAsia="Times New Roman" w:hAnsi="Arial" w:cs="Arial"/>
          <w:i/>
        </w:rPr>
        <w:t>CPC 37</w:t>
      </w:r>
      <w:r w:rsidRPr="00CA3654">
        <w:rPr>
          <w:rFonts w:ascii="Arial" w:eastAsia="Times New Roman" w:hAnsi="Arial" w:cs="Arial"/>
        </w:rPr>
        <w:t xml:space="preserve"> – </w:t>
      </w:r>
      <w:r w:rsidRPr="00CA3654">
        <w:rPr>
          <w:rFonts w:ascii="Arial" w:eastAsia="Times New Roman" w:hAnsi="Arial" w:cs="Arial"/>
          <w:i/>
        </w:rPr>
        <w:t xml:space="preserve">Adoção pela Primeira Vez das Normas Internacionais de </w:t>
      </w:r>
      <w:r w:rsidR="00F73F21">
        <w:rPr>
          <w:rFonts w:ascii="Arial" w:eastAsia="Times New Roman" w:hAnsi="Arial" w:cs="Arial"/>
          <w:i/>
        </w:rPr>
        <w:t>Contabilidade</w:t>
      </w:r>
    </w:p>
    <w:p w14:paraId="4CD4C90E" w14:textId="2904FC17"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363BB0" w:rsidRPr="00363BB0">
        <w:rPr>
          <w:rFonts w:ascii="Arial" w:eastAsia="Times New Roman" w:hAnsi="Arial" w:cs="Arial"/>
          <w:i/>
        </w:rPr>
        <w:t>CPC 40</w:t>
      </w:r>
      <w:r w:rsidRPr="00CA3654">
        <w:rPr>
          <w:rFonts w:ascii="Arial" w:eastAsia="Times New Roman" w:hAnsi="Arial" w:cs="Arial"/>
          <w:i/>
        </w:rPr>
        <w:t xml:space="preserve"> – Instrumentos Financeiros: Divulgações</w:t>
      </w:r>
    </w:p>
    <w:p w14:paraId="1A32014B" w14:textId="6322AC7E"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801E66">
        <w:rPr>
          <w:rFonts w:ascii="Arial" w:eastAsia="Times New Roman" w:hAnsi="Arial" w:cs="Arial"/>
          <w:i/>
        </w:rPr>
        <w:t>CPC 48</w:t>
      </w:r>
      <w:r w:rsidRPr="00CA3654">
        <w:rPr>
          <w:rFonts w:ascii="Arial" w:eastAsia="Times New Roman" w:hAnsi="Arial" w:cs="Arial"/>
        </w:rPr>
        <w:t xml:space="preserve"> – </w:t>
      </w:r>
      <w:r w:rsidRPr="00CA3654">
        <w:rPr>
          <w:rFonts w:ascii="Arial" w:eastAsia="Times New Roman" w:hAnsi="Arial" w:cs="Arial"/>
          <w:i/>
        </w:rPr>
        <w:t>Instrumentos Financeiros</w:t>
      </w:r>
    </w:p>
    <w:p w14:paraId="0B68609B" w14:textId="27DCEEA7"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DF39C8">
        <w:rPr>
          <w:rFonts w:ascii="Arial" w:eastAsia="Times New Roman" w:hAnsi="Arial" w:cs="Arial"/>
          <w:i/>
        </w:rPr>
        <w:t>CPC 47</w:t>
      </w:r>
      <w:r w:rsidRPr="00CA3654">
        <w:rPr>
          <w:rFonts w:ascii="Arial" w:eastAsia="Times New Roman" w:hAnsi="Arial" w:cs="Arial"/>
        </w:rPr>
        <w:t xml:space="preserve"> – </w:t>
      </w:r>
      <w:r w:rsidRPr="00CA3654">
        <w:rPr>
          <w:rFonts w:ascii="Arial" w:eastAsia="Times New Roman" w:hAnsi="Arial" w:cs="Arial"/>
          <w:i/>
        </w:rPr>
        <w:t>Receita de Contratos com Clientes</w:t>
      </w:r>
    </w:p>
    <w:p w14:paraId="3E4EE34A" w14:textId="51142C99"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363BB0" w:rsidRPr="00363BB0">
        <w:rPr>
          <w:rFonts w:ascii="Arial" w:eastAsia="Times New Roman" w:hAnsi="Arial" w:cs="Arial"/>
          <w:i/>
        </w:rPr>
        <w:t>CPC 06</w:t>
      </w:r>
      <w:r w:rsidRPr="00CA3654">
        <w:rPr>
          <w:rFonts w:ascii="Arial" w:eastAsia="Times New Roman" w:hAnsi="Arial" w:cs="Arial"/>
          <w:i/>
        </w:rPr>
        <w:t xml:space="preserve"> – Arrendamentos</w:t>
      </w:r>
    </w:p>
    <w:p w14:paraId="73726492" w14:textId="1FBB159E"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C93D9B">
        <w:rPr>
          <w:rFonts w:ascii="Arial" w:eastAsia="Times New Roman" w:hAnsi="Arial" w:cs="Arial"/>
          <w:i/>
        </w:rPr>
        <w:t>CPC 23</w:t>
      </w:r>
      <w:r w:rsidRPr="00CA3654">
        <w:rPr>
          <w:rFonts w:ascii="Arial" w:eastAsia="Times New Roman" w:hAnsi="Arial" w:cs="Arial"/>
        </w:rPr>
        <w:t xml:space="preserve"> – </w:t>
      </w:r>
      <w:r w:rsidRPr="00CA3654">
        <w:rPr>
          <w:rFonts w:ascii="Arial" w:eastAsia="Times New Roman" w:hAnsi="Arial" w:cs="Arial"/>
          <w:i/>
          <w:u w:val="single"/>
        </w:rPr>
        <w:t>Base de Preparação d</w:t>
      </w:r>
      <w:r w:rsidR="00E14A48">
        <w:rPr>
          <w:rFonts w:ascii="Arial" w:eastAsia="Times New Roman" w:hAnsi="Arial" w:cs="Arial"/>
          <w:i/>
          <w:u w:val="single"/>
        </w:rPr>
        <w:t>as</w:t>
      </w:r>
      <w:r w:rsidRPr="00CA3654">
        <w:rPr>
          <w:rFonts w:ascii="Arial" w:eastAsia="Times New Roman" w:hAnsi="Arial" w:cs="Arial"/>
          <w:i/>
          <w:u w:val="single"/>
        </w:rPr>
        <w:t xml:space="preserve"> </w:t>
      </w:r>
      <w:r w:rsidR="00B56AF0">
        <w:rPr>
          <w:rFonts w:ascii="Arial" w:hAnsi="Arial" w:cs="Arial"/>
          <w:i/>
          <w:u w:val="single"/>
        </w:rPr>
        <w:t>Demonstrações Contábeis</w:t>
      </w:r>
      <w:r w:rsidR="00F73F21" w:rsidRPr="00F73F21">
        <w:rPr>
          <w:rFonts w:ascii="Arial" w:hAnsi="Arial" w:cs="Arial"/>
          <w:i/>
        </w:rPr>
        <w:t xml:space="preserve"> </w:t>
      </w:r>
      <w:r w:rsidRPr="00CA3654">
        <w:rPr>
          <w:rFonts w:ascii="Arial" w:eastAsia="Times New Roman" w:hAnsi="Arial" w:cs="Arial"/>
          <w:i/>
          <w:strike/>
        </w:rPr>
        <w:t xml:space="preserve">Políticas Contábeis, Mudança </w:t>
      </w:r>
      <w:r w:rsidR="004121B3">
        <w:rPr>
          <w:rFonts w:ascii="Arial" w:eastAsia="Times New Roman" w:hAnsi="Arial" w:cs="Arial"/>
          <w:i/>
          <w:strike/>
        </w:rPr>
        <w:t>de</w:t>
      </w:r>
      <w:r w:rsidRPr="00CA3654">
        <w:rPr>
          <w:rFonts w:ascii="Arial" w:eastAsia="Times New Roman" w:hAnsi="Arial" w:cs="Arial"/>
          <w:i/>
          <w:strike/>
        </w:rPr>
        <w:t xml:space="preserve"> Estimativa e </w:t>
      </w:r>
      <w:r w:rsidR="004121B3">
        <w:rPr>
          <w:rFonts w:ascii="Arial" w:eastAsia="Times New Roman" w:hAnsi="Arial" w:cs="Arial"/>
          <w:i/>
          <w:strike/>
        </w:rPr>
        <w:t xml:space="preserve">Retificação de </w:t>
      </w:r>
      <w:r w:rsidRPr="00CA3654">
        <w:rPr>
          <w:rFonts w:ascii="Arial" w:eastAsia="Times New Roman" w:hAnsi="Arial" w:cs="Arial"/>
          <w:i/>
          <w:strike/>
        </w:rPr>
        <w:t>Erro</w:t>
      </w:r>
    </w:p>
    <w:p w14:paraId="06893B50" w14:textId="7752635F" w:rsidR="00CA3654" w:rsidRPr="00CA3654" w:rsidRDefault="00CA3654"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00700622" w:rsidRPr="40533652">
        <w:rPr>
          <w:rFonts w:ascii="Arial" w:eastAsia="Times New Roman" w:hAnsi="Arial" w:cs="Arial"/>
          <w:i/>
          <w:iCs/>
        </w:rPr>
        <w:t xml:space="preserve"> </w:t>
      </w:r>
      <w:r w:rsidR="156049BB" w:rsidRPr="40533652">
        <w:rPr>
          <w:rFonts w:ascii="Arial" w:eastAsia="Times New Roman" w:hAnsi="Arial" w:cs="Arial"/>
          <w:i/>
          <w:iCs/>
        </w:rPr>
        <w:t xml:space="preserve">CPC 27 – </w:t>
      </w:r>
      <w:r w:rsidR="00F73F21">
        <w:rPr>
          <w:rFonts w:ascii="Arial" w:eastAsia="Times New Roman" w:hAnsi="Arial" w:cs="Arial"/>
          <w:i/>
          <w:iCs/>
        </w:rPr>
        <w:t xml:space="preserve">Ativo </w:t>
      </w:r>
      <w:r w:rsidR="156049BB" w:rsidRPr="40533652">
        <w:rPr>
          <w:rFonts w:ascii="Arial" w:eastAsia="Times New Roman" w:hAnsi="Arial" w:cs="Arial"/>
          <w:i/>
          <w:iCs/>
        </w:rPr>
        <w:t>Imobilizado</w:t>
      </w:r>
    </w:p>
    <w:p w14:paraId="59B532B8" w14:textId="78A0408C"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104632" w:rsidRPr="00104632">
        <w:rPr>
          <w:rFonts w:ascii="Arial" w:eastAsia="Times New Roman" w:hAnsi="Arial" w:cs="Arial"/>
          <w:i/>
        </w:rPr>
        <w:t>CPC 07</w:t>
      </w:r>
      <w:r w:rsidRPr="00CA3654">
        <w:rPr>
          <w:rFonts w:ascii="Arial" w:eastAsia="Times New Roman" w:hAnsi="Arial" w:cs="Arial"/>
        </w:rPr>
        <w:t xml:space="preserve"> – </w:t>
      </w:r>
      <w:r w:rsidRPr="00CA3654">
        <w:rPr>
          <w:rFonts w:ascii="Arial" w:eastAsia="Times New Roman" w:hAnsi="Arial" w:cs="Arial"/>
          <w:i/>
        </w:rPr>
        <w:t>Subvenç</w:t>
      </w:r>
      <w:r w:rsidR="00F73F21">
        <w:rPr>
          <w:rFonts w:ascii="Arial" w:eastAsia="Times New Roman" w:hAnsi="Arial" w:cs="Arial"/>
          <w:i/>
        </w:rPr>
        <w:t>ão e Assistência</w:t>
      </w:r>
      <w:r w:rsidRPr="00CA3654">
        <w:rPr>
          <w:rFonts w:ascii="Arial" w:eastAsia="Times New Roman" w:hAnsi="Arial" w:cs="Arial"/>
          <w:i/>
        </w:rPr>
        <w:t xml:space="preserve"> Governamentais</w:t>
      </w:r>
    </w:p>
    <w:p w14:paraId="1767A1B3" w14:textId="17882EEB"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363BB0" w:rsidRPr="00363BB0">
        <w:rPr>
          <w:rFonts w:ascii="Arial" w:eastAsia="Times New Roman" w:hAnsi="Arial" w:cs="Arial"/>
          <w:i/>
        </w:rPr>
        <w:t>CPC 20</w:t>
      </w:r>
      <w:r w:rsidRPr="00CA3654">
        <w:rPr>
          <w:rFonts w:ascii="Arial" w:eastAsia="Times New Roman" w:hAnsi="Arial" w:cs="Arial"/>
        </w:rPr>
        <w:t xml:space="preserve"> – </w:t>
      </w:r>
      <w:r w:rsidRPr="00CA3654">
        <w:rPr>
          <w:rFonts w:ascii="Arial" w:eastAsia="Times New Roman" w:hAnsi="Arial" w:cs="Arial"/>
          <w:i/>
        </w:rPr>
        <w:t>Custos de Empréstimos</w:t>
      </w:r>
    </w:p>
    <w:p w14:paraId="7DB3163B" w14:textId="411B7310"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C93D9B">
        <w:rPr>
          <w:rFonts w:ascii="Arial" w:eastAsia="Times New Roman" w:hAnsi="Arial" w:cs="Arial"/>
          <w:i/>
        </w:rPr>
        <w:t>CPC 39</w:t>
      </w:r>
      <w:r w:rsidRPr="00CA3654">
        <w:rPr>
          <w:rFonts w:ascii="Arial" w:eastAsia="Times New Roman" w:hAnsi="Arial" w:cs="Arial"/>
        </w:rPr>
        <w:t xml:space="preserve"> – </w:t>
      </w:r>
      <w:r w:rsidRPr="00CA3654">
        <w:rPr>
          <w:rFonts w:ascii="Arial" w:eastAsia="Times New Roman" w:hAnsi="Arial" w:cs="Arial"/>
          <w:i/>
        </w:rPr>
        <w:t>Instrumentos Financeiros: Apresentação</w:t>
      </w:r>
    </w:p>
    <w:p w14:paraId="5A68DD34" w14:textId="34BD5148" w:rsidR="00CA3654" w:rsidRPr="00CA3654" w:rsidRDefault="00CA3654" w:rsidP="00CA3654">
      <w:pPr>
        <w:spacing w:before="100" w:after="0" w:line="240" w:lineRule="auto"/>
        <w:ind w:left="782" w:hanging="782"/>
        <w:jc w:val="both"/>
        <w:rPr>
          <w:rFonts w:ascii="Arial" w:eastAsia="Times New Roman" w:hAnsi="Arial" w:cs="Arial"/>
        </w:rPr>
      </w:pPr>
      <w:r w:rsidRPr="00CA3654">
        <w:rPr>
          <w:rFonts w:ascii="Arial" w:eastAsia="Times New Roman" w:hAnsi="Arial" w:cs="Arial"/>
        </w:rPr>
        <w:t>•</w:t>
      </w:r>
      <w:r w:rsidRPr="00CA3654">
        <w:rPr>
          <w:rFonts w:ascii="Arial" w:eastAsia="Times New Roman" w:hAnsi="Arial" w:cs="Arial"/>
        </w:rPr>
        <w:tab/>
      </w:r>
      <w:r w:rsidR="00DF39C8" w:rsidRPr="00DF39C8">
        <w:rPr>
          <w:rFonts w:ascii="Arial" w:eastAsia="Times New Roman" w:hAnsi="Arial" w:cs="Arial"/>
          <w:i/>
        </w:rPr>
        <w:t>CPC 01</w:t>
      </w:r>
      <w:r w:rsidRPr="00CA3654">
        <w:rPr>
          <w:rFonts w:ascii="Arial" w:eastAsia="Times New Roman" w:hAnsi="Arial" w:cs="Arial"/>
          <w:i/>
        </w:rPr>
        <w:t xml:space="preserve"> – Redução ao Valor Recuperável de Ativos</w:t>
      </w:r>
    </w:p>
    <w:p w14:paraId="03FAF2D4" w14:textId="3018D967" w:rsidR="00CA3654" w:rsidRPr="00CA3654" w:rsidRDefault="00CA3654"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4969DFCC" w:rsidRPr="40533652">
        <w:rPr>
          <w:rFonts w:ascii="Arial" w:eastAsia="Times New Roman" w:hAnsi="Arial" w:cs="Arial"/>
          <w:i/>
          <w:iCs/>
        </w:rPr>
        <w:t>CPC 25 – Provisões, Passivos Contingentes e Ativos Contingentes</w:t>
      </w:r>
    </w:p>
    <w:p w14:paraId="4D4267D0" w14:textId="63934E5C" w:rsidR="00CA3654" w:rsidRPr="00CA3654" w:rsidRDefault="00CA3654"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2FFB871C" w:rsidRPr="40533652">
        <w:rPr>
          <w:rFonts w:ascii="Arial" w:eastAsia="Times New Roman" w:hAnsi="Arial" w:cs="Arial"/>
          <w:i/>
          <w:iCs/>
        </w:rPr>
        <w:t>CPC 04 – Ativo Intangível</w:t>
      </w:r>
    </w:p>
    <w:p w14:paraId="07956444" w14:textId="3ABB4D9D" w:rsidR="00CA3654" w:rsidRPr="00EB295D" w:rsidRDefault="00CA3654" w:rsidP="00CA3654">
      <w:pPr>
        <w:spacing w:before="100" w:after="0" w:line="240" w:lineRule="auto"/>
        <w:ind w:left="782" w:hanging="782"/>
        <w:jc w:val="both"/>
        <w:rPr>
          <w:rFonts w:ascii="Arial" w:eastAsia="Times New Roman" w:hAnsi="Arial" w:cs="Arial"/>
          <w:i/>
          <w:u w:val="single"/>
        </w:rPr>
      </w:pPr>
      <w:r w:rsidRPr="00EB295D">
        <w:rPr>
          <w:rFonts w:ascii="Arial" w:eastAsia="Times New Roman" w:hAnsi="Arial" w:cs="Arial"/>
          <w:u w:val="single"/>
        </w:rPr>
        <w:t>•</w:t>
      </w:r>
      <w:r w:rsidRPr="00EB295D">
        <w:rPr>
          <w:rFonts w:ascii="Arial" w:eastAsia="Times New Roman" w:hAnsi="Arial" w:cs="Arial"/>
          <w:u w:val="single"/>
        </w:rPr>
        <w:tab/>
      </w:r>
      <w:r w:rsidR="00EB295D" w:rsidRPr="00EB295D">
        <w:rPr>
          <w:rFonts w:ascii="Arial" w:eastAsia="Times New Roman" w:hAnsi="Arial" w:cs="Arial"/>
          <w:i/>
          <w:u w:val="single"/>
        </w:rPr>
        <w:t>ICPC 17 – Contratos de Concessão: Evidenciação</w:t>
      </w:r>
    </w:p>
    <w:p w14:paraId="37B313D6" w14:textId="438FC8F2" w:rsidR="00CA3654" w:rsidRDefault="00CA3654" w:rsidP="00682957">
      <w:pPr>
        <w:rPr>
          <w:rFonts w:ascii="Arial" w:hAnsi="Arial" w:cs="Arial"/>
        </w:rPr>
      </w:pPr>
    </w:p>
    <w:p w14:paraId="31BDDC7F" w14:textId="3AB4DBE2" w:rsidR="00CA3654" w:rsidRDefault="00CA3654" w:rsidP="00CA3654">
      <w:pPr>
        <w:numPr>
          <w:ilvl w:val="0"/>
          <w:numId w:val="3"/>
        </w:numPr>
        <w:spacing w:before="240" w:after="0" w:line="312" w:lineRule="auto"/>
        <w:ind w:left="567" w:hanging="567"/>
        <w:jc w:val="both"/>
        <w:rPr>
          <w:rFonts w:ascii="Arial" w:eastAsia="Arial" w:hAnsi="Arial" w:cs="Arial"/>
          <w:b/>
        </w:rPr>
      </w:pPr>
      <w:r>
        <w:rPr>
          <w:rFonts w:ascii="Arial" w:eastAsia="Arial" w:hAnsi="Arial" w:cs="Arial"/>
          <w:b/>
        </w:rPr>
        <w:t>Altera os itens 10 e as referências e i</w:t>
      </w:r>
      <w:r w:rsidRPr="00937559">
        <w:rPr>
          <w:rFonts w:ascii="Arial" w:eastAsia="Arial" w:hAnsi="Arial" w:cs="Arial"/>
          <w:b/>
          <w:bCs/>
        </w:rPr>
        <w:t xml:space="preserve">nclui o item </w:t>
      </w:r>
      <w:r w:rsidR="00615323">
        <w:rPr>
          <w:rFonts w:ascii="Arial" w:eastAsia="Arial" w:hAnsi="Arial" w:cs="Arial"/>
          <w:b/>
          <w:bCs/>
        </w:rPr>
        <w:t>27D</w:t>
      </w:r>
      <w:r w:rsidRPr="00937559">
        <w:rPr>
          <w:rFonts w:ascii="Arial" w:eastAsia="Arial" w:hAnsi="Arial" w:cs="Arial"/>
          <w:b/>
          <w:bCs/>
        </w:rPr>
        <w:t xml:space="preserve"> no </w:t>
      </w:r>
      <w:r>
        <w:rPr>
          <w:rFonts w:ascii="Arial" w:eastAsia="Arial" w:hAnsi="Arial" w:cs="Arial"/>
          <w:b/>
          <w:bCs/>
        </w:rPr>
        <w:t>I</w:t>
      </w:r>
      <w:r w:rsidRPr="00937559">
        <w:rPr>
          <w:rFonts w:ascii="Arial" w:eastAsia="Arial" w:hAnsi="Arial" w:cs="Arial"/>
          <w:b/>
        </w:rPr>
        <w:t xml:space="preserve">CPC </w:t>
      </w:r>
      <w:r>
        <w:rPr>
          <w:rFonts w:ascii="Arial" w:eastAsia="Arial" w:hAnsi="Arial" w:cs="Arial"/>
          <w:b/>
        </w:rPr>
        <w:t>20</w:t>
      </w:r>
      <w:r w:rsidRPr="00937559">
        <w:rPr>
          <w:rFonts w:ascii="Arial" w:eastAsia="Arial" w:hAnsi="Arial" w:cs="Arial"/>
          <w:b/>
        </w:rPr>
        <w:t xml:space="preserve"> - </w:t>
      </w:r>
      <w:r w:rsidRPr="00CA3654">
        <w:rPr>
          <w:rFonts w:ascii="Arial" w:eastAsia="Arial" w:hAnsi="Arial" w:cs="Arial"/>
          <w:b/>
        </w:rPr>
        <w:t>Limite de Ativo de Benefício Definido, Requisitos de Custeio (</w:t>
      </w:r>
      <w:proofErr w:type="spellStart"/>
      <w:r w:rsidRPr="00CA3654">
        <w:rPr>
          <w:rFonts w:ascii="Arial" w:eastAsia="Arial" w:hAnsi="Arial" w:cs="Arial"/>
          <w:b/>
        </w:rPr>
        <w:t>Funding</w:t>
      </w:r>
      <w:proofErr w:type="spellEnd"/>
      <w:r w:rsidRPr="00CA3654">
        <w:rPr>
          <w:rFonts w:ascii="Arial" w:eastAsia="Arial" w:hAnsi="Arial" w:cs="Arial"/>
          <w:b/>
        </w:rPr>
        <w:t>) Mínimo e sua Interação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122F0ACC" w14:textId="77777777" w:rsidR="00CA3654" w:rsidRDefault="00CA3654" w:rsidP="00682957">
      <w:pPr>
        <w:rPr>
          <w:rFonts w:ascii="Arial" w:hAnsi="Arial" w:cs="Arial"/>
        </w:rPr>
      </w:pPr>
    </w:p>
    <w:p w14:paraId="128B72F6" w14:textId="77777777" w:rsidR="00615323" w:rsidRPr="00615323" w:rsidRDefault="00615323" w:rsidP="00615323">
      <w:pPr>
        <w:keepNext/>
        <w:keepLines/>
        <w:spacing w:before="400" w:after="200" w:line="240" w:lineRule="auto"/>
        <w:rPr>
          <w:rFonts w:ascii="Arial" w:eastAsia="Times New Roman" w:hAnsi="Arial" w:cs="Arial"/>
          <w:b/>
        </w:rPr>
      </w:pPr>
      <w:r w:rsidRPr="00615323">
        <w:rPr>
          <w:rFonts w:ascii="Arial" w:eastAsia="Times New Roman" w:hAnsi="Arial" w:cs="Arial"/>
          <w:b/>
        </w:rPr>
        <w:t>Referências</w:t>
      </w:r>
    </w:p>
    <w:p w14:paraId="0AC5F12E" w14:textId="22C28BC1"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7866D4">
        <w:rPr>
          <w:rFonts w:ascii="Arial" w:eastAsia="Times New Roman" w:hAnsi="Arial" w:cs="Arial"/>
          <w:i/>
          <w:u w:val="single"/>
        </w:rPr>
        <w:t>CPC 51</w:t>
      </w:r>
      <w:r w:rsidRPr="00615323">
        <w:rPr>
          <w:rFonts w:ascii="Arial" w:eastAsia="Times New Roman" w:hAnsi="Arial" w:cs="Arial"/>
          <w:u w:val="single"/>
        </w:rPr>
        <w:t xml:space="preserve"> – </w:t>
      </w:r>
      <w:r w:rsidRPr="00615323">
        <w:rPr>
          <w:rFonts w:ascii="Arial" w:eastAsia="Times New Roman" w:hAnsi="Arial" w:cs="Arial"/>
          <w:i/>
          <w:u w:val="single"/>
        </w:rPr>
        <w:t xml:space="preserve">Apresentação e Divulgação em </w:t>
      </w:r>
      <w:r w:rsidR="00FA3514">
        <w:rPr>
          <w:rFonts w:ascii="Arial" w:eastAsia="Times New Roman" w:hAnsi="Arial" w:cs="Arial"/>
          <w:i/>
          <w:u w:val="single"/>
        </w:rPr>
        <w:t>Demonstrações Contábeis</w:t>
      </w:r>
      <w:r w:rsidR="005914DB" w:rsidRPr="005914DB">
        <w:rPr>
          <w:rFonts w:ascii="Arial" w:eastAsia="Times New Roman" w:hAnsi="Arial" w:cs="Arial"/>
          <w:i/>
        </w:rPr>
        <w:t xml:space="preserve"> </w:t>
      </w:r>
      <w:r w:rsidR="001B2BD0">
        <w:rPr>
          <w:rFonts w:ascii="Arial" w:eastAsia="Times New Roman" w:hAnsi="Arial" w:cs="Arial"/>
          <w:i/>
          <w:strike/>
        </w:rPr>
        <w:t xml:space="preserve">CPC 26 </w:t>
      </w:r>
      <w:r w:rsidRPr="00615323">
        <w:rPr>
          <w:rFonts w:ascii="Arial" w:eastAsia="Times New Roman" w:hAnsi="Arial" w:cs="Arial"/>
          <w:strike/>
        </w:rPr>
        <w:t xml:space="preserve">– </w:t>
      </w:r>
      <w:r w:rsidRPr="00615323">
        <w:rPr>
          <w:rFonts w:ascii="Arial" w:eastAsia="Times New Roman" w:hAnsi="Arial" w:cs="Arial"/>
          <w:i/>
          <w:strike/>
        </w:rPr>
        <w:t>Apresentação d</w:t>
      </w:r>
      <w:r w:rsidR="00257B5F">
        <w:rPr>
          <w:rFonts w:ascii="Arial" w:eastAsia="Times New Roman" w:hAnsi="Arial" w:cs="Arial"/>
          <w:i/>
          <w:strike/>
        </w:rPr>
        <w:t>as</w:t>
      </w:r>
      <w:r w:rsidRPr="00615323">
        <w:rPr>
          <w:rFonts w:ascii="Arial" w:eastAsia="Times New Roman" w:hAnsi="Arial" w:cs="Arial"/>
          <w:i/>
          <w:strike/>
        </w:rPr>
        <w:t xml:space="preserve"> </w:t>
      </w:r>
      <w:r w:rsidR="00FA3514">
        <w:rPr>
          <w:rFonts w:ascii="Arial" w:eastAsia="Times New Roman" w:hAnsi="Arial" w:cs="Arial"/>
          <w:i/>
          <w:strike/>
        </w:rPr>
        <w:t>Demonstrações Contábeis</w:t>
      </w:r>
    </w:p>
    <w:p w14:paraId="66C232D2" w14:textId="2749A2D5"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C93D9B">
        <w:rPr>
          <w:rFonts w:ascii="Arial" w:eastAsia="Times New Roman" w:hAnsi="Arial" w:cs="Arial"/>
          <w:i/>
        </w:rPr>
        <w:t>CPC 23</w:t>
      </w:r>
      <w:r w:rsidRPr="00615323">
        <w:rPr>
          <w:rFonts w:ascii="Arial" w:eastAsia="Times New Roman" w:hAnsi="Arial" w:cs="Arial"/>
        </w:rPr>
        <w:t xml:space="preserve"> – </w:t>
      </w:r>
      <w:r w:rsidRPr="00615323">
        <w:rPr>
          <w:rFonts w:ascii="Arial" w:eastAsia="Times New Roman" w:hAnsi="Arial" w:cs="Arial"/>
          <w:i/>
          <w:u w:val="single"/>
        </w:rPr>
        <w:t>Base de Preparação d</w:t>
      </w:r>
      <w:r w:rsidR="00E14A48">
        <w:rPr>
          <w:rFonts w:ascii="Arial" w:eastAsia="Times New Roman" w:hAnsi="Arial" w:cs="Arial"/>
          <w:i/>
          <w:u w:val="single"/>
        </w:rPr>
        <w:t>as</w:t>
      </w:r>
      <w:r w:rsidRPr="00615323">
        <w:rPr>
          <w:rFonts w:ascii="Arial" w:eastAsia="Times New Roman" w:hAnsi="Arial" w:cs="Arial"/>
          <w:i/>
          <w:u w:val="single"/>
        </w:rPr>
        <w:t xml:space="preserve"> </w:t>
      </w:r>
      <w:r w:rsidR="00B56AF0">
        <w:rPr>
          <w:rFonts w:ascii="Arial" w:hAnsi="Arial" w:cs="Arial"/>
          <w:i/>
          <w:u w:val="single"/>
        </w:rPr>
        <w:t>Demonstrações Contábeis</w:t>
      </w:r>
      <w:r w:rsidR="005914DB" w:rsidRPr="005914DB">
        <w:rPr>
          <w:rFonts w:ascii="Arial" w:hAnsi="Arial" w:cs="Arial"/>
          <w:i/>
        </w:rPr>
        <w:t xml:space="preserve"> </w:t>
      </w:r>
      <w:r w:rsidRPr="00615323">
        <w:rPr>
          <w:rFonts w:ascii="Arial" w:eastAsia="Times New Roman" w:hAnsi="Arial" w:cs="Arial"/>
          <w:i/>
          <w:strike/>
        </w:rPr>
        <w:t>Políticas Contábeis, Mudança</w:t>
      </w:r>
      <w:r w:rsidR="004121B3">
        <w:rPr>
          <w:rFonts w:ascii="Arial" w:eastAsia="Times New Roman" w:hAnsi="Arial" w:cs="Arial"/>
          <w:i/>
          <w:strike/>
        </w:rPr>
        <w:t xml:space="preserve"> de</w:t>
      </w:r>
      <w:r w:rsidRPr="00615323">
        <w:rPr>
          <w:rFonts w:ascii="Arial" w:eastAsia="Times New Roman" w:hAnsi="Arial" w:cs="Arial"/>
          <w:i/>
          <w:strike/>
        </w:rPr>
        <w:t xml:space="preserve"> Estimativa e </w:t>
      </w:r>
      <w:r w:rsidR="004121B3">
        <w:rPr>
          <w:rFonts w:ascii="Arial" w:eastAsia="Times New Roman" w:hAnsi="Arial" w:cs="Arial"/>
          <w:i/>
          <w:strike/>
        </w:rPr>
        <w:t xml:space="preserve">Retificação de </w:t>
      </w:r>
      <w:r w:rsidRPr="00615323">
        <w:rPr>
          <w:rFonts w:ascii="Arial" w:eastAsia="Times New Roman" w:hAnsi="Arial" w:cs="Arial"/>
          <w:i/>
          <w:strike/>
        </w:rPr>
        <w:t>Erro</w:t>
      </w:r>
    </w:p>
    <w:p w14:paraId="43249C92" w14:textId="260F7F46"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700622">
        <w:rPr>
          <w:rFonts w:ascii="Arial" w:eastAsia="Times New Roman" w:hAnsi="Arial" w:cs="Arial"/>
          <w:i/>
        </w:rPr>
        <w:t xml:space="preserve"> CPC </w:t>
      </w:r>
      <w:r w:rsidR="005914DB">
        <w:rPr>
          <w:rFonts w:ascii="Arial" w:eastAsia="Times New Roman" w:hAnsi="Arial" w:cs="Arial"/>
          <w:i/>
        </w:rPr>
        <w:t>33</w:t>
      </w:r>
      <w:r w:rsidRPr="00615323">
        <w:rPr>
          <w:rFonts w:ascii="Arial" w:eastAsia="Times New Roman" w:hAnsi="Arial" w:cs="Arial"/>
        </w:rPr>
        <w:t xml:space="preserve"> </w:t>
      </w:r>
      <w:r w:rsidRPr="00615323">
        <w:rPr>
          <w:rFonts w:ascii="Arial" w:eastAsia="Times New Roman" w:hAnsi="Arial" w:cs="Arial"/>
          <w:i/>
        </w:rPr>
        <w:t>– Benefícios a Empregados</w:t>
      </w:r>
    </w:p>
    <w:p w14:paraId="6E9777A9" w14:textId="1A9E1531" w:rsidR="00615323" w:rsidRPr="00615323" w:rsidRDefault="00615323"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4969DFCC" w:rsidRPr="40533652">
        <w:rPr>
          <w:rFonts w:ascii="Arial" w:eastAsia="Times New Roman" w:hAnsi="Arial" w:cs="Arial"/>
          <w:i/>
          <w:iCs/>
        </w:rPr>
        <w:t>CPC 25 – Provisões, Passivos Contingentes e Ativos Contingentes</w:t>
      </w:r>
    </w:p>
    <w:p w14:paraId="43D67A71" w14:textId="7777777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ab/>
        <w:t>...</w:t>
      </w:r>
    </w:p>
    <w:p w14:paraId="16241832" w14:textId="77777777" w:rsidR="00615323" w:rsidRPr="00615323" w:rsidRDefault="00615323" w:rsidP="00615323">
      <w:pPr>
        <w:keepNext/>
        <w:keepLines/>
        <w:spacing w:before="400" w:after="200" w:line="240" w:lineRule="auto"/>
        <w:rPr>
          <w:rFonts w:ascii="Arial" w:eastAsia="Times New Roman" w:hAnsi="Arial" w:cs="Arial"/>
          <w:b/>
        </w:rPr>
      </w:pPr>
      <w:r w:rsidRPr="00615323">
        <w:rPr>
          <w:rFonts w:ascii="Arial" w:eastAsia="Times New Roman" w:hAnsi="Arial" w:cs="Arial"/>
          <w:b/>
        </w:rPr>
        <w:t>Consenso</w:t>
      </w:r>
    </w:p>
    <w:p w14:paraId="01C0F329" w14:textId="77777777" w:rsidR="00615323" w:rsidRPr="00615323" w:rsidRDefault="00615323" w:rsidP="00615323">
      <w:pPr>
        <w:keepNext/>
        <w:keepLines/>
        <w:spacing w:before="240" w:after="200" w:line="240" w:lineRule="auto"/>
        <w:ind w:left="782"/>
        <w:rPr>
          <w:rFonts w:ascii="Arial" w:eastAsia="Times New Roman" w:hAnsi="Arial" w:cs="Arial"/>
          <w:b/>
        </w:rPr>
      </w:pPr>
      <w:r w:rsidRPr="00615323">
        <w:rPr>
          <w:rFonts w:ascii="Arial" w:eastAsia="Times New Roman" w:hAnsi="Arial" w:cs="Arial"/>
          <w:b/>
        </w:rPr>
        <w:t>Disponibilidade de uma restituição ou redução nas contribuições futuras</w:t>
      </w:r>
    </w:p>
    <w:p w14:paraId="623D19D3" w14:textId="7777777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ab/>
        <w:t>...</w:t>
      </w:r>
    </w:p>
    <w:p w14:paraId="5D149AC1" w14:textId="4B0E8C16" w:rsidR="00615323" w:rsidRPr="00615323" w:rsidRDefault="00615323" w:rsidP="00615323">
      <w:pPr>
        <w:spacing w:before="100" w:after="0" w:line="240" w:lineRule="auto"/>
        <w:ind w:left="782" w:hanging="782"/>
        <w:jc w:val="both"/>
        <w:rPr>
          <w:rFonts w:ascii="Arial" w:eastAsia="Times New Roman" w:hAnsi="Arial" w:cs="Arial"/>
        </w:rPr>
      </w:pPr>
      <w:r w:rsidRPr="40533652">
        <w:rPr>
          <w:rFonts w:ascii="Arial" w:eastAsia="Times New Roman" w:hAnsi="Arial" w:cs="Arial"/>
        </w:rPr>
        <w:lastRenderedPageBreak/>
        <w:t>10</w:t>
      </w:r>
      <w:r>
        <w:tab/>
      </w:r>
      <w:r w:rsidRPr="40533652">
        <w:rPr>
          <w:rFonts w:ascii="Arial" w:eastAsia="Times New Roman" w:hAnsi="Arial" w:cs="Arial"/>
        </w:rPr>
        <w:t xml:space="preserve">De acordo com </w:t>
      </w:r>
      <w:r w:rsidR="00C93D9B" w:rsidRPr="40533652">
        <w:rPr>
          <w:rFonts w:ascii="Arial" w:eastAsia="Times New Roman" w:hAnsi="Arial" w:cs="Arial"/>
        </w:rPr>
        <w:t xml:space="preserve">o </w:t>
      </w:r>
      <w:r w:rsidR="00C93D9B" w:rsidRPr="005914DB">
        <w:rPr>
          <w:rFonts w:ascii="Arial" w:eastAsia="Times New Roman" w:hAnsi="Arial" w:cs="Arial"/>
          <w:u w:val="single"/>
        </w:rPr>
        <w:t>CPC 23</w:t>
      </w:r>
      <w:r w:rsidR="00700622" w:rsidRPr="005914DB">
        <w:rPr>
          <w:rFonts w:ascii="Arial" w:eastAsia="Times New Roman" w:hAnsi="Arial" w:cs="Arial"/>
        </w:rPr>
        <w:t xml:space="preserve"> </w:t>
      </w:r>
      <w:r w:rsidR="005914DB" w:rsidRPr="005914DB">
        <w:rPr>
          <w:rFonts w:ascii="Arial" w:eastAsia="Times New Roman" w:hAnsi="Arial" w:cs="Arial"/>
          <w:strike/>
        </w:rPr>
        <w:t>Pronunciamento Técnico</w:t>
      </w:r>
      <w:r w:rsidR="005914DB" w:rsidRPr="40533652">
        <w:rPr>
          <w:rFonts w:ascii="Arial" w:eastAsia="Times New Roman" w:hAnsi="Arial" w:cs="Arial"/>
        </w:rPr>
        <w:t xml:space="preserve"> </w:t>
      </w:r>
      <w:r w:rsidR="00700622" w:rsidRPr="40533652">
        <w:rPr>
          <w:rFonts w:ascii="Arial" w:eastAsia="Times New Roman" w:hAnsi="Arial" w:cs="Arial"/>
          <w:i/>
          <w:iCs/>
          <w:strike/>
        </w:rPr>
        <w:t>CPC 26</w:t>
      </w:r>
      <w:r w:rsidR="005914DB">
        <w:rPr>
          <w:rFonts w:ascii="Arial" w:eastAsia="Times New Roman" w:hAnsi="Arial" w:cs="Arial"/>
          <w:i/>
          <w:iCs/>
          <w:strike/>
        </w:rPr>
        <w:t xml:space="preserve"> – Apresentação das Demonstrações Contábeis</w:t>
      </w:r>
      <w:r w:rsidRPr="40533652">
        <w:rPr>
          <w:rFonts w:ascii="Arial" w:eastAsia="Times New Roman" w:hAnsi="Arial" w:cs="Arial"/>
        </w:rPr>
        <w:t>, a entidade d</w:t>
      </w:r>
      <w:r w:rsidR="2BFAF5DD" w:rsidRPr="40533652">
        <w:rPr>
          <w:rFonts w:ascii="Arial" w:eastAsia="Times New Roman" w:hAnsi="Arial" w:cs="Arial"/>
        </w:rPr>
        <w:t xml:space="preserve">eve divulgar </w:t>
      </w:r>
      <w:r w:rsidRPr="40533652">
        <w:rPr>
          <w:rFonts w:ascii="Arial" w:eastAsia="Times New Roman" w:hAnsi="Arial" w:cs="Arial"/>
        </w:rPr>
        <w:t xml:space="preserve">informações </w:t>
      </w:r>
      <w:r w:rsidR="1927496B" w:rsidRPr="40533652">
        <w:rPr>
          <w:rFonts w:ascii="Arial" w:eastAsia="Arial" w:hAnsi="Arial" w:cs="Arial"/>
        </w:rPr>
        <w:t>sobre as principais fontes de incerteza na estimativa ao final do período das demonstrações contábeis que tenham risco significativo de causar ajuste relevante no valor contábil do ativo ou passivo líquido reconhecido no balanço patrimonial. Isso poderia incluir a divulgação de quaisquer restrições sobre a atual capacidade de realização do superávit ou a divulgação da base utilizada para determinar o valor do benefício econômico disponível</w:t>
      </w:r>
      <w:r w:rsidR="005914DB">
        <w:rPr>
          <w:rFonts w:ascii="Arial" w:eastAsia="Arial" w:hAnsi="Arial" w:cs="Arial"/>
        </w:rPr>
        <w:t>.</w:t>
      </w:r>
    </w:p>
    <w:p w14:paraId="7A81CC8E" w14:textId="7777777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ab/>
        <w:t>...</w:t>
      </w:r>
    </w:p>
    <w:p w14:paraId="609159BF" w14:textId="77777777" w:rsidR="00615323" w:rsidRPr="00615323" w:rsidRDefault="00615323" w:rsidP="00615323">
      <w:pPr>
        <w:keepNext/>
        <w:keepLines/>
        <w:spacing w:before="400" w:after="200" w:line="240" w:lineRule="auto"/>
        <w:rPr>
          <w:rFonts w:ascii="Arial" w:eastAsia="Times New Roman" w:hAnsi="Arial" w:cs="Arial"/>
          <w:b/>
        </w:rPr>
      </w:pPr>
      <w:r w:rsidRPr="00615323">
        <w:rPr>
          <w:rFonts w:ascii="Arial" w:eastAsia="Times New Roman" w:hAnsi="Arial" w:cs="Arial"/>
          <w:b/>
        </w:rPr>
        <w:t>Data de vigência</w:t>
      </w:r>
    </w:p>
    <w:p w14:paraId="432CDF76" w14:textId="7777777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ab/>
        <w:t>...</w:t>
      </w:r>
    </w:p>
    <w:p w14:paraId="2B857B00" w14:textId="46163273" w:rsidR="00615323" w:rsidRPr="00615323" w:rsidRDefault="00615323" w:rsidP="00615323">
      <w:pPr>
        <w:spacing w:before="100" w:after="0" w:line="240" w:lineRule="auto"/>
        <w:ind w:left="782" w:hanging="782"/>
        <w:jc w:val="both"/>
        <w:rPr>
          <w:rFonts w:ascii="Arial" w:eastAsia="Times New Roman" w:hAnsi="Arial" w:cs="Arial"/>
        </w:rPr>
      </w:pPr>
      <w:r w:rsidRPr="40533652">
        <w:rPr>
          <w:rFonts w:ascii="Arial" w:eastAsia="Times New Roman" w:hAnsi="Arial" w:cs="Arial"/>
          <w:u w:val="single"/>
        </w:rPr>
        <w:t>27D</w:t>
      </w:r>
      <w:r>
        <w:tab/>
      </w:r>
      <w:r w:rsidR="00724269">
        <w:rPr>
          <w:rFonts w:ascii="Arial" w:hAnsi="Arial" w:cs="Arial"/>
          <w:u w:val="single"/>
        </w:rPr>
        <w:t>A Revisão de Pronunciamentos Técnicos nº 28, aprovada pelo CPC em</w:t>
      </w:r>
      <w:r w:rsidR="00724269" w:rsidRPr="00937559">
        <w:rPr>
          <w:rFonts w:ascii="Arial" w:hAnsi="Arial" w:cs="Arial"/>
          <w:u w:val="single"/>
        </w:rPr>
        <w:t xml:space="preserve"> </w:t>
      </w:r>
      <w:r w:rsidR="00724269">
        <w:rPr>
          <w:rFonts w:ascii="Arial" w:hAnsi="Arial" w:cs="Arial"/>
          <w:u w:val="single"/>
        </w:rPr>
        <w:t xml:space="preserve">XXXXX </w:t>
      </w:r>
      <w:r w:rsidR="00724269" w:rsidRPr="00937559">
        <w:rPr>
          <w:rFonts w:ascii="Arial" w:hAnsi="Arial" w:cs="Arial"/>
          <w:u w:val="single"/>
        </w:rPr>
        <w:t>de 202</w:t>
      </w:r>
      <w:r w:rsidR="00724269">
        <w:rPr>
          <w:rFonts w:ascii="Arial" w:hAnsi="Arial" w:cs="Arial"/>
          <w:u w:val="single"/>
        </w:rPr>
        <w:t>5</w:t>
      </w:r>
      <w:r w:rsidRPr="40533652">
        <w:rPr>
          <w:rFonts w:ascii="Arial" w:eastAsia="Times New Roman" w:hAnsi="Arial" w:cs="Arial"/>
          <w:u w:val="single"/>
        </w:rPr>
        <w:t xml:space="preserve">, alterou o </w:t>
      </w:r>
      <w:r w:rsidR="00D35C34" w:rsidRPr="40533652">
        <w:rPr>
          <w:rFonts w:ascii="Arial" w:eastAsia="Times New Roman" w:hAnsi="Arial" w:cs="Arial"/>
          <w:u w:val="single"/>
        </w:rPr>
        <w:t>item</w:t>
      </w:r>
      <w:r w:rsidRPr="40533652">
        <w:rPr>
          <w:rFonts w:ascii="Arial" w:eastAsia="Times New Roman" w:hAnsi="Arial" w:cs="Arial"/>
          <w:u w:val="single"/>
        </w:rPr>
        <w:t xml:space="preserve"> 10. </w:t>
      </w:r>
      <w:r w:rsidR="737534A4" w:rsidRPr="40533652">
        <w:rPr>
          <w:rFonts w:ascii="Arial" w:eastAsia="Times New Roman" w:hAnsi="Arial" w:cs="Arial"/>
          <w:u w:val="single"/>
        </w:rPr>
        <w:t>A entidade</w:t>
      </w:r>
      <w:r w:rsidRPr="40533652">
        <w:rPr>
          <w:rFonts w:ascii="Arial" w:eastAsia="Times New Roman" w:hAnsi="Arial" w:cs="Arial"/>
          <w:u w:val="single"/>
        </w:rPr>
        <w:t xml:space="preserve"> aplicará essas alterações quando aplicar </w:t>
      </w:r>
      <w:r w:rsidR="007866D4" w:rsidRPr="40533652">
        <w:rPr>
          <w:rFonts w:ascii="Arial" w:eastAsia="Times New Roman" w:hAnsi="Arial" w:cs="Arial"/>
          <w:u w:val="single"/>
        </w:rPr>
        <w:t>o CPC 51</w:t>
      </w:r>
      <w:r w:rsidRPr="40533652">
        <w:rPr>
          <w:rFonts w:ascii="Arial" w:eastAsia="Times New Roman" w:hAnsi="Arial" w:cs="Arial"/>
          <w:u w:val="single"/>
        </w:rPr>
        <w:t>.</w:t>
      </w:r>
    </w:p>
    <w:p w14:paraId="6E94CB1D" w14:textId="4E771A1E" w:rsidR="00615323" w:rsidRDefault="00615323" w:rsidP="00682957">
      <w:pPr>
        <w:rPr>
          <w:rFonts w:ascii="Arial" w:hAnsi="Arial" w:cs="Arial"/>
        </w:rPr>
      </w:pPr>
    </w:p>
    <w:p w14:paraId="24EDC2C5" w14:textId="0E752E45" w:rsidR="00615323" w:rsidRPr="00615323" w:rsidRDefault="00615323" w:rsidP="00615323">
      <w:pPr>
        <w:numPr>
          <w:ilvl w:val="0"/>
          <w:numId w:val="3"/>
        </w:numPr>
        <w:spacing w:after="0" w:line="312" w:lineRule="auto"/>
        <w:ind w:left="567" w:hanging="567"/>
        <w:jc w:val="both"/>
        <w:rPr>
          <w:rFonts w:ascii="Arial" w:eastAsia="Arial" w:hAnsi="Arial" w:cs="Arial"/>
          <w:b/>
        </w:rPr>
      </w:pPr>
      <w:r>
        <w:rPr>
          <w:rFonts w:ascii="Arial" w:eastAsia="Arial" w:hAnsi="Arial" w:cs="Arial"/>
          <w:b/>
        </w:rPr>
        <w:t>Altera o ite</w:t>
      </w:r>
      <w:r w:rsidR="00257B5F">
        <w:rPr>
          <w:rFonts w:ascii="Arial" w:eastAsia="Arial" w:hAnsi="Arial" w:cs="Arial"/>
          <w:b/>
        </w:rPr>
        <w:t>m</w:t>
      </w:r>
      <w:r>
        <w:rPr>
          <w:rFonts w:ascii="Arial" w:eastAsia="Arial" w:hAnsi="Arial" w:cs="Arial"/>
          <w:b/>
        </w:rPr>
        <w:t xml:space="preserve"> 2 e as referências e i</w:t>
      </w:r>
      <w:r w:rsidRPr="00937559">
        <w:rPr>
          <w:rFonts w:ascii="Arial" w:eastAsia="Arial" w:hAnsi="Arial" w:cs="Arial"/>
          <w:b/>
          <w:bCs/>
        </w:rPr>
        <w:t xml:space="preserve">nclui o item </w:t>
      </w:r>
      <w:r>
        <w:rPr>
          <w:rFonts w:ascii="Arial" w:eastAsia="Arial" w:hAnsi="Arial" w:cs="Arial"/>
          <w:b/>
          <w:bCs/>
        </w:rPr>
        <w:t>21</w:t>
      </w:r>
      <w:r w:rsidRPr="00937559">
        <w:rPr>
          <w:rFonts w:ascii="Arial" w:eastAsia="Arial" w:hAnsi="Arial" w:cs="Arial"/>
          <w:b/>
          <w:bCs/>
        </w:rPr>
        <w:t xml:space="preserve"> no </w:t>
      </w:r>
      <w:r>
        <w:rPr>
          <w:rFonts w:ascii="Arial" w:eastAsia="Arial" w:hAnsi="Arial" w:cs="Arial"/>
          <w:b/>
          <w:bCs/>
        </w:rPr>
        <w:t>I</w:t>
      </w:r>
      <w:r w:rsidRPr="00937559">
        <w:rPr>
          <w:rFonts w:ascii="Arial" w:eastAsia="Arial" w:hAnsi="Arial" w:cs="Arial"/>
          <w:b/>
        </w:rPr>
        <w:t xml:space="preserve">CPC </w:t>
      </w:r>
      <w:r>
        <w:rPr>
          <w:rFonts w:ascii="Arial" w:eastAsia="Arial" w:hAnsi="Arial" w:cs="Arial"/>
          <w:b/>
        </w:rPr>
        <w:t>07</w:t>
      </w:r>
      <w:r w:rsidRPr="00937559">
        <w:rPr>
          <w:rFonts w:ascii="Arial" w:eastAsia="Arial" w:hAnsi="Arial" w:cs="Arial"/>
          <w:b/>
        </w:rPr>
        <w:t xml:space="preserve"> - </w:t>
      </w:r>
      <w:r w:rsidRPr="00615323">
        <w:rPr>
          <w:rFonts w:ascii="Arial" w:eastAsia="Arial" w:hAnsi="Arial" w:cs="Arial"/>
          <w:b/>
        </w:rPr>
        <w:t>Distribuição de Lucros In Natura</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5B9B6A3F" w14:textId="77777777" w:rsidR="00615323" w:rsidRDefault="00615323" w:rsidP="00615323">
      <w:pPr>
        <w:keepNext/>
        <w:keepLines/>
        <w:spacing w:after="200" w:line="240" w:lineRule="auto"/>
        <w:rPr>
          <w:rFonts w:ascii="Arial" w:eastAsia="Times New Roman" w:hAnsi="Arial" w:cs="Arial"/>
          <w:b/>
        </w:rPr>
      </w:pPr>
    </w:p>
    <w:p w14:paraId="56FA432E" w14:textId="5C9BAF28" w:rsidR="00615323" w:rsidRPr="00615323" w:rsidRDefault="00615323" w:rsidP="00615323">
      <w:pPr>
        <w:keepNext/>
        <w:keepLines/>
        <w:spacing w:after="200" w:line="240" w:lineRule="auto"/>
        <w:rPr>
          <w:rFonts w:ascii="Arial" w:eastAsia="Times New Roman" w:hAnsi="Arial" w:cs="Arial"/>
          <w:b/>
        </w:rPr>
      </w:pPr>
      <w:r w:rsidRPr="00615323">
        <w:rPr>
          <w:rFonts w:ascii="Arial" w:eastAsia="Times New Roman" w:hAnsi="Arial" w:cs="Arial"/>
          <w:b/>
        </w:rPr>
        <w:t>Referências</w:t>
      </w:r>
    </w:p>
    <w:p w14:paraId="59F01EEA" w14:textId="04E3FD81"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257B5F">
        <w:rPr>
          <w:rFonts w:ascii="Arial" w:eastAsia="Times New Roman" w:hAnsi="Arial" w:cs="Arial"/>
        </w:rPr>
        <w:t xml:space="preserve">Pronunciamento Técnico </w:t>
      </w:r>
      <w:r w:rsidR="006473C4" w:rsidRPr="006473C4">
        <w:rPr>
          <w:rFonts w:ascii="Arial" w:eastAsia="Times New Roman" w:hAnsi="Arial" w:cs="Arial"/>
        </w:rPr>
        <w:t>CPC 15</w:t>
      </w:r>
      <w:r w:rsidRPr="00615323">
        <w:rPr>
          <w:rFonts w:ascii="Arial" w:eastAsia="Times New Roman" w:hAnsi="Arial" w:cs="Arial"/>
        </w:rPr>
        <w:t xml:space="preserve"> – </w:t>
      </w:r>
      <w:r w:rsidRPr="00615323">
        <w:rPr>
          <w:rFonts w:ascii="Arial" w:eastAsia="Times New Roman" w:hAnsi="Arial" w:cs="Arial"/>
          <w:i/>
        </w:rPr>
        <w:t>Combinaç</w:t>
      </w:r>
      <w:r w:rsidR="00257B5F">
        <w:rPr>
          <w:rFonts w:ascii="Arial" w:eastAsia="Times New Roman" w:hAnsi="Arial" w:cs="Arial"/>
          <w:i/>
        </w:rPr>
        <w:t>ão</w:t>
      </w:r>
      <w:r w:rsidRPr="00615323">
        <w:rPr>
          <w:rFonts w:ascii="Arial" w:eastAsia="Times New Roman" w:hAnsi="Arial" w:cs="Arial"/>
          <w:i/>
        </w:rPr>
        <w:t xml:space="preserve"> de Negócios</w:t>
      </w:r>
    </w:p>
    <w:p w14:paraId="6BDEE3BA" w14:textId="5BE052D5"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257B5F">
        <w:rPr>
          <w:rFonts w:ascii="Arial" w:eastAsia="Times New Roman" w:hAnsi="Arial" w:cs="Arial"/>
        </w:rPr>
        <w:t xml:space="preserve">Pronunciamento Técnico </w:t>
      </w:r>
      <w:r w:rsidR="006473C4" w:rsidRPr="006473C4">
        <w:rPr>
          <w:rFonts w:ascii="Arial" w:eastAsia="Times New Roman" w:hAnsi="Arial" w:cs="Arial"/>
          <w:i/>
        </w:rPr>
        <w:t>CPC 31</w:t>
      </w:r>
      <w:r w:rsidRPr="00615323">
        <w:rPr>
          <w:rFonts w:ascii="Arial" w:eastAsia="Times New Roman" w:hAnsi="Arial" w:cs="Arial"/>
          <w:i/>
        </w:rPr>
        <w:t xml:space="preserve"> – Ativo Não Circulante Mantido para Venda e Operaç</w:t>
      </w:r>
      <w:r w:rsidR="00257B5F">
        <w:rPr>
          <w:rFonts w:ascii="Arial" w:eastAsia="Times New Roman" w:hAnsi="Arial" w:cs="Arial"/>
          <w:i/>
        </w:rPr>
        <w:t>ão</w:t>
      </w:r>
      <w:r w:rsidRPr="00615323">
        <w:rPr>
          <w:rFonts w:ascii="Arial" w:eastAsia="Times New Roman" w:hAnsi="Arial" w:cs="Arial"/>
          <w:i/>
        </w:rPr>
        <w:t xml:space="preserve"> Descontinuada</w:t>
      </w:r>
    </w:p>
    <w:p w14:paraId="60D345E9" w14:textId="7B023B0B"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257B5F">
        <w:rPr>
          <w:rFonts w:ascii="Arial" w:eastAsia="Times New Roman" w:hAnsi="Arial" w:cs="Arial"/>
        </w:rPr>
        <w:t xml:space="preserve">Pronunciamento Técnico </w:t>
      </w:r>
      <w:r w:rsidR="00104632" w:rsidRPr="00104632">
        <w:rPr>
          <w:rFonts w:ascii="Arial" w:eastAsia="Times New Roman" w:hAnsi="Arial" w:cs="Arial"/>
          <w:i/>
        </w:rPr>
        <w:t>CPC 40</w:t>
      </w:r>
      <w:r w:rsidRPr="00615323">
        <w:rPr>
          <w:rFonts w:ascii="Arial" w:eastAsia="Times New Roman" w:hAnsi="Arial" w:cs="Arial"/>
          <w:i/>
        </w:rPr>
        <w:t xml:space="preserve"> – Instrumentos Financeiros: </w:t>
      </w:r>
      <w:r w:rsidR="00257B5F">
        <w:rPr>
          <w:rFonts w:ascii="Arial" w:eastAsia="Times New Roman" w:hAnsi="Arial" w:cs="Arial"/>
          <w:i/>
        </w:rPr>
        <w:t>Evidenciação</w:t>
      </w:r>
    </w:p>
    <w:p w14:paraId="7FCA1FE2" w14:textId="77777777" w:rsidR="00257B5F" w:rsidRPr="00615323" w:rsidRDefault="00257B5F" w:rsidP="00257B5F">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Pr>
          <w:rFonts w:ascii="Arial" w:eastAsia="Times New Roman" w:hAnsi="Arial" w:cs="Arial"/>
        </w:rPr>
        <w:t xml:space="preserve">Pronunciamento Técnico </w:t>
      </w:r>
      <w:r>
        <w:rPr>
          <w:rFonts w:ascii="Arial" w:eastAsia="Times New Roman" w:hAnsi="Arial" w:cs="Arial"/>
          <w:i/>
          <w:u w:val="single"/>
        </w:rPr>
        <w:t>CPC 51</w:t>
      </w:r>
      <w:r w:rsidRPr="00615323">
        <w:rPr>
          <w:rFonts w:ascii="Arial" w:eastAsia="Times New Roman" w:hAnsi="Arial" w:cs="Arial"/>
          <w:u w:val="single"/>
        </w:rPr>
        <w:t xml:space="preserve"> – </w:t>
      </w:r>
      <w:r w:rsidRPr="00615323">
        <w:rPr>
          <w:rFonts w:ascii="Arial" w:eastAsia="Times New Roman" w:hAnsi="Arial" w:cs="Arial"/>
          <w:i/>
          <w:u w:val="single"/>
        </w:rPr>
        <w:t xml:space="preserve">Apresentação e Divulgação em </w:t>
      </w:r>
      <w:r>
        <w:rPr>
          <w:rFonts w:ascii="Arial" w:eastAsia="Times New Roman" w:hAnsi="Arial" w:cs="Arial"/>
          <w:i/>
          <w:u w:val="single"/>
        </w:rPr>
        <w:t>Demonstrações Contábeis</w:t>
      </w:r>
      <w:r w:rsidRPr="00257B5F">
        <w:rPr>
          <w:rFonts w:ascii="Arial" w:eastAsia="Times New Roman" w:hAnsi="Arial" w:cs="Arial"/>
          <w:i/>
        </w:rPr>
        <w:t xml:space="preserve"> </w:t>
      </w:r>
      <w:r>
        <w:rPr>
          <w:rFonts w:ascii="Arial" w:eastAsia="Times New Roman" w:hAnsi="Arial" w:cs="Arial"/>
          <w:i/>
          <w:strike/>
        </w:rPr>
        <w:t xml:space="preserve">CPC 26 </w:t>
      </w:r>
      <w:r w:rsidRPr="00615323">
        <w:rPr>
          <w:rFonts w:ascii="Arial" w:eastAsia="Times New Roman" w:hAnsi="Arial" w:cs="Arial"/>
          <w:strike/>
        </w:rPr>
        <w:t xml:space="preserve">– </w:t>
      </w:r>
      <w:r w:rsidRPr="00615323">
        <w:rPr>
          <w:rFonts w:ascii="Arial" w:eastAsia="Times New Roman" w:hAnsi="Arial" w:cs="Arial"/>
          <w:i/>
          <w:strike/>
        </w:rPr>
        <w:t>Apresentação d</w:t>
      </w:r>
      <w:r>
        <w:rPr>
          <w:rFonts w:ascii="Arial" w:eastAsia="Times New Roman" w:hAnsi="Arial" w:cs="Arial"/>
          <w:i/>
          <w:strike/>
        </w:rPr>
        <w:t>as</w:t>
      </w:r>
      <w:r w:rsidRPr="00615323">
        <w:rPr>
          <w:rFonts w:ascii="Arial" w:eastAsia="Times New Roman" w:hAnsi="Arial" w:cs="Arial"/>
          <w:i/>
          <w:strike/>
        </w:rPr>
        <w:t xml:space="preserve"> </w:t>
      </w:r>
      <w:r>
        <w:rPr>
          <w:rFonts w:ascii="Arial" w:eastAsia="Times New Roman" w:hAnsi="Arial" w:cs="Arial"/>
          <w:i/>
          <w:strike/>
        </w:rPr>
        <w:t>Demonstrações Contábeis</w:t>
      </w:r>
    </w:p>
    <w:p w14:paraId="3A4AE60E" w14:textId="77777777" w:rsidR="00257B5F" w:rsidRPr="00615323" w:rsidRDefault="00257B5F" w:rsidP="00257B5F">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Pr>
          <w:rFonts w:ascii="Arial" w:eastAsia="Times New Roman" w:hAnsi="Arial" w:cs="Arial"/>
        </w:rPr>
        <w:t xml:space="preserve">Pronunciamento Técnico </w:t>
      </w:r>
      <w:r w:rsidRPr="40533652">
        <w:rPr>
          <w:rFonts w:ascii="Arial" w:eastAsia="Times New Roman" w:hAnsi="Arial" w:cs="Arial"/>
          <w:i/>
          <w:iCs/>
        </w:rPr>
        <w:t>CPC 24 – Evento Subsequente</w:t>
      </w:r>
    </w:p>
    <w:p w14:paraId="3663C56C" w14:textId="18EDECBC" w:rsidR="00257B5F" w:rsidRPr="00615323" w:rsidRDefault="00257B5F" w:rsidP="00257B5F">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Pr>
          <w:rFonts w:ascii="Arial" w:eastAsia="Times New Roman" w:hAnsi="Arial" w:cs="Arial"/>
        </w:rPr>
        <w:t xml:space="preserve">Pronunciamento Técnico </w:t>
      </w:r>
      <w:r w:rsidRPr="006473C4">
        <w:rPr>
          <w:rFonts w:ascii="Arial" w:eastAsia="Times New Roman" w:hAnsi="Arial" w:cs="Arial"/>
          <w:i/>
        </w:rPr>
        <w:t>CPC 3</w:t>
      </w:r>
      <w:r>
        <w:rPr>
          <w:rFonts w:ascii="Arial" w:eastAsia="Times New Roman" w:hAnsi="Arial" w:cs="Arial"/>
          <w:i/>
        </w:rPr>
        <w:t>5</w:t>
      </w:r>
      <w:r w:rsidRPr="00615323">
        <w:rPr>
          <w:rFonts w:ascii="Arial" w:eastAsia="Times New Roman" w:hAnsi="Arial" w:cs="Arial"/>
        </w:rPr>
        <w:t xml:space="preserve"> – </w:t>
      </w:r>
      <w:r>
        <w:rPr>
          <w:rFonts w:ascii="Arial" w:eastAsia="Times New Roman" w:hAnsi="Arial" w:cs="Arial"/>
          <w:i/>
        </w:rPr>
        <w:t>Demonstrações Separadas</w:t>
      </w:r>
    </w:p>
    <w:p w14:paraId="242DF8DA" w14:textId="5FB92369"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257B5F">
        <w:rPr>
          <w:rFonts w:ascii="Arial" w:eastAsia="Times New Roman" w:hAnsi="Arial" w:cs="Arial"/>
        </w:rPr>
        <w:t xml:space="preserve">Pronunciamento Técnico </w:t>
      </w:r>
      <w:r w:rsidR="006473C4" w:rsidRPr="006473C4">
        <w:rPr>
          <w:rFonts w:ascii="Arial" w:eastAsia="Times New Roman" w:hAnsi="Arial" w:cs="Arial"/>
          <w:i/>
        </w:rPr>
        <w:t>CPC 36</w:t>
      </w:r>
      <w:r w:rsidRPr="00615323">
        <w:rPr>
          <w:rFonts w:ascii="Arial" w:eastAsia="Times New Roman" w:hAnsi="Arial" w:cs="Arial"/>
        </w:rPr>
        <w:t xml:space="preserve"> – </w:t>
      </w:r>
      <w:r w:rsidR="00FA3514">
        <w:rPr>
          <w:rFonts w:ascii="Arial" w:eastAsia="Times New Roman" w:hAnsi="Arial" w:cs="Arial"/>
          <w:i/>
        </w:rPr>
        <w:t xml:space="preserve">Demonstrações </w:t>
      </w:r>
      <w:r w:rsidRPr="00615323">
        <w:rPr>
          <w:rFonts w:ascii="Arial" w:eastAsia="Times New Roman" w:hAnsi="Arial" w:cs="Arial"/>
          <w:i/>
        </w:rPr>
        <w:t>Consolidadas</w:t>
      </w:r>
    </w:p>
    <w:p w14:paraId="12B08AAE" w14:textId="40B302B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257B5F">
        <w:rPr>
          <w:rFonts w:ascii="Arial" w:eastAsia="Times New Roman" w:hAnsi="Arial" w:cs="Arial"/>
        </w:rPr>
        <w:t xml:space="preserve">Pronunciamento Técnico </w:t>
      </w:r>
      <w:r w:rsidR="006473C4" w:rsidRPr="006473C4">
        <w:rPr>
          <w:rFonts w:ascii="Arial" w:eastAsia="Times New Roman" w:hAnsi="Arial" w:cs="Arial"/>
          <w:i/>
        </w:rPr>
        <w:t>CPC 46</w:t>
      </w:r>
      <w:r w:rsidRPr="00615323">
        <w:rPr>
          <w:rFonts w:ascii="Arial" w:eastAsia="Times New Roman" w:hAnsi="Arial" w:cs="Arial"/>
          <w:i/>
        </w:rPr>
        <w:t xml:space="preserve"> – Mensuração do Valor Justo</w:t>
      </w:r>
    </w:p>
    <w:p w14:paraId="60B19319" w14:textId="7777777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ab/>
        <w:t>...</w:t>
      </w:r>
    </w:p>
    <w:p w14:paraId="176504A5" w14:textId="77777777" w:rsidR="00615323" w:rsidRPr="00615323" w:rsidRDefault="00615323" w:rsidP="00615323">
      <w:pPr>
        <w:keepNext/>
        <w:keepLines/>
        <w:spacing w:before="400" w:after="200" w:line="240" w:lineRule="auto"/>
        <w:rPr>
          <w:rFonts w:ascii="Arial" w:eastAsia="Times New Roman" w:hAnsi="Arial" w:cs="Arial"/>
          <w:b/>
        </w:rPr>
      </w:pPr>
      <w:r w:rsidRPr="00615323">
        <w:rPr>
          <w:rFonts w:ascii="Arial" w:eastAsia="Times New Roman" w:hAnsi="Arial" w:cs="Arial"/>
          <w:b/>
        </w:rPr>
        <w:t>Contexto</w:t>
      </w:r>
    </w:p>
    <w:p w14:paraId="196FEA43" w14:textId="7777777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ab/>
        <w:t>...</w:t>
      </w:r>
    </w:p>
    <w:p w14:paraId="026C3B6C" w14:textId="7ECBA3F2" w:rsidR="6240F9A4" w:rsidRPr="00257B5F" w:rsidRDefault="6240F9A4" w:rsidP="40533652">
      <w:pPr>
        <w:spacing w:before="100" w:after="0" w:line="240" w:lineRule="auto"/>
        <w:ind w:left="782" w:hanging="782"/>
        <w:jc w:val="both"/>
        <w:rPr>
          <w:rFonts w:ascii="Arial" w:eastAsia="Arial" w:hAnsi="Arial" w:cs="Arial"/>
        </w:rPr>
      </w:pPr>
      <w:r w:rsidRPr="00257B5F">
        <w:rPr>
          <w:rFonts w:ascii="Arial" w:eastAsia="Arial" w:hAnsi="Arial" w:cs="Arial"/>
        </w:rPr>
        <w:t xml:space="preserve">2. </w:t>
      </w:r>
      <w:r w:rsidRPr="00257B5F">
        <w:tab/>
      </w:r>
      <w:r w:rsidRPr="00257B5F">
        <w:rPr>
          <w:rFonts w:ascii="Arial" w:eastAsia="Arial" w:hAnsi="Arial" w:cs="Arial"/>
        </w:rPr>
        <w:t xml:space="preserve">O Comitê de Pronunciamentos Contábeis (CPC) não oferece orientação acerca de como a entidade deve mensurar distribuições de seus lucros àqueles que façam jus a elas (comumente, e aqui, denominados dividendos). O Pronunciamento Técnico </w:t>
      </w:r>
      <w:r w:rsidR="00257B5F">
        <w:rPr>
          <w:rFonts w:ascii="Arial" w:eastAsia="Arial" w:hAnsi="Arial" w:cs="Arial"/>
        </w:rPr>
        <w:t xml:space="preserve">CPC 51 – Apresentação e Divulgação em Demonstrações Contábeis </w:t>
      </w:r>
      <w:r w:rsidRPr="00257B5F">
        <w:rPr>
          <w:rFonts w:ascii="Arial" w:eastAsia="Arial" w:hAnsi="Arial" w:cs="Arial"/>
          <w:strike/>
        </w:rPr>
        <w:t>CPC 26 – Apresentação das Demonstrações Contábeis</w:t>
      </w:r>
      <w:r w:rsidRPr="00257B5F">
        <w:rPr>
          <w:rFonts w:ascii="Arial" w:eastAsia="Arial" w:hAnsi="Arial" w:cs="Arial"/>
        </w:rPr>
        <w:t xml:space="preserve"> requer que a entidade apresente os detalhes dos dividendos (entenda-se, para fins deste Pronunciamento, como representativos de distribuições de lucros para as sociedades que não sejam por ações) reconhecidos como distribuições para seus acionistas e demais beneficiados na demonstração das mutações do patrimônio líquido ou </w:t>
      </w:r>
      <w:r w:rsidR="00257B5F" w:rsidRPr="40533652">
        <w:rPr>
          <w:rFonts w:ascii="Arial" w:eastAsia="Times New Roman" w:hAnsi="Arial" w:cs="Arial"/>
          <w:u w:val="single"/>
        </w:rPr>
        <w:t xml:space="preserve">divulgue </w:t>
      </w:r>
      <w:r w:rsidRPr="00257B5F">
        <w:rPr>
          <w:rFonts w:ascii="Arial" w:eastAsia="Arial" w:hAnsi="Arial" w:cs="Arial"/>
        </w:rPr>
        <w:t xml:space="preserve">nas notas explicativas </w:t>
      </w:r>
      <w:r w:rsidRPr="00257B5F">
        <w:rPr>
          <w:rFonts w:ascii="Arial" w:eastAsia="Arial" w:hAnsi="Arial" w:cs="Arial"/>
          <w:strike/>
        </w:rPr>
        <w:t>que acompanham as demonstrações contábeis</w:t>
      </w:r>
      <w:r w:rsidRPr="00257B5F">
        <w:rPr>
          <w:rFonts w:ascii="Arial" w:eastAsia="Arial" w:hAnsi="Arial" w:cs="Arial"/>
        </w:rPr>
        <w:t>.</w:t>
      </w:r>
    </w:p>
    <w:p w14:paraId="026257FD" w14:textId="7777777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ab/>
        <w:t>...</w:t>
      </w:r>
    </w:p>
    <w:p w14:paraId="11D632B2" w14:textId="741F56CD" w:rsidR="00615323" w:rsidRPr="00615323" w:rsidRDefault="00615323" w:rsidP="00615323">
      <w:pPr>
        <w:keepNext/>
        <w:keepLines/>
        <w:spacing w:before="400" w:after="200" w:line="240" w:lineRule="auto"/>
        <w:rPr>
          <w:rFonts w:ascii="Arial" w:eastAsia="Times New Roman" w:hAnsi="Arial" w:cs="Arial"/>
          <w:b/>
        </w:rPr>
      </w:pPr>
      <w:r w:rsidRPr="00615323">
        <w:rPr>
          <w:rFonts w:ascii="Arial" w:eastAsia="Times New Roman" w:hAnsi="Arial" w:cs="Arial"/>
          <w:b/>
        </w:rPr>
        <w:t xml:space="preserve">Data </w:t>
      </w:r>
      <w:r w:rsidR="00257B5F">
        <w:rPr>
          <w:rFonts w:ascii="Arial" w:eastAsia="Times New Roman" w:hAnsi="Arial" w:cs="Arial"/>
          <w:b/>
        </w:rPr>
        <w:t>efetiva</w:t>
      </w:r>
    </w:p>
    <w:p w14:paraId="61638977" w14:textId="7777777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ab/>
        <w:t>...</w:t>
      </w:r>
    </w:p>
    <w:p w14:paraId="429D90EB" w14:textId="2FDAA577" w:rsidR="00615323" w:rsidRPr="00615323" w:rsidRDefault="00615323" w:rsidP="00615323">
      <w:pPr>
        <w:spacing w:before="100" w:after="0" w:line="240" w:lineRule="auto"/>
        <w:ind w:left="782" w:hanging="782"/>
        <w:jc w:val="both"/>
        <w:rPr>
          <w:rFonts w:ascii="Arial" w:eastAsia="Times New Roman" w:hAnsi="Arial" w:cs="Arial"/>
        </w:rPr>
      </w:pPr>
      <w:r w:rsidRPr="40533652">
        <w:rPr>
          <w:rFonts w:ascii="Arial" w:eastAsia="Times New Roman" w:hAnsi="Arial" w:cs="Arial"/>
        </w:rPr>
        <w:lastRenderedPageBreak/>
        <w:t>21</w:t>
      </w:r>
      <w:r>
        <w:tab/>
      </w:r>
      <w:r w:rsidR="00724269">
        <w:rPr>
          <w:rFonts w:ascii="Arial" w:hAnsi="Arial" w:cs="Arial"/>
          <w:u w:val="single"/>
        </w:rPr>
        <w:t>A Revisão de Pronunciamentos Técnicos nº 28, aprovada pelo CPC em</w:t>
      </w:r>
      <w:r w:rsidR="00724269" w:rsidRPr="00937559">
        <w:rPr>
          <w:rFonts w:ascii="Arial" w:hAnsi="Arial" w:cs="Arial"/>
          <w:u w:val="single"/>
        </w:rPr>
        <w:t xml:space="preserve"> </w:t>
      </w:r>
      <w:r w:rsidR="00724269">
        <w:rPr>
          <w:rFonts w:ascii="Arial" w:hAnsi="Arial" w:cs="Arial"/>
          <w:u w:val="single"/>
        </w:rPr>
        <w:t xml:space="preserve">XXXXX </w:t>
      </w:r>
      <w:r w:rsidR="00724269" w:rsidRPr="00937559">
        <w:rPr>
          <w:rFonts w:ascii="Arial" w:hAnsi="Arial" w:cs="Arial"/>
          <w:u w:val="single"/>
        </w:rPr>
        <w:t>de 202</w:t>
      </w:r>
      <w:r w:rsidR="00724269">
        <w:rPr>
          <w:rFonts w:ascii="Arial" w:hAnsi="Arial" w:cs="Arial"/>
          <w:u w:val="single"/>
        </w:rPr>
        <w:t>5</w:t>
      </w:r>
      <w:r w:rsidRPr="40533652">
        <w:rPr>
          <w:rFonts w:ascii="Arial" w:eastAsia="Times New Roman" w:hAnsi="Arial" w:cs="Arial"/>
        </w:rPr>
        <w:t xml:space="preserve">, </w:t>
      </w:r>
      <w:r w:rsidRPr="00257B5F">
        <w:rPr>
          <w:rFonts w:ascii="Arial" w:eastAsia="Times New Roman" w:hAnsi="Arial" w:cs="Arial"/>
          <w:u w:val="single"/>
        </w:rPr>
        <w:t xml:space="preserve">alterou o </w:t>
      </w:r>
      <w:r w:rsidR="00D35C34" w:rsidRPr="00257B5F">
        <w:rPr>
          <w:rFonts w:ascii="Arial" w:eastAsia="Times New Roman" w:hAnsi="Arial" w:cs="Arial"/>
          <w:u w:val="single"/>
        </w:rPr>
        <w:t>item</w:t>
      </w:r>
      <w:r w:rsidRPr="00257B5F">
        <w:rPr>
          <w:rFonts w:ascii="Arial" w:eastAsia="Times New Roman" w:hAnsi="Arial" w:cs="Arial"/>
          <w:u w:val="single"/>
        </w:rPr>
        <w:t xml:space="preserve"> 2.</w:t>
      </w:r>
      <w:r w:rsidRPr="40533652">
        <w:rPr>
          <w:rFonts w:ascii="Arial" w:eastAsia="Times New Roman" w:hAnsi="Arial" w:cs="Arial"/>
          <w:u w:val="single"/>
        </w:rPr>
        <w:t xml:space="preserve"> </w:t>
      </w:r>
      <w:r w:rsidR="737534A4" w:rsidRPr="40533652">
        <w:rPr>
          <w:rFonts w:ascii="Arial" w:eastAsia="Times New Roman" w:hAnsi="Arial" w:cs="Arial"/>
          <w:u w:val="single"/>
        </w:rPr>
        <w:t>A entidade</w:t>
      </w:r>
      <w:r w:rsidRPr="40533652">
        <w:rPr>
          <w:rFonts w:ascii="Arial" w:eastAsia="Times New Roman" w:hAnsi="Arial" w:cs="Arial"/>
          <w:u w:val="single"/>
        </w:rPr>
        <w:t xml:space="preserve"> aplicará essas alterações quando aplicar </w:t>
      </w:r>
      <w:r w:rsidR="007866D4" w:rsidRPr="40533652">
        <w:rPr>
          <w:rFonts w:ascii="Arial" w:eastAsia="Times New Roman" w:hAnsi="Arial" w:cs="Arial"/>
          <w:u w:val="single"/>
        </w:rPr>
        <w:t>o CPC 51</w:t>
      </w:r>
      <w:r w:rsidRPr="40533652">
        <w:rPr>
          <w:rFonts w:ascii="Arial" w:eastAsia="Times New Roman" w:hAnsi="Arial" w:cs="Arial"/>
          <w:u w:val="single"/>
        </w:rPr>
        <w:t>.</w:t>
      </w:r>
    </w:p>
    <w:p w14:paraId="5386A6FA" w14:textId="40168730" w:rsidR="00615323" w:rsidRDefault="00615323" w:rsidP="00682957">
      <w:pPr>
        <w:rPr>
          <w:rFonts w:ascii="Arial" w:hAnsi="Arial" w:cs="Arial"/>
        </w:rPr>
      </w:pPr>
    </w:p>
    <w:p w14:paraId="4F0EA2FA" w14:textId="68958C45" w:rsidR="00615323" w:rsidRPr="00615323" w:rsidRDefault="00615323" w:rsidP="00682957">
      <w:pPr>
        <w:numPr>
          <w:ilvl w:val="0"/>
          <w:numId w:val="3"/>
        </w:numPr>
        <w:spacing w:after="0" w:line="312" w:lineRule="auto"/>
        <w:ind w:left="567" w:hanging="567"/>
        <w:jc w:val="both"/>
        <w:rPr>
          <w:rFonts w:ascii="Arial" w:eastAsia="Arial" w:hAnsi="Arial" w:cs="Arial"/>
          <w:b/>
        </w:rPr>
      </w:pPr>
      <w:r>
        <w:rPr>
          <w:rFonts w:ascii="Arial" w:eastAsia="Arial" w:hAnsi="Arial" w:cs="Arial"/>
          <w:b/>
        </w:rPr>
        <w:t>Altera os itens 11 e as referências e i</w:t>
      </w:r>
      <w:r w:rsidRPr="00937559">
        <w:rPr>
          <w:rFonts w:ascii="Arial" w:eastAsia="Arial" w:hAnsi="Arial" w:cs="Arial"/>
          <w:b/>
          <w:bCs/>
        </w:rPr>
        <w:t xml:space="preserve">nclui o item </w:t>
      </w:r>
      <w:r>
        <w:rPr>
          <w:rFonts w:ascii="Arial" w:eastAsia="Arial" w:hAnsi="Arial" w:cs="Arial"/>
          <w:b/>
          <w:bCs/>
        </w:rPr>
        <w:t>18</w:t>
      </w:r>
      <w:r w:rsidRPr="00937559">
        <w:rPr>
          <w:rFonts w:ascii="Arial" w:eastAsia="Arial" w:hAnsi="Arial" w:cs="Arial"/>
          <w:b/>
          <w:bCs/>
        </w:rPr>
        <w:t xml:space="preserve"> no </w:t>
      </w:r>
      <w:r>
        <w:rPr>
          <w:rFonts w:ascii="Arial" w:eastAsia="Arial" w:hAnsi="Arial" w:cs="Arial"/>
          <w:b/>
          <w:bCs/>
        </w:rPr>
        <w:t>I</w:t>
      </w:r>
      <w:r w:rsidRPr="00937559">
        <w:rPr>
          <w:rFonts w:ascii="Arial" w:eastAsia="Arial" w:hAnsi="Arial" w:cs="Arial"/>
          <w:b/>
        </w:rPr>
        <w:t xml:space="preserve">CPC </w:t>
      </w:r>
      <w:r>
        <w:rPr>
          <w:rFonts w:ascii="Arial" w:eastAsia="Arial" w:hAnsi="Arial" w:cs="Arial"/>
          <w:b/>
        </w:rPr>
        <w:t>16</w:t>
      </w:r>
      <w:r w:rsidRPr="00937559">
        <w:rPr>
          <w:rFonts w:ascii="Arial" w:eastAsia="Arial" w:hAnsi="Arial" w:cs="Arial"/>
          <w:b/>
        </w:rPr>
        <w:t xml:space="preserve"> - </w:t>
      </w:r>
      <w:r w:rsidRPr="00615323">
        <w:rPr>
          <w:rFonts w:ascii="Arial" w:eastAsia="Arial" w:hAnsi="Arial" w:cs="Arial"/>
          <w:b/>
        </w:rPr>
        <w:t>Extinção de Passivos Financeiros com Instrumentos Patrimoniais</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1FE9B97E" w14:textId="77777777" w:rsidR="00615323" w:rsidRDefault="00615323" w:rsidP="00615323">
      <w:pPr>
        <w:keepNext/>
        <w:keepLines/>
        <w:spacing w:after="200" w:line="240" w:lineRule="auto"/>
        <w:rPr>
          <w:rFonts w:ascii="Arial" w:eastAsia="Times New Roman" w:hAnsi="Arial" w:cs="Arial"/>
          <w:b/>
        </w:rPr>
      </w:pPr>
    </w:p>
    <w:p w14:paraId="2569A4D0" w14:textId="1F1FBEDC" w:rsidR="00615323" w:rsidRPr="00615323" w:rsidRDefault="00615323" w:rsidP="00615323">
      <w:pPr>
        <w:keepNext/>
        <w:keepLines/>
        <w:spacing w:after="200" w:line="240" w:lineRule="auto"/>
        <w:rPr>
          <w:rFonts w:ascii="Arial" w:eastAsia="Times New Roman" w:hAnsi="Arial" w:cs="Arial"/>
          <w:b/>
        </w:rPr>
      </w:pPr>
      <w:r w:rsidRPr="00615323">
        <w:rPr>
          <w:rFonts w:ascii="Arial" w:eastAsia="Times New Roman" w:hAnsi="Arial" w:cs="Arial"/>
          <w:b/>
        </w:rPr>
        <w:t>Referências</w:t>
      </w:r>
    </w:p>
    <w:p w14:paraId="60E47DD4" w14:textId="76D57596"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280850">
        <w:rPr>
          <w:rFonts w:ascii="Arial" w:eastAsia="Times New Roman" w:hAnsi="Arial" w:cs="Arial"/>
        </w:rPr>
        <w:t xml:space="preserve">CPC 00 – </w:t>
      </w:r>
      <w:r w:rsidRPr="00615323">
        <w:rPr>
          <w:rFonts w:ascii="Arial" w:eastAsia="Times New Roman" w:hAnsi="Arial" w:cs="Arial"/>
          <w:i/>
        </w:rPr>
        <w:t xml:space="preserve">Estrutura Conceitual para </w:t>
      </w:r>
      <w:r w:rsidR="00280850">
        <w:rPr>
          <w:rFonts w:ascii="Arial" w:eastAsia="Times New Roman" w:hAnsi="Arial" w:cs="Arial"/>
          <w:i/>
        </w:rPr>
        <w:t>Relatório Financeiro</w:t>
      </w:r>
    </w:p>
    <w:p w14:paraId="38BC05AF" w14:textId="55FC5FD6"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6473C4" w:rsidRPr="006473C4">
        <w:rPr>
          <w:rFonts w:ascii="Arial" w:eastAsia="Times New Roman" w:hAnsi="Arial" w:cs="Arial"/>
          <w:i/>
        </w:rPr>
        <w:t>CPC 10</w:t>
      </w:r>
      <w:r w:rsidRPr="00615323">
        <w:rPr>
          <w:rFonts w:ascii="Arial" w:eastAsia="Times New Roman" w:hAnsi="Arial" w:cs="Arial"/>
        </w:rPr>
        <w:t xml:space="preserve"> – </w:t>
      </w:r>
      <w:r w:rsidRPr="00615323">
        <w:rPr>
          <w:rFonts w:ascii="Arial" w:eastAsia="Times New Roman" w:hAnsi="Arial" w:cs="Arial"/>
          <w:i/>
        </w:rPr>
        <w:t>Pagamento Baseado em Ações</w:t>
      </w:r>
    </w:p>
    <w:p w14:paraId="2032D1FC" w14:textId="4F89C843"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6473C4" w:rsidRPr="006473C4">
        <w:rPr>
          <w:rFonts w:ascii="Arial" w:eastAsia="Times New Roman" w:hAnsi="Arial" w:cs="Arial"/>
          <w:i/>
        </w:rPr>
        <w:t>CPC 15</w:t>
      </w:r>
      <w:r w:rsidRPr="00615323">
        <w:rPr>
          <w:rFonts w:ascii="Arial" w:eastAsia="Times New Roman" w:hAnsi="Arial" w:cs="Arial"/>
        </w:rPr>
        <w:t xml:space="preserve"> –</w:t>
      </w:r>
      <w:r w:rsidRPr="00615323">
        <w:rPr>
          <w:rFonts w:ascii="Arial" w:eastAsia="Times New Roman" w:hAnsi="Arial" w:cs="Arial"/>
          <w:i/>
        </w:rPr>
        <w:t xml:space="preserve"> Combinaç</w:t>
      </w:r>
      <w:r w:rsidR="00280850">
        <w:rPr>
          <w:rFonts w:ascii="Arial" w:eastAsia="Times New Roman" w:hAnsi="Arial" w:cs="Arial"/>
          <w:i/>
        </w:rPr>
        <w:t>ão</w:t>
      </w:r>
      <w:r w:rsidRPr="00615323">
        <w:rPr>
          <w:rFonts w:ascii="Arial" w:eastAsia="Times New Roman" w:hAnsi="Arial" w:cs="Arial"/>
          <w:i/>
        </w:rPr>
        <w:t xml:space="preserve"> de Negócios</w:t>
      </w:r>
    </w:p>
    <w:p w14:paraId="382A4705" w14:textId="73C5CB38" w:rsidR="00280850" w:rsidRPr="00615323" w:rsidRDefault="00280850" w:rsidP="00280850">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Pr>
          <w:rFonts w:ascii="Arial" w:eastAsia="Times New Roman" w:hAnsi="Arial" w:cs="Arial"/>
          <w:i/>
        </w:rPr>
        <w:t>CPC 23</w:t>
      </w:r>
      <w:r w:rsidRPr="00615323">
        <w:rPr>
          <w:rFonts w:ascii="Arial" w:eastAsia="Times New Roman" w:hAnsi="Arial" w:cs="Arial"/>
        </w:rPr>
        <w:t xml:space="preserve"> – </w:t>
      </w:r>
      <w:r w:rsidRPr="00615323">
        <w:rPr>
          <w:rFonts w:ascii="Arial" w:eastAsia="Times New Roman" w:hAnsi="Arial" w:cs="Arial"/>
          <w:i/>
          <w:u w:val="single"/>
        </w:rPr>
        <w:t>Base de Preparação d</w:t>
      </w:r>
      <w:r>
        <w:rPr>
          <w:rFonts w:ascii="Arial" w:eastAsia="Times New Roman" w:hAnsi="Arial" w:cs="Arial"/>
          <w:i/>
          <w:u w:val="single"/>
        </w:rPr>
        <w:t>as</w:t>
      </w:r>
      <w:r w:rsidRPr="00615323">
        <w:rPr>
          <w:rFonts w:ascii="Arial" w:eastAsia="Times New Roman" w:hAnsi="Arial" w:cs="Arial"/>
          <w:i/>
          <w:u w:val="single"/>
        </w:rPr>
        <w:t xml:space="preserve"> </w:t>
      </w:r>
      <w:r>
        <w:rPr>
          <w:rFonts w:ascii="Arial" w:hAnsi="Arial" w:cs="Arial"/>
          <w:i/>
          <w:u w:val="single"/>
        </w:rPr>
        <w:t>Demonstrações Contábeis</w:t>
      </w:r>
      <w:r w:rsidRPr="00280850">
        <w:rPr>
          <w:rFonts w:ascii="Arial" w:hAnsi="Arial" w:cs="Arial"/>
          <w:i/>
        </w:rPr>
        <w:t xml:space="preserve"> </w:t>
      </w:r>
      <w:r w:rsidRPr="00615323">
        <w:rPr>
          <w:rFonts w:ascii="Arial" w:eastAsia="Times New Roman" w:hAnsi="Arial" w:cs="Arial"/>
          <w:i/>
          <w:strike/>
        </w:rPr>
        <w:t>Políticas Contábeis, Mudança</w:t>
      </w:r>
      <w:r>
        <w:rPr>
          <w:rFonts w:ascii="Arial" w:eastAsia="Times New Roman" w:hAnsi="Arial" w:cs="Arial"/>
          <w:i/>
          <w:strike/>
        </w:rPr>
        <w:t xml:space="preserve"> de</w:t>
      </w:r>
      <w:r w:rsidRPr="00615323">
        <w:rPr>
          <w:rFonts w:ascii="Arial" w:eastAsia="Times New Roman" w:hAnsi="Arial" w:cs="Arial"/>
          <w:i/>
          <w:strike/>
        </w:rPr>
        <w:t xml:space="preserve"> Estimativa e </w:t>
      </w:r>
      <w:r>
        <w:rPr>
          <w:rFonts w:ascii="Arial" w:eastAsia="Times New Roman" w:hAnsi="Arial" w:cs="Arial"/>
          <w:i/>
          <w:strike/>
        </w:rPr>
        <w:t xml:space="preserve">Retificação de </w:t>
      </w:r>
      <w:r w:rsidRPr="00615323">
        <w:rPr>
          <w:rFonts w:ascii="Arial" w:eastAsia="Times New Roman" w:hAnsi="Arial" w:cs="Arial"/>
          <w:i/>
          <w:strike/>
        </w:rPr>
        <w:t>Erro</w:t>
      </w:r>
    </w:p>
    <w:p w14:paraId="38BA7D1F" w14:textId="477522D3" w:rsidR="00280850" w:rsidRPr="00615323" w:rsidRDefault="00280850" w:rsidP="00280850">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Pr>
          <w:rFonts w:ascii="Arial" w:eastAsia="Times New Roman" w:hAnsi="Arial" w:cs="Arial"/>
          <w:i/>
          <w:u w:val="single"/>
        </w:rPr>
        <w:t>CPC 51</w:t>
      </w:r>
      <w:r w:rsidRPr="00615323">
        <w:rPr>
          <w:rFonts w:ascii="Arial" w:eastAsia="Times New Roman" w:hAnsi="Arial" w:cs="Arial"/>
          <w:u w:val="single"/>
        </w:rPr>
        <w:t xml:space="preserve"> – </w:t>
      </w:r>
      <w:r w:rsidRPr="00615323">
        <w:rPr>
          <w:rFonts w:ascii="Arial" w:eastAsia="Times New Roman" w:hAnsi="Arial" w:cs="Arial"/>
          <w:i/>
          <w:u w:val="single"/>
        </w:rPr>
        <w:t xml:space="preserve">Apresentação e Divulgação em </w:t>
      </w:r>
      <w:r>
        <w:rPr>
          <w:rFonts w:ascii="Arial" w:eastAsia="Times New Roman" w:hAnsi="Arial" w:cs="Arial"/>
          <w:i/>
          <w:u w:val="single"/>
        </w:rPr>
        <w:t>Demonstrações Contábeis</w:t>
      </w:r>
      <w:r w:rsidRPr="00280850">
        <w:rPr>
          <w:rFonts w:ascii="Arial" w:eastAsia="Times New Roman" w:hAnsi="Arial" w:cs="Arial"/>
          <w:i/>
        </w:rPr>
        <w:t xml:space="preserve"> </w:t>
      </w:r>
      <w:r>
        <w:rPr>
          <w:rFonts w:ascii="Arial" w:eastAsia="Times New Roman" w:hAnsi="Arial" w:cs="Arial"/>
          <w:i/>
          <w:strike/>
        </w:rPr>
        <w:t xml:space="preserve">CPC 26 </w:t>
      </w:r>
      <w:r w:rsidRPr="00615323">
        <w:rPr>
          <w:rFonts w:ascii="Arial" w:eastAsia="Times New Roman" w:hAnsi="Arial" w:cs="Arial"/>
          <w:strike/>
        </w:rPr>
        <w:t xml:space="preserve">– </w:t>
      </w:r>
      <w:r w:rsidRPr="00615323">
        <w:rPr>
          <w:rFonts w:ascii="Arial" w:eastAsia="Times New Roman" w:hAnsi="Arial" w:cs="Arial"/>
          <w:i/>
          <w:strike/>
        </w:rPr>
        <w:t>Apresentação d</w:t>
      </w:r>
      <w:r>
        <w:rPr>
          <w:rFonts w:ascii="Arial" w:eastAsia="Times New Roman" w:hAnsi="Arial" w:cs="Arial"/>
          <w:i/>
          <w:strike/>
        </w:rPr>
        <w:t>as</w:t>
      </w:r>
      <w:r w:rsidRPr="00615323">
        <w:rPr>
          <w:rFonts w:ascii="Arial" w:eastAsia="Times New Roman" w:hAnsi="Arial" w:cs="Arial"/>
          <w:i/>
          <w:strike/>
        </w:rPr>
        <w:t xml:space="preserve"> </w:t>
      </w:r>
      <w:r>
        <w:rPr>
          <w:rFonts w:ascii="Arial" w:eastAsia="Times New Roman" w:hAnsi="Arial" w:cs="Arial"/>
          <w:i/>
          <w:strike/>
        </w:rPr>
        <w:t>Demonstrações Contábeis</w:t>
      </w:r>
    </w:p>
    <w:p w14:paraId="58AE67FE" w14:textId="3D4B3BDF"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801E66">
        <w:rPr>
          <w:rFonts w:ascii="Arial" w:eastAsia="Times New Roman" w:hAnsi="Arial" w:cs="Arial"/>
          <w:i/>
        </w:rPr>
        <w:t>CPC 48</w:t>
      </w:r>
      <w:r w:rsidRPr="00615323">
        <w:rPr>
          <w:rFonts w:ascii="Arial" w:eastAsia="Times New Roman" w:hAnsi="Arial" w:cs="Arial"/>
        </w:rPr>
        <w:t xml:space="preserve"> – </w:t>
      </w:r>
      <w:r w:rsidRPr="00615323">
        <w:rPr>
          <w:rFonts w:ascii="Arial" w:eastAsia="Times New Roman" w:hAnsi="Arial" w:cs="Arial"/>
          <w:i/>
        </w:rPr>
        <w:t>Instrumentos Financeiros</w:t>
      </w:r>
    </w:p>
    <w:p w14:paraId="01E1B87D" w14:textId="77777777" w:rsidR="00280850" w:rsidRPr="00615323" w:rsidRDefault="00280850" w:rsidP="00280850">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Pr>
          <w:rFonts w:ascii="Arial" w:eastAsia="Times New Roman" w:hAnsi="Arial" w:cs="Arial"/>
          <w:i/>
        </w:rPr>
        <w:t>CPC 39</w:t>
      </w:r>
      <w:r w:rsidRPr="00615323">
        <w:rPr>
          <w:rFonts w:ascii="Arial" w:eastAsia="Times New Roman" w:hAnsi="Arial" w:cs="Arial"/>
        </w:rPr>
        <w:t xml:space="preserve"> – </w:t>
      </w:r>
      <w:r w:rsidRPr="00615323">
        <w:rPr>
          <w:rFonts w:ascii="Arial" w:eastAsia="Times New Roman" w:hAnsi="Arial" w:cs="Arial"/>
          <w:i/>
        </w:rPr>
        <w:t>Instrumentos Financeiros: Apresentação</w:t>
      </w:r>
    </w:p>
    <w:p w14:paraId="35D86500" w14:textId="266960E2"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w:t>
      </w:r>
      <w:r w:rsidRPr="00615323">
        <w:rPr>
          <w:rFonts w:ascii="Arial" w:eastAsia="Times New Roman" w:hAnsi="Arial" w:cs="Arial"/>
        </w:rPr>
        <w:tab/>
      </w:r>
      <w:r w:rsidR="006473C4" w:rsidRPr="006473C4">
        <w:rPr>
          <w:rFonts w:ascii="Arial" w:eastAsia="Times New Roman" w:hAnsi="Arial" w:cs="Arial"/>
          <w:i/>
        </w:rPr>
        <w:t>CPC 46</w:t>
      </w:r>
      <w:r w:rsidRPr="00615323">
        <w:rPr>
          <w:rFonts w:ascii="Arial" w:eastAsia="Times New Roman" w:hAnsi="Arial" w:cs="Arial"/>
          <w:i/>
        </w:rPr>
        <w:t xml:space="preserve"> – Mensuração do Valor Justo</w:t>
      </w:r>
    </w:p>
    <w:p w14:paraId="0782D09B" w14:textId="7777777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ab/>
        <w:t>...</w:t>
      </w:r>
    </w:p>
    <w:p w14:paraId="40897505" w14:textId="77777777" w:rsidR="00615323" w:rsidRPr="00615323" w:rsidRDefault="00615323" w:rsidP="00615323">
      <w:pPr>
        <w:keepNext/>
        <w:keepLines/>
        <w:spacing w:before="400" w:after="200" w:line="240" w:lineRule="auto"/>
        <w:rPr>
          <w:rFonts w:ascii="Arial" w:eastAsia="Times New Roman" w:hAnsi="Arial" w:cs="Arial"/>
          <w:b/>
        </w:rPr>
      </w:pPr>
      <w:r w:rsidRPr="00615323">
        <w:rPr>
          <w:rFonts w:ascii="Arial" w:eastAsia="Times New Roman" w:hAnsi="Arial" w:cs="Arial"/>
          <w:b/>
        </w:rPr>
        <w:t>Consenso</w:t>
      </w:r>
    </w:p>
    <w:p w14:paraId="745B08D2" w14:textId="7777777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ab/>
        <w:t>...</w:t>
      </w:r>
    </w:p>
    <w:p w14:paraId="636E4F7B" w14:textId="764568EE" w:rsidR="00615323" w:rsidRPr="00615323" w:rsidRDefault="00615323" w:rsidP="00615323">
      <w:pPr>
        <w:spacing w:before="100" w:after="0" w:line="240" w:lineRule="auto"/>
        <w:ind w:left="782" w:hanging="782"/>
        <w:jc w:val="both"/>
        <w:rPr>
          <w:rFonts w:ascii="Arial" w:eastAsia="Times New Roman" w:hAnsi="Arial" w:cs="Arial"/>
        </w:rPr>
      </w:pPr>
      <w:r w:rsidRPr="40533652">
        <w:rPr>
          <w:rFonts w:ascii="Arial" w:eastAsia="Times New Roman" w:hAnsi="Arial" w:cs="Arial"/>
        </w:rPr>
        <w:t>11</w:t>
      </w:r>
      <w:r>
        <w:tab/>
      </w:r>
      <w:r w:rsidR="737534A4" w:rsidRPr="40533652">
        <w:rPr>
          <w:rFonts w:ascii="Arial" w:eastAsia="Times New Roman" w:hAnsi="Arial" w:cs="Arial"/>
        </w:rPr>
        <w:t>A entidade</w:t>
      </w:r>
      <w:r w:rsidRPr="40533652">
        <w:rPr>
          <w:rFonts w:ascii="Arial" w:eastAsia="Times New Roman" w:hAnsi="Arial" w:cs="Arial"/>
        </w:rPr>
        <w:t xml:space="preserve"> </w:t>
      </w:r>
      <w:r w:rsidR="478F04E3" w:rsidRPr="40533652">
        <w:rPr>
          <w:rFonts w:ascii="Arial" w:eastAsia="Times New Roman" w:hAnsi="Arial" w:cs="Arial"/>
        </w:rPr>
        <w:t xml:space="preserve">deve </w:t>
      </w:r>
      <w:r w:rsidRPr="40533652">
        <w:rPr>
          <w:rFonts w:ascii="Arial" w:eastAsia="Times New Roman" w:hAnsi="Arial" w:cs="Arial"/>
          <w:u w:val="single"/>
        </w:rPr>
        <w:t xml:space="preserve">apresentar </w:t>
      </w:r>
      <w:r w:rsidRPr="40533652">
        <w:rPr>
          <w:rFonts w:ascii="Arial" w:eastAsia="Times New Roman" w:hAnsi="Arial" w:cs="Arial"/>
          <w:strike/>
        </w:rPr>
        <w:t>divulgar</w:t>
      </w:r>
      <w:r w:rsidRPr="40533652">
        <w:rPr>
          <w:rFonts w:ascii="Arial" w:eastAsia="Times New Roman" w:hAnsi="Arial" w:cs="Arial"/>
        </w:rPr>
        <w:t xml:space="preserve"> </w:t>
      </w:r>
      <w:r w:rsidR="1B16B2E5" w:rsidRPr="40533652">
        <w:rPr>
          <w:rFonts w:ascii="Arial" w:eastAsia="Arial" w:hAnsi="Arial" w:cs="Arial"/>
        </w:rPr>
        <w:t xml:space="preserve">o ganho ou a </w:t>
      </w:r>
      <w:bookmarkStart w:id="1" w:name="_Int_IMDDwR2Y"/>
      <w:r w:rsidR="1B16B2E5" w:rsidRPr="40533652">
        <w:rPr>
          <w:rFonts w:ascii="Arial" w:eastAsia="Arial" w:hAnsi="Arial" w:cs="Arial"/>
        </w:rPr>
        <w:t>perda reconhecido</w:t>
      </w:r>
      <w:bookmarkEnd w:id="1"/>
      <w:r w:rsidR="1B16B2E5" w:rsidRPr="40533652">
        <w:rPr>
          <w:rFonts w:ascii="Arial" w:eastAsia="Arial" w:hAnsi="Arial" w:cs="Arial"/>
        </w:rPr>
        <w:t xml:space="preserve"> de acordo com os itens 9 e 10 como item separado</w:t>
      </w:r>
      <w:r w:rsidRPr="40533652">
        <w:rPr>
          <w:rFonts w:ascii="Arial" w:eastAsia="Times New Roman" w:hAnsi="Arial" w:cs="Arial"/>
        </w:rPr>
        <w:t xml:space="preserve"> </w:t>
      </w:r>
      <w:r w:rsidRPr="00280850">
        <w:rPr>
          <w:rFonts w:ascii="Arial" w:eastAsia="Times New Roman" w:hAnsi="Arial" w:cs="Arial"/>
        </w:rPr>
        <w:t>na demonstração d</w:t>
      </w:r>
      <w:r w:rsidR="00690AFA" w:rsidRPr="00280850">
        <w:rPr>
          <w:rFonts w:ascii="Arial" w:eastAsia="Times New Roman" w:hAnsi="Arial" w:cs="Arial"/>
        </w:rPr>
        <w:t>o resultado</w:t>
      </w:r>
      <w:r w:rsidRPr="40533652">
        <w:rPr>
          <w:rFonts w:ascii="Arial" w:eastAsia="Times New Roman" w:hAnsi="Arial" w:cs="Arial"/>
        </w:rPr>
        <w:t xml:space="preserve"> ou</w:t>
      </w:r>
      <w:r w:rsidR="1BD9F2D0" w:rsidRPr="40533652">
        <w:rPr>
          <w:rFonts w:ascii="Arial" w:eastAsia="Times New Roman" w:hAnsi="Arial" w:cs="Arial"/>
        </w:rPr>
        <w:t xml:space="preserve"> deve</w:t>
      </w:r>
      <w:r w:rsidRPr="40533652">
        <w:rPr>
          <w:rFonts w:ascii="Arial" w:eastAsia="Times New Roman" w:hAnsi="Arial" w:cs="Arial"/>
        </w:rPr>
        <w:t xml:space="preserve"> </w:t>
      </w:r>
      <w:r w:rsidRPr="40533652">
        <w:rPr>
          <w:rFonts w:ascii="Arial" w:eastAsia="Times New Roman" w:hAnsi="Arial" w:cs="Arial"/>
          <w:u w:val="single"/>
        </w:rPr>
        <w:t xml:space="preserve">divulgar </w:t>
      </w:r>
      <w:r w:rsidR="5015E382" w:rsidRPr="40533652">
        <w:rPr>
          <w:rFonts w:ascii="Arial" w:eastAsia="Times New Roman" w:hAnsi="Arial" w:cs="Arial"/>
        </w:rPr>
        <w:t xml:space="preserve">em </w:t>
      </w:r>
      <w:r w:rsidRPr="40533652">
        <w:rPr>
          <w:rFonts w:ascii="Arial" w:eastAsia="Times New Roman" w:hAnsi="Arial" w:cs="Arial"/>
        </w:rPr>
        <w:t>nota explicativa.</w:t>
      </w:r>
    </w:p>
    <w:p w14:paraId="19EC10CE" w14:textId="24BB3FAA" w:rsidR="00615323" w:rsidRPr="00615323" w:rsidRDefault="00615323" w:rsidP="00615323">
      <w:pPr>
        <w:keepNext/>
        <w:keepLines/>
        <w:spacing w:before="400" w:after="200" w:line="240" w:lineRule="auto"/>
        <w:rPr>
          <w:rFonts w:ascii="Arial" w:eastAsia="Times New Roman" w:hAnsi="Arial" w:cs="Arial"/>
          <w:b/>
        </w:rPr>
      </w:pPr>
      <w:r w:rsidRPr="00615323">
        <w:rPr>
          <w:rFonts w:ascii="Arial" w:eastAsia="Times New Roman" w:hAnsi="Arial" w:cs="Arial"/>
          <w:b/>
        </w:rPr>
        <w:t>Data de transição</w:t>
      </w:r>
    </w:p>
    <w:p w14:paraId="104D70A0" w14:textId="77777777" w:rsidR="00615323" w:rsidRPr="00615323" w:rsidRDefault="00615323" w:rsidP="00615323">
      <w:pPr>
        <w:spacing w:before="100" w:after="0" w:line="240" w:lineRule="auto"/>
        <w:ind w:left="782" w:hanging="782"/>
        <w:jc w:val="both"/>
        <w:rPr>
          <w:rFonts w:ascii="Arial" w:eastAsia="Times New Roman" w:hAnsi="Arial" w:cs="Arial"/>
        </w:rPr>
      </w:pPr>
      <w:r w:rsidRPr="00615323">
        <w:rPr>
          <w:rFonts w:ascii="Arial" w:eastAsia="Times New Roman" w:hAnsi="Arial" w:cs="Arial"/>
        </w:rPr>
        <w:tab/>
        <w:t>...</w:t>
      </w:r>
    </w:p>
    <w:p w14:paraId="05E67009" w14:textId="3CEEA2FF" w:rsidR="00615323" w:rsidRPr="00615323" w:rsidRDefault="00615323" w:rsidP="00615323">
      <w:pPr>
        <w:spacing w:before="100" w:after="0" w:line="240" w:lineRule="auto"/>
        <w:ind w:left="782" w:hanging="782"/>
        <w:jc w:val="both"/>
        <w:rPr>
          <w:rFonts w:ascii="Arial" w:eastAsia="Times New Roman" w:hAnsi="Arial" w:cs="Arial"/>
          <w:u w:val="single"/>
        </w:rPr>
      </w:pPr>
      <w:r w:rsidRPr="40533652">
        <w:rPr>
          <w:rFonts w:ascii="Arial" w:eastAsia="Times New Roman" w:hAnsi="Arial" w:cs="Arial"/>
          <w:u w:val="single"/>
        </w:rPr>
        <w:t>18</w:t>
      </w:r>
      <w:r>
        <w:tab/>
      </w:r>
      <w:r w:rsidR="00B56AF0">
        <w:rPr>
          <w:rFonts w:ascii="Arial" w:hAnsi="Arial" w:cs="Arial"/>
          <w:u w:val="single"/>
        </w:rPr>
        <w:t>A Revisão de Pronunciamentos Técnicos nº 28, aprovada pelo CPC em</w:t>
      </w:r>
      <w:r w:rsidR="00B56AF0" w:rsidRPr="00937559">
        <w:rPr>
          <w:rFonts w:ascii="Arial" w:hAnsi="Arial" w:cs="Arial"/>
          <w:u w:val="single"/>
        </w:rPr>
        <w:t xml:space="preserve"> </w:t>
      </w:r>
      <w:r w:rsidR="00B56AF0">
        <w:rPr>
          <w:rFonts w:ascii="Arial" w:hAnsi="Arial" w:cs="Arial"/>
          <w:u w:val="single"/>
        </w:rPr>
        <w:t xml:space="preserve">XXXXX </w:t>
      </w:r>
      <w:r w:rsidR="00B56AF0" w:rsidRPr="00937559">
        <w:rPr>
          <w:rFonts w:ascii="Arial" w:hAnsi="Arial" w:cs="Arial"/>
          <w:u w:val="single"/>
        </w:rPr>
        <w:t>de 202</w:t>
      </w:r>
      <w:r w:rsidR="00B56AF0">
        <w:rPr>
          <w:rFonts w:ascii="Arial" w:hAnsi="Arial" w:cs="Arial"/>
          <w:u w:val="single"/>
        </w:rPr>
        <w:t>5</w:t>
      </w:r>
      <w:r w:rsidRPr="40533652">
        <w:rPr>
          <w:rFonts w:ascii="Arial" w:eastAsia="Times New Roman" w:hAnsi="Arial" w:cs="Arial"/>
          <w:u w:val="single"/>
        </w:rPr>
        <w:t xml:space="preserve">, alterou o </w:t>
      </w:r>
      <w:r w:rsidR="00D35C34" w:rsidRPr="40533652">
        <w:rPr>
          <w:rFonts w:ascii="Arial" w:eastAsia="Times New Roman" w:hAnsi="Arial" w:cs="Arial"/>
          <w:u w:val="single"/>
        </w:rPr>
        <w:t>item</w:t>
      </w:r>
      <w:r w:rsidRPr="40533652">
        <w:rPr>
          <w:rFonts w:ascii="Arial" w:eastAsia="Times New Roman" w:hAnsi="Arial" w:cs="Arial"/>
          <w:u w:val="single"/>
        </w:rPr>
        <w:t xml:space="preserve"> 11. </w:t>
      </w:r>
      <w:r w:rsidR="737534A4" w:rsidRPr="40533652">
        <w:rPr>
          <w:rFonts w:ascii="Arial" w:eastAsia="Times New Roman" w:hAnsi="Arial" w:cs="Arial"/>
          <w:u w:val="single"/>
        </w:rPr>
        <w:t>A entidade</w:t>
      </w:r>
      <w:r w:rsidRPr="40533652">
        <w:rPr>
          <w:rFonts w:ascii="Arial" w:eastAsia="Times New Roman" w:hAnsi="Arial" w:cs="Arial"/>
          <w:u w:val="single"/>
        </w:rPr>
        <w:t xml:space="preserve"> aplicará essas alterações quando aplicar </w:t>
      </w:r>
      <w:r w:rsidR="007866D4" w:rsidRPr="40533652">
        <w:rPr>
          <w:rFonts w:ascii="Arial" w:eastAsia="Times New Roman" w:hAnsi="Arial" w:cs="Arial"/>
          <w:u w:val="single"/>
        </w:rPr>
        <w:t>o CPC 51</w:t>
      </w:r>
      <w:r w:rsidRPr="40533652">
        <w:rPr>
          <w:rFonts w:ascii="Arial" w:eastAsia="Times New Roman" w:hAnsi="Arial" w:cs="Arial"/>
          <w:u w:val="single"/>
        </w:rPr>
        <w:t>.</w:t>
      </w:r>
    </w:p>
    <w:p w14:paraId="447DACCA" w14:textId="77777777" w:rsidR="00615323" w:rsidRDefault="00615323" w:rsidP="00682957">
      <w:pPr>
        <w:rPr>
          <w:rFonts w:ascii="Arial" w:hAnsi="Arial" w:cs="Arial"/>
        </w:rPr>
      </w:pPr>
    </w:p>
    <w:p w14:paraId="4D26250C" w14:textId="3E6869B0" w:rsidR="00C06CEA" w:rsidRPr="00937559" w:rsidRDefault="00C06CEA" w:rsidP="00C06CEA">
      <w:pPr>
        <w:numPr>
          <w:ilvl w:val="0"/>
          <w:numId w:val="3"/>
        </w:numPr>
        <w:spacing w:before="240" w:after="0" w:line="312" w:lineRule="auto"/>
        <w:ind w:left="567" w:hanging="567"/>
        <w:jc w:val="both"/>
        <w:rPr>
          <w:rFonts w:ascii="Arial" w:eastAsia="Arial" w:hAnsi="Arial" w:cs="Arial"/>
          <w:b/>
        </w:rPr>
      </w:pPr>
      <w:r>
        <w:rPr>
          <w:rFonts w:ascii="Arial" w:eastAsia="Arial" w:hAnsi="Arial" w:cs="Arial"/>
          <w:b/>
        </w:rPr>
        <w:t>Altera as referências</w:t>
      </w:r>
      <w:r w:rsidRPr="00937559">
        <w:rPr>
          <w:rFonts w:ascii="Arial" w:eastAsia="Arial" w:hAnsi="Arial" w:cs="Arial"/>
          <w:b/>
          <w:bCs/>
        </w:rPr>
        <w:t xml:space="preserve"> no </w:t>
      </w:r>
      <w:r>
        <w:rPr>
          <w:rFonts w:ascii="Arial" w:eastAsia="Arial" w:hAnsi="Arial" w:cs="Arial"/>
          <w:b/>
          <w:bCs/>
        </w:rPr>
        <w:t>I</w:t>
      </w:r>
      <w:r w:rsidRPr="00937559">
        <w:rPr>
          <w:rFonts w:ascii="Arial" w:eastAsia="Arial" w:hAnsi="Arial" w:cs="Arial"/>
          <w:b/>
        </w:rPr>
        <w:t xml:space="preserve">CPC </w:t>
      </w:r>
      <w:r>
        <w:rPr>
          <w:rFonts w:ascii="Arial" w:eastAsia="Arial" w:hAnsi="Arial" w:cs="Arial"/>
          <w:b/>
        </w:rPr>
        <w:t>18</w:t>
      </w:r>
      <w:r w:rsidRPr="00937559">
        <w:rPr>
          <w:rFonts w:ascii="Arial" w:eastAsia="Arial" w:hAnsi="Arial" w:cs="Arial"/>
          <w:b/>
        </w:rPr>
        <w:t xml:space="preserve"> </w:t>
      </w:r>
      <w:r w:rsidR="00280850">
        <w:rPr>
          <w:rFonts w:ascii="Arial" w:eastAsia="Arial" w:hAnsi="Arial" w:cs="Arial"/>
          <w:b/>
        </w:rPr>
        <w:t>–</w:t>
      </w:r>
      <w:r w:rsidRPr="00937559">
        <w:rPr>
          <w:rFonts w:ascii="Arial" w:eastAsia="Arial" w:hAnsi="Arial" w:cs="Arial"/>
          <w:b/>
        </w:rPr>
        <w:t xml:space="preserve"> </w:t>
      </w:r>
      <w:r w:rsidRPr="00C06CEA">
        <w:rPr>
          <w:rFonts w:ascii="Arial" w:eastAsia="Arial" w:hAnsi="Arial" w:cs="Arial"/>
          <w:b/>
        </w:rPr>
        <w:t>Custos de Remoção de Estéril (</w:t>
      </w:r>
      <w:proofErr w:type="spellStart"/>
      <w:r w:rsidRPr="00C06CEA">
        <w:rPr>
          <w:rFonts w:ascii="Arial" w:eastAsia="Arial" w:hAnsi="Arial" w:cs="Arial"/>
          <w:b/>
        </w:rPr>
        <w:t>Stripping</w:t>
      </w:r>
      <w:proofErr w:type="spellEnd"/>
      <w:r w:rsidRPr="00C06CEA">
        <w:rPr>
          <w:rFonts w:ascii="Arial" w:eastAsia="Arial" w:hAnsi="Arial" w:cs="Arial"/>
          <w:b/>
        </w:rPr>
        <w:t>) de Mina de Superfície na Fase de Produção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229BC6CB" w14:textId="77777777" w:rsidR="00C06CEA" w:rsidRDefault="00C06CEA" w:rsidP="00682957">
      <w:pPr>
        <w:rPr>
          <w:rFonts w:ascii="Arial" w:hAnsi="Arial" w:cs="Arial"/>
        </w:rPr>
      </w:pPr>
    </w:p>
    <w:p w14:paraId="14F517DA" w14:textId="77777777" w:rsidR="00C06CEA" w:rsidRPr="00C06CEA" w:rsidRDefault="00C06CEA" w:rsidP="00C06CEA">
      <w:pPr>
        <w:keepNext/>
        <w:keepLines/>
        <w:spacing w:before="400" w:after="200" w:line="240" w:lineRule="auto"/>
        <w:rPr>
          <w:rFonts w:ascii="Arial" w:eastAsia="Times New Roman" w:hAnsi="Arial" w:cs="Arial"/>
          <w:b/>
        </w:rPr>
      </w:pPr>
      <w:r w:rsidRPr="00C06CEA">
        <w:rPr>
          <w:rFonts w:ascii="Arial" w:eastAsia="Times New Roman" w:hAnsi="Arial" w:cs="Arial"/>
          <w:b/>
        </w:rPr>
        <w:t>Referências</w:t>
      </w:r>
    </w:p>
    <w:p w14:paraId="19A0B09B" w14:textId="375AFB12" w:rsidR="00C06CEA" w:rsidRPr="00C06CEA" w:rsidRDefault="00C06CEA" w:rsidP="00C06CEA">
      <w:pPr>
        <w:spacing w:before="100" w:after="0" w:line="240" w:lineRule="auto"/>
        <w:ind w:left="782" w:hanging="782"/>
        <w:jc w:val="both"/>
        <w:rPr>
          <w:rFonts w:ascii="Arial" w:eastAsia="Times New Roman" w:hAnsi="Arial" w:cs="Arial"/>
        </w:rPr>
      </w:pPr>
      <w:r w:rsidRPr="40533652">
        <w:rPr>
          <w:rFonts w:ascii="Arial" w:eastAsia="Times New Roman" w:hAnsi="Arial" w:cs="Arial"/>
        </w:rPr>
        <w:t>•</w:t>
      </w:r>
      <w:r>
        <w:tab/>
      </w:r>
      <w:r w:rsidR="461339E1" w:rsidRPr="40533652">
        <w:rPr>
          <w:rFonts w:ascii="Arial" w:eastAsia="Times New Roman" w:hAnsi="Arial" w:cs="Arial"/>
          <w:i/>
          <w:iCs/>
        </w:rPr>
        <w:t xml:space="preserve">CPC 00 </w:t>
      </w:r>
      <w:r w:rsidR="00280850">
        <w:rPr>
          <w:rFonts w:ascii="Arial" w:eastAsia="Times New Roman" w:hAnsi="Arial" w:cs="Arial"/>
          <w:i/>
          <w:iCs/>
        </w:rPr>
        <w:t xml:space="preserve">– </w:t>
      </w:r>
      <w:r w:rsidRPr="40533652">
        <w:rPr>
          <w:rFonts w:ascii="Arial" w:eastAsia="Times New Roman" w:hAnsi="Arial" w:cs="Arial"/>
          <w:i/>
          <w:iCs/>
        </w:rPr>
        <w:t>Estrutura Conceitual para Relatório Financeiro</w:t>
      </w:r>
    </w:p>
    <w:p w14:paraId="0A8EC603" w14:textId="77777777" w:rsidR="00280850" w:rsidRPr="00C06CEA" w:rsidRDefault="00280850" w:rsidP="00280850">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Pr="40533652">
        <w:rPr>
          <w:rFonts w:ascii="Arial" w:eastAsia="Times New Roman" w:hAnsi="Arial" w:cs="Arial"/>
          <w:i/>
          <w:iCs/>
        </w:rPr>
        <w:t>CPC 04 – Ativo Intangível</w:t>
      </w:r>
    </w:p>
    <w:p w14:paraId="4F420B6F" w14:textId="77777777" w:rsidR="00280850" w:rsidRPr="00C06CEA" w:rsidRDefault="00280850" w:rsidP="00280850">
      <w:pPr>
        <w:spacing w:before="100" w:after="0" w:line="240" w:lineRule="auto"/>
        <w:ind w:left="782" w:hanging="782"/>
        <w:jc w:val="both"/>
        <w:rPr>
          <w:rFonts w:ascii="Arial" w:eastAsia="Times New Roman" w:hAnsi="Arial" w:cs="Arial"/>
        </w:rPr>
      </w:pPr>
      <w:r w:rsidRPr="40533652">
        <w:rPr>
          <w:rFonts w:ascii="Arial" w:eastAsia="Times New Roman" w:hAnsi="Arial" w:cs="Arial"/>
        </w:rPr>
        <w:t>•</w:t>
      </w:r>
      <w:r>
        <w:tab/>
      </w:r>
      <w:r w:rsidRPr="40533652">
        <w:rPr>
          <w:rFonts w:ascii="Arial" w:eastAsia="Times New Roman" w:hAnsi="Arial" w:cs="Arial"/>
          <w:i/>
          <w:iCs/>
        </w:rPr>
        <w:t xml:space="preserve">CPC 16 </w:t>
      </w:r>
      <w:r w:rsidRPr="40533652">
        <w:rPr>
          <w:rFonts w:ascii="Arial" w:eastAsia="Times New Roman" w:hAnsi="Arial" w:cs="Arial"/>
        </w:rPr>
        <w:t xml:space="preserve">– </w:t>
      </w:r>
      <w:r w:rsidRPr="40533652">
        <w:rPr>
          <w:rFonts w:ascii="Arial" w:eastAsia="Times New Roman" w:hAnsi="Arial" w:cs="Arial"/>
          <w:i/>
          <w:iCs/>
        </w:rPr>
        <w:t>Estoques</w:t>
      </w:r>
    </w:p>
    <w:p w14:paraId="44A3FCCE" w14:textId="7691ACC2" w:rsidR="00C06CEA" w:rsidRPr="00C06CEA" w:rsidRDefault="00C06CEA" w:rsidP="00C06CEA">
      <w:pPr>
        <w:spacing w:before="100" w:after="0" w:line="240" w:lineRule="auto"/>
        <w:ind w:left="782" w:hanging="782"/>
        <w:jc w:val="both"/>
        <w:rPr>
          <w:rFonts w:ascii="Arial" w:eastAsia="Times New Roman" w:hAnsi="Arial" w:cs="Arial"/>
        </w:rPr>
      </w:pPr>
      <w:r w:rsidRPr="00C06CEA">
        <w:rPr>
          <w:rFonts w:ascii="Arial" w:eastAsia="Times New Roman" w:hAnsi="Arial" w:cs="Arial"/>
        </w:rPr>
        <w:t>•</w:t>
      </w:r>
      <w:r w:rsidRPr="00C06CEA">
        <w:rPr>
          <w:rFonts w:ascii="Arial" w:eastAsia="Times New Roman" w:hAnsi="Arial" w:cs="Arial"/>
        </w:rPr>
        <w:tab/>
      </w:r>
      <w:r w:rsidR="007866D4">
        <w:rPr>
          <w:rFonts w:ascii="Arial" w:eastAsia="Times New Roman" w:hAnsi="Arial" w:cs="Arial"/>
          <w:i/>
          <w:u w:val="single"/>
        </w:rPr>
        <w:t>CPC 51</w:t>
      </w:r>
      <w:r w:rsidRPr="00C06CEA">
        <w:rPr>
          <w:rFonts w:ascii="Arial" w:eastAsia="Times New Roman" w:hAnsi="Arial" w:cs="Arial"/>
          <w:u w:val="single"/>
        </w:rPr>
        <w:t xml:space="preserve"> – </w:t>
      </w:r>
      <w:r w:rsidRPr="00C06CEA">
        <w:rPr>
          <w:rFonts w:ascii="Arial" w:eastAsia="Times New Roman" w:hAnsi="Arial" w:cs="Arial"/>
          <w:i/>
          <w:u w:val="single"/>
        </w:rPr>
        <w:t xml:space="preserve">Apresentação e Divulgação em </w:t>
      </w:r>
      <w:r w:rsidR="00FA3514">
        <w:rPr>
          <w:rFonts w:ascii="Arial" w:eastAsia="Times New Roman" w:hAnsi="Arial" w:cs="Arial"/>
          <w:i/>
          <w:u w:val="single"/>
        </w:rPr>
        <w:t>Demonstrações Contábeis</w:t>
      </w:r>
      <w:r w:rsidR="00280850" w:rsidRPr="00280850">
        <w:rPr>
          <w:rFonts w:ascii="Arial" w:eastAsia="Times New Roman" w:hAnsi="Arial" w:cs="Arial"/>
          <w:i/>
        </w:rPr>
        <w:t xml:space="preserve"> </w:t>
      </w:r>
      <w:r w:rsidR="001B2BD0">
        <w:rPr>
          <w:rFonts w:ascii="Arial" w:eastAsia="Times New Roman" w:hAnsi="Arial" w:cs="Arial"/>
          <w:i/>
          <w:strike/>
        </w:rPr>
        <w:t xml:space="preserve">CPC 26 </w:t>
      </w:r>
      <w:r w:rsidRPr="00C06CEA">
        <w:rPr>
          <w:rFonts w:ascii="Arial" w:eastAsia="Times New Roman" w:hAnsi="Arial" w:cs="Arial"/>
          <w:strike/>
        </w:rPr>
        <w:t xml:space="preserve">– </w:t>
      </w:r>
      <w:r w:rsidRPr="00C06CEA">
        <w:rPr>
          <w:rFonts w:ascii="Arial" w:eastAsia="Times New Roman" w:hAnsi="Arial" w:cs="Arial"/>
          <w:i/>
          <w:strike/>
        </w:rPr>
        <w:t xml:space="preserve">Apresentação </w:t>
      </w:r>
      <w:r w:rsidR="00280850">
        <w:rPr>
          <w:rFonts w:ascii="Arial" w:eastAsia="Times New Roman" w:hAnsi="Arial" w:cs="Arial"/>
          <w:i/>
          <w:strike/>
        </w:rPr>
        <w:t>das</w:t>
      </w:r>
      <w:r w:rsidRPr="00C06CEA">
        <w:rPr>
          <w:rFonts w:ascii="Arial" w:eastAsia="Times New Roman" w:hAnsi="Arial" w:cs="Arial"/>
          <w:i/>
          <w:strike/>
        </w:rPr>
        <w:t xml:space="preserve"> </w:t>
      </w:r>
      <w:r w:rsidR="00FA3514">
        <w:rPr>
          <w:rFonts w:ascii="Arial" w:eastAsia="Times New Roman" w:hAnsi="Arial" w:cs="Arial"/>
          <w:i/>
          <w:strike/>
        </w:rPr>
        <w:t>Demonstrações Contábeis</w:t>
      </w:r>
    </w:p>
    <w:p w14:paraId="7111536C" w14:textId="7BA480CF" w:rsidR="00C06CEA" w:rsidRPr="00C06CEA" w:rsidRDefault="00C06CEA"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156049BB" w:rsidRPr="40533652">
        <w:rPr>
          <w:rFonts w:ascii="Arial" w:eastAsia="Times New Roman" w:hAnsi="Arial" w:cs="Arial"/>
          <w:i/>
          <w:iCs/>
        </w:rPr>
        <w:t xml:space="preserve">CPC 27 – </w:t>
      </w:r>
      <w:r w:rsidR="00280850">
        <w:rPr>
          <w:rFonts w:ascii="Arial" w:eastAsia="Times New Roman" w:hAnsi="Arial" w:cs="Arial"/>
          <w:i/>
          <w:iCs/>
        </w:rPr>
        <w:t xml:space="preserve">Ativo </w:t>
      </w:r>
      <w:r w:rsidR="156049BB" w:rsidRPr="40533652">
        <w:rPr>
          <w:rFonts w:ascii="Arial" w:eastAsia="Times New Roman" w:hAnsi="Arial" w:cs="Arial"/>
          <w:i/>
          <w:iCs/>
        </w:rPr>
        <w:t>Imobilizado</w:t>
      </w:r>
    </w:p>
    <w:p w14:paraId="1BCDC53A" w14:textId="77777777" w:rsidR="00C06CEA" w:rsidRDefault="00C06CEA" w:rsidP="00682957">
      <w:pPr>
        <w:rPr>
          <w:rFonts w:ascii="Arial" w:hAnsi="Arial" w:cs="Arial"/>
        </w:rPr>
      </w:pPr>
    </w:p>
    <w:p w14:paraId="594F8710" w14:textId="4D8CD18B" w:rsidR="00C06CEA" w:rsidRPr="00C06CEA" w:rsidRDefault="00C06CEA" w:rsidP="00C06CEA">
      <w:pPr>
        <w:numPr>
          <w:ilvl w:val="0"/>
          <w:numId w:val="3"/>
        </w:numPr>
        <w:spacing w:after="0" w:line="312" w:lineRule="auto"/>
        <w:ind w:left="567" w:hanging="567"/>
        <w:jc w:val="both"/>
        <w:rPr>
          <w:rFonts w:ascii="Arial" w:eastAsia="Arial" w:hAnsi="Arial" w:cs="Arial"/>
          <w:b/>
        </w:rPr>
      </w:pPr>
      <w:r>
        <w:rPr>
          <w:rFonts w:ascii="Arial" w:eastAsia="Arial" w:hAnsi="Arial" w:cs="Arial"/>
          <w:b/>
        </w:rPr>
        <w:lastRenderedPageBreak/>
        <w:t>Altera as referências</w:t>
      </w:r>
      <w:r w:rsidRPr="00937559">
        <w:rPr>
          <w:rFonts w:ascii="Arial" w:eastAsia="Arial" w:hAnsi="Arial" w:cs="Arial"/>
          <w:b/>
          <w:bCs/>
        </w:rPr>
        <w:t xml:space="preserve"> no </w:t>
      </w:r>
      <w:r>
        <w:rPr>
          <w:rFonts w:ascii="Arial" w:eastAsia="Arial" w:hAnsi="Arial" w:cs="Arial"/>
          <w:b/>
          <w:bCs/>
        </w:rPr>
        <w:t>I</w:t>
      </w:r>
      <w:r w:rsidRPr="00937559">
        <w:rPr>
          <w:rFonts w:ascii="Arial" w:eastAsia="Arial" w:hAnsi="Arial" w:cs="Arial"/>
          <w:b/>
        </w:rPr>
        <w:t xml:space="preserve">CPC </w:t>
      </w:r>
      <w:r>
        <w:rPr>
          <w:rFonts w:ascii="Arial" w:eastAsia="Arial" w:hAnsi="Arial" w:cs="Arial"/>
          <w:b/>
        </w:rPr>
        <w:t>19</w:t>
      </w:r>
      <w:r w:rsidRPr="00937559">
        <w:rPr>
          <w:rFonts w:ascii="Arial" w:eastAsia="Arial" w:hAnsi="Arial" w:cs="Arial"/>
          <w:b/>
        </w:rPr>
        <w:t xml:space="preserve"> </w:t>
      </w:r>
      <w:r w:rsidR="00280850">
        <w:rPr>
          <w:rFonts w:ascii="Arial" w:eastAsia="Arial" w:hAnsi="Arial" w:cs="Arial"/>
          <w:b/>
        </w:rPr>
        <w:t>–</w:t>
      </w:r>
      <w:r>
        <w:rPr>
          <w:rFonts w:ascii="Arial" w:eastAsia="Arial" w:hAnsi="Arial" w:cs="Arial"/>
          <w:b/>
        </w:rPr>
        <w:t xml:space="preserve"> Tributos</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109D17F9" w14:textId="77777777" w:rsidR="00C06CEA" w:rsidRDefault="00C06CEA" w:rsidP="00C06CEA">
      <w:pPr>
        <w:keepNext/>
        <w:keepLines/>
        <w:spacing w:after="200" w:line="240" w:lineRule="auto"/>
        <w:rPr>
          <w:rFonts w:ascii="Arial" w:eastAsia="Times New Roman" w:hAnsi="Arial" w:cs="Arial"/>
          <w:b/>
        </w:rPr>
      </w:pPr>
    </w:p>
    <w:p w14:paraId="5F2E0592" w14:textId="4F8A8856" w:rsidR="00C06CEA" w:rsidRPr="00C06CEA" w:rsidRDefault="00C06CEA" w:rsidP="00C06CEA">
      <w:pPr>
        <w:keepNext/>
        <w:keepLines/>
        <w:spacing w:after="200" w:line="240" w:lineRule="auto"/>
        <w:rPr>
          <w:rFonts w:ascii="Arial" w:eastAsia="Times New Roman" w:hAnsi="Arial" w:cs="Arial"/>
          <w:b/>
        </w:rPr>
      </w:pPr>
      <w:r w:rsidRPr="00C06CEA">
        <w:rPr>
          <w:rFonts w:ascii="Arial" w:eastAsia="Times New Roman" w:hAnsi="Arial" w:cs="Arial"/>
          <w:b/>
        </w:rPr>
        <w:t>Referências</w:t>
      </w:r>
    </w:p>
    <w:p w14:paraId="039898D8" w14:textId="41322936" w:rsidR="00C06CEA" w:rsidRPr="00C06CEA" w:rsidRDefault="00C06CEA" w:rsidP="00C06CEA">
      <w:pPr>
        <w:spacing w:before="100" w:after="0" w:line="240" w:lineRule="auto"/>
        <w:ind w:left="782" w:hanging="782"/>
        <w:jc w:val="both"/>
        <w:rPr>
          <w:rFonts w:ascii="Arial" w:eastAsia="Times New Roman" w:hAnsi="Arial" w:cs="Arial"/>
        </w:rPr>
      </w:pPr>
      <w:r w:rsidRPr="00C06CEA">
        <w:rPr>
          <w:rFonts w:ascii="Arial" w:eastAsia="Times New Roman" w:hAnsi="Arial" w:cs="Arial"/>
        </w:rPr>
        <w:t>•</w:t>
      </w:r>
      <w:r w:rsidRPr="00C06CEA">
        <w:rPr>
          <w:rFonts w:ascii="Arial" w:eastAsia="Times New Roman" w:hAnsi="Arial" w:cs="Arial"/>
        </w:rPr>
        <w:tab/>
      </w:r>
      <w:r w:rsidR="007866D4">
        <w:rPr>
          <w:rFonts w:ascii="Arial" w:eastAsia="Times New Roman" w:hAnsi="Arial" w:cs="Arial"/>
          <w:i/>
          <w:u w:val="single"/>
        </w:rPr>
        <w:t>CPC 51</w:t>
      </w:r>
      <w:r w:rsidRPr="00C06CEA">
        <w:rPr>
          <w:rFonts w:ascii="Arial" w:eastAsia="Times New Roman" w:hAnsi="Arial" w:cs="Arial"/>
          <w:u w:val="single"/>
        </w:rPr>
        <w:t xml:space="preserve"> – </w:t>
      </w:r>
      <w:r w:rsidRPr="00C06CEA">
        <w:rPr>
          <w:rFonts w:ascii="Arial" w:eastAsia="Times New Roman" w:hAnsi="Arial" w:cs="Arial"/>
          <w:i/>
          <w:u w:val="single"/>
        </w:rPr>
        <w:t xml:space="preserve">Apresentação e Divulgação em </w:t>
      </w:r>
      <w:r w:rsidR="00FA3514">
        <w:rPr>
          <w:rFonts w:ascii="Arial" w:eastAsia="Times New Roman" w:hAnsi="Arial" w:cs="Arial"/>
          <w:i/>
          <w:u w:val="single"/>
        </w:rPr>
        <w:t>Demonstrações Contábeis</w:t>
      </w:r>
      <w:r w:rsidR="00280850" w:rsidRPr="00280850">
        <w:rPr>
          <w:rFonts w:ascii="Arial" w:eastAsia="Times New Roman" w:hAnsi="Arial" w:cs="Arial"/>
          <w:i/>
        </w:rPr>
        <w:t xml:space="preserve"> </w:t>
      </w:r>
      <w:r w:rsidR="001B2BD0">
        <w:rPr>
          <w:rFonts w:ascii="Arial" w:eastAsia="Times New Roman" w:hAnsi="Arial" w:cs="Arial"/>
          <w:i/>
          <w:strike/>
        </w:rPr>
        <w:t xml:space="preserve">CPC 26 </w:t>
      </w:r>
      <w:r w:rsidRPr="00C06CEA">
        <w:rPr>
          <w:rFonts w:ascii="Arial" w:eastAsia="Times New Roman" w:hAnsi="Arial" w:cs="Arial"/>
          <w:strike/>
        </w:rPr>
        <w:t xml:space="preserve">– </w:t>
      </w:r>
      <w:r w:rsidRPr="00C06CEA">
        <w:rPr>
          <w:rFonts w:ascii="Arial" w:eastAsia="Times New Roman" w:hAnsi="Arial" w:cs="Arial"/>
          <w:i/>
          <w:strike/>
        </w:rPr>
        <w:t>Apresentação d</w:t>
      </w:r>
      <w:r w:rsidR="00280850">
        <w:rPr>
          <w:rFonts w:ascii="Arial" w:eastAsia="Times New Roman" w:hAnsi="Arial" w:cs="Arial"/>
          <w:i/>
          <w:strike/>
        </w:rPr>
        <w:t>as</w:t>
      </w:r>
      <w:r w:rsidRPr="00C06CEA">
        <w:rPr>
          <w:rFonts w:ascii="Arial" w:eastAsia="Times New Roman" w:hAnsi="Arial" w:cs="Arial"/>
          <w:i/>
          <w:strike/>
        </w:rPr>
        <w:t xml:space="preserve"> </w:t>
      </w:r>
      <w:r w:rsidR="00FA3514">
        <w:rPr>
          <w:rFonts w:ascii="Arial" w:eastAsia="Times New Roman" w:hAnsi="Arial" w:cs="Arial"/>
          <w:i/>
          <w:strike/>
        </w:rPr>
        <w:t>Demonstrações Contábeis</w:t>
      </w:r>
    </w:p>
    <w:p w14:paraId="102C520A" w14:textId="3C63C599" w:rsidR="00C06CEA" w:rsidRPr="00C06CEA" w:rsidRDefault="00C06CEA" w:rsidP="00C06CEA">
      <w:pPr>
        <w:spacing w:before="100" w:after="0" w:line="240" w:lineRule="auto"/>
        <w:ind w:left="782" w:hanging="782"/>
        <w:jc w:val="both"/>
        <w:rPr>
          <w:rFonts w:ascii="Arial" w:eastAsia="Times New Roman" w:hAnsi="Arial" w:cs="Arial"/>
        </w:rPr>
      </w:pPr>
      <w:r w:rsidRPr="00C06CEA">
        <w:rPr>
          <w:rFonts w:ascii="Arial" w:eastAsia="Times New Roman" w:hAnsi="Arial" w:cs="Arial"/>
        </w:rPr>
        <w:t>•</w:t>
      </w:r>
      <w:r w:rsidRPr="00C06CEA">
        <w:rPr>
          <w:rFonts w:ascii="Arial" w:eastAsia="Times New Roman" w:hAnsi="Arial" w:cs="Arial"/>
        </w:rPr>
        <w:tab/>
      </w:r>
      <w:r w:rsidR="00C93D9B">
        <w:rPr>
          <w:rFonts w:ascii="Arial" w:eastAsia="Times New Roman" w:hAnsi="Arial" w:cs="Arial"/>
          <w:i/>
        </w:rPr>
        <w:t>CPC 23</w:t>
      </w:r>
      <w:r w:rsidRPr="00C06CEA">
        <w:rPr>
          <w:rFonts w:ascii="Arial" w:eastAsia="Times New Roman" w:hAnsi="Arial" w:cs="Arial"/>
        </w:rPr>
        <w:t xml:space="preserve"> – </w:t>
      </w:r>
      <w:r w:rsidRPr="00C06CEA">
        <w:rPr>
          <w:rFonts w:ascii="Arial" w:eastAsia="Times New Roman" w:hAnsi="Arial" w:cs="Arial"/>
          <w:i/>
          <w:u w:val="single"/>
        </w:rPr>
        <w:t>Base de Preparação d</w:t>
      </w:r>
      <w:r w:rsidR="00E14A48">
        <w:rPr>
          <w:rFonts w:ascii="Arial" w:eastAsia="Times New Roman" w:hAnsi="Arial" w:cs="Arial"/>
          <w:i/>
          <w:u w:val="single"/>
        </w:rPr>
        <w:t>as</w:t>
      </w:r>
      <w:r w:rsidRPr="00C06CEA">
        <w:rPr>
          <w:rFonts w:ascii="Arial" w:eastAsia="Times New Roman" w:hAnsi="Arial" w:cs="Arial"/>
          <w:i/>
          <w:u w:val="single"/>
        </w:rPr>
        <w:t xml:space="preserve"> </w:t>
      </w:r>
      <w:r w:rsidR="00B56AF0">
        <w:rPr>
          <w:rFonts w:ascii="Arial" w:hAnsi="Arial" w:cs="Arial"/>
          <w:i/>
          <w:u w:val="single"/>
        </w:rPr>
        <w:t>Demonstrações Contábeis</w:t>
      </w:r>
      <w:r w:rsidR="00280850" w:rsidRPr="00280850">
        <w:rPr>
          <w:rFonts w:ascii="Arial" w:hAnsi="Arial" w:cs="Arial"/>
          <w:i/>
        </w:rPr>
        <w:t xml:space="preserve"> </w:t>
      </w:r>
      <w:r w:rsidRPr="00C06CEA">
        <w:rPr>
          <w:rFonts w:ascii="Arial" w:eastAsia="Times New Roman" w:hAnsi="Arial" w:cs="Arial"/>
          <w:i/>
          <w:strike/>
        </w:rPr>
        <w:t xml:space="preserve">Políticas Contábeis, Mudança </w:t>
      </w:r>
      <w:r w:rsidR="004121B3">
        <w:rPr>
          <w:rFonts w:ascii="Arial" w:eastAsia="Times New Roman" w:hAnsi="Arial" w:cs="Arial"/>
          <w:i/>
          <w:strike/>
        </w:rPr>
        <w:t>de</w:t>
      </w:r>
      <w:r w:rsidRPr="00C06CEA">
        <w:rPr>
          <w:rFonts w:ascii="Arial" w:eastAsia="Times New Roman" w:hAnsi="Arial" w:cs="Arial"/>
          <w:i/>
          <w:strike/>
        </w:rPr>
        <w:t xml:space="preserve"> Estimativas e </w:t>
      </w:r>
      <w:r w:rsidR="004121B3">
        <w:rPr>
          <w:rFonts w:ascii="Arial" w:eastAsia="Times New Roman" w:hAnsi="Arial" w:cs="Arial"/>
          <w:i/>
          <w:strike/>
        </w:rPr>
        <w:t xml:space="preserve">Retificação de </w:t>
      </w:r>
      <w:r w:rsidRPr="00C06CEA">
        <w:rPr>
          <w:rFonts w:ascii="Arial" w:eastAsia="Times New Roman" w:hAnsi="Arial" w:cs="Arial"/>
          <w:i/>
          <w:strike/>
        </w:rPr>
        <w:t>Erro</w:t>
      </w:r>
    </w:p>
    <w:p w14:paraId="0F540C9F" w14:textId="36A1BB6E" w:rsidR="00C06CEA" w:rsidRPr="00C06CEA" w:rsidRDefault="00C06CEA"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559BE36E" w:rsidRPr="40533652">
        <w:rPr>
          <w:rFonts w:ascii="Arial" w:eastAsia="Times New Roman" w:hAnsi="Arial" w:cs="Arial"/>
          <w:i/>
          <w:iCs/>
        </w:rPr>
        <w:t>CPC 32 – Tributos sobre o Lucro</w:t>
      </w:r>
    </w:p>
    <w:p w14:paraId="2674F213" w14:textId="3E92FCC5" w:rsidR="00C06CEA" w:rsidRPr="00C06CEA" w:rsidRDefault="00C06CEA" w:rsidP="00C06CEA">
      <w:pPr>
        <w:spacing w:before="100" w:after="0" w:line="240" w:lineRule="auto"/>
        <w:ind w:left="782" w:hanging="782"/>
        <w:jc w:val="both"/>
        <w:rPr>
          <w:rFonts w:ascii="Arial" w:eastAsia="Times New Roman" w:hAnsi="Arial" w:cs="Arial"/>
        </w:rPr>
      </w:pPr>
      <w:r w:rsidRPr="40533652">
        <w:rPr>
          <w:rFonts w:ascii="Arial" w:eastAsia="Times New Roman" w:hAnsi="Arial" w:cs="Arial"/>
        </w:rPr>
        <w:t>•</w:t>
      </w:r>
      <w:r>
        <w:tab/>
      </w:r>
      <w:r w:rsidR="273E7A78" w:rsidRPr="40533652">
        <w:rPr>
          <w:rFonts w:ascii="Arial" w:eastAsia="Times New Roman" w:hAnsi="Arial" w:cs="Arial"/>
          <w:i/>
          <w:iCs/>
        </w:rPr>
        <w:t>CPC 07 – Subvenção e Assistência Governamentais</w:t>
      </w:r>
    </w:p>
    <w:p w14:paraId="6F779339" w14:textId="7FEFE397" w:rsidR="00C06CEA" w:rsidRPr="00C06CEA" w:rsidRDefault="00C06CEA"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56F56FD9" w:rsidRPr="40533652">
        <w:rPr>
          <w:rFonts w:ascii="Arial" w:eastAsia="Times New Roman" w:hAnsi="Arial" w:cs="Arial"/>
          <w:i/>
          <w:iCs/>
        </w:rPr>
        <w:t>CPC 05 – Divulgação sobre Partes Relacionadas</w:t>
      </w:r>
    </w:p>
    <w:p w14:paraId="5957E71E" w14:textId="2D957177" w:rsidR="00C06CEA" w:rsidRPr="00C06CEA" w:rsidRDefault="00C06CEA"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3F7251BF" w:rsidRPr="40533652">
        <w:rPr>
          <w:rFonts w:ascii="Arial" w:eastAsia="Times New Roman" w:hAnsi="Arial" w:cs="Arial"/>
          <w:i/>
          <w:iCs/>
        </w:rPr>
        <w:t>CPC 21 – Demonstração Intermediária</w:t>
      </w:r>
    </w:p>
    <w:p w14:paraId="1C4A5C04" w14:textId="6840CEC5" w:rsidR="00C06CEA" w:rsidRPr="00C06CEA" w:rsidRDefault="00C06CEA"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4969DFCC" w:rsidRPr="40533652">
        <w:rPr>
          <w:rFonts w:ascii="Arial" w:eastAsia="Times New Roman" w:hAnsi="Arial" w:cs="Arial"/>
          <w:i/>
          <w:iCs/>
        </w:rPr>
        <w:t>CPC 25 – Provisões, Passivos Contingentes e Ativos Contingentes</w:t>
      </w:r>
    </w:p>
    <w:p w14:paraId="6BB8D16E" w14:textId="54C3CECA" w:rsidR="00C06CEA" w:rsidRPr="00C06CEA" w:rsidRDefault="00C06CEA"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2B3C372B" w:rsidRPr="40533652">
        <w:rPr>
          <w:rFonts w:ascii="Arial" w:eastAsia="Times New Roman" w:hAnsi="Arial" w:cs="Arial"/>
          <w:i/>
          <w:iCs/>
        </w:rPr>
        <w:t>ICPC 15 – Passivo Decorrente da Participação em Mercado Específico – Resíduos de Equipamentos Eletroeletrônicos</w:t>
      </w:r>
    </w:p>
    <w:p w14:paraId="2C4749D8" w14:textId="77777777" w:rsidR="00C06CEA" w:rsidRPr="00C06CEA" w:rsidRDefault="00C06CEA" w:rsidP="00C06CEA">
      <w:pPr>
        <w:spacing w:before="100" w:after="0" w:line="240" w:lineRule="auto"/>
        <w:ind w:left="782" w:hanging="782"/>
        <w:jc w:val="both"/>
        <w:rPr>
          <w:rFonts w:ascii="Arial" w:eastAsia="Times New Roman" w:hAnsi="Arial" w:cs="Arial"/>
        </w:rPr>
      </w:pP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632"/>
      </w:tblGrid>
      <w:tr w:rsidR="00C06CEA" w:rsidRPr="00C06CEA" w14:paraId="0BEA1A6D" w14:textId="77777777" w:rsidTr="00C06CEA">
        <w:tc>
          <w:tcPr>
            <w:tcW w:w="50" w:type="pct"/>
            <w:tcBorders>
              <w:top w:val="single" w:sz="2" w:space="0" w:color="auto"/>
              <w:left w:val="single" w:sz="2" w:space="0" w:color="auto"/>
              <w:bottom w:val="single" w:sz="2" w:space="0" w:color="auto"/>
              <w:right w:val="single" w:sz="2" w:space="0" w:color="auto"/>
            </w:tcBorders>
            <w:hideMark/>
          </w:tcPr>
          <w:p w14:paraId="45E8B810" w14:textId="31A8BD1A" w:rsidR="00C06CEA" w:rsidRPr="00C06CEA" w:rsidRDefault="00C06CEA" w:rsidP="00C06CEA">
            <w:pPr>
              <w:spacing w:before="120" w:after="0" w:line="276" w:lineRule="auto"/>
              <w:rPr>
                <w:rFonts w:ascii="Arial" w:eastAsia="Times New Roman" w:hAnsi="Arial" w:cs="Arial"/>
                <w:kern w:val="2"/>
                <w:lang w:eastAsia="en-US"/>
                <w14:ligatures w14:val="standardContextual"/>
              </w:rPr>
            </w:pPr>
            <w:r w:rsidRPr="00C06CEA">
              <w:rPr>
                <w:rFonts w:ascii="Arial" w:eastAsia="Times New Roman" w:hAnsi="Arial" w:cs="Arial"/>
                <w:kern w:val="2"/>
                <w:lang w:eastAsia="en-US"/>
                <w14:ligatures w14:val="standardContextual"/>
              </w:rPr>
              <w:t>Uma nota de rodapé é acrescentada à “</w:t>
            </w:r>
            <w:r w:rsidR="00C93D9B">
              <w:rPr>
                <w:rFonts w:ascii="Arial" w:eastAsia="Times New Roman" w:hAnsi="Arial" w:cs="Arial"/>
                <w:i/>
                <w:kern w:val="2"/>
                <w:lang w:eastAsia="en-US"/>
                <w14:ligatures w14:val="standardContextual"/>
              </w:rPr>
              <w:t>CPC 23</w:t>
            </w:r>
            <w:r w:rsidRPr="00C06CEA">
              <w:rPr>
                <w:rFonts w:ascii="Arial" w:eastAsia="Times New Roman" w:hAnsi="Arial" w:cs="Arial"/>
                <w:kern w:val="2"/>
                <w:lang w:eastAsia="en-US"/>
                <w14:ligatures w14:val="standardContextual"/>
              </w:rPr>
              <w:t xml:space="preserve"> – </w:t>
            </w:r>
            <w:r w:rsidRPr="00C06CEA">
              <w:rPr>
                <w:rFonts w:ascii="Arial" w:eastAsia="Times New Roman" w:hAnsi="Arial" w:cs="Arial"/>
                <w:i/>
                <w:kern w:val="2"/>
                <w:lang w:eastAsia="en-US"/>
                <w14:ligatures w14:val="standardContextual"/>
              </w:rPr>
              <w:t xml:space="preserve">Políticas Contábeis, Mudança </w:t>
            </w:r>
            <w:r w:rsidR="004121B3">
              <w:rPr>
                <w:rFonts w:ascii="Arial" w:eastAsia="Times New Roman" w:hAnsi="Arial" w:cs="Arial"/>
                <w:i/>
                <w:kern w:val="2"/>
                <w:lang w:eastAsia="en-US"/>
                <w14:ligatures w14:val="standardContextual"/>
              </w:rPr>
              <w:t>de</w:t>
            </w:r>
            <w:r w:rsidRPr="00C06CEA">
              <w:rPr>
                <w:rFonts w:ascii="Arial" w:eastAsia="Times New Roman" w:hAnsi="Arial" w:cs="Arial"/>
                <w:i/>
                <w:kern w:val="2"/>
                <w:lang w:eastAsia="en-US"/>
                <w14:ligatures w14:val="standardContextual"/>
              </w:rPr>
              <w:t xml:space="preserve"> Estimativa e </w:t>
            </w:r>
            <w:r w:rsidR="004121B3">
              <w:rPr>
                <w:rFonts w:ascii="Arial" w:eastAsia="Times New Roman" w:hAnsi="Arial" w:cs="Arial"/>
                <w:i/>
                <w:kern w:val="2"/>
                <w:lang w:eastAsia="en-US"/>
                <w14:ligatures w14:val="standardContextual"/>
              </w:rPr>
              <w:t xml:space="preserve">Retificação de </w:t>
            </w:r>
            <w:r w:rsidRPr="00C06CEA">
              <w:rPr>
                <w:rFonts w:ascii="Arial" w:eastAsia="Times New Roman" w:hAnsi="Arial" w:cs="Arial"/>
                <w:i/>
                <w:kern w:val="2"/>
                <w:lang w:eastAsia="en-US"/>
                <w14:ligatures w14:val="standardContextual"/>
              </w:rPr>
              <w:t>Erro</w:t>
            </w:r>
            <w:r w:rsidRPr="00C06CEA">
              <w:rPr>
                <w:rFonts w:ascii="Arial" w:eastAsia="Times New Roman" w:hAnsi="Arial" w:cs="Arial"/>
                <w:kern w:val="2"/>
                <w:lang w:eastAsia="en-US"/>
                <w14:ligatures w14:val="standardContextual"/>
              </w:rPr>
              <w:t xml:space="preserve">” no </w:t>
            </w:r>
            <w:r w:rsidR="00D35C34">
              <w:rPr>
                <w:rFonts w:ascii="Arial" w:eastAsia="Times New Roman" w:hAnsi="Arial" w:cs="Arial"/>
                <w:kern w:val="2"/>
                <w:lang w:eastAsia="en-US"/>
                <w14:ligatures w14:val="standardContextual"/>
              </w:rPr>
              <w:t>item</w:t>
            </w:r>
            <w:r w:rsidRPr="00C06CEA">
              <w:rPr>
                <w:rFonts w:ascii="Arial" w:eastAsia="Times New Roman" w:hAnsi="Arial" w:cs="Arial"/>
                <w:kern w:val="2"/>
                <w:lang w:eastAsia="en-US"/>
                <w14:ligatures w14:val="standardContextual"/>
              </w:rPr>
              <w:t xml:space="preserve"> A2. O novo texto está sublinhado.</w:t>
            </w:r>
          </w:p>
        </w:tc>
      </w:tr>
    </w:tbl>
    <w:p w14:paraId="2F048E8E" w14:textId="77777777" w:rsidR="00C06CEA" w:rsidRPr="00C06CEA" w:rsidRDefault="00C06CEA" w:rsidP="00C06CEA">
      <w:pPr>
        <w:spacing w:before="100" w:after="0" w:line="240" w:lineRule="auto"/>
        <w:ind w:left="782" w:hanging="782"/>
        <w:jc w:val="both"/>
        <w:rPr>
          <w:rFonts w:ascii="Arial" w:eastAsia="Times New Roman" w:hAnsi="Arial" w:cs="Arial"/>
        </w:rPr>
      </w:pPr>
    </w:p>
    <w:p w14:paraId="39F5E6B1" w14:textId="6A7E1584" w:rsidR="00C06CEA" w:rsidRDefault="00C06CEA" w:rsidP="00C06CEA">
      <w:pPr>
        <w:ind w:left="851" w:hanging="851"/>
        <w:jc w:val="both"/>
        <w:rPr>
          <w:rFonts w:ascii="Arial" w:eastAsia="Times New Roman" w:hAnsi="Arial" w:cs="Arial"/>
          <w:u w:val="single"/>
        </w:rPr>
      </w:pPr>
      <w:r w:rsidRPr="00C06CEA">
        <w:rPr>
          <w:rFonts w:ascii="Arial" w:eastAsia="Times New Roman" w:hAnsi="Arial" w:cs="Arial"/>
        </w:rPr>
        <w:t>*</w:t>
      </w:r>
      <w:r w:rsidRPr="00C06CEA">
        <w:rPr>
          <w:rFonts w:ascii="Arial" w:eastAsia="Times New Roman" w:hAnsi="Arial" w:cs="Arial"/>
        </w:rPr>
        <w:tab/>
      </w:r>
      <w:r w:rsidRPr="00C06CEA">
        <w:rPr>
          <w:rFonts w:ascii="Arial" w:eastAsia="Times New Roman" w:hAnsi="Arial" w:cs="Arial"/>
          <w:u w:val="single"/>
        </w:rPr>
        <w:t xml:space="preserve">Quando emitiu </w:t>
      </w:r>
      <w:r w:rsidR="00724269">
        <w:rPr>
          <w:rFonts w:ascii="Arial" w:hAnsi="Arial" w:cs="Arial"/>
          <w:u w:val="single"/>
        </w:rPr>
        <w:t>a Revisão de Pronunciamentos Técnicos nº 28</w:t>
      </w:r>
      <w:r w:rsidRPr="00C06CEA">
        <w:rPr>
          <w:rFonts w:ascii="Arial" w:eastAsia="Times New Roman" w:hAnsi="Arial" w:cs="Arial"/>
          <w:u w:val="single"/>
        </w:rPr>
        <w:t xml:space="preserve"> </w:t>
      </w:r>
      <w:r w:rsidR="00E530F4">
        <w:rPr>
          <w:rFonts w:ascii="Arial" w:eastAsia="Times New Roman" w:hAnsi="Arial" w:cs="Arial"/>
          <w:u w:val="single"/>
        </w:rPr>
        <w:t xml:space="preserve">em </w:t>
      </w:r>
      <w:proofErr w:type="spellStart"/>
      <w:r w:rsidR="00E530F4">
        <w:rPr>
          <w:rFonts w:ascii="Arial" w:eastAsia="Times New Roman" w:hAnsi="Arial" w:cs="Arial"/>
          <w:u w:val="single"/>
        </w:rPr>
        <w:t>xxxxx</w:t>
      </w:r>
      <w:proofErr w:type="spellEnd"/>
      <w:r w:rsidR="00E530F4">
        <w:rPr>
          <w:rFonts w:ascii="Arial" w:eastAsia="Times New Roman" w:hAnsi="Arial" w:cs="Arial"/>
          <w:u w:val="single"/>
        </w:rPr>
        <w:t xml:space="preserve"> de 2025, o CPC </w:t>
      </w:r>
      <w:r w:rsidRPr="00C06CEA">
        <w:rPr>
          <w:rFonts w:ascii="Arial" w:eastAsia="Times New Roman" w:hAnsi="Arial" w:cs="Arial"/>
          <w:u w:val="single"/>
        </w:rPr>
        <w:t xml:space="preserve">alterou o título </w:t>
      </w:r>
      <w:r w:rsidR="00C93D9B">
        <w:rPr>
          <w:rFonts w:ascii="Arial" w:eastAsia="Times New Roman" w:hAnsi="Arial" w:cs="Arial"/>
          <w:u w:val="single"/>
        </w:rPr>
        <w:t>do CPC 23</w:t>
      </w:r>
      <w:r w:rsidRPr="00C06CEA">
        <w:rPr>
          <w:rFonts w:ascii="Arial" w:eastAsia="Times New Roman" w:hAnsi="Arial" w:cs="Arial"/>
          <w:u w:val="single"/>
        </w:rPr>
        <w:t xml:space="preserve"> para </w:t>
      </w:r>
      <w:r w:rsidRPr="00C06CEA">
        <w:rPr>
          <w:rFonts w:ascii="Arial" w:eastAsia="Times New Roman" w:hAnsi="Arial" w:cs="Arial"/>
          <w:i/>
          <w:u w:val="single"/>
        </w:rPr>
        <w:t>Base de Preparação d</w:t>
      </w:r>
      <w:r w:rsidR="00E14A48">
        <w:rPr>
          <w:rFonts w:ascii="Arial" w:eastAsia="Times New Roman" w:hAnsi="Arial" w:cs="Arial"/>
          <w:i/>
          <w:u w:val="single"/>
        </w:rPr>
        <w:t>as</w:t>
      </w:r>
      <w:r w:rsidRPr="00C06CEA">
        <w:rPr>
          <w:rFonts w:ascii="Arial" w:eastAsia="Times New Roman" w:hAnsi="Arial" w:cs="Arial"/>
          <w:i/>
          <w:u w:val="single"/>
        </w:rPr>
        <w:t xml:space="preserve"> </w:t>
      </w:r>
      <w:r w:rsidR="00FA3514">
        <w:rPr>
          <w:rFonts w:ascii="Arial" w:eastAsia="Times New Roman" w:hAnsi="Arial" w:cs="Arial"/>
          <w:i/>
          <w:u w:val="single"/>
        </w:rPr>
        <w:t>Demonstrações Contábeis</w:t>
      </w:r>
      <w:r w:rsidRPr="00C06CEA">
        <w:rPr>
          <w:rFonts w:ascii="Arial" w:eastAsia="Times New Roman" w:hAnsi="Arial" w:cs="Arial"/>
          <w:u w:val="single"/>
        </w:rPr>
        <w:t>.</w:t>
      </w:r>
    </w:p>
    <w:p w14:paraId="1BF76D1E" w14:textId="77777777" w:rsidR="00C06CEA" w:rsidRDefault="00C06CEA" w:rsidP="00C06CEA">
      <w:pPr>
        <w:ind w:left="851" w:hanging="851"/>
        <w:jc w:val="both"/>
        <w:rPr>
          <w:rFonts w:ascii="Arial" w:eastAsia="Times New Roman" w:hAnsi="Arial" w:cs="Arial"/>
          <w:u w:val="single"/>
        </w:rPr>
      </w:pPr>
    </w:p>
    <w:p w14:paraId="7560C70E" w14:textId="6E02FCD4" w:rsidR="00C06CEA" w:rsidRPr="00077563" w:rsidRDefault="00C06CEA" w:rsidP="00077563">
      <w:pPr>
        <w:numPr>
          <w:ilvl w:val="0"/>
          <w:numId w:val="3"/>
        </w:numPr>
        <w:spacing w:after="0" w:line="312" w:lineRule="auto"/>
        <w:ind w:left="567" w:hanging="567"/>
        <w:jc w:val="both"/>
        <w:rPr>
          <w:rFonts w:ascii="Arial" w:eastAsia="Arial" w:hAnsi="Arial" w:cs="Arial"/>
          <w:b/>
        </w:rPr>
      </w:pPr>
      <w:r>
        <w:rPr>
          <w:rFonts w:ascii="Arial" w:eastAsia="Arial" w:hAnsi="Arial" w:cs="Arial"/>
          <w:b/>
        </w:rPr>
        <w:t>Altera as referências</w:t>
      </w:r>
      <w:r w:rsidRPr="00937559">
        <w:rPr>
          <w:rFonts w:ascii="Arial" w:eastAsia="Arial" w:hAnsi="Arial" w:cs="Arial"/>
          <w:b/>
          <w:bCs/>
        </w:rPr>
        <w:t xml:space="preserve"> no </w:t>
      </w:r>
      <w:r>
        <w:rPr>
          <w:rFonts w:ascii="Arial" w:eastAsia="Arial" w:hAnsi="Arial" w:cs="Arial"/>
          <w:b/>
          <w:bCs/>
        </w:rPr>
        <w:t>I</w:t>
      </w:r>
      <w:r w:rsidRPr="00937559">
        <w:rPr>
          <w:rFonts w:ascii="Arial" w:eastAsia="Arial" w:hAnsi="Arial" w:cs="Arial"/>
          <w:b/>
        </w:rPr>
        <w:t xml:space="preserve">CPC </w:t>
      </w:r>
      <w:r>
        <w:rPr>
          <w:rFonts w:ascii="Arial" w:eastAsia="Arial" w:hAnsi="Arial" w:cs="Arial"/>
          <w:b/>
        </w:rPr>
        <w:t>21</w:t>
      </w:r>
      <w:r w:rsidRPr="00937559">
        <w:rPr>
          <w:rFonts w:ascii="Arial" w:eastAsia="Arial" w:hAnsi="Arial" w:cs="Arial"/>
          <w:b/>
        </w:rPr>
        <w:t xml:space="preserve"> -</w:t>
      </w:r>
      <w:r>
        <w:rPr>
          <w:rFonts w:ascii="Arial" w:eastAsia="Arial" w:hAnsi="Arial" w:cs="Arial"/>
          <w:b/>
        </w:rPr>
        <w:t xml:space="preserve"> </w:t>
      </w:r>
      <w:r w:rsidRPr="00C06CEA">
        <w:rPr>
          <w:rFonts w:ascii="Arial" w:eastAsia="Arial" w:hAnsi="Arial" w:cs="Arial"/>
          <w:b/>
        </w:rPr>
        <w:t>Transação em Moeda Estrangeira e Adiantamento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09A19530" w14:textId="77777777" w:rsidR="00077563" w:rsidRDefault="00077563" w:rsidP="00077563">
      <w:pPr>
        <w:keepNext/>
        <w:keepLines/>
        <w:spacing w:after="200" w:line="240" w:lineRule="auto"/>
        <w:rPr>
          <w:rFonts w:ascii="Arial" w:eastAsia="Times New Roman" w:hAnsi="Arial" w:cs="Arial"/>
          <w:b/>
        </w:rPr>
      </w:pPr>
    </w:p>
    <w:p w14:paraId="41905D28" w14:textId="4FBFBC24" w:rsidR="00C06CEA" w:rsidRPr="00C06CEA" w:rsidRDefault="00C06CEA" w:rsidP="00077563">
      <w:pPr>
        <w:keepNext/>
        <w:keepLines/>
        <w:spacing w:after="200" w:line="240" w:lineRule="auto"/>
        <w:rPr>
          <w:rFonts w:ascii="Arial" w:eastAsia="Times New Roman" w:hAnsi="Arial" w:cs="Arial"/>
          <w:b/>
        </w:rPr>
      </w:pPr>
      <w:r w:rsidRPr="00C06CEA">
        <w:rPr>
          <w:rFonts w:ascii="Arial" w:eastAsia="Times New Roman" w:hAnsi="Arial" w:cs="Arial"/>
          <w:b/>
        </w:rPr>
        <w:t>Referências</w:t>
      </w:r>
    </w:p>
    <w:p w14:paraId="5A52B201" w14:textId="43EDAF50" w:rsidR="00C06CEA" w:rsidRPr="00C06CEA" w:rsidRDefault="00C06CEA" w:rsidP="00C06CEA">
      <w:pPr>
        <w:spacing w:before="100" w:after="0" w:line="240" w:lineRule="auto"/>
        <w:ind w:left="782" w:hanging="782"/>
        <w:jc w:val="both"/>
        <w:rPr>
          <w:rFonts w:ascii="Arial" w:eastAsia="Times New Roman" w:hAnsi="Arial" w:cs="Arial"/>
        </w:rPr>
      </w:pPr>
      <w:r w:rsidRPr="00C06CEA">
        <w:rPr>
          <w:rFonts w:ascii="Arial" w:eastAsia="Times New Roman" w:hAnsi="Arial" w:cs="Arial"/>
        </w:rPr>
        <w:t>•</w:t>
      </w:r>
      <w:r w:rsidRPr="00C06CEA">
        <w:rPr>
          <w:rFonts w:ascii="Arial" w:eastAsia="Times New Roman" w:hAnsi="Arial" w:cs="Arial"/>
        </w:rPr>
        <w:tab/>
      </w:r>
      <w:r w:rsidR="00EB295D">
        <w:rPr>
          <w:rFonts w:ascii="Arial" w:eastAsia="Times New Roman" w:hAnsi="Arial" w:cs="Arial"/>
        </w:rPr>
        <w:t xml:space="preserve">CPC 00 – </w:t>
      </w:r>
      <w:r w:rsidRPr="00C06CEA">
        <w:rPr>
          <w:rFonts w:ascii="Arial" w:eastAsia="Times New Roman" w:hAnsi="Arial" w:cs="Arial"/>
          <w:i/>
        </w:rPr>
        <w:t>Estrutura Conceitual para Relatório Financeiro</w:t>
      </w:r>
    </w:p>
    <w:p w14:paraId="3183AE79" w14:textId="76DFB5A1" w:rsidR="00C06CEA" w:rsidRPr="00C06CEA" w:rsidRDefault="00C06CEA" w:rsidP="00C06CEA">
      <w:pPr>
        <w:spacing w:before="100" w:after="0" w:line="240" w:lineRule="auto"/>
        <w:ind w:left="782" w:hanging="782"/>
        <w:jc w:val="both"/>
        <w:rPr>
          <w:rFonts w:ascii="Arial" w:eastAsia="Times New Roman" w:hAnsi="Arial" w:cs="Arial"/>
        </w:rPr>
      </w:pPr>
      <w:r w:rsidRPr="00C06CEA">
        <w:rPr>
          <w:rFonts w:ascii="Arial" w:eastAsia="Times New Roman" w:hAnsi="Arial" w:cs="Arial"/>
        </w:rPr>
        <w:t>•</w:t>
      </w:r>
      <w:r w:rsidRPr="00C06CEA">
        <w:rPr>
          <w:rFonts w:ascii="Arial" w:eastAsia="Times New Roman" w:hAnsi="Arial" w:cs="Arial"/>
        </w:rPr>
        <w:tab/>
      </w:r>
      <w:r w:rsidR="00C93D9B">
        <w:rPr>
          <w:rFonts w:ascii="Arial" w:eastAsia="Times New Roman" w:hAnsi="Arial" w:cs="Arial"/>
          <w:i/>
        </w:rPr>
        <w:t>CPC 23</w:t>
      </w:r>
      <w:r w:rsidRPr="00C06CEA">
        <w:rPr>
          <w:rFonts w:ascii="Arial" w:eastAsia="Times New Roman" w:hAnsi="Arial" w:cs="Arial"/>
        </w:rPr>
        <w:t xml:space="preserve"> – </w:t>
      </w:r>
      <w:r w:rsidRPr="00C06CEA">
        <w:rPr>
          <w:rFonts w:ascii="Arial" w:eastAsia="Times New Roman" w:hAnsi="Arial" w:cs="Arial"/>
          <w:i/>
          <w:u w:val="single"/>
        </w:rPr>
        <w:t>Base de Preparação d</w:t>
      </w:r>
      <w:r w:rsidR="00E14A48">
        <w:rPr>
          <w:rFonts w:ascii="Arial" w:eastAsia="Times New Roman" w:hAnsi="Arial" w:cs="Arial"/>
          <w:i/>
          <w:u w:val="single"/>
        </w:rPr>
        <w:t>as</w:t>
      </w:r>
      <w:r w:rsidRPr="00C06CEA">
        <w:rPr>
          <w:rFonts w:ascii="Arial" w:eastAsia="Times New Roman" w:hAnsi="Arial" w:cs="Arial"/>
          <w:i/>
          <w:u w:val="single"/>
        </w:rPr>
        <w:t xml:space="preserve"> </w:t>
      </w:r>
      <w:r w:rsidR="00B56AF0">
        <w:rPr>
          <w:rFonts w:ascii="Arial" w:hAnsi="Arial" w:cs="Arial"/>
          <w:i/>
          <w:u w:val="single"/>
        </w:rPr>
        <w:t>Demonstrações Contábeis</w:t>
      </w:r>
      <w:r w:rsidR="00EB295D" w:rsidRPr="00EB295D">
        <w:rPr>
          <w:rFonts w:ascii="Arial" w:hAnsi="Arial" w:cs="Arial"/>
          <w:i/>
        </w:rPr>
        <w:t xml:space="preserve"> </w:t>
      </w:r>
      <w:r w:rsidRPr="00C06CEA">
        <w:rPr>
          <w:rFonts w:ascii="Arial" w:eastAsia="Times New Roman" w:hAnsi="Arial" w:cs="Arial"/>
          <w:i/>
          <w:strike/>
        </w:rPr>
        <w:t xml:space="preserve">Políticas Contábeis, Mudança </w:t>
      </w:r>
      <w:r w:rsidR="004121B3">
        <w:rPr>
          <w:rFonts w:ascii="Arial" w:eastAsia="Times New Roman" w:hAnsi="Arial" w:cs="Arial"/>
          <w:i/>
          <w:strike/>
        </w:rPr>
        <w:t>de</w:t>
      </w:r>
      <w:r w:rsidRPr="00C06CEA">
        <w:rPr>
          <w:rFonts w:ascii="Arial" w:eastAsia="Times New Roman" w:hAnsi="Arial" w:cs="Arial"/>
          <w:i/>
          <w:strike/>
        </w:rPr>
        <w:t xml:space="preserve"> Estimativa e </w:t>
      </w:r>
      <w:r w:rsidR="004121B3">
        <w:rPr>
          <w:rFonts w:ascii="Arial" w:eastAsia="Times New Roman" w:hAnsi="Arial" w:cs="Arial"/>
          <w:i/>
          <w:strike/>
        </w:rPr>
        <w:t xml:space="preserve">Retificação de </w:t>
      </w:r>
      <w:r w:rsidRPr="00C06CEA">
        <w:rPr>
          <w:rFonts w:ascii="Arial" w:eastAsia="Times New Roman" w:hAnsi="Arial" w:cs="Arial"/>
          <w:i/>
          <w:strike/>
        </w:rPr>
        <w:t>Erro</w:t>
      </w:r>
    </w:p>
    <w:p w14:paraId="23C93731" w14:textId="7D782FB8" w:rsidR="00C06CEA" w:rsidRPr="00C06CEA" w:rsidRDefault="00C06CEA"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7F926289" w:rsidRPr="40533652">
        <w:rPr>
          <w:rFonts w:ascii="Arial" w:eastAsia="Times New Roman" w:hAnsi="Arial" w:cs="Arial"/>
          <w:i/>
          <w:iCs/>
        </w:rPr>
        <w:t>CPC 02 – Efeitos das Mudanças nas Taxas de Câmbio e Conversão de Demonstrações Contábeis</w:t>
      </w:r>
    </w:p>
    <w:p w14:paraId="79572777" w14:textId="77777777" w:rsidR="00C06CEA" w:rsidRPr="00C06CEA" w:rsidRDefault="00C06CEA" w:rsidP="00C06CEA">
      <w:pPr>
        <w:spacing w:before="100" w:after="0" w:line="240" w:lineRule="auto"/>
        <w:ind w:left="782" w:hanging="782"/>
        <w:jc w:val="both"/>
        <w:rPr>
          <w:rFonts w:ascii="Arial" w:eastAsia="Times New Roman" w:hAnsi="Arial" w:cs="Arial"/>
        </w:rPr>
      </w:pP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632"/>
      </w:tblGrid>
      <w:tr w:rsidR="00C06CEA" w:rsidRPr="00C06CEA" w14:paraId="409D2342" w14:textId="77777777" w:rsidTr="00C06CEA">
        <w:tc>
          <w:tcPr>
            <w:tcW w:w="50" w:type="pct"/>
            <w:tcBorders>
              <w:top w:val="single" w:sz="2" w:space="0" w:color="auto"/>
              <w:left w:val="single" w:sz="2" w:space="0" w:color="auto"/>
              <w:bottom w:val="single" w:sz="2" w:space="0" w:color="auto"/>
              <w:right w:val="single" w:sz="2" w:space="0" w:color="auto"/>
            </w:tcBorders>
            <w:hideMark/>
          </w:tcPr>
          <w:p w14:paraId="1F920A2D" w14:textId="3BDBAA6E" w:rsidR="00C06CEA" w:rsidRPr="00C06CEA" w:rsidRDefault="00C06CEA" w:rsidP="00C06CEA">
            <w:pPr>
              <w:spacing w:before="120" w:after="0" w:line="276" w:lineRule="auto"/>
              <w:rPr>
                <w:rFonts w:ascii="Arial" w:eastAsia="Times New Roman" w:hAnsi="Arial" w:cs="Arial"/>
                <w:kern w:val="2"/>
                <w:lang w:eastAsia="en-US"/>
                <w14:ligatures w14:val="standardContextual"/>
              </w:rPr>
            </w:pPr>
            <w:r w:rsidRPr="00C06CEA">
              <w:rPr>
                <w:rFonts w:ascii="Arial" w:eastAsia="Times New Roman" w:hAnsi="Arial" w:cs="Arial"/>
                <w:kern w:val="2"/>
                <w:lang w:eastAsia="en-US"/>
                <w14:ligatures w14:val="standardContextual"/>
              </w:rPr>
              <w:t>Uma nota de rodapé é acrescentada à “</w:t>
            </w:r>
            <w:r w:rsidR="00C93D9B">
              <w:rPr>
                <w:rFonts w:ascii="Arial" w:eastAsia="Times New Roman" w:hAnsi="Arial" w:cs="Arial"/>
                <w:i/>
                <w:kern w:val="2"/>
                <w:lang w:eastAsia="en-US"/>
                <w14:ligatures w14:val="standardContextual"/>
              </w:rPr>
              <w:t>CPC 23</w:t>
            </w:r>
            <w:r w:rsidRPr="00C06CEA">
              <w:rPr>
                <w:rFonts w:ascii="Arial" w:eastAsia="Times New Roman" w:hAnsi="Arial" w:cs="Arial"/>
                <w:kern w:val="2"/>
                <w:lang w:eastAsia="en-US"/>
                <w14:ligatures w14:val="standardContextual"/>
              </w:rPr>
              <w:t xml:space="preserve"> – </w:t>
            </w:r>
            <w:r w:rsidRPr="00C06CEA">
              <w:rPr>
                <w:rFonts w:ascii="Arial" w:eastAsia="Times New Roman" w:hAnsi="Arial" w:cs="Arial"/>
                <w:i/>
                <w:kern w:val="2"/>
                <w:lang w:eastAsia="en-US"/>
                <w14:ligatures w14:val="standardContextual"/>
              </w:rPr>
              <w:t xml:space="preserve">Políticas Contábeis, </w:t>
            </w:r>
            <w:r w:rsidR="004121B3" w:rsidRPr="004121B3">
              <w:rPr>
                <w:rFonts w:ascii="Arial" w:eastAsia="Times New Roman" w:hAnsi="Arial" w:cs="Arial"/>
                <w:i/>
                <w:kern w:val="2"/>
                <w:lang w:eastAsia="en-US"/>
                <w14:ligatures w14:val="standardContextual"/>
              </w:rPr>
              <w:t>Mudança de Estimativa e Retificação de Erro</w:t>
            </w:r>
            <w:r w:rsidRPr="00C06CEA">
              <w:rPr>
                <w:rFonts w:ascii="Arial" w:eastAsia="Times New Roman" w:hAnsi="Arial" w:cs="Arial"/>
                <w:kern w:val="2"/>
                <w:lang w:eastAsia="en-US"/>
                <w14:ligatures w14:val="standardContextual"/>
              </w:rPr>
              <w:t xml:space="preserve">” no </w:t>
            </w:r>
            <w:r w:rsidR="00D35C34">
              <w:rPr>
                <w:rFonts w:ascii="Arial" w:eastAsia="Times New Roman" w:hAnsi="Arial" w:cs="Arial"/>
                <w:kern w:val="2"/>
                <w:lang w:eastAsia="en-US"/>
                <w14:ligatures w14:val="standardContextual"/>
              </w:rPr>
              <w:t>item</w:t>
            </w:r>
            <w:r w:rsidRPr="00C06CEA">
              <w:rPr>
                <w:rFonts w:ascii="Arial" w:eastAsia="Times New Roman" w:hAnsi="Arial" w:cs="Arial"/>
                <w:kern w:val="2"/>
                <w:lang w:eastAsia="en-US"/>
                <w14:ligatures w14:val="standardContextual"/>
              </w:rPr>
              <w:t xml:space="preserve"> A2. O novo texto está sublinhado.</w:t>
            </w:r>
          </w:p>
        </w:tc>
      </w:tr>
    </w:tbl>
    <w:p w14:paraId="675E7CAE" w14:textId="77777777" w:rsidR="00C06CEA" w:rsidRPr="00C06CEA" w:rsidRDefault="00C06CEA" w:rsidP="00C06CEA">
      <w:pPr>
        <w:spacing w:before="100" w:after="0" w:line="240" w:lineRule="auto"/>
        <w:ind w:left="782" w:hanging="782"/>
        <w:jc w:val="both"/>
        <w:rPr>
          <w:rFonts w:ascii="Arial" w:eastAsia="Times New Roman" w:hAnsi="Arial" w:cs="Arial"/>
        </w:rPr>
      </w:pPr>
    </w:p>
    <w:p w14:paraId="2EE21A05" w14:textId="7F47C6F0" w:rsidR="00C06CEA" w:rsidRPr="00C06CEA" w:rsidRDefault="00C06CEA" w:rsidP="00C06CEA">
      <w:pPr>
        <w:spacing w:before="100" w:after="0" w:line="240" w:lineRule="auto"/>
        <w:ind w:left="782" w:hanging="782"/>
        <w:jc w:val="both"/>
        <w:rPr>
          <w:rFonts w:ascii="Arial" w:eastAsia="Times New Roman" w:hAnsi="Arial" w:cs="Arial"/>
          <w:u w:val="single"/>
        </w:rPr>
      </w:pPr>
      <w:r w:rsidRPr="00C06CEA">
        <w:rPr>
          <w:rFonts w:ascii="Arial" w:eastAsia="Times New Roman" w:hAnsi="Arial" w:cs="Arial"/>
        </w:rPr>
        <w:t>*</w:t>
      </w:r>
      <w:r w:rsidRPr="00C06CEA">
        <w:rPr>
          <w:rFonts w:ascii="Arial" w:eastAsia="Times New Roman" w:hAnsi="Arial" w:cs="Arial"/>
        </w:rPr>
        <w:tab/>
      </w:r>
      <w:r w:rsidRPr="00C06CEA">
        <w:rPr>
          <w:rFonts w:ascii="Arial" w:eastAsia="Times New Roman" w:hAnsi="Arial" w:cs="Arial"/>
          <w:u w:val="single"/>
        </w:rPr>
        <w:t xml:space="preserve">Quando emitiu </w:t>
      </w:r>
      <w:r w:rsidR="00724269">
        <w:rPr>
          <w:rFonts w:ascii="Arial" w:hAnsi="Arial" w:cs="Arial"/>
          <w:u w:val="single"/>
        </w:rPr>
        <w:t>a Revisão de Pronunciamentos Técnicos nº 28</w:t>
      </w:r>
      <w:r w:rsidR="00EB295D">
        <w:rPr>
          <w:rFonts w:ascii="Arial" w:hAnsi="Arial" w:cs="Arial"/>
          <w:u w:val="single"/>
        </w:rPr>
        <w:t xml:space="preserve"> </w:t>
      </w:r>
      <w:r w:rsidR="00E530F4">
        <w:rPr>
          <w:rFonts w:ascii="Arial" w:eastAsia="Times New Roman" w:hAnsi="Arial" w:cs="Arial"/>
          <w:u w:val="single"/>
        </w:rPr>
        <w:t xml:space="preserve">em </w:t>
      </w:r>
      <w:proofErr w:type="spellStart"/>
      <w:r w:rsidR="00E530F4">
        <w:rPr>
          <w:rFonts w:ascii="Arial" w:eastAsia="Times New Roman" w:hAnsi="Arial" w:cs="Arial"/>
          <w:u w:val="single"/>
        </w:rPr>
        <w:t>xxxxx</w:t>
      </w:r>
      <w:proofErr w:type="spellEnd"/>
      <w:r w:rsidR="00E530F4">
        <w:rPr>
          <w:rFonts w:ascii="Arial" w:eastAsia="Times New Roman" w:hAnsi="Arial" w:cs="Arial"/>
          <w:u w:val="single"/>
        </w:rPr>
        <w:t xml:space="preserve"> de 2025, o CPC </w:t>
      </w:r>
      <w:r w:rsidRPr="00C06CEA">
        <w:rPr>
          <w:rFonts w:ascii="Arial" w:eastAsia="Times New Roman" w:hAnsi="Arial" w:cs="Arial"/>
          <w:u w:val="single"/>
        </w:rPr>
        <w:t xml:space="preserve">alterou o título </w:t>
      </w:r>
      <w:r w:rsidR="00C93D9B">
        <w:rPr>
          <w:rFonts w:ascii="Arial" w:eastAsia="Times New Roman" w:hAnsi="Arial" w:cs="Arial"/>
          <w:u w:val="single"/>
        </w:rPr>
        <w:t>do CPC 23</w:t>
      </w:r>
      <w:r w:rsidRPr="00C06CEA">
        <w:rPr>
          <w:rFonts w:ascii="Arial" w:eastAsia="Times New Roman" w:hAnsi="Arial" w:cs="Arial"/>
          <w:u w:val="single"/>
        </w:rPr>
        <w:t xml:space="preserve"> para </w:t>
      </w:r>
      <w:r w:rsidRPr="00C06CEA">
        <w:rPr>
          <w:rFonts w:ascii="Arial" w:eastAsia="Times New Roman" w:hAnsi="Arial" w:cs="Arial"/>
          <w:i/>
          <w:u w:val="single"/>
        </w:rPr>
        <w:t>Base de Preparação d</w:t>
      </w:r>
      <w:r w:rsidR="00E14A48">
        <w:rPr>
          <w:rFonts w:ascii="Arial" w:eastAsia="Times New Roman" w:hAnsi="Arial" w:cs="Arial"/>
          <w:i/>
          <w:u w:val="single"/>
        </w:rPr>
        <w:t>as</w:t>
      </w:r>
      <w:r w:rsidRPr="00C06CEA">
        <w:rPr>
          <w:rFonts w:ascii="Arial" w:eastAsia="Times New Roman" w:hAnsi="Arial" w:cs="Arial"/>
          <w:i/>
          <w:u w:val="single"/>
        </w:rPr>
        <w:t xml:space="preserve"> </w:t>
      </w:r>
      <w:r w:rsidR="00FA3514">
        <w:rPr>
          <w:rFonts w:ascii="Arial" w:eastAsia="Times New Roman" w:hAnsi="Arial" w:cs="Arial"/>
          <w:i/>
          <w:u w:val="single"/>
        </w:rPr>
        <w:t>Demonstrações Contábeis</w:t>
      </w:r>
      <w:r w:rsidRPr="00C06CEA">
        <w:rPr>
          <w:rFonts w:ascii="Arial" w:eastAsia="Times New Roman" w:hAnsi="Arial" w:cs="Arial"/>
          <w:u w:val="single"/>
        </w:rPr>
        <w:t>.</w:t>
      </w:r>
    </w:p>
    <w:p w14:paraId="409D9F0B" w14:textId="77777777" w:rsidR="00C06CEA" w:rsidRDefault="00C06CEA" w:rsidP="00C06CEA">
      <w:pPr>
        <w:ind w:left="851" w:hanging="851"/>
        <w:jc w:val="both"/>
        <w:rPr>
          <w:rFonts w:ascii="Arial" w:hAnsi="Arial" w:cs="Arial"/>
        </w:rPr>
      </w:pPr>
    </w:p>
    <w:p w14:paraId="6C139766" w14:textId="6A1DBC56" w:rsidR="00C06CEA" w:rsidRPr="00615323" w:rsidRDefault="00C06CEA" w:rsidP="00C06CEA">
      <w:pPr>
        <w:numPr>
          <w:ilvl w:val="0"/>
          <w:numId w:val="3"/>
        </w:numPr>
        <w:spacing w:after="0" w:line="312" w:lineRule="auto"/>
        <w:ind w:left="567" w:hanging="567"/>
        <w:jc w:val="both"/>
        <w:rPr>
          <w:rFonts w:ascii="Arial" w:eastAsia="Arial" w:hAnsi="Arial" w:cs="Arial"/>
          <w:b/>
        </w:rPr>
      </w:pPr>
      <w:r>
        <w:rPr>
          <w:rFonts w:ascii="Arial" w:eastAsia="Arial" w:hAnsi="Arial" w:cs="Arial"/>
          <w:b/>
        </w:rPr>
        <w:t>Altera os itens 14 e A4 e as referências e i</w:t>
      </w:r>
      <w:r w:rsidRPr="00937559">
        <w:rPr>
          <w:rFonts w:ascii="Arial" w:eastAsia="Arial" w:hAnsi="Arial" w:cs="Arial"/>
          <w:b/>
          <w:bCs/>
        </w:rPr>
        <w:t xml:space="preserve">nclui o item </w:t>
      </w:r>
      <w:r w:rsidR="00077563">
        <w:rPr>
          <w:rFonts w:ascii="Arial" w:eastAsia="Arial" w:hAnsi="Arial" w:cs="Arial"/>
          <w:b/>
          <w:bCs/>
        </w:rPr>
        <w:t>B1A</w:t>
      </w:r>
      <w:r w:rsidRPr="00937559">
        <w:rPr>
          <w:rFonts w:ascii="Arial" w:eastAsia="Arial" w:hAnsi="Arial" w:cs="Arial"/>
          <w:b/>
          <w:bCs/>
        </w:rPr>
        <w:t xml:space="preserve"> no </w:t>
      </w:r>
      <w:r>
        <w:rPr>
          <w:rFonts w:ascii="Arial" w:eastAsia="Arial" w:hAnsi="Arial" w:cs="Arial"/>
          <w:b/>
          <w:bCs/>
        </w:rPr>
        <w:t>I</w:t>
      </w:r>
      <w:r w:rsidRPr="00937559">
        <w:rPr>
          <w:rFonts w:ascii="Arial" w:eastAsia="Arial" w:hAnsi="Arial" w:cs="Arial"/>
          <w:b/>
        </w:rPr>
        <w:t xml:space="preserve">CPC </w:t>
      </w:r>
      <w:r w:rsidR="00077563">
        <w:rPr>
          <w:rFonts w:ascii="Arial" w:eastAsia="Arial" w:hAnsi="Arial" w:cs="Arial"/>
          <w:b/>
        </w:rPr>
        <w:t>22</w:t>
      </w:r>
      <w:r w:rsidRPr="00937559">
        <w:rPr>
          <w:rFonts w:ascii="Arial" w:eastAsia="Arial" w:hAnsi="Arial" w:cs="Arial"/>
          <w:b/>
        </w:rPr>
        <w:t xml:space="preserve"> - </w:t>
      </w:r>
      <w:r w:rsidR="00077563" w:rsidRPr="00077563">
        <w:rPr>
          <w:rFonts w:ascii="Arial" w:eastAsia="Arial" w:hAnsi="Arial" w:cs="Arial"/>
          <w:b/>
        </w:rPr>
        <w:t>Incerteza sobre Tratamento de Tributos sobre o Lucro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63AFD88D" w14:textId="77777777" w:rsidR="00C06CEA" w:rsidRDefault="00C06CEA" w:rsidP="00C06CEA">
      <w:pPr>
        <w:ind w:left="851" w:hanging="851"/>
        <w:jc w:val="both"/>
        <w:rPr>
          <w:rFonts w:ascii="Arial" w:hAnsi="Arial" w:cs="Arial"/>
        </w:rPr>
      </w:pPr>
    </w:p>
    <w:p w14:paraId="335E1570" w14:textId="77777777" w:rsidR="00077563" w:rsidRPr="00077563" w:rsidRDefault="00077563" w:rsidP="00077563">
      <w:pPr>
        <w:ind w:left="851" w:hanging="851"/>
        <w:jc w:val="both"/>
        <w:rPr>
          <w:rFonts w:ascii="Arial" w:hAnsi="Arial" w:cs="Arial"/>
          <w:b/>
        </w:rPr>
      </w:pPr>
      <w:r w:rsidRPr="00077563">
        <w:rPr>
          <w:rFonts w:ascii="Arial" w:hAnsi="Arial" w:cs="Arial"/>
          <w:b/>
        </w:rPr>
        <w:lastRenderedPageBreak/>
        <w:t>Referências</w:t>
      </w:r>
    </w:p>
    <w:p w14:paraId="3B693F08" w14:textId="09398874" w:rsidR="00077563" w:rsidRPr="00077563" w:rsidRDefault="00077563" w:rsidP="00077563">
      <w:pPr>
        <w:ind w:left="851" w:hanging="851"/>
        <w:jc w:val="both"/>
        <w:rPr>
          <w:rFonts w:ascii="Arial" w:hAnsi="Arial" w:cs="Arial"/>
        </w:rPr>
      </w:pPr>
      <w:r w:rsidRPr="00077563">
        <w:rPr>
          <w:rFonts w:ascii="Arial" w:hAnsi="Arial" w:cs="Arial"/>
        </w:rPr>
        <w:t>•</w:t>
      </w:r>
      <w:r w:rsidRPr="00077563">
        <w:rPr>
          <w:rFonts w:ascii="Arial" w:hAnsi="Arial" w:cs="Arial"/>
        </w:rPr>
        <w:tab/>
      </w:r>
      <w:r w:rsidR="001B2BD0" w:rsidRPr="00EB295D">
        <w:rPr>
          <w:rFonts w:ascii="Arial" w:hAnsi="Arial" w:cs="Arial"/>
          <w:i/>
          <w:strike/>
        </w:rPr>
        <w:t>CPC 26</w:t>
      </w:r>
      <w:r w:rsidRPr="00EB295D">
        <w:rPr>
          <w:rFonts w:ascii="Arial" w:hAnsi="Arial" w:cs="Arial"/>
          <w:strike/>
        </w:rPr>
        <w:t xml:space="preserve"> </w:t>
      </w:r>
      <w:r w:rsidRPr="00EB295D">
        <w:rPr>
          <w:rFonts w:ascii="Arial" w:hAnsi="Arial" w:cs="Arial"/>
          <w:i/>
          <w:strike/>
        </w:rPr>
        <w:t>– Apresentação d</w:t>
      </w:r>
      <w:r w:rsidR="00EB295D" w:rsidRPr="00EB295D">
        <w:rPr>
          <w:rFonts w:ascii="Arial" w:hAnsi="Arial" w:cs="Arial"/>
          <w:i/>
          <w:strike/>
        </w:rPr>
        <w:t>as</w:t>
      </w:r>
      <w:r w:rsidRPr="00EB295D">
        <w:rPr>
          <w:rFonts w:ascii="Arial" w:hAnsi="Arial" w:cs="Arial"/>
          <w:i/>
          <w:strike/>
        </w:rPr>
        <w:t xml:space="preserve"> </w:t>
      </w:r>
      <w:r w:rsidR="00FA3514" w:rsidRPr="00EB295D">
        <w:rPr>
          <w:rFonts w:ascii="Arial" w:hAnsi="Arial" w:cs="Arial"/>
          <w:i/>
          <w:strike/>
        </w:rPr>
        <w:t>Demonstrações Contábeis</w:t>
      </w:r>
    </w:p>
    <w:p w14:paraId="4FA3EB79" w14:textId="07287B63" w:rsidR="00077563" w:rsidRPr="00077563" w:rsidRDefault="00077563" w:rsidP="00077563">
      <w:pPr>
        <w:ind w:left="851" w:hanging="851"/>
        <w:jc w:val="both"/>
        <w:rPr>
          <w:rFonts w:ascii="Arial" w:hAnsi="Arial" w:cs="Arial"/>
        </w:rPr>
      </w:pPr>
      <w:r w:rsidRPr="00077563">
        <w:rPr>
          <w:rFonts w:ascii="Arial" w:hAnsi="Arial" w:cs="Arial"/>
        </w:rPr>
        <w:t>•</w:t>
      </w:r>
      <w:r w:rsidRPr="00077563">
        <w:rPr>
          <w:rFonts w:ascii="Arial" w:hAnsi="Arial" w:cs="Arial"/>
        </w:rPr>
        <w:tab/>
      </w:r>
      <w:r w:rsidR="00C93D9B">
        <w:rPr>
          <w:rFonts w:ascii="Arial" w:hAnsi="Arial" w:cs="Arial"/>
          <w:i/>
        </w:rPr>
        <w:t>CPC 23</w:t>
      </w:r>
      <w:r w:rsidRPr="00077563">
        <w:rPr>
          <w:rFonts w:ascii="Arial" w:hAnsi="Arial" w:cs="Arial"/>
        </w:rPr>
        <w:t xml:space="preserve"> – </w:t>
      </w:r>
      <w:r w:rsidRPr="00077563">
        <w:rPr>
          <w:rFonts w:ascii="Arial" w:hAnsi="Arial" w:cs="Arial"/>
          <w:i/>
          <w:u w:val="single"/>
        </w:rPr>
        <w:t>Base de Preparação d</w:t>
      </w:r>
      <w:r w:rsidR="00E14A48">
        <w:rPr>
          <w:rFonts w:ascii="Arial" w:hAnsi="Arial" w:cs="Arial"/>
          <w:i/>
          <w:u w:val="single"/>
        </w:rPr>
        <w:t>as</w:t>
      </w:r>
      <w:r w:rsidRPr="00077563">
        <w:rPr>
          <w:rFonts w:ascii="Arial" w:hAnsi="Arial" w:cs="Arial"/>
          <w:i/>
          <w:u w:val="single"/>
        </w:rPr>
        <w:t xml:space="preserve"> </w:t>
      </w:r>
      <w:r w:rsidR="00B56AF0">
        <w:rPr>
          <w:rFonts w:ascii="Arial" w:hAnsi="Arial" w:cs="Arial"/>
          <w:i/>
          <w:u w:val="single"/>
        </w:rPr>
        <w:t>Demonstrações Contábeis</w:t>
      </w:r>
      <w:r w:rsidR="00EB295D" w:rsidRPr="00EB295D">
        <w:rPr>
          <w:rFonts w:ascii="Arial" w:hAnsi="Arial" w:cs="Arial"/>
          <w:i/>
        </w:rPr>
        <w:t xml:space="preserve"> </w:t>
      </w:r>
      <w:r w:rsidRPr="004121B3">
        <w:rPr>
          <w:rFonts w:ascii="Arial" w:hAnsi="Arial" w:cs="Arial"/>
          <w:i/>
          <w:strike/>
        </w:rPr>
        <w:t xml:space="preserve">Políticas Contábeis, Mudança </w:t>
      </w:r>
      <w:r w:rsidR="004121B3" w:rsidRPr="004121B3">
        <w:rPr>
          <w:rFonts w:ascii="Arial" w:hAnsi="Arial" w:cs="Arial"/>
          <w:i/>
          <w:strike/>
        </w:rPr>
        <w:t>de</w:t>
      </w:r>
      <w:r w:rsidRPr="004121B3">
        <w:rPr>
          <w:rFonts w:ascii="Arial" w:hAnsi="Arial" w:cs="Arial"/>
          <w:i/>
          <w:strike/>
        </w:rPr>
        <w:t xml:space="preserve"> Estimativa e </w:t>
      </w:r>
      <w:r w:rsidR="004121B3" w:rsidRPr="004121B3">
        <w:rPr>
          <w:rFonts w:ascii="Arial" w:hAnsi="Arial" w:cs="Arial"/>
          <w:i/>
          <w:strike/>
        </w:rPr>
        <w:t xml:space="preserve">Retificação de </w:t>
      </w:r>
      <w:r w:rsidRPr="004121B3">
        <w:rPr>
          <w:rFonts w:ascii="Arial" w:hAnsi="Arial" w:cs="Arial"/>
          <w:i/>
          <w:strike/>
        </w:rPr>
        <w:t>Erro</w:t>
      </w:r>
    </w:p>
    <w:p w14:paraId="5E8D6B6E" w14:textId="4ACE956B" w:rsidR="00077563" w:rsidRPr="00077563" w:rsidRDefault="00077563" w:rsidP="40533652">
      <w:pPr>
        <w:ind w:left="851" w:hanging="851"/>
        <w:jc w:val="both"/>
        <w:rPr>
          <w:rFonts w:ascii="Arial" w:hAnsi="Arial" w:cs="Arial"/>
          <w:i/>
          <w:iCs/>
        </w:rPr>
      </w:pPr>
      <w:r w:rsidRPr="40533652">
        <w:rPr>
          <w:rFonts w:ascii="Arial" w:hAnsi="Arial" w:cs="Arial"/>
        </w:rPr>
        <w:t>•</w:t>
      </w:r>
      <w:r>
        <w:tab/>
      </w:r>
      <w:r w:rsidR="29011FE0" w:rsidRPr="40533652">
        <w:rPr>
          <w:rFonts w:ascii="Arial" w:hAnsi="Arial" w:cs="Arial"/>
          <w:i/>
          <w:iCs/>
        </w:rPr>
        <w:t>CPC 24 – Evento Subsequente</w:t>
      </w:r>
    </w:p>
    <w:p w14:paraId="725F3911" w14:textId="7F7983E1" w:rsidR="00077563" w:rsidRPr="00077563" w:rsidRDefault="00077563" w:rsidP="40533652">
      <w:pPr>
        <w:ind w:left="851" w:hanging="851"/>
        <w:jc w:val="both"/>
        <w:rPr>
          <w:rFonts w:ascii="Arial" w:hAnsi="Arial" w:cs="Arial"/>
          <w:i/>
          <w:iCs/>
        </w:rPr>
      </w:pPr>
      <w:r w:rsidRPr="40533652">
        <w:rPr>
          <w:rFonts w:ascii="Arial" w:hAnsi="Arial" w:cs="Arial"/>
        </w:rPr>
        <w:t>•</w:t>
      </w:r>
      <w:r>
        <w:tab/>
      </w:r>
      <w:r w:rsidR="559BE36E" w:rsidRPr="40533652">
        <w:rPr>
          <w:rFonts w:ascii="Arial" w:hAnsi="Arial" w:cs="Arial"/>
          <w:i/>
          <w:iCs/>
        </w:rPr>
        <w:t>CPC 32 – Tributos sobre o Lucro</w:t>
      </w:r>
    </w:p>
    <w:p w14:paraId="4A1D46C6" w14:textId="77777777" w:rsidR="00077563" w:rsidRPr="00077563" w:rsidRDefault="00077563" w:rsidP="00077563">
      <w:pPr>
        <w:ind w:left="851" w:hanging="851"/>
        <w:jc w:val="both"/>
        <w:rPr>
          <w:rFonts w:ascii="Arial" w:hAnsi="Arial" w:cs="Arial"/>
        </w:rPr>
      </w:pPr>
      <w:r w:rsidRPr="00077563">
        <w:rPr>
          <w:rFonts w:ascii="Arial" w:hAnsi="Arial" w:cs="Arial"/>
        </w:rPr>
        <w:tab/>
        <w:t>...</w:t>
      </w:r>
    </w:p>
    <w:p w14:paraId="6030EEAC" w14:textId="77777777" w:rsidR="00077563" w:rsidRPr="00077563" w:rsidRDefault="00077563" w:rsidP="00077563">
      <w:pPr>
        <w:ind w:left="851" w:hanging="851"/>
        <w:jc w:val="both"/>
        <w:rPr>
          <w:rFonts w:ascii="Arial" w:hAnsi="Arial" w:cs="Arial"/>
          <w:b/>
        </w:rPr>
      </w:pPr>
      <w:r w:rsidRPr="00077563">
        <w:rPr>
          <w:rFonts w:ascii="Arial" w:hAnsi="Arial" w:cs="Arial"/>
          <w:b/>
        </w:rPr>
        <w:t>Consenso</w:t>
      </w:r>
    </w:p>
    <w:p w14:paraId="50412708" w14:textId="77777777" w:rsidR="00077563" w:rsidRPr="00077563" w:rsidRDefault="00077563" w:rsidP="00077563">
      <w:pPr>
        <w:ind w:left="851" w:hanging="851"/>
        <w:jc w:val="both"/>
        <w:rPr>
          <w:rFonts w:ascii="Arial" w:hAnsi="Arial" w:cs="Arial"/>
        </w:rPr>
      </w:pPr>
      <w:r w:rsidRPr="00077563">
        <w:rPr>
          <w:rFonts w:ascii="Arial" w:hAnsi="Arial" w:cs="Arial"/>
        </w:rPr>
        <w:tab/>
        <w:t>...</w:t>
      </w:r>
    </w:p>
    <w:p w14:paraId="6E8342FB" w14:textId="77777777" w:rsidR="00077563" w:rsidRPr="00077563" w:rsidRDefault="00077563" w:rsidP="00077563">
      <w:pPr>
        <w:ind w:left="851" w:hanging="851"/>
        <w:jc w:val="both"/>
        <w:rPr>
          <w:rFonts w:ascii="Arial" w:hAnsi="Arial" w:cs="Arial"/>
          <w:b/>
        </w:rPr>
      </w:pPr>
      <w:r w:rsidRPr="00077563">
        <w:rPr>
          <w:rFonts w:ascii="Arial" w:hAnsi="Arial" w:cs="Arial"/>
          <w:b/>
        </w:rPr>
        <w:t>Mudanças em fatos e circunstâncias</w:t>
      </w:r>
    </w:p>
    <w:p w14:paraId="3CAD98A9" w14:textId="77777777" w:rsidR="00077563" w:rsidRPr="00077563" w:rsidRDefault="00077563" w:rsidP="00077563">
      <w:pPr>
        <w:ind w:left="851" w:hanging="851"/>
        <w:jc w:val="both"/>
        <w:rPr>
          <w:rFonts w:ascii="Arial" w:hAnsi="Arial" w:cs="Arial"/>
        </w:rPr>
      </w:pPr>
      <w:r w:rsidRPr="00077563">
        <w:rPr>
          <w:rFonts w:ascii="Arial" w:hAnsi="Arial" w:cs="Arial"/>
        </w:rPr>
        <w:tab/>
        <w:t>...</w:t>
      </w:r>
    </w:p>
    <w:p w14:paraId="6AC66070" w14:textId="7D1B7A2A" w:rsidR="00077563" w:rsidRPr="00077563" w:rsidRDefault="00077563" w:rsidP="40533652">
      <w:pPr>
        <w:ind w:left="851" w:hanging="851"/>
        <w:jc w:val="both"/>
        <w:rPr>
          <w:rFonts w:ascii="Arial" w:hAnsi="Arial" w:cs="Arial"/>
        </w:rPr>
      </w:pPr>
      <w:r w:rsidRPr="40533652">
        <w:rPr>
          <w:rFonts w:ascii="Arial" w:hAnsi="Arial" w:cs="Arial"/>
        </w:rPr>
        <w:t>14</w:t>
      </w:r>
      <w:r>
        <w:tab/>
      </w:r>
      <w:r w:rsidR="3EF19AC9" w:rsidRPr="40533652">
        <w:rPr>
          <w:rFonts w:ascii="Arial" w:hAnsi="Arial" w:cs="Arial"/>
        </w:rPr>
        <w:t>A entidade deve refletir o efeito da mudança em fatos e circunstâncias ou de novas informações como uma mudança na estimativa contábil, aplicando</w:t>
      </w:r>
      <w:r w:rsidRPr="40533652">
        <w:rPr>
          <w:rFonts w:ascii="Arial" w:hAnsi="Arial" w:cs="Arial"/>
        </w:rPr>
        <w:t xml:space="preserve"> </w:t>
      </w:r>
      <w:r w:rsidR="00C93D9B" w:rsidRPr="40533652">
        <w:rPr>
          <w:rFonts w:ascii="Arial" w:hAnsi="Arial" w:cs="Arial"/>
        </w:rPr>
        <w:t>o CPC 23</w:t>
      </w:r>
      <w:r w:rsidRPr="40533652">
        <w:rPr>
          <w:rFonts w:ascii="Arial" w:hAnsi="Arial" w:cs="Arial"/>
        </w:rPr>
        <w:t xml:space="preserve"> – </w:t>
      </w:r>
      <w:r w:rsidRPr="40533652">
        <w:rPr>
          <w:rFonts w:ascii="Arial" w:hAnsi="Arial" w:cs="Arial"/>
          <w:i/>
          <w:iCs/>
          <w:u w:val="single"/>
        </w:rPr>
        <w:t>Base de Preparação d</w:t>
      </w:r>
      <w:r w:rsidR="00E14A48">
        <w:rPr>
          <w:rFonts w:ascii="Arial" w:hAnsi="Arial" w:cs="Arial"/>
          <w:i/>
          <w:iCs/>
          <w:u w:val="single"/>
        </w:rPr>
        <w:t>as</w:t>
      </w:r>
      <w:r w:rsidRPr="40533652">
        <w:rPr>
          <w:rFonts w:ascii="Arial" w:hAnsi="Arial" w:cs="Arial"/>
          <w:i/>
          <w:iCs/>
          <w:u w:val="single"/>
        </w:rPr>
        <w:t xml:space="preserve"> </w:t>
      </w:r>
      <w:r w:rsidR="00FA3514">
        <w:rPr>
          <w:rFonts w:ascii="Arial" w:hAnsi="Arial" w:cs="Arial"/>
          <w:i/>
          <w:iCs/>
          <w:u w:val="single"/>
        </w:rPr>
        <w:t xml:space="preserve">Demonstrações Contábeis </w:t>
      </w:r>
      <w:r w:rsidRPr="00FA3514">
        <w:rPr>
          <w:rFonts w:ascii="Arial" w:hAnsi="Arial" w:cs="Arial"/>
          <w:i/>
          <w:iCs/>
          <w:strike/>
        </w:rPr>
        <w:t xml:space="preserve">Políticas Contábeis, Mudança </w:t>
      </w:r>
      <w:r w:rsidR="004121B3">
        <w:rPr>
          <w:rFonts w:ascii="Arial" w:hAnsi="Arial" w:cs="Arial"/>
          <w:i/>
          <w:iCs/>
          <w:strike/>
        </w:rPr>
        <w:t>de</w:t>
      </w:r>
      <w:r w:rsidRPr="00FA3514">
        <w:rPr>
          <w:rFonts w:ascii="Arial" w:hAnsi="Arial" w:cs="Arial"/>
          <w:i/>
          <w:iCs/>
          <w:strike/>
        </w:rPr>
        <w:t xml:space="preserve"> Estimativa e </w:t>
      </w:r>
      <w:r w:rsidR="004121B3">
        <w:rPr>
          <w:rFonts w:ascii="Arial" w:hAnsi="Arial" w:cs="Arial"/>
          <w:i/>
          <w:iCs/>
          <w:strike/>
        </w:rPr>
        <w:t xml:space="preserve">Retificação de </w:t>
      </w:r>
      <w:r w:rsidRPr="00FA3514">
        <w:rPr>
          <w:rFonts w:ascii="Arial" w:hAnsi="Arial" w:cs="Arial"/>
          <w:i/>
          <w:iCs/>
          <w:strike/>
        </w:rPr>
        <w:t>Erro</w:t>
      </w:r>
      <w:r w:rsidRPr="40533652">
        <w:rPr>
          <w:rFonts w:ascii="Arial" w:hAnsi="Arial" w:cs="Arial"/>
        </w:rPr>
        <w:t xml:space="preserve">. </w:t>
      </w:r>
      <w:r w:rsidR="446E8724" w:rsidRPr="40533652">
        <w:rPr>
          <w:rFonts w:ascii="Arial" w:hAnsi="Arial" w:cs="Arial"/>
        </w:rPr>
        <w:t>A entidade deve aplicar o CPC 24 – Evento Subsequente para determinar se a mudança ocorrida após o encerramento do período contábil é evento que requer ajustes ou não.</w:t>
      </w:r>
    </w:p>
    <w:p w14:paraId="576E88BF" w14:textId="77777777" w:rsidR="00077563" w:rsidRPr="00077563" w:rsidRDefault="00077563" w:rsidP="00077563">
      <w:pPr>
        <w:ind w:left="851" w:hanging="851"/>
        <w:jc w:val="both"/>
        <w:rPr>
          <w:rFonts w:ascii="Arial" w:hAnsi="Arial" w:cs="Arial"/>
        </w:rPr>
      </w:pPr>
      <w:r w:rsidRPr="00077563">
        <w:rPr>
          <w:rFonts w:ascii="Arial" w:hAnsi="Arial" w:cs="Arial"/>
        </w:rPr>
        <w:tab/>
        <w:t>...</w:t>
      </w:r>
    </w:p>
    <w:p w14:paraId="4680DC21" w14:textId="46C653FB" w:rsidR="00077563" w:rsidRPr="00077563" w:rsidRDefault="00077563" w:rsidP="40533652">
      <w:pPr>
        <w:ind w:left="851" w:hanging="851"/>
        <w:rPr>
          <w:rFonts w:ascii="Arial" w:hAnsi="Arial" w:cs="Arial"/>
          <w:b/>
          <w:bCs/>
        </w:rPr>
      </w:pPr>
      <w:r w:rsidRPr="40533652">
        <w:rPr>
          <w:rFonts w:ascii="Arial" w:hAnsi="Arial" w:cs="Arial"/>
          <w:b/>
          <w:bCs/>
        </w:rPr>
        <w:t>Apêndice A</w:t>
      </w:r>
      <w:r w:rsidR="6B55D756" w:rsidRPr="40533652">
        <w:rPr>
          <w:rFonts w:ascii="Arial" w:hAnsi="Arial" w:cs="Arial"/>
          <w:b/>
          <w:bCs/>
        </w:rPr>
        <w:t xml:space="preserve"> – </w:t>
      </w:r>
      <w:r w:rsidRPr="40533652">
        <w:rPr>
          <w:rFonts w:ascii="Arial" w:hAnsi="Arial" w:cs="Arial"/>
          <w:b/>
          <w:bCs/>
        </w:rPr>
        <w:t>Orientação de Aplicação</w:t>
      </w:r>
    </w:p>
    <w:p w14:paraId="5889C889" w14:textId="77777777" w:rsidR="00077563" w:rsidRPr="00077563" w:rsidRDefault="00077563" w:rsidP="40533652">
      <w:pPr>
        <w:jc w:val="both"/>
        <w:rPr>
          <w:rFonts w:ascii="Arial" w:hAnsi="Arial" w:cs="Arial"/>
          <w:b/>
          <w:bCs/>
        </w:rPr>
      </w:pPr>
      <w:r w:rsidRPr="40533652">
        <w:rPr>
          <w:rFonts w:ascii="Arial" w:hAnsi="Arial" w:cs="Arial"/>
          <w:b/>
          <w:bCs/>
        </w:rPr>
        <w:t>Divulgação</w:t>
      </w:r>
    </w:p>
    <w:p w14:paraId="38DF14D9" w14:textId="166BEF44" w:rsidR="00077563" w:rsidRPr="00077563" w:rsidRDefault="00077563" w:rsidP="00077563">
      <w:pPr>
        <w:ind w:left="851" w:hanging="851"/>
        <w:jc w:val="both"/>
        <w:rPr>
          <w:rFonts w:ascii="Arial" w:hAnsi="Arial" w:cs="Arial"/>
        </w:rPr>
      </w:pPr>
      <w:r w:rsidRPr="40533652">
        <w:rPr>
          <w:rFonts w:ascii="Arial" w:hAnsi="Arial" w:cs="Arial"/>
        </w:rPr>
        <w:t>A4</w:t>
      </w:r>
      <w:r>
        <w:tab/>
      </w:r>
      <w:r w:rsidR="3C7FFD4C" w:rsidRPr="40533652">
        <w:rPr>
          <w:rFonts w:ascii="Arial" w:eastAsia="Arial" w:hAnsi="Arial" w:cs="Arial"/>
        </w:rPr>
        <w:t>Quando há incerteza sobre tratamentos de tributos sobre o lucro, a entidade deve determinar se deve divulgar:</w:t>
      </w:r>
    </w:p>
    <w:p w14:paraId="612FA3F1" w14:textId="0EF74842" w:rsidR="00077563" w:rsidRPr="00077563" w:rsidRDefault="00077563" w:rsidP="00077563">
      <w:pPr>
        <w:ind w:left="851" w:hanging="851"/>
        <w:jc w:val="both"/>
        <w:rPr>
          <w:rFonts w:ascii="Arial" w:hAnsi="Arial" w:cs="Arial"/>
        </w:rPr>
      </w:pPr>
      <w:r w:rsidRPr="40533652">
        <w:rPr>
          <w:rFonts w:ascii="Arial" w:hAnsi="Arial" w:cs="Arial"/>
        </w:rPr>
        <w:t>(a)</w:t>
      </w:r>
      <w:r>
        <w:tab/>
      </w:r>
      <w:r w:rsidR="4B639961" w:rsidRPr="40533652">
        <w:rPr>
          <w:rFonts w:ascii="Arial" w:hAnsi="Arial" w:cs="Arial"/>
        </w:rPr>
        <w:t>julgamentos feitos ao determinar lucro tributável (prejuízo fiscal), base fiscal, prejuízos fiscais não utilizados, créditos fiscais não utilizados e alíquotas fiscais, aplicando</w:t>
      </w:r>
      <w:r w:rsidRPr="40533652">
        <w:rPr>
          <w:rFonts w:ascii="Arial" w:hAnsi="Arial" w:cs="Arial"/>
        </w:rPr>
        <w:t xml:space="preserve"> o </w:t>
      </w:r>
      <w:r w:rsidR="00D35C34" w:rsidRPr="40533652">
        <w:rPr>
          <w:rFonts w:ascii="Arial" w:hAnsi="Arial" w:cs="Arial"/>
        </w:rPr>
        <w:t>item</w:t>
      </w:r>
      <w:r w:rsidRPr="40533652">
        <w:rPr>
          <w:rFonts w:ascii="Arial" w:hAnsi="Arial" w:cs="Arial"/>
        </w:rPr>
        <w:t xml:space="preserve"> </w:t>
      </w:r>
      <w:r w:rsidRPr="40533652">
        <w:rPr>
          <w:rFonts w:ascii="Arial" w:hAnsi="Arial" w:cs="Arial"/>
          <w:u w:val="single"/>
        </w:rPr>
        <w:t xml:space="preserve">27G </w:t>
      </w:r>
      <w:r w:rsidR="00C93D9B" w:rsidRPr="40533652">
        <w:rPr>
          <w:rFonts w:ascii="Arial" w:hAnsi="Arial" w:cs="Arial"/>
          <w:u w:val="single"/>
        </w:rPr>
        <w:t>do CPC 23</w:t>
      </w:r>
      <w:r w:rsidR="4ABCA7C3" w:rsidRPr="40533652">
        <w:rPr>
          <w:rFonts w:ascii="Arial" w:hAnsi="Arial" w:cs="Arial"/>
          <w:u w:val="single"/>
        </w:rPr>
        <w:t xml:space="preserve"> </w:t>
      </w:r>
      <w:r w:rsidRPr="40533652">
        <w:rPr>
          <w:rFonts w:ascii="Arial" w:hAnsi="Arial" w:cs="Arial"/>
          <w:strike/>
        </w:rPr>
        <w:t xml:space="preserve">122 </w:t>
      </w:r>
      <w:r w:rsidR="00C93D9B" w:rsidRPr="40533652">
        <w:rPr>
          <w:rFonts w:ascii="Arial" w:hAnsi="Arial" w:cs="Arial"/>
          <w:strike/>
        </w:rPr>
        <w:t>do CPC 26</w:t>
      </w:r>
      <w:r w:rsidRPr="40533652">
        <w:rPr>
          <w:rFonts w:ascii="Arial" w:hAnsi="Arial" w:cs="Arial"/>
        </w:rPr>
        <w:t>; e</w:t>
      </w:r>
    </w:p>
    <w:p w14:paraId="7BB14FF4" w14:textId="44E99CF1" w:rsidR="00077563" w:rsidRPr="00077563" w:rsidRDefault="00077563" w:rsidP="00077563">
      <w:pPr>
        <w:ind w:left="851" w:hanging="851"/>
        <w:jc w:val="both"/>
        <w:rPr>
          <w:rFonts w:ascii="Arial" w:hAnsi="Arial" w:cs="Arial"/>
        </w:rPr>
      </w:pPr>
      <w:r w:rsidRPr="40533652">
        <w:rPr>
          <w:rFonts w:ascii="Arial" w:hAnsi="Arial" w:cs="Arial"/>
        </w:rPr>
        <w:t>(b)</w:t>
      </w:r>
      <w:r>
        <w:tab/>
      </w:r>
      <w:r w:rsidR="41BA844B" w:rsidRPr="40533652">
        <w:rPr>
          <w:rFonts w:ascii="Arial" w:hAnsi="Arial" w:cs="Arial"/>
        </w:rPr>
        <w:t xml:space="preserve">informações sobre as premissas e informações feitas ao determinar lucro tributável (prejuízo fiscal), base fiscal, prejuízos fiscais não utilizados, créditos fiscais não utilizados e alíquotas fiscais, aplicando </w:t>
      </w:r>
      <w:r w:rsidRPr="40533652">
        <w:rPr>
          <w:rFonts w:ascii="Arial" w:hAnsi="Arial" w:cs="Arial"/>
        </w:rPr>
        <w:t xml:space="preserve">o os </w:t>
      </w:r>
      <w:r w:rsidR="001E3273" w:rsidRPr="40533652">
        <w:rPr>
          <w:rFonts w:ascii="Arial" w:hAnsi="Arial" w:cs="Arial"/>
        </w:rPr>
        <w:t>itens</w:t>
      </w:r>
      <w:r w:rsidRPr="40533652">
        <w:rPr>
          <w:rFonts w:ascii="Arial" w:hAnsi="Arial" w:cs="Arial"/>
        </w:rPr>
        <w:t xml:space="preserve"> </w:t>
      </w:r>
      <w:r w:rsidR="00724269">
        <w:rPr>
          <w:rFonts w:ascii="Arial" w:hAnsi="Arial" w:cs="Arial"/>
        </w:rPr>
        <w:t xml:space="preserve">de </w:t>
      </w:r>
      <w:r w:rsidRPr="40533652">
        <w:rPr>
          <w:rFonts w:ascii="Arial" w:hAnsi="Arial" w:cs="Arial"/>
          <w:u w:val="single"/>
        </w:rPr>
        <w:t>31A</w:t>
      </w:r>
      <w:r w:rsidR="00724269">
        <w:rPr>
          <w:rFonts w:ascii="Arial" w:hAnsi="Arial" w:cs="Arial"/>
          <w:u w:val="single"/>
        </w:rPr>
        <w:t xml:space="preserve"> a </w:t>
      </w:r>
      <w:r w:rsidRPr="40533652">
        <w:rPr>
          <w:rFonts w:ascii="Arial" w:hAnsi="Arial" w:cs="Arial"/>
          <w:u w:val="single"/>
        </w:rPr>
        <w:t xml:space="preserve">31E </w:t>
      </w:r>
      <w:r w:rsidR="00C93D9B" w:rsidRPr="40533652">
        <w:rPr>
          <w:rFonts w:ascii="Arial" w:hAnsi="Arial" w:cs="Arial"/>
          <w:u w:val="single"/>
        </w:rPr>
        <w:t>do CPC 23</w:t>
      </w:r>
      <w:r w:rsidRPr="40533652">
        <w:rPr>
          <w:rFonts w:ascii="Arial" w:hAnsi="Arial" w:cs="Arial"/>
          <w:strike/>
        </w:rPr>
        <w:t>125</w:t>
      </w:r>
      <w:r w:rsidR="004A76E1">
        <w:rPr>
          <w:rFonts w:ascii="Arial" w:hAnsi="Arial" w:cs="Arial"/>
          <w:strike/>
        </w:rPr>
        <w:t xml:space="preserve"> a </w:t>
      </w:r>
      <w:r w:rsidRPr="40533652">
        <w:rPr>
          <w:rFonts w:ascii="Arial" w:hAnsi="Arial" w:cs="Arial"/>
          <w:strike/>
        </w:rPr>
        <w:t xml:space="preserve">129 </w:t>
      </w:r>
      <w:r w:rsidR="00C93D9B" w:rsidRPr="40533652">
        <w:rPr>
          <w:rFonts w:ascii="Arial" w:hAnsi="Arial" w:cs="Arial"/>
          <w:strike/>
        </w:rPr>
        <w:t>do CPC 26</w:t>
      </w:r>
      <w:r w:rsidRPr="004A76E1">
        <w:rPr>
          <w:rFonts w:ascii="Arial" w:hAnsi="Arial" w:cs="Arial"/>
        </w:rPr>
        <w:t>.</w:t>
      </w:r>
    </w:p>
    <w:p w14:paraId="5C554A10" w14:textId="77777777" w:rsidR="00077563" w:rsidRPr="00077563" w:rsidRDefault="00077563" w:rsidP="00077563">
      <w:pPr>
        <w:ind w:left="851" w:hanging="851"/>
        <w:jc w:val="both"/>
        <w:rPr>
          <w:rFonts w:ascii="Arial" w:hAnsi="Arial" w:cs="Arial"/>
        </w:rPr>
      </w:pPr>
      <w:r w:rsidRPr="00077563">
        <w:rPr>
          <w:rFonts w:ascii="Arial" w:hAnsi="Arial" w:cs="Arial"/>
        </w:rPr>
        <w:tab/>
        <w:t>...</w:t>
      </w:r>
    </w:p>
    <w:p w14:paraId="4F071C8E" w14:textId="4254573A" w:rsidR="00077563" w:rsidRPr="00077563" w:rsidRDefault="00077563" w:rsidP="00077563">
      <w:pPr>
        <w:ind w:left="851" w:hanging="851"/>
        <w:rPr>
          <w:rFonts w:ascii="Arial" w:hAnsi="Arial" w:cs="Arial"/>
          <w:b/>
        </w:rPr>
      </w:pPr>
      <w:r w:rsidRPr="00077563">
        <w:rPr>
          <w:rFonts w:ascii="Arial" w:hAnsi="Arial" w:cs="Arial"/>
          <w:b/>
        </w:rPr>
        <w:t>Apêndice</w:t>
      </w:r>
      <w:r>
        <w:rPr>
          <w:rFonts w:ascii="Arial" w:hAnsi="Arial" w:cs="Arial"/>
          <w:b/>
        </w:rPr>
        <w:t xml:space="preserve"> </w:t>
      </w:r>
      <w:r w:rsidRPr="00077563">
        <w:rPr>
          <w:rFonts w:ascii="Arial" w:hAnsi="Arial" w:cs="Arial"/>
          <w:b/>
        </w:rPr>
        <w:t>B</w:t>
      </w:r>
      <w:r w:rsidRPr="00077563">
        <w:rPr>
          <w:rFonts w:ascii="Arial" w:hAnsi="Arial" w:cs="Arial"/>
          <w:b/>
        </w:rPr>
        <w:br/>
        <w:t>Data de vigência e transição</w:t>
      </w:r>
    </w:p>
    <w:p w14:paraId="5EDF5E22" w14:textId="77777777" w:rsidR="00077563" w:rsidRPr="00077563" w:rsidRDefault="00077563" w:rsidP="00077563">
      <w:pPr>
        <w:ind w:left="851" w:hanging="851"/>
        <w:jc w:val="both"/>
        <w:rPr>
          <w:rFonts w:ascii="Arial" w:hAnsi="Arial" w:cs="Arial"/>
          <w:b/>
        </w:rPr>
      </w:pPr>
      <w:r w:rsidRPr="00077563">
        <w:rPr>
          <w:rFonts w:ascii="Arial" w:hAnsi="Arial" w:cs="Arial"/>
          <w:b/>
        </w:rPr>
        <w:t>Data de vigência</w:t>
      </w:r>
    </w:p>
    <w:p w14:paraId="3A2B236E" w14:textId="77777777" w:rsidR="00077563" w:rsidRPr="00077563" w:rsidRDefault="00077563" w:rsidP="00077563">
      <w:pPr>
        <w:ind w:left="851" w:hanging="851"/>
        <w:jc w:val="both"/>
        <w:rPr>
          <w:rFonts w:ascii="Arial" w:hAnsi="Arial" w:cs="Arial"/>
        </w:rPr>
      </w:pPr>
      <w:r w:rsidRPr="00077563">
        <w:rPr>
          <w:rFonts w:ascii="Arial" w:hAnsi="Arial" w:cs="Arial"/>
        </w:rPr>
        <w:tab/>
        <w:t>...</w:t>
      </w:r>
    </w:p>
    <w:p w14:paraId="23FB0E13" w14:textId="0D3B5C6A" w:rsidR="00077563" w:rsidRPr="00077563" w:rsidRDefault="00077563" w:rsidP="00077563">
      <w:pPr>
        <w:ind w:left="851" w:hanging="851"/>
        <w:jc w:val="both"/>
        <w:rPr>
          <w:rFonts w:ascii="Arial" w:hAnsi="Arial" w:cs="Arial"/>
          <w:u w:val="single"/>
        </w:rPr>
      </w:pPr>
      <w:r w:rsidRPr="40533652">
        <w:rPr>
          <w:rFonts w:ascii="Arial" w:hAnsi="Arial" w:cs="Arial"/>
          <w:u w:val="single"/>
        </w:rPr>
        <w:t>B1A</w:t>
      </w:r>
      <w:r>
        <w:tab/>
      </w:r>
      <w:r w:rsidR="00724269">
        <w:rPr>
          <w:rFonts w:ascii="Arial" w:hAnsi="Arial" w:cs="Arial"/>
          <w:u w:val="single"/>
        </w:rPr>
        <w:t>A Revisão de Pronunciamentos Técnicos nº 28, aprovada pelo CPC em</w:t>
      </w:r>
      <w:r w:rsidR="00724269" w:rsidRPr="00937559">
        <w:rPr>
          <w:rFonts w:ascii="Arial" w:hAnsi="Arial" w:cs="Arial"/>
          <w:u w:val="single"/>
        </w:rPr>
        <w:t xml:space="preserve"> </w:t>
      </w:r>
      <w:r w:rsidR="00724269">
        <w:rPr>
          <w:rFonts w:ascii="Arial" w:hAnsi="Arial" w:cs="Arial"/>
          <w:u w:val="single"/>
        </w:rPr>
        <w:t xml:space="preserve">XXXXX </w:t>
      </w:r>
      <w:r w:rsidR="00724269" w:rsidRPr="00937559">
        <w:rPr>
          <w:rFonts w:ascii="Arial" w:hAnsi="Arial" w:cs="Arial"/>
          <w:u w:val="single"/>
        </w:rPr>
        <w:t>de 202</w:t>
      </w:r>
      <w:r w:rsidR="00724269">
        <w:rPr>
          <w:rFonts w:ascii="Arial" w:hAnsi="Arial" w:cs="Arial"/>
          <w:u w:val="single"/>
        </w:rPr>
        <w:t>5</w:t>
      </w:r>
      <w:r w:rsidRPr="40533652">
        <w:rPr>
          <w:rFonts w:ascii="Arial" w:hAnsi="Arial" w:cs="Arial"/>
          <w:u w:val="single"/>
        </w:rPr>
        <w:t xml:space="preserve">, alterou os </w:t>
      </w:r>
      <w:r w:rsidR="001E3273" w:rsidRPr="40533652">
        <w:rPr>
          <w:rFonts w:ascii="Arial" w:hAnsi="Arial" w:cs="Arial"/>
          <w:u w:val="single"/>
        </w:rPr>
        <w:t>itens</w:t>
      </w:r>
      <w:r w:rsidRPr="40533652">
        <w:rPr>
          <w:rFonts w:ascii="Arial" w:hAnsi="Arial" w:cs="Arial"/>
          <w:u w:val="single"/>
        </w:rPr>
        <w:t xml:space="preserve"> 14 e A4. </w:t>
      </w:r>
      <w:r w:rsidR="737534A4" w:rsidRPr="40533652">
        <w:rPr>
          <w:rFonts w:ascii="Arial" w:hAnsi="Arial" w:cs="Arial"/>
          <w:u w:val="single"/>
        </w:rPr>
        <w:t>A entidade</w:t>
      </w:r>
      <w:r w:rsidRPr="40533652">
        <w:rPr>
          <w:rFonts w:ascii="Arial" w:hAnsi="Arial" w:cs="Arial"/>
          <w:u w:val="single"/>
        </w:rPr>
        <w:t xml:space="preserve"> aplicará essas alterações quando aplicar </w:t>
      </w:r>
      <w:r w:rsidR="007866D4" w:rsidRPr="40533652">
        <w:rPr>
          <w:rFonts w:ascii="Arial" w:hAnsi="Arial" w:cs="Arial"/>
          <w:u w:val="single"/>
        </w:rPr>
        <w:t>o CPC 51</w:t>
      </w:r>
      <w:r w:rsidRPr="40533652">
        <w:rPr>
          <w:rFonts w:ascii="Arial" w:hAnsi="Arial" w:cs="Arial"/>
          <w:u w:val="single"/>
        </w:rPr>
        <w:t>.</w:t>
      </w:r>
    </w:p>
    <w:p w14:paraId="51709BB6" w14:textId="77777777" w:rsidR="00077563" w:rsidRDefault="00077563" w:rsidP="00C06CEA">
      <w:pPr>
        <w:ind w:left="851" w:hanging="851"/>
        <w:jc w:val="both"/>
        <w:rPr>
          <w:rFonts w:ascii="Arial" w:hAnsi="Arial" w:cs="Arial"/>
        </w:rPr>
      </w:pPr>
    </w:p>
    <w:p w14:paraId="5B22B4E9" w14:textId="65E17E76" w:rsidR="00077563" w:rsidRPr="00077563" w:rsidRDefault="00077563" w:rsidP="00077563">
      <w:pPr>
        <w:numPr>
          <w:ilvl w:val="0"/>
          <w:numId w:val="3"/>
        </w:numPr>
        <w:spacing w:after="0" w:line="312" w:lineRule="auto"/>
        <w:ind w:left="567" w:hanging="567"/>
        <w:jc w:val="both"/>
        <w:rPr>
          <w:rFonts w:ascii="Arial" w:eastAsia="Arial" w:hAnsi="Arial" w:cs="Arial"/>
          <w:b/>
        </w:rPr>
      </w:pPr>
      <w:r>
        <w:rPr>
          <w:rFonts w:ascii="Arial" w:eastAsia="Arial" w:hAnsi="Arial" w:cs="Arial"/>
          <w:b/>
        </w:rPr>
        <w:t>Altera as referências</w:t>
      </w:r>
      <w:r w:rsidRPr="00937559">
        <w:rPr>
          <w:rFonts w:ascii="Arial" w:eastAsia="Arial" w:hAnsi="Arial" w:cs="Arial"/>
          <w:b/>
          <w:bCs/>
        </w:rPr>
        <w:t xml:space="preserve"> no </w:t>
      </w:r>
      <w:r>
        <w:rPr>
          <w:rFonts w:ascii="Arial" w:eastAsia="Arial" w:hAnsi="Arial" w:cs="Arial"/>
          <w:b/>
          <w:bCs/>
        </w:rPr>
        <w:t>I</w:t>
      </w:r>
      <w:r w:rsidRPr="00937559">
        <w:rPr>
          <w:rFonts w:ascii="Arial" w:eastAsia="Arial" w:hAnsi="Arial" w:cs="Arial"/>
          <w:b/>
        </w:rPr>
        <w:t xml:space="preserve">CPC </w:t>
      </w:r>
      <w:r>
        <w:rPr>
          <w:rFonts w:ascii="Arial" w:eastAsia="Arial" w:hAnsi="Arial" w:cs="Arial"/>
          <w:b/>
        </w:rPr>
        <w:t>17</w:t>
      </w:r>
      <w:r w:rsidRPr="00937559">
        <w:rPr>
          <w:rFonts w:ascii="Arial" w:eastAsia="Arial" w:hAnsi="Arial" w:cs="Arial"/>
          <w:b/>
        </w:rPr>
        <w:t xml:space="preserve"> -</w:t>
      </w:r>
      <w:r>
        <w:rPr>
          <w:rFonts w:ascii="Arial" w:eastAsia="Arial" w:hAnsi="Arial" w:cs="Arial"/>
          <w:b/>
        </w:rPr>
        <w:t xml:space="preserve"> </w:t>
      </w:r>
      <w:r w:rsidRPr="00077563">
        <w:rPr>
          <w:rFonts w:ascii="Arial" w:eastAsia="Arial" w:hAnsi="Arial" w:cs="Arial"/>
          <w:b/>
        </w:rPr>
        <w:t>Contratos de Concessão: Evidenciação</w:t>
      </w:r>
      <w:r w:rsidRPr="00937559">
        <w:rPr>
          <w:rFonts w:ascii="Arial" w:eastAsia="Arial" w:hAnsi="Arial" w:cs="Arial"/>
          <w:b/>
          <w:bCs/>
        </w:rPr>
        <w:t xml:space="preserve">, </w:t>
      </w:r>
      <w:r w:rsidRPr="00937559">
        <w:rPr>
          <w:rFonts w:ascii="Arial" w:eastAsia="Arial" w:hAnsi="Arial" w:cs="Arial"/>
          <w:b/>
        </w:rPr>
        <w:t>que passam a vigorar com as seguintes redações:</w:t>
      </w:r>
    </w:p>
    <w:p w14:paraId="357B6D73" w14:textId="77777777" w:rsidR="00077563" w:rsidRDefault="00077563" w:rsidP="00C06CEA">
      <w:pPr>
        <w:ind w:left="851" w:hanging="851"/>
        <w:jc w:val="both"/>
        <w:rPr>
          <w:rFonts w:ascii="Arial" w:hAnsi="Arial" w:cs="Arial"/>
        </w:rPr>
      </w:pPr>
    </w:p>
    <w:p w14:paraId="3C43E008" w14:textId="77777777" w:rsidR="00077563" w:rsidRPr="00077563" w:rsidRDefault="00077563" w:rsidP="00077563">
      <w:pPr>
        <w:keepNext/>
        <w:keepLines/>
        <w:spacing w:before="400" w:after="200" w:line="240" w:lineRule="auto"/>
        <w:rPr>
          <w:rFonts w:ascii="Arial" w:eastAsia="Times New Roman" w:hAnsi="Arial" w:cs="Arial"/>
          <w:b/>
        </w:rPr>
      </w:pPr>
      <w:r w:rsidRPr="00077563">
        <w:rPr>
          <w:rFonts w:ascii="Arial" w:eastAsia="Times New Roman" w:hAnsi="Arial" w:cs="Arial"/>
          <w:b/>
        </w:rPr>
        <w:lastRenderedPageBreak/>
        <w:t>Referências</w:t>
      </w:r>
    </w:p>
    <w:p w14:paraId="0CCF6695" w14:textId="77777777" w:rsidR="00307C58" w:rsidRPr="00077563" w:rsidRDefault="00307C58" w:rsidP="00307C58">
      <w:pPr>
        <w:spacing w:before="100" w:after="0" w:line="240" w:lineRule="auto"/>
        <w:ind w:left="782" w:hanging="782"/>
        <w:jc w:val="both"/>
        <w:rPr>
          <w:rFonts w:ascii="Arial" w:eastAsia="Times New Roman" w:hAnsi="Arial" w:cs="Arial"/>
        </w:rPr>
      </w:pPr>
      <w:r w:rsidRPr="00077563">
        <w:rPr>
          <w:rFonts w:ascii="Arial" w:eastAsia="Times New Roman" w:hAnsi="Arial" w:cs="Arial"/>
        </w:rPr>
        <w:t>•</w:t>
      </w:r>
      <w:r w:rsidRPr="00077563">
        <w:rPr>
          <w:rFonts w:ascii="Arial" w:eastAsia="Times New Roman" w:hAnsi="Arial" w:cs="Arial"/>
        </w:rPr>
        <w:tab/>
      </w:r>
      <w:r>
        <w:rPr>
          <w:rFonts w:ascii="Arial" w:eastAsia="Times New Roman" w:hAnsi="Arial" w:cs="Arial"/>
          <w:i/>
          <w:u w:val="single"/>
        </w:rPr>
        <w:t>CPC 51</w:t>
      </w:r>
      <w:r w:rsidRPr="00077563">
        <w:rPr>
          <w:rFonts w:ascii="Arial" w:eastAsia="Times New Roman" w:hAnsi="Arial" w:cs="Arial"/>
          <w:u w:val="single"/>
        </w:rPr>
        <w:t xml:space="preserve"> – </w:t>
      </w:r>
      <w:r w:rsidRPr="00077563">
        <w:rPr>
          <w:rFonts w:ascii="Arial" w:eastAsia="Times New Roman" w:hAnsi="Arial" w:cs="Arial"/>
          <w:i/>
          <w:u w:val="single"/>
        </w:rPr>
        <w:t xml:space="preserve">Apresentação e Divulgação em </w:t>
      </w:r>
      <w:r>
        <w:rPr>
          <w:rFonts w:ascii="Arial" w:eastAsia="Times New Roman" w:hAnsi="Arial" w:cs="Arial"/>
          <w:i/>
          <w:u w:val="single"/>
        </w:rPr>
        <w:t>Demonstrações Contábeis</w:t>
      </w:r>
      <w:r w:rsidRPr="00EB295D">
        <w:rPr>
          <w:rFonts w:ascii="Arial" w:eastAsia="Times New Roman" w:hAnsi="Arial" w:cs="Arial"/>
          <w:i/>
        </w:rPr>
        <w:t xml:space="preserve"> </w:t>
      </w:r>
      <w:r>
        <w:rPr>
          <w:rFonts w:ascii="Arial" w:eastAsia="Times New Roman" w:hAnsi="Arial" w:cs="Arial"/>
          <w:i/>
          <w:strike/>
        </w:rPr>
        <w:t xml:space="preserve">CPC 26 </w:t>
      </w:r>
      <w:r w:rsidRPr="00077563">
        <w:rPr>
          <w:rFonts w:ascii="Arial" w:eastAsia="Times New Roman" w:hAnsi="Arial" w:cs="Arial"/>
          <w:strike/>
        </w:rPr>
        <w:t xml:space="preserve">– </w:t>
      </w:r>
      <w:r w:rsidRPr="00077563">
        <w:rPr>
          <w:rFonts w:ascii="Arial" w:eastAsia="Times New Roman" w:hAnsi="Arial" w:cs="Arial"/>
          <w:i/>
          <w:strike/>
        </w:rPr>
        <w:t>Apresentação d</w:t>
      </w:r>
      <w:r>
        <w:rPr>
          <w:rFonts w:ascii="Arial" w:eastAsia="Times New Roman" w:hAnsi="Arial" w:cs="Arial"/>
          <w:i/>
          <w:strike/>
        </w:rPr>
        <w:t>as</w:t>
      </w:r>
      <w:r w:rsidRPr="00077563">
        <w:rPr>
          <w:rFonts w:ascii="Arial" w:eastAsia="Times New Roman" w:hAnsi="Arial" w:cs="Arial"/>
          <w:i/>
          <w:strike/>
        </w:rPr>
        <w:t xml:space="preserve"> </w:t>
      </w:r>
      <w:r>
        <w:rPr>
          <w:rFonts w:ascii="Arial" w:eastAsia="Times New Roman" w:hAnsi="Arial" w:cs="Arial"/>
          <w:i/>
          <w:strike/>
        </w:rPr>
        <w:t>Demonstrações Contábeis</w:t>
      </w:r>
    </w:p>
    <w:p w14:paraId="7348B33E" w14:textId="471142D1" w:rsidR="00307C58" w:rsidRPr="00077563" w:rsidRDefault="00307C58" w:rsidP="00307C58">
      <w:pPr>
        <w:spacing w:before="100" w:after="0" w:line="240" w:lineRule="auto"/>
        <w:ind w:left="782" w:hanging="782"/>
        <w:jc w:val="both"/>
        <w:rPr>
          <w:rFonts w:ascii="Arial" w:eastAsia="Times New Roman" w:hAnsi="Arial" w:cs="Arial"/>
        </w:rPr>
      </w:pPr>
      <w:r w:rsidRPr="40533652">
        <w:rPr>
          <w:rFonts w:ascii="Arial" w:eastAsia="Times New Roman" w:hAnsi="Arial" w:cs="Arial"/>
        </w:rPr>
        <w:t>•</w:t>
      </w:r>
      <w:r>
        <w:tab/>
      </w:r>
      <w:r w:rsidRPr="40533652">
        <w:rPr>
          <w:rFonts w:ascii="Arial" w:eastAsia="Times New Roman" w:hAnsi="Arial" w:cs="Arial"/>
          <w:i/>
          <w:iCs/>
        </w:rPr>
        <w:t xml:space="preserve">CPC 27 – </w:t>
      </w:r>
      <w:r>
        <w:rPr>
          <w:rFonts w:ascii="Arial" w:eastAsia="Times New Roman" w:hAnsi="Arial" w:cs="Arial"/>
          <w:i/>
          <w:iCs/>
        </w:rPr>
        <w:t xml:space="preserve">Ativo </w:t>
      </w:r>
      <w:r w:rsidRPr="40533652">
        <w:rPr>
          <w:rFonts w:ascii="Arial" w:eastAsia="Times New Roman" w:hAnsi="Arial" w:cs="Arial"/>
          <w:i/>
          <w:iCs/>
        </w:rPr>
        <w:t xml:space="preserve">Imobilizado </w:t>
      </w:r>
    </w:p>
    <w:p w14:paraId="12F663FB" w14:textId="3C907A8F" w:rsidR="00077563" w:rsidRPr="00077563" w:rsidRDefault="00077563" w:rsidP="00077563">
      <w:pPr>
        <w:spacing w:before="100" w:after="0" w:line="240" w:lineRule="auto"/>
        <w:ind w:left="782" w:hanging="782"/>
        <w:jc w:val="both"/>
        <w:rPr>
          <w:rFonts w:ascii="Arial" w:eastAsia="Times New Roman" w:hAnsi="Arial" w:cs="Arial"/>
        </w:rPr>
      </w:pPr>
      <w:r w:rsidRPr="00077563">
        <w:rPr>
          <w:rFonts w:ascii="Arial" w:eastAsia="Times New Roman" w:hAnsi="Arial" w:cs="Arial"/>
        </w:rPr>
        <w:t>•</w:t>
      </w:r>
      <w:r w:rsidRPr="00077563">
        <w:rPr>
          <w:rFonts w:ascii="Arial" w:eastAsia="Times New Roman" w:hAnsi="Arial" w:cs="Arial"/>
        </w:rPr>
        <w:tab/>
      </w:r>
      <w:r w:rsidR="00363BB0" w:rsidRPr="00363BB0">
        <w:rPr>
          <w:rFonts w:ascii="Arial" w:eastAsia="Times New Roman" w:hAnsi="Arial" w:cs="Arial"/>
          <w:i/>
        </w:rPr>
        <w:t>CPC 06</w:t>
      </w:r>
      <w:r w:rsidRPr="00077563">
        <w:rPr>
          <w:rFonts w:ascii="Arial" w:eastAsia="Times New Roman" w:hAnsi="Arial" w:cs="Arial"/>
          <w:i/>
        </w:rPr>
        <w:t xml:space="preserve"> – Arrendamentos</w:t>
      </w:r>
    </w:p>
    <w:p w14:paraId="4D7EEB9B" w14:textId="5DEAB580" w:rsidR="00077563" w:rsidRPr="00077563" w:rsidRDefault="00077563" w:rsidP="40533652">
      <w:pPr>
        <w:spacing w:before="100" w:after="0" w:line="240" w:lineRule="auto"/>
        <w:ind w:left="782" w:hanging="782"/>
        <w:jc w:val="both"/>
        <w:rPr>
          <w:rFonts w:ascii="Arial" w:eastAsia="Times New Roman" w:hAnsi="Arial" w:cs="Arial"/>
          <w:i/>
          <w:iCs/>
        </w:rPr>
      </w:pPr>
      <w:r w:rsidRPr="40533652">
        <w:rPr>
          <w:rFonts w:ascii="Arial" w:eastAsia="Times New Roman" w:hAnsi="Arial" w:cs="Arial"/>
        </w:rPr>
        <w:t>•</w:t>
      </w:r>
      <w:r>
        <w:tab/>
      </w:r>
      <w:r w:rsidR="4969DFCC" w:rsidRPr="40533652">
        <w:rPr>
          <w:rFonts w:ascii="Arial" w:eastAsia="Times New Roman" w:hAnsi="Arial" w:cs="Arial"/>
          <w:i/>
          <w:iCs/>
        </w:rPr>
        <w:t>CPC 25 – Provisões, Passivos Contingentes e Ativos Contingentes</w:t>
      </w:r>
    </w:p>
    <w:p w14:paraId="19218176" w14:textId="4F328E1F" w:rsidR="00077563" w:rsidRPr="00077563" w:rsidRDefault="00077563" w:rsidP="00077563">
      <w:pPr>
        <w:spacing w:before="100" w:after="0" w:line="240" w:lineRule="auto"/>
        <w:ind w:left="782" w:hanging="782"/>
        <w:jc w:val="both"/>
        <w:rPr>
          <w:rFonts w:ascii="Arial" w:eastAsia="Times New Roman" w:hAnsi="Arial" w:cs="Arial"/>
        </w:rPr>
      </w:pPr>
      <w:r w:rsidRPr="40533652">
        <w:rPr>
          <w:rFonts w:ascii="Arial" w:eastAsia="Times New Roman" w:hAnsi="Arial" w:cs="Arial"/>
        </w:rPr>
        <w:t>•</w:t>
      </w:r>
      <w:r>
        <w:tab/>
      </w:r>
      <w:r w:rsidR="2FFB871C" w:rsidRPr="40533652">
        <w:rPr>
          <w:rFonts w:ascii="Arial" w:eastAsia="Times New Roman" w:hAnsi="Arial" w:cs="Arial"/>
          <w:i/>
          <w:iCs/>
        </w:rPr>
        <w:t>CPC 04 – Ativo Intangível</w:t>
      </w:r>
    </w:p>
    <w:p w14:paraId="357051C7" w14:textId="3D94B96C" w:rsidR="00077563" w:rsidRPr="00077563" w:rsidRDefault="00077563" w:rsidP="00077563">
      <w:pPr>
        <w:spacing w:before="100" w:after="0" w:line="240" w:lineRule="auto"/>
        <w:ind w:left="782" w:hanging="782"/>
        <w:jc w:val="both"/>
        <w:rPr>
          <w:rFonts w:ascii="Arial" w:eastAsia="Times New Roman" w:hAnsi="Arial" w:cs="Arial"/>
          <w:i/>
        </w:rPr>
      </w:pPr>
      <w:r w:rsidRPr="00077563">
        <w:rPr>
          <w:rFonts w:ascii="Arial" w:eastAsia="Times New Roman" w:hAnsi="Arial" w:cs="Arial"/>
        </w:rPr>
        <w:t>•</w:t>
      </w:r>
      <w:r w:rsidRPr="00077563">
        <w:rPr>
          <w:rFonts w:ascii="Arial" w:eastAsia="Times New Roman" w:hAnsi="Arial" w:cs="Arial"/>
        </w:rPr>
        <w:tab/>
      </w:r>
      <w:r w:rsidR="00363BB0" w:rsidRPr="00363BB0">
        <w:rPr>
          <w:rFonts w:ascii="Arial" w:eastAsia="Times New Roman" w:hAnsi="Arial" w:cs="Arial"/>
          <w:i/>
        </w:rPr>
        <w:t>ICPC 01</w:t>
      </w:r>
      <w:r w:rsidRPr="00077563">
        <w:rPr>
          <w:rFonts w:ascii="Arial" w:eastAsia="Times New Roman" w:hAnsi="Arial" w:cs="Arial"/>
          <w:i/>
        </w:rPr>
        <w:t xml:space="preserve"> – </w:t>
      </w:r>
      <w:r w:rsidR="00EB295D">
        <w:rPr>
          <w:rFonts w:ascii="Arial" w:eastAsia="Times New Roman" w:hAnsi="Arial" w:cs="Arial"/>
          <w:i/>
        </w:rPr>
        <w:t>Contratos</w:t>
      </w:r>
      <w:r w:rsidRPr="00077563">
        <w:rPr>
          <w:rFonts w:ascii="Arial" w:eastAsia="Times New Roman" w:hAnsi="Arial" w:cs="Arial"/>
          <w:i/>
        </w:rPr>
        <w:t xml:space="preserve"> de Concessão</w:t>
      </w:r>
    </w:p>
    <w:p w14:paraId="78C618CF" w14:textId="77777777" w:rsidR="00077563" w:rsidRPr="00C06CEA" w:rsidRDefault="00077563" w:rsidP="00C06CEA">
      <w:pPr>
        <w:ind w:left="851" w:hanging="851"/>
        <w:jc w:val="both"/>
        <w:rPr>
          <w:rFonts w:ascii="Arial" w:hAnsi="Arial" w:cs="Arial"/>
        </w:rPr>
      </w:pPr>
    </w:p>
    <w:sectPr w:rsidR="00077563" w:rsidRPr="00C06CEA" w:rsidSect="001D184B">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8A5A0" w14:textId="77777777" w:rsidR="004578F8" w:rsidRDefault="004578F8" w:rsidP="00B269BC">
      <w:pPr>
        <w:spacing w:after="0" w:line="240" w:lineRule="auto"/>
      </w:pPr>
      <w:r>
        <w:separator/>
      </w:r>
    </w:p>
  </w:endnote>
  <w:endnote w:type="continuationSeparator" w:id="0">
    <w:p w14:paraId="7878BCBA" w14:textId="77777777" w:rsidR="004578F8" w:rsidRDefault="004578F8" w:rsidP="00B269BC">
      <w:pPr>
        <w:spacing w:after="0" w:line="240" w:lineRule="auto"/>
      </w:pPr>
      <w:r>
        <w:continuationSeparator/>
      </w:r>
    </w:p>
  </w:endnote>
  <w:endnote w:type="continuationNotice" w:id="1">
    <w:p w14:paraId="049BC060" w14:textId="77777777" w:rsidR="004578F8" w:rsidRDefault="00457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4B04" w14:textId="77777777" w:rsidR="000F2CEE" w:rsidRDefault="000F2C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C3C3" w14:textId="77777777" w:rsidR="00C5518D" w:rsidRDefault="00C551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B234E" w14:textId="77777777" w:rsidR="000F2CEE" w:rsidRDefault="000F2C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7F0CD" w14:textId="77777777" w:rsidR="004578F8" w:rsidRDefault="004578F8" w:rsidP="00B269BC">
      <w:pPr>
        <w:spacing w:after="0" w:line="240" w:lineRule="auto"/>
      </w:pPr>
      <w:r>
        <w:separator/>
      </w:r>
    </w:p>
  </w:footnote>
  <w:footnote w:type="continuationSeparator" w:id="0">
    <w:p w14:paraId="0CBBF5BE" w14:textId="77777777" w:rsidR="004578F8" w:rsidRDefault="004578F8" w:rsidP="00B269BC">
      <w:pPr>
        <w:spacing w:after="0" w:line="240" w:lineRule="auto"/>
      </w:pPr>
      <w:r>
        <w:continuationSeparator/>
      </w:r>
    </w:p>
  </w:footnote>
  <w:footnote w:type="continuationNotice" w:id="1">
    <w:p w14:paraId="2633809A" w14:textId="77777777" w:rsidR="004578F8" w:rsidRDefault="004578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A8D1" w14:textId="41068A4B" w:rsidR="000F2CEE" w:rsidRDefault="000F2CEE">
    <w:pPr>
      <w:pStyle w:val="Cabealho"/>
    </w:pPr>
    <w:r>
      <w:rPr>
        <w:noProof/>
      </w:rPr>
      <w:pict w14:anchorId="11BAA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96610" o:spid="_x0000_s1026" type="#_x0000_t136" style="position:absolute;margin-left:0;margin-top:0;width:475.55pt;height:203.8pt;rotation:315;z-index:-251655168;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064B" w14:textId="2D3E0857" w:rsidR="00C5518D" w:rsidRDefault="000F2CEE">
    <w:pPr>
      <w:pStyle w:val="Cabealho"/>
    </w:pPr>
    <w:r>
      <w:rPr>
        <w:noProof/>
      </w:rPr>
      <w:pict w14:anchorId="38D3B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96611" o:spid="_x0000_s1027" type="#_x0000_t136" style="position:absolute;margin-left:0;margin-top:0;width:475.55pt;height:203.8pt;rotation:315;z-index:-251653120;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006C" w14:textId="1107A9BE" w:rsidR="000F2CEE" w:rsidRDefault="000F2CEE">
    <w:pPr>
      <w:pStyle w:val="Cabealho"/>
    </w:pPr>
    <w:r>
      <w:rPr>
        <w:noProof/>
      </w:rPr>
      <w:pict w14:anchorId="691CC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96609" o:spid="_x0000_s1025" type="#_x0000_t136" style="position:absolute;margin-left:0;margin-top:0;width:475.55pt;height:203.8pt;rotation:315;z-index:-251657216;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intelligence2.xml><?xml version="1.0" encoding="utf-8"?>
<int2:intelligence xmlns:int2="http://schemas.microsoft.com/office/intelligence/2020/intelligence" xmlns:oel="http://schemas.microsoft.com/office/2019/extlst">
  <int2:observations>
    <int2:textHash int2:hashCode="StaGUJXkHiU6VD" int2:id="pIwwmPP6">
      <int2:state int2:value="Rejected" int2:type="AugLoop_Text_Critique"/>
    </int2:textHash>
    <int2:textHash int2:hashCode="KVG2ZLfCI45MHP" int2:id="kO6OJyeH">
      <int2:state int2:value="Rejected" int2:type="AugLoop_Text_Critique"/>
    </int2:textHash>
    <int2:textHash int2:hashCode="n86toodIBM11/2" int2:id="ZgLxH9tB">
      <int2:state int2:value="Rejected" int2:type="AugLoop_Text_Critique"/>
    </int2:textHash>
    <int2:textHash int2:hashCode="O/JgTgWzq5RPTe" int2:id="A1vJbQL6">
      <int2:state int2:value="Rejected" int2:type="AugLoop_Text_Critique"/>
    </int2:textHash>
    <int2:textHash int2:hashCode="z/pQoyyxOiQNcF" int2:id="cemo6X2E">
      <int2:state int2:value="Rejected" int2:type="AugLoop_Text_Critique"/>
    </int2:textHash>
    <int2:textHash int2:hashCode="VwBDWW5B+QZ9Q/" int2:id="MVRBw7Jm">
      <int2:state int2:value="Rejected" int2:type="AugLoop_Text_Critique"/>
    </int2:textHash>
    <int2:textHash int2:hashCode="LLYT7lWPp8fZAd" int2:id="hiynH8Iy">
      <int2:state int2:value="Rejected" int2:type="AugLoop_Text_Critique"/>
    </int2:textHash>
    <int2:textHash int2:hashCode="nhGbnNpRjcrsrI" int2:id="oWFuYH3D">
      <int2:state int2:value="Rejected" int2:type="AugLoop_Text_Critique"/>
    </int2:textHash>
    <int2:textHash int2:hashCode="GFP9Qn0Iu5iRwc" int2:id="V1Ynvb8I">
      <int2:state int2:value="Rejected" int2:type="AugLoop_Text_Critique"/>
    </int2:textHash>
    <int2:textHash int2:hashCode="1PpPEJ6PLCxhv8" int2:id="iSmv0KxH">
      <int2:state int2:value="Rejected" int2:type="AugLoop_Text_Critique"/>
    </int2:textHash>
    <int2:textHash int2:hashCode="cWXQEXtRcJXTQ1" int2:id="l6EDKfbv">
      <int2:state int2:value="Rejected" int2:type="AugLoop_Text_Critique"/>
    </int2:textHash>
    <int2:bookmark int2:bookmarkName="_Int_IMDDwR2Y" int2:invalidationBookmarkName="" int2:hashCode="PMF37dznai6RPz" int2:id="6cpPpdE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10FD"/>
    <w:multiLevelType w:val="hybridMultilevel"/>
    <w:tmpl w:val="251E7174"/>
    <w:lvl w:ilvl="0" w:tplc="FFFFFFFF">
      <w:start w:val="1"/>
      <w:numFmt w:val="lowerLetter"/>
      <w:lvlText w:val="(%1)"/>
      <w:lvlJc w:val="left"/>
      <w:pPr>
        <w:ind w:left="626" w:hanging="567"/>
      </w:pPr>
      <w:rPr>
        <w:rFonts w:ascii="Arial" w:eastAsia="Times New Roman" w:hAnsi="Arial" w:cs="Arial" w:hint="default"/>
        <w:w w:val="94"/>
        <w:sz w:val="22"/>
        <w:szCs w:val="22"/>
        <w:lang w:val="en-US" w:eastAsia="en-US" w:bidi="ar-SA"/>
      </w:rPr>
    </w:lvl>
    <w:lvl w:ilvl="1" w:tplc="FFFFFFFF">
      <w:start w:val="1"/>
      <w:numFmt w:val="lowerRoman"/>
      <w:lvlText w:val="(%2)"/>
      <w:lvlJc w:val="left"/>
      <w:pPr>
        <w:ind w:left="1193" w:hanging="567"/>
      </w:pPr>
      <w:rPr>
        <w:rFonts w:ascii="Arial" w:eastAsia="Times New Roman" w:hAnsi="Arial" w:cs="Arial" w:hint="default"/>
        <w:w w:val="89"/>
        <w:sz w:val="22"/>
        <w:szCs w:val="22"/>
        <w:lang w:val="en-US" w:eastAsia="en-US" w:bidi="ar-SA"/>
      </w:rPr>
    </w:lvl>
    <w:lvl w:ilvl="2" w:tplc="FFFFFFFF">
      <w:numFmt w:val="bullet"/>
      <w:lvlText w:val="•"/>
      <w:lvlJc w:val="left"/>
      <w:pPr>
        <w:ind w:left="1834" w:hanging="567"/>
      </w:pPr>
      <w:rPr>
        <w:lang w:val="en-US" w:eastAsia="en-US" w:bidi="ar-SA"/>
      </w:rPr>
    </w:lvl>
    <w:lvl w:ilvl="3" w:tplc="FFFFFFFF">
      <w:numFmt w:val="bullet"/>
      <w:lvlText w:val="•"/>
      <w:lvlJc w:val="left"/>
      <w:pPr>
        <w:ind w:left="2468" w:hanging="567"/>
      </w:pPr>
      <w:rPr>
        <w:lang w:val="en-US" w:eastAsia="en-US" w:bidi="ar-SA"/>
      </w:rPr>
    </w:lvl>
    <w:lvl w:ilvl="4" w:tplc="FFFFFFFF">
      <w:numFmt w:val="bullet"/>
      <w:lvlText w:val="•"/>
      <w:lvlJc w:val="left"/>
      <w:pPr>
        <w:ind w:left="3102" w:hanging="567"/>
      </w:pPr>
      <w:rPr>
        <w:lang w:val="en-US" w:eastAsia="en-US" w:bidi="ar-SA"/>
      </w:rPr>
    </w:lvl>
    <w:lvl w:ilvl="5" w:tplc="FFFFFFFF">
      <w:numFmt w:val="bullet"/>
      <w:lvlText w:val="•"/>
      <w:lvlJc w:val="left"/>
      <w:pPr>
        <w:ind w:left="3736" w:hanging="567"/>
      </w:pPr>
      <w:rPr>
        <w:lang w:val="en-US" w:eastAsia="en-US" w:bidi="ar-SA"/>
      </w:rPr>
    </w:lvl>
    <w:lvl w:ilvl="6" w:tplc="FFFFFFFF">
      <w:numFmt w:val="bullet"/>
      <w:lvlText w:val="•"/>
      <w:lvlJc w:val="left"/>
      <w:pPr>
        <w:ind w:left="4370" w:hanging="567"/>
      </w:pPr>
      <w:rPr>
        <w:lang w:val="en-US" w:eastAsia="en-US" w:bidi="ar-SA"/>
      </w:rPr>
    </w:lvl>
    <w:lvl w:ilvl="7" w:tplc="FFFFFFFF">
      <w:numFmt w:val="bullet"/>
      <w:lvlText w:val="•"/>
      <w:lvlJc w:val="left"/>
      <w:pPr>
        <w:ind w:left="5004" w:hanging="567"/>
      </w:pPr>
      <w:rPr>
        <w:lang w:val="en-US" w:eastAsia="en-US" w:bidi="ar-SA"/>
      </w:rPr>
    </w:lvl>
    <w:lvl w:ilvl="8" w:tplc="FFFFFFFF">
      <w:numFmt w:val="bullet"/>
      <w:lvlText w:val="•"/>
      <w:lvlJc w:val="left"/>
      <w:pPr>
        <w:ind w:left="5638" w:hanging="567"/>
      </w:pPr>
      <w:rPr>
        <w:lang w:val="en-US" w:eastAsia="en-US" w:bidi="ar-SA"/>
      </w:rPr>
    </w:lvl>
  </w:abstractNum>
  <w:abstractNum w:abstractNumId="1" w15:restartNumberingAfterBreak="0">
    <w:nsid w:val="24714006"/>
    <w:multiLevelType w:val="hybridMultilevel"/>
    <w:tmpl w:val="6CC65B2A"/>
    <w:lvl w:ilvl="0" w:tplc="D2EEAD1E">
      <w:start w:val="1"/>
      <w:numFmt w:val="lowerLetter"/>
      <w:lvlText w:val="(%1)"/>
      <w:lvlJc w:val="left"/>
      <w:pPr>
        <w:ind w:left="1076" w:hanging="567"/>
      </w:pPr>
      <w:rPr>
        <w:rFonts w:ascii="Arial" w:eastAsia="Times New Roman" w:hAnsi="Arial" w:cs="Arial" w:hint="default"/>
        <w:w w:val="94"/>
        <w:sz w:val="22"/>
        <w:szCs w:val="22"/>
        <w:u w:val="none"/>
        <w:lang w:val="en-US" w:eastAsia="en-US" w:bidi="ar-SA"/>
      </w:rPr>
    </w:lvl>
    <w:lvl w:ilvl="1" w:tplc="0C069740">
      <w:numFmt w:val="bullet"/>
      <w:lvlText w:val="•"/>
      <w:lvlJc w:val="left"/>
      <w:pPr>
        <w:ind w:left="1685" w:hanging="567"/>
      </w:pPr>
      <w:rPr>
        <w:lang w:val="en-US" w:eastAsia="en-US" w:bidi="ar-SA"/>
      </w:rPr>
    </w:lvl>
    <w:lvl w:ilvl="2" w:tplc="12466E36">
      <w:numFmt w:val="bullet"/>
      <w:lvlText w:val="•"/>
      <w:lvlJc w:val="left"/>
      <w:pPr>
        <w:ind w:left="2291" w:hanging="567"/>
      </w:pPr>
      <w:rPr>
        <w:lang w:val="en-US" w:eastAsia="en-US" w:bidi="ar-SA"/>
      </w:rPr>
    </w:lvl>
    <w:lvl w:ilvl="3" w:tplc="AB2435A6">
      <w:numFmt w:val="bullet"/>
      <w:lvlText w:val="•"/>
      <w:lvlJc w:val="left"/>
      <w:pPr>
        <w:ind w:left="2896" w:hanging="567"/>
      </w:pPr>
      <w:rPr>
        <w:lang w:val="en-US" w:eastAsia="en-US" w:bidi="ar-SA"/>
      </w:rPr>
    </w:lvl>
    <w:lvl w:ilvl="4" w:tplc="8FBCC5D6">
      <w:numFmt w:val="bullet"/>
      <w:lvlText w:val="•"/>
      <w:lvlJc w:val="left"/>
      <w:pPr>
        <w:ind w:left="3502" w:hanging="567"/>
      </w:pPr>
      <w:rPr>
        <w:lang w:val="en-US" w:eastAsia="en-US" w:bidi="ar-SA"/>
      </w:rPr>
    </w:lvl>
    <w:lvl w:ilvl="5" w:tplc="28082EE8">
      <w:numFmt w:val="bullet"/>
      <w:lvlText w:val="•"/>
      <w:lvlJc w:val="left"/>
      <w:pPr>
        <w:ind w:left="4107" w:hanging="567"/>
      </w:pPr>
      <w:rPr>
        <w:lang w:val="en-US" w:eastAsia="en-US" w:bidi="ar-SA"/>
      </w:rPr>
    </w:lvl>
    <w:lvl w:ilvl="6" w:tplc="E2C42F4E">
      <w:numFmt w:val="bullet"/>
      <w:lvlText w:val="•"/>
      <w:lvlJc w:val="left"/>
      <w:pPr>
        <w:ind w:left="4713" w:hanging="567"/>
      </w:pPr>
      <w:rPr>
        <w:lang w:val="en-US" w:eastAsia="en-US" w:bidi="ar-SA"/>
      </w:rPr>
    </w:lvl>
    <w:lvl w:ilvl="7" w:tplc="2C6C9B8E">
      <w:numFmt w:val="bullet"/>
      <w:lvlText w:val="•"/>
      <w:lvlJc w:val="left"/>
      <w:pPr>
        <w:ind w:left="5318" w:hanging="567"/>
      </w:pPr>
      <w:rPr>
        <w:lang w:val="en-US" w:eastAsia="en-US" w:bidi="ar-SA"/>
      </w:rPr>
    </w:lvl>
    <w:lvl w:ilvl="8" w:tplc="16287CE4">
      <w:numFmt w:val="bullet"/>
      <w:lvlText w:val="•"/>
      <w:lvlJc w:val="left"/>
      <w:pPr>
        <w:ind w:left="5924" w:hanging="567"/>
      </w:pPr>
      <w:rPr>
        <w:lang w:val="en-US" w:eastAsia="en-US" w:bidi="ar-SA"/>
      </w:rPr>
    </w:lvl>
  </w:abstractNum>
  <w:abstractNum w:abstractNumId="2" w15:restartNumberingAfterBreak="0">
    <w:nsid w:val="26AE240C"/>
    <w:multiLevelType w:val="multilevel"/>
    <w:tmpl w:val="4BCC28E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D87571D"/>
    <w:multiLevelType w:val="hybridMultilevel"/>
    <w:tmpl w:val="251E7174"/>
    <w:lvl w:ilvl="0" w:tplc="971A6548">
      <w:start w:val="1"/>
      <w:numFmt w:val="lowerLetter"/>
      <w:lvlText w:val="(%1)"/>
      <w:lvlJc w:val="left"/>
      <w:pPr>
        <w:ind w:left="626" w:hanging="567"/>
      </w:pPr>
      <w:rPr>
        <w:rFonts w:ascii="Arial" w:eastAsia="Times New Roman" w:hAnsi="Arial" w:cs="Arial" w:hint="default"/>
        <w:w w:val="94"/>
        <w:sz w:val="22"/>
        <w:szCs w:val="22"/>
        <w:lang w:val="en-US" w:eastAsia="en-US" w:bidi="ar-SA"/>
      </w:rPr>
    </w:lvl>
    <w:lvl w:ilvl="1" w:tplc="EF7636F8">
      <w:start w:val="1"/>
      <w:numFmt w:val="lowerRoman"/>
      <w:lvlText w:val="(%2)"/>
      <w:lvlJc w:val="left"/>
      <w:pPr>
        <w:ind w:left="1193" w:hanging="567"/>
      </w:pPr>
      <w:rPr>
        <w:rFonts w:ascii="Arial" w:eastAsia="Times New Roman" w:hAnsi="Arial" w:cs="Arial" w:hint="default"/>
        <w:w w:val="89"/>
        <w:sz w:val="22"/>
        <w:szCs w:val="22"/>
        <w:lang w:val="en-US" w:eastAsia="en-US" w:bidi="ar-SA"/>
      </w:rPr>
    </w:lvl>
    <w:lvl w:ilvl="2" w:tplc="151AFD92">
      <w:numFmt w:val="bullet"/>
      <w:lvlText w:val="•"/>
      <w:lvlJc w:val="left"/>
      <w:pPr>
        <w:ind w:left="1834" w:hanging="567"/>
      </w:pPr>
      <w:rPr>
        <w:lang w:val="en-US" w:eastAsia="en-US" w:bidi="ar-SA"/>
      </w:rPr>
    </w:lvl>
    <w:lvl w:ilvl="3" w:tplc="8490FBC6">
      <w:numFmt w:val="bullet"/>
      <w:lvlText w:val="•"/>
      <w:lvlJc w:val="left"/>
      <w:pPr>
        <w:ind w:left="2468" w:hanging="567"/>
      </w:pPr>
      <w:rPr>
        <w:lang w:val="en-US" w:eastAsia="en-US" w:bidi="ar-SA"/>
      </w:rPr>
    </w:lvl>
    <w:lvl w:ilvl="4" w:tplc="7988B64C">
      <w:numFmt w:val="bullet"/>
      <w:lvlText w:val="•"/>
      <w:lvlJc w:val="left"/>
      <w:pPr>
        <w:ind w:left="3102" w:hanging="567"/>
      </w:pPr>
      <w:rPr>
        <w:lang w:val="en-US" w:eastAsia="en-US" w:bidi="ar-SA"/>
      </w:rPr>
    </w:lvl>
    <w:lvl w:ilvl="5" w:tplc="351831D4">
      <w:numFmt w:val="bullet"/>
      <w:lvlText w:val="•"/>
      <w:lvlJc w:val="left"/>
      <w:pPr>
        <w:ind w:left="3736" w:hanging="567"/>
      </w:pPr>
      <w:rPr>
        <w:lang w:val="en-US" w:eastAsia="en-US" w:bidi="ar-SA"/>
      </w:rPr>
    </w:lvl>
    <w:lvl w:ilvl="6" w:tplc="12D6F264">
      <w:numFmt w:val="bullet"/>
      <w:lvlText w:val="•"/>
      <w:lvlJc w:val="left"/>
      <w:pPr>
        <w:ind w:left="4370" w:hanging="567"/>
      </w:pPr>
      <w:rPr>
        <w:lang w:val="en-US" w:eastAsia="en-US" w:bidi="ar-SA"/>
      </w:rPr>
    </w:lvl>
    <w:lvl w:ilvl="7" w:tplc="A94EBA76">
      <w:numFmt w:val="bullet"/>
      <w:lvlText w:val="•"/>
      <w:lvlJc w:val="left"/>
      <w:pPr>
        <w:ind w:left="5004" w:hanging="567"/>
      </w:pPr>
      <w:rPr>
        <w:lang w:val="en-US" w:eastAsia="en-US" w:bidi="ar-SA"/>
      </w:rPr>
    </w:lvl>
    <w:lvl w:ilvl="8" w:tplc="CAD6251A">
      <w:numFmt w:val="bullet"/>
      <w:lvlText w:val="•"/>
      <w:lvlJc w:val="left"/>
      <w:pPr>
        <w:ind w:left="5638" w:hanging="567"/>
      </w:pPr>
      <w:rPr>
        <w:lang w:val="en-US" w:eastAsia="en-US" w:bidi="ar-SA"/>
      </w:rPr>
    </w:lvl>
  </w:abstractNum>
  <w:abstractNum w:abstractNumId="4" w15:restartNumberingAfterBreak="0">
    <w:nsid w:val="2E3D21AE"/>
    <w:multiLevelType w:val="hybridMultilevel"/>
    <w:tmpl w:val="42344B58"/>
    <w:lvl w:ilvl="0" w:tplc="CFB01900">
      <w:start w:val="1"/>
      <w:numFmt w:val="lowerLetter"/>
      <w:lvlText w:val="(%1)"/>
      <w:lvlJc w:val="left"/>
      <w:pPr>
        <w:ind w:left="923" w:hanging="567"/>
      </w:pPr>
      <w:rPr>
        <w:rFonts w:ascii="Arial" w:eastAsia="Times New Roman" w:hAnsi="Arial" w:cs="Arial" w:hint="default"/>
        <w:w w:val="94"/>
        <w:sz w:val="22"/>
        <w:szCs w:val="22"/>
        <w:u w:val="single"/>
        <w:lang w:val="en-US" w:eastAsia="en-US" w:bidi="ar-SA"/>
      </w:rPr>
    </w:lvl>
    <w:lvl w:ilvl="1" w:tplc="960A67DC">
      <w:numFmt w:val="bullet"/>
      <w:lvlText w:val="•"/>
      <w:lvlJc w:val="left"/>
      <w:pPr>
        <w:ind w:left="1577" w:hanging="567"/>
      </w:pPr>
      <w:rPr>
        <w:lang w:val="en-US" w:eastAsia="en-US" w:bidi="ar-SA"/>
      </w:rPr>
    </w:lvl>
    <w:lvl w:ilvl="2" w:tplc="BFAA7E7A">
      <w:numFmt w:val="bullet"/>
      <w:lvlText w:val="•"/>
      <w:lvlJc w:val="left"/>
      <w:pPr>
        <w:ind w:left="2234" w:hanging="567"/>
      </w:pPr>
      <w:rPr>
        <w:lang w:val="en-US" w:eastAsia="en-US" w:bidi="ar-SA"/>
      </w:rPr>
    </w:lvl>
    <w:lvl w:ilvl="3" w:tplc="6E289150">
      <w:numFmt w:val="bullet"/>
      <w:lvlText w:val="•"/>
      <w:lvlJc w:val="left"/>
      <w:pPr>
        <w:ind w:left="2891" w:hanging="567"/>
      </w:pPr>
      <w:rPr>
        <w:lang w:val="en-US" w:eastAsia="en-US" w:bidi="ar-SA"/>
      </w:rPr>
    </w:lvl>
    <w:lvl w:ilvl="4" w:tplc="260E32FC">
      <w:numFmt w:val="bullet"/>
      <w:lvlText w:val="•"/>
      <w:lvlJc w:val="left"/>
      <w:pPr>
        <w:ind w:left="3548" w:hanging="567"/>
      </w:pPr>
      <w:rPr>
        <w:lang w:val="en-US" w:eastAsia="en-US" w:bidi="ar-SA"/>
      </w:rPr>
    </w:lvl>
    <w:lvl w:ilvl="5" w:tplc="6FDA8A58">
      <w:numFmt w:val="bullet"/>
      <w:lvlText w:val="•"/>
      <w:lvlJc w:val="left"/>
      <w:pPr>
        <w:ind w:left="4205" w:hanging="567"/>
      </w:pPr>
      <w:rPr>
        <w:lang w:val="en-US" w:eastAsia="en-US" w:bidi="ar-SA"/>
      </w:rPr>
    </w:lvl>
    <w:lvl w:ilvl="6" w:tplc="BD4C8050">
      <w:numFmt w:val="bullet"/>
      <w:lvlText w:val="•"/>
      <w:lvlJc w:val="left"/>
      <w:pPr>
        <w:ind w:left="4863" w:hanging="567"/>
      </w:pPr>
      <w:rPr>
        <w:lang w:val="en-US" w:eastAsia="en-US" w:bidi="ar-SA"/>
      </w:rPr>
    </w:lvl>
    <w:lvl w:ilvl="7" w:tplc="0B1453FA">
      <w:numFmt w:val="bullet"/>
      <w:lvlText w:val="•"/>
      <w:lvlJc w:val="left"/>
      <w:pPr>
        <w:ind w:left="5520" w:hanging="567"/>
      </w:pPr>
      <w:rPr>
        <w:lang w:val="en-US" w:eastAsia="en-US" w:bidi="ar-SA"/>
      </w:rPr>
    </w:lvl>
    <w:lvl w:ilvl="8" w:tplc="2C422926">
      <w:numFmt w:val="bullet"/>
      <w:lvlText w:val="•"/>
      <w:lvlJc w:val="left"/>
      <w:pPr>
        <w:ind w:left="6177" w:hanging="567"/>
      </w:pPr>
      <w:rPr>
        <w:lang w:val="en-US" w:eastAsia="en-US" w:bidi="ar-SA"/>
      </w:rPr>
    </w:lvl>
  </w:abstractNum>
  <w:abstractNum w:abstractNumId="5" w15:restartNumberingAfterBreak="0">
    <w:nsid w:val="382E03BD"/>
    <w:multiLevelType w:val="multilevel"/>
    <w:tmpl w:val="39BE9F3C"/>
    <w:lvl w:ilvl="0">
      <w:start w:val="1"/>
      <w:numFmt w:val="lowerLetter"/>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 w15:restartNumberingAfterBreak="0">
    <w:nsid w:val="386C3840"/>
    <w:multiLevelType w:val="hybridMultilevel"/>
    <w:tmpl w:val="17045C20"/>
    <w:lvl w:ilvl="0" w:tplc="10DE726C">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15:restartNumberingAfterBreak="0">
    <w:nsid w:val="44E84C49"/>
    <w:multiLevelType w:val="multilevel"/>
    <w:tmpl w:val="9844F1BC"/>
    <w:lvl w:ilvl="0">
      <w:start w:val="1"/>
      <w:numFmt w:val="lowerLetter"/>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8" w15:restartNumberingAfterBreak="0">
    <w:nsid w:val="59F979A0"/>
    <w:multiLevelType w:val="hybridMultilevel"/>
    <w:tmpl w:val="F0244B24"/>
    <w:lvl w:ilvl="0" w:tplc="37EEFF2C">
      <w:start w:val="1"/>
      <w:numFmt w:val="lowerRoman"/>
      <w:lvlText w:val="(%1)"/>
      <w:lvlJc w:val="left"/>
      <w:pPr>
        <w:ind w:left="2520" w:hanging="72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6BF15D8C"/>
    <w:multiLevelType w:val="hybridMultilevel"/>
    <w:tmpl w:val="9348C9DC"/>
    <w:lvl w:ilvl="0" w:tplc="7D9C57D8">
      <w:start w:val="1"/>
      <w:numFmt w:val="lowerLetter"/>
      <w:lvlText w:val="(%1)"/>
      <w:lvlJc w:val="left"/>
      <w:pPr>
        <w:ind w:left="972" w:hanging="567"/>
      </w:pPr>
      <w:rPr>
        <w:rFonts w:ascii="Arial" w:eastAsia="Times New Roman" w:hAnsi="Arial" w:cs="Arial" w:hint="default"/>
        <w:b w:val="0"/>
        <w:bCs w:val="0"/>
        <w:w w:val="88"/>
        <w:sz w:val="22"/>
        <w:szCs w:val="22"/>
        <w:u w:val="none"/>
        <w:lang w:val="en-US" w:eastAsia="en-US" w:bidi="ar-SA"/>
      </w:rPr>
    </w:lvl>
    <w:lvl w:ilvl="1" w:tplc="AD66BADC">
      <w:numFmt w:val="bullet"/>
      <w:lvlText w:val="•"/>
      <w:lvlJc w:val="left"/>
      <w:pPr>
        <w:ind w:left="1636" w:hanging="567"/>
      </w:pPr>
      <w:rPr>
        <w:lang w:val="en-US" w:eastAsia="en-US" w:bidi="ar-SA"/>
      </w:rPr>
    </w:lvl>
    <w:lvl w:ilvl="2" w:tplc="44ACC96C">
      <w:numFmt w:val="bullet"/>
      <w:lvlText w:val="•"/>
      <w:lvlJc w:val="left"/>
      <w:pPr>
        <w:ind w:left="2292" w:hanging="567"/>
      </w:pPr>
      <w:rPr>
        <w:lang w:val="en-US" w:eastAsia="en-US" w:bidi="ar-SA"/>
      </w:rPr>
    </w:lvl>
    <w:lvl w:ilvl="3" w:tplc="CA94399A">
      <w:numFmt w:val="bullet"/>
      <w:lvlText w:val="•"/>
      <w:lvlJc w:val="left"/>
      <w:pPr>
        <w:ind w:left="2948" w:hanging="567"/>
      </w:pPr>
      <w:rPr>
        <w:lang w:val="en-US" w:eastAsia="en-US" w:bidi="ar-SA"/>
      </w:rPr>
    </w:lvl>
    <w:lvl w:ilvl="4" w:tplc="5348533C">
      <w:numFmt w:val="bullet"/>
      <w:lvlText w:val="•"/>
      <w:lvlJc w:val="left"/>
      <w:pPr>
        <w:ind w:left="3604" w:hanging="567"/>
      </w:pPr>
      <w:rPr>
        <w:lang w:val="en-US" w:eastAsia="en-US" w:bidi="ar-SA"/>
      </w:rPr>
    </w:lvl>
    <w:lvl w:ilvl="5" w:tplc="BFEEA092">
      <w:numFmt w:val="bullet"/>
      <w:lvlText w:val="•"/>
      <w:lvlJc w:val="left"/>
      <w:pPr>
        <w:ind w:left="4260" w:hanging="567"/>
      </w:pPr>
      <w:rPr>
        <w:lang w:val="en-US" w:eastAsia="en-US" w:bidi="ar-SA"/>
      </w:rPr>
    </w:lvl>
    <w:lvl w:ilvl="6" w:tplc="898AF8A0">
      <w:numFmt w:val="bullet"/>
      <w:lvlText w:val="•"/>
      <w:lvlJc w:val="left"/>
      <w:pPr>
        <w:ind w:left="4916" w:hanging="567"/>
      </w:pPr>
      <w:rPr>
        <w:lang w:val="en-US" w:eastAsia="en-US" w:bidi="ar-SA"/>
      </w:rPr>
    </w:lvl>
    <w:lvl w:ilvl="7" w:tplc="C5363D9A">
      <w:numFmt w:val="bullet"/>
      <w:lvlText w:val="•"/>
      <w:lvlJc w:val="left"/>
      <w:pPr>
        <w:ind w:left="5572" w:hanging="567"/>
      </w:pPr>
      <w:rPr>
        <w:lang w:val="en-US" w:eastAsia="en-US" w:bidi="ar-SA"/>
      </w:rPr>
    </w:lvl>
    <w:lvl w:ilvl="8" w:tplc="A372C0BA">
      <w:numFmt w:val="bullet"/>
      <w:lvlText w:val="•"/>
      <w:lvlJc w:val="left"/>
      <w:pPr>
        <w:ind w:left="6228" w:hanging="567"/>
      </w:pPr>
      <w:rPr>
        <w:lang w:val="en-US" w:eastAsia="en-US" w:bidi="ar-SA"/>
      </w:rPr>
    </w:lvl>
  </w:abstractNum>
  <w:abstractNum w:abstractNumId="10" w15:restartNumberingAfterBreak="0">
    <w:nsid w:val="70D84C0F"/>
    <w:multiLevelType w:val="hybridMultilevel"/>
    <w:tmpl w:val="3E6C41FA"/>
    <w:lvl w:ilvl="0" w:tplc="80248322">
      <w:start w:val="1"/>
      <w:numFmt w:val="lowerLetter"/>
      <w:lvlText w:val="(%1)"/>
      <w:lvlJc w:val="left"/>
      <w:pPr>
        <w:ind w:left="1045" w:hanging="567"/>
      </w:pPr>
      <w:rPr>
        <w:rFonts w:ascii="Arial" w:eastAsia="Times New Roman" w:hAnsi="Arial" w:cs="Arial" w:hint="default"/>
        <w:w w:val="94"/>
        <w:sz w:val="22"/>
        <w:szCs w:val="22"/>
        <w:lang w:val="en-US" w:eastAsia="en-US" w:bidi="ar-SA"/>
      </w:rPr>
    </w:lvl>
    <w:lvl w:ilvl="1" w:tplc="9170F2DE">
      <w:numFmt w:val="bullet"/>
      <w:lvlText w:val="•"/>
      <w:lvlJc w:val="left"/>
      <w:pPr>
        <w:ind w:left="1658" w:hanging="567"/>
      </w:pPr>
      <w:rPr>
        <w:lang w:val="en-US" w:eastAsia="en-US" w:bidi="ar-SA"/>
      </w:rPr>
    </w:lvl>
    <w:lvl w:ilvl="2" w:tplc="DE06246C">
      <w:numFmt w:val="bullet"/>
      <w:lvlText w:val="•"/>
      <w:lvlJc w:val="left"/>
      <w:pPr>
        <w:ind w:left="2276" w:hanging="567"/>
      </w:pPr>
      <w:rPr>
        <w:lang w:val="en-US" w:eastAsia="en-US" w:bidi="ar-SA"/>
      </w:rPr>
    </w:lvl>
    <w:lvl w:ilvl="3" w:tplc="BECAD5AE">
      <w:numFmt w:val="bullet"/>
      <w:lvlText w:val="•"/>
      <w:lvlJc w:val="left"/>
      <w:pPr>
        <w:ind w:left="2895" w:hanging="567"/>
      </w:pPr>
      <w:rPr>
        <w:lang w:val="en-US" w:eastAsia="en-US" w:bidi="ar-SA"/>
      </w:rPr>
    </w:lvl>
    <w:lvl w:ilvl="4" w:tplc="0044A08C">
      <w:numFmt w:val="bullet"/>
      <w:lvlText w:val="•"/>
      <w:lvlJc w:val="left"/>
      <w:pPr>
        <w:ind w:left="3513" w:hanging="567"/>
      </w:pPr>
      <w:rPr>
        <w:lang w:val="en-US" w:eastAsia="en-US" w:bidi="ar-SA"/>
      </w:rPr>
    </w:lvl>
    <w:lvl w:ilvl="5" w:tplc="AA3A1E0A">
      <w:numFmt w:val="bullet"/>
      <w:lvlText w:val="•"/>
      <w:lvlJc w:val="left"/>
      <w:pPr>
        <w:ind w:left="4132" w:hanging="567"/>
      </w:pPr>
      <w:rPr>
        <w:lang w:val="en-US" w:eastAsia="en-US" w:bidi="ar-SA"/>
      </w:rPr>
    </w:lvl>
    <w:lvl w:ilvl="6" w:tplc="AA80A2A0">
      <w:numFmt w:val="bullet"/>
      <w:lvlText w:val="•"/>
      <w:lvlJc w:val="left"/>
      <w:pPr>
        <w:ind w:left="4750" w:hanging="567"/>
      </w:pPr>
      <w:rPr>
        <w:lang w:val="en-US" w:eastAsia="en-US" w:bidi="ar-SA"/>
      </w:rPr>
    </w:lvl>
    <w:lvl w:ilvl="7" w:tplc="48E05182">
      <w:numFmt w:val="bullet"/>
      <w:lvlText w:val="•"/>
      <w:lvlJc w:val="left"/>
      <w:pPr>
        <w:ind w:left="5369" w:hanging="567"/>
      </w:pPr>
      <w:rPr>
        <w:lang w:val="en-US" w:eastAsia="en-US" w:bidi="ar-SA"/>
      </w:rPr>
    </w:lvl>
    <w:lvl w:ilvl="8" w:tplc="46B04A48">
      <w:numFmt w:val="bullet"/>
      <w:lvlText w:val="•"/>
      <w:lvlJc w:val="left"/>
      <w:pPr>
        <w:ind w:left="5987" w:hanging="567"/>
      </w:pPr>
      <w:rPr>
        <w:lang w:val="en-US" w:eastAsia="en-US" w:bidi="ar-SA"/>
      </w:rPr>
    </w:lvl>
  </w:abstractNum>
  <w:num w:numId="1" w16cid:durableId="788162025">
    <w:abstractNumId w:val="7"/>
  </w:num>
  <w:num w:numId="2" w16cid:durableId="447160162">
    <w:abstractNumId w:val="5"/>
  </w:num>
  <w:num w:numId="3" w16cid:durableId="1139615642">
    <w:abstractNumId w:val="2"/>
  </w:num>
  <w:num w:numId="4" w16cid:durableId="378822931">
    <w:abstractNumId w:val="1"/>
    <w:lvlOverride w:ilvl="0">
      <w:startOverride w:val="1"/>
    </w:lvlOverride>
    <w:lvlOverride w:ilvl="1"/>
    <w:lvlOverride w:ilvl="2"/>
    <w:lvlOverride w:ilvl="3"/>
    <w:lvlOverride w:ilvl="4"/>
    <w:lvlOverride w:ilvl="5"/>
    <w:lvlOverride w:ilvl="6"/>
    <w:lvlOverride w:ilvl="7"/>
    <w:lvlOverride w:ilvl="8"/>
  </w:num>
  <w:num w:numId="5" w16cid:durableId="1225987791">
    <w:abstractNumId w:val="9"/>
  </w:num>
  <w:num w:numId="6" w16cid:durableId="904804170">
    <w:abstractNumId w:val="9"/>
  </w:num>
  <w:num w:numId="7" w16cid:durableId="2107534793">
    <w:abstractNumId w:val="4"/>
    <w:lvlOverride w:ilvl="0">
      <w:startOverride w:val="1"/>
    </w:lvlOverride>
    <w:lvlOverride w:ilvl="1"/>
    <w:lvlOverride w:ilvl="2"/>
    <w:lvlOverride w:ilvl="3"/>
    <w:lvlOverride w:ilvl="4"/>
    <w:lvlOverride w:ilvl="5"/>
    <w:lvlOverride w:ilvl="6"/>
    <w:lvlOverride w:ilvl="7"/>
    <w:lvlOverride w:ilvl="8"/>
  </w:num>
  <w:num w:numId="8" w16cid:durableId="1530219871">
    <w:abstractNumId w:val="6"/>
  </w:num>
  <w:num w:numId="9" w16cid:durableId="1503738443">
    <w:abstractNumId w:val="8"/>
  </w:num>
  <w:num w:numId="10" w16cid:durableId="150420537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369337877">
    <w:abstractNumId w:val="3"/>
  </w:num>
  <w:num w:numId="12" w16cid:durableId="1671058409">
    <w:abstractNumId w:val="0"/>
  </w:num>
  <w:num w:numId="13" w16cid:durableId="889414148">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E8"/>
    <w:rsid w:val="000002C9"/>
    <w:rsid w:val="00000B5B"/>
    <w:rsid w:val="0000295D"/>
    <w:rsid w:val="00003045"/>
    <w:rsid w:val="00011C93"/>
    <w:rsid w:val="00012B5D"/>
    <w:rsid w:val="00014B02"/>
    <w:rsid w:val="000150F6"/>
    <w:rsid w:val="00022EBD"/>
    <w:rsid w:val="00027B31"/>
    <w:rsid w:val="000449F5"/>
    <w:rsid w:val="00052E05"/>
    <w:rsid w:val="0005565C"/>
    <w:rsid w:val="00061612"/>
    <w:rsid w:val="00070472"/>
    <w:rsid w:val="00070BF9"/>
    <w:rsid w:val="00072ACA"/>
    <w:rsid w:val="00075F93"/>
    <w:rsid w:val="00077563"/>
    <w:rsid w:val="000851C4"/>
    <w:rsid w:val="00092D39"/>
    <w:rsid w:val="00093AEC"/>
    <w:rsid w:val="00095015"/>
    <w:rsid w:val="000A04C7"/>
    <w:rsid w:val="000A17E4"/>
    <w:rsid w:val="000B4DE9"/>
    <w:rsid w:val="000B5691"/>
    <w:rsid w:val="000B755A"/>
    <w:rsid w:val="000B7FDD"/>
    <w:rsid w:val="000C1AEC"/>
    <w:rsid w:val="000C6809"/>
    <w:rsid w:val="000D2F9A"/>
    <w:rsid w:val="000D75DE"/>
    <w:rsid w:val="000E5341"/>
    <w:rsid w:val="000E6755"/>
    <w:rsid w:val="000F00F2"/>
    <w:rsid w:val="000F2CEE"/>
    <w:rsid w:val="000F5FBD"/>
    <w:rsid w:val="001000FE"/>
    <w:rsid w:val="00100725"/>
    <w:rsid w:val="0010240A"/>
    <w:rsid w:val="001033FC"/>
    <w:rsid w:val="00104632"/>
    <w:rsid w:val="00110EC2"/>
    <w:rsid w:val="0011298F"/>
    <w:rsid w:val="0011310A"/>
    <w:rsid w:val="00116096"/>
    <w:rsid w:val="00120BAF"/>
    <w:rsid w:val="001213EC"/>
    <w:rsid w:val="0012755A"/>
    <w:rsid w:val="00140B47"/>
    <w:rsid w:val="001413A2"/>
    <w:rsid w:val="00141C16"/>
    <w:rsid w:val="0014675C"/>
    <w:rsid w:val="001514D6"/>
    <w:rsid w:val="0015297A"/>
    <w:rsid w:val="0015441E"/>
    <w:rsid w:val="001570B8"/>
    <w:rsid w:val="00164FD1"/>
    <w:rsid w:val="001652B9"/>
    <w:rsid w:val="00166A6D"/>
    <w:rsid w:val="001679E3"/>
    <w:rsid w:val="00180BC2"/>
    <w:rsid w:val="00184614"/>
    <w:rsid w:val="0019314E"/>
    <w:rsid w:val="00193E15"/>
    <w:rsid w:val="001948BB"/>
    <w:rsid w:val="0019491F"/>
    <w:rsid w:val="00197355"/>
    <w:rsid w:val="001A64BB"/>
    <w:rsid w:val="001B2BD0"/>
    <w:rsid w:val="001D0824"/>
    <w:rsid w:val="001D184B"/>
    <w:rsid w:val="001D68F7"/>
    <w:rsid w:val="001E0824"/>
    <w:rsid w:val="001E3273"/>
    <w:rsid w:val="001F0870"/>
    <w:rsid w:val="001F6844"/>
    <w:rsid w:val="001F6BBF"/>
    <w:rsid w:val="00210AC0"/>
    <w:rsid w:val="00212120"/>
    <w:rsid w:val="00212191"/>
    <w:rsid w:val="00213457"/>
    <w:rsid w:val="00220BF8"/>
    <w:rsid w:val="002218EE"/>
    <w:rsid w:val="002237F9"/>
    <w:rsid w:val="002253EA"/>
    <w:rsid w:val="002302CE"/>
    <w:rsid w:val="00231743"/>
    <w:rsid w:val="0023319F"/>
    <w:rsid w:val="00233371"/>
    <w:rsid w:val="00233506"/>
    <w:rsid w:val="002344C4"/>
    <w:rsid w:val="00234645"/>
    <w:rsid w:val="00235FEA"/>
    <w:rsid w:val="00240055"/>
    <w:rsid w:val="00250CFD"/>
    <w:rsid w:val="0025188D"/>
    <w:rsid w:val="00252411"/>
    <w:rsid w:val="00255DCC"/>
    <w:rsid w:val="00257B5F"/>
    <w:rsid w:val="002643D5"/>
    <w:rsid w:val="002645F6"/>
    <w:rsid w:val="002801BA"/>
    <w:rsid w:val="00280850"/>
    <w:rsid w:val="00281CF1"/>
    <w:rsid w:val="0028714D"/>
    <w:rsid w:val="002909D3"/>
    <w:rsid w:val="00292877"/>
    <w:rsid w:val="002949D7"/>
    <w:rsid w:val="00295748"/>
    <w:rsid w:val="002A5BB3"/>
    <w:rsid w:val="002A614F"/>
    <w:rsid w:val="002C5FBE"/>
    <w:rsid w:val="002D7C8D"/>
    <w:rsid w:val="002E39F7"/>
    <w:rsid w:val="002E71AC"/>
    <w:rsid w:val="003015E5"/>
    <w:rsid w:val="003016A5"/>
    <w:rsid w:val="003048DB"/>
    <w:rsid w:val="00304EEA"/>
    <w:rsid w:val="00307C58"/>
    <w:rsid w:val="00311457"/>
    <w:rsid w:val="00327303"/>
    <w:rsid w:val="00332E2E"/>
    <w:rsid w:val="00336466"/>
    <w:rsid w:val="00341CF0"/>
    <w:rsid w:val="00363BB0"/>
    <w:rsid w:val="00363EF8"/>
    <w:rsid w:val="0037125D"/>
    <w:rsid w:val="00384046"/>
    <w:rsid w:val="00384FF3"/>
    <w:rsid w:val="00386602"/>
    <w:rsid w:val="00397C66"/>
    <w:rsid w:val="003A0A74"/>
    <w:rsid w:val="003A2D17"/>
    <w:rsid w:val="003B614B"/>
    <w:rsid w:val="003B61C0"/>
    <w:rsid w:val="003B76B0"/>
    <w:rsid w:val="003C1FB8"/>
    <w:rsid w:val="003C3545"/>
    <w:rsid w:val="003D3FC9"/>
    <w:rsid w:val="003E7638"/>
    <w:rsid w:val="003F29CA"/>
    <w:rsid w:val="003F2C77"/>
    <w:rsid w:val="003F4371"/>
    <w:rsid w:val="00400250"/>
    <w:rsid w:val="0040371D"/>
    <w:rsid w:val="00404700"/>
    <w:rsid w:val="00405908"/>
    <w:rsid w:val="004121B3"/>
    <w:rsid w:val="0041503F"/>
    <w:rsid w:val="00415765"/>
    <w:rsid w:val="004168E9"/>
    <w:rsid w:val="00420165"/>
    <w:rsid w:val="00422785"/>
    <w:rsid w:val="004372BF"/>
    <w:rsid w:val="00440C52"/>
    <w:rsid w:val="004413BE"/>
    <w:rsid w:val="00445595"/>
    <w:rsid w:val="0044560F"/>
    <w:rsid w:val="00450C1C"/>
    <w:rsid w:val="0045501C"/>
    <w:rsid w:val="00457016"/>
    <w:rsid w:val="004578F8"/>
    <w:rsid w:val="00461487"/>
    <w:rsid w:val="00461BFB"/>
    <w:rsid w:val="004642CE"/>
    <w:rsid w:val="0047036F"/>
    <w:rsid w:val="004712CE"/>
    <w:rsid w:val="00475143"/>
    <w:rsid w:val="00477A92"/>
    <w:rsid w:val="00481F20"/>
    <w:rsid w:val="00484A8C"/>
    <w:rsid w:val="00486305"/>
    <w:rsid w:val="00496E69"/>
    <w:rsid w:val="004A76E1"/>
    <w:rsid w:val="004A7FEF"/>
    <w:rsid w:val="004B1C9F"/>
    <w:rsid w:val="004C1250"/>
    <w:rsid w:val="004C3A94"/>
    <w:rsid w:val="004C3FA9"/>
    <w:rsid w:val="004C4421"/>
    <w:rsid w:val="004D3F77"/>
    <w:rsid w:val="004D6F5D"/>
    <w:rsid w:val="004E1653"/>
    <w:rsid w:val="004F1273"/>
    <w:rsid w:val="004F19C6"/>
    <w:rsid w:val="004F289C"/>
    <w:rsid w:val="004F4ED1"/>
    <w:rsid w:val="00500613"/>
    <w:rsid w:val="005046C4"/>
    <w:rsid w:val="005105B6"/>
    <w:rsid w:val="00515A2C"/>
    <w:rsid w:val="00522E14"/>
    <w:rsid w:val="00526F4D"/>
    <w:rsid w:val="0052701C"/>
    <w:rsid w:val="005278F9"/>
    <w:rsid w:val="00533F53"/>
    <w:rsid w:val="00537377"/>
    <w:rsid w:val="005474D2"/>
    <w:rsid w:val="0055329F"/>
    <w:rsid w:val="00560341"/>
    <w:rsid w:val="00560493"/>
    <w:rsid w:val="00564AFB"/>
    <w:rsid w:val="005750FB"/>
    <w:rsid w:val="00577049"/>
    <w:rsid w:val="00586A55"/>
    <w:rsid w:val="00590824"/>
    <w:rsid w:val="00590B55"/>
    <w:rsid w:val="005914DB"/>
    <w:rsid w:val="00592776"/>
    <w:rsid w:val="00592B37"/>
    <w:rsid w:val="005950D5"/>
    <w:rsid w:val="005952CF"/>
    <w:rsid w:val="00596766"/>
    <w:rsid w:val="005A023F"/>
    <w:rsid w:val="005A3004"/>
    <w:rsid w:val="005B238F"/>
    <w:rsid w:val="005B6197"/>
    <w:rsid w:val="005D1507"/>
    <w:rsid w:val="005D1C17"/>
    <w:rsid w:val="005D451B"/>
    <w:rsid w:val="005D45D0"/>
    <w:rsid w:val="005E1592"/>
    <w:rsid w:val="00615323"/>
    <w:rsid w:val="006171C5"/>
    <w:rsid w:val="00621C73"/>
    <w:rsid w:val="006221CB"/>
    <w:rsid w:val="006233DF"/>
    <w:rsid w:val="006301AF"/>
    <w:rsid w:val="006309CE"/>
    <w:rsid w:val="00634366"/>
    <w:rsid w:val="00635E32"/>
    <w:rsid w:val="00640A2C"/>
    <w:rsid w:val="00645583"/>
    <w:rsid w:val="006473C4"/>
    <w:rsid w:val="00650D59"/>
    <w:rsid w:val="00656F91"/>
    <w:rsid w:val="0065760D"/>
    <w:rsid w:val="00662D29"/>
    <w:rsid w:val="00665E81"/>
    <w:rsid w:val="0066606F"/>
    <w:rsid w:val="006742AF"/>
    <w:rsid w:val="006749E2"/>
    <w:rsid w:val="00676A7E"/>
    <w:rsid w:val="00676EBA"/>
    <w:rsid w:val="00682957"/>
    <w:rsid w:val="00683003"/>
    <w:rsid w:val="00686041"/>
    <w:rsid w:val="00690AFA"/>
    <w:rsid w:val="0069226C"/>
    <w:rsid w:val="00696E09"/>
    <w:rsid w:val="006A4869"/>
    <w:rsid w:val="006A4FA2"/>
    <w:rsid w:val="006A7312"/>
    <w:rsid w:val="006B18A9"/>
    <w:rsid w:val="006B59EE"/>
    <w:rsid w:val="006C5BC4"/>
    <w:rsid w:val="006D063B"/>
    <w:rsid w:val="006D230A"/>
    <w:rsid w:val="006D2BF8"/>
    <w:rsid w:val="006D4802"/>
    <w:rsid w:val="006D5ACE"/>
    <w:rsid w:val="006D767C"/>
    <w:rsid w:val="006E1FBB"/>
    <w:rsid w:val="00700622"/>
    <w:rsid w:val="00702152"/>
    <w:rsid w:val="00704F8A"/>
    <w:rsid w:val="007117DE"/>
    <w:rsid w:val="007139D6"/>
    <w:rsid w:val="00717FB3"/>
    <w:rsid w:val="007231D1"/>
    <w:rsid w:val="00724269"/>
    <w:rsid w:val="0072586E"/>
    <w:rsid w:val="00727AC9"/>
    <w:rsid w:val="00732E4B"/>
    <w:rsid w:val="0073462B"/>
    <w:rsid w:val="00747EAB"/>
    <w:rsid w:val="007541A2"/>
    <w:rsid w:val="0075454C"/>
    <w:rsid w:val="00755AF8"/>
    <w:rsid w:val="00756F0B"/>
    <w:rsid w:val="007627F4"/>
    <w:rsid w:val="007632E5"/>
    <w:rsid w:val="00780297"/>
    <w:rsid w:val="00780644"/>
    <w:rsid w:val="00783A5F"/>
    <w:rsid w:val="007866D4"/>
    <w:rsid w:val="007935FA"/>
    <w:rsid w:val="00795BAA"/>
    <w:rsid w:val="00795DB2"/>
    <w:rsid w:val="00795EB5"/>
    <w:rsid w:val="00796345"/>
    <w:rsid w:val="007A0ACE"/>
    <w:rsid w:val="007A5372"/>
    <w:rsid w:val="007A696C"/>
    <w:rsid w:val="007B320D"/>
    <w:rsid w:val="007B5817"/>
    <w:rsid w:val="007B7DBA"/>
    <w:rsid w:val="007C2B0A"/>
    <w:rsid w:val="007C49A4"/>
    <w:rsid w:val="007D603C"/>
    <w:rsid w:val="007D65AC"/>
    <w:rsid w:val="007E089A"/>
    <w:rsid w:val="007E3824"/>
    <w:rsid w:val="007F0883"/>
    <w:rsid w:val="00800139"/>
    <w:rsid w:val="00801E66"/>
    <w:rsid w:val="00803081"/>
    <w:rsid w:val="008111A9"/>
    <w:rsid w:val="008243B0"/>
    <w:rsid w:val="0082472D"/>
    <w:rsid w:val="00825297"/>
    <w:rsid w:val="008264D5"/>
    <w:rsid w:val="0083435B"/>
    <w:rsid w:val="00835436"/>
    <w:rsid w:val="00837017"/>
    <w:rsid w:val="0084424D"/>
    <w:rsid w:val="00856713"/>
    <w:rsid w:val="0085788C"/>
    <w:rsid w:val="008805C5"/>
    <w:rsid w:val="00887520"/>
    <w:rsid w:val="00890B2C"/>
    <w:rsid w:val="008971F3"/>
    <w:rsid w:val="008A0E69"/>
    <w:rsid w:val="008A5C2C"/>
    <w:rsid w:val="008B37BA"/>
    <w:rsid w:val="008B5472"/>
    <w:rsid w:val="008D4348"/>
    <w:rsid w:val="008E08CF"/>
    <w:rsid w:val="008E08E0"/>
    <w:rsid w:val="008F2DB4"/>
    <w:rsid w:val="008F9104"/>
    <w:rsid w:val="00912E6C"/>
    <w:rsid w:val="00915BEC"/>
    <w:rsid w:val="009160E0"/>
    <w:rsid w:val="00924216"/>
    <w:rsid w:val="009258BE"/>
    <w:rsid w:val="00925911"/>
    <w:rsid w:val="00925A55"/>
    <w:rsid w:val="0093308D"/>
    <w:rsid w:val="009354CB"/>
    <w:rsid w:val="00937559"/>
    <w:rsid w:val="00942B7E"/>
    <w:rsid w:val="009465EB"/>
    <w:rsid w:val="00950771"/>
    <w:rsid w:val="00951673"/>
    <w:rsid w:val="009528F5"/>
    <w:rsid w:val="009574BE"/>
    <w:rsid w:val="00960E27"/>
    <w:rsid w:val="00963211"/>
    <w:rsid w:val="009641E8"/>
    <w:rsid w:val="00972E5C"/>
    <w:rsid w:val="00973BBC"/>
    <w:rsid w:val="00981C3D"/>
    <w:rsid w:val="00981F64"/>
    <w:rsid w:val="0099007B"/>
    <w:rsid w:val="0099121F"/>
    <w:rsid w:val="009A1419"/>
    <w:rsid w:val="009A1A89"/>
    <w:rsid w:val="009A50D3"/>
    <w:rsid w:val="009A557F"/>
    <w:rsid w:val="009A5C3C"/>
    <w:rsid w:val="009B0B56"/>
    <w:rsid w:val="009B35A7"/>
    <w:rsid w:val="009C0D1C"/>
    <w:rsid w:val="009C3769"/>
    <w:rsid w:val="009C40A2"/>
    <w:rsid w:val="009C5AC6"/>
    <w:rsid w:val="009E4BDF"/>
    <w:rsid w:val="009E7B46"/>
    <w:rsid w:val="009F0486"/>
    <w:rsid w:val="009F1376"/>
    <w:rsid w:val="009F1BA9"/>
    <w:rsid w:val="009F30A2"/>
    <w:rsid w:val="009F6E0A"/>
    <w:rsid w:val="00A015B4"/>
    <w:rsid w:val="00A032C3"/>
    <w:rsid w:val="00A11EFA"/>
    <w:rsid w:val="00A1557A"/>
    <w:rsid w:val="00A15AB3"/>
    <w:rsid w:val="00A17FB0"/>
    <w:rsid w:val="00A26076"/>
    <w:rsid w:val="00A26986"/>
    <w:rsid w:val="00A30C70"/>
    <w:rsid w:val="00A33AEE"/>
    <w:rsid w:val="00A37928"/>
    <w:rsid w:val="00A477AD"/>
    <w:rsid w:val="00A47CC9"/>
    <w:rsid w:val="00A605C4"/>
    <w:rsid w:val="00A619A7"/>
    <w:rsid w:val="00A648B7"/>
    <w:rsid w:val="00A652E8"/>
    <w:rsid w:val="00A674AD"/>
    <w:rsid w:val="00A67E0B"/>
    <w:rsid w:val="00A68692"/>
    <w:rsid w:val="00A7252A"/>
    <w:rsid w:val="00A74BC3"/>
    <w:rsid w:val="00A75C09"/>
    <w:rsid w:val="00A77449"/>
    <w:rsid w:val="00A811A7"/>
    <w:rsid w:val="00A850E9"/>
    <w:rsid w:val="00A920A9"/>
    <w:rsid w:val="00A95573"/>
    <w:rsid w:val="00AB2B80"/>
    <w:rsid w:val="00AB7AE9"/>
    <w:rsid w:val="00AD27AE"/>
    <w:rsid w:val="00AD7339"/>
    <w:rsid w:val="00AD7357"/>
    <w:rsid w:val="00AE2349"/>
    <w:rsid w:val="00AE6B04"/>
    <w:rsid w:val="00AF1B57"/>
    <w:rsid w:val="00B014ED"/>
    <w:rsid w:val="00B01D25"/>
    <w:rsid w:val="00B11909"/>
    <w:rsid w:val="00B173F8"/>
    <w:rsid w:val="00B20245"/>
    <w:rsid w:val="00B2063D"/>
    <w:rsid w:val="00B21EFD"/>
    <w:rsid w:val="00B21F99"/>
    <w:rsid w:val="00B2538D"/>
    <w:rsid w:val="00B2598A"/>
    <w:rsid w:val="00B269BC"/>
    <w:rsid w:val="00B34B56"/>
    <w:rsid w:val="00B36996"/>
    <w:rsid w:val="00B36FA7"/>
    <w:rsid w:val="00B409BB"/>
    <w:rsid w:val="00B46473"/>
    <w:rsid w:val="00B55C4D"/>
    <w:rsid w:val="00B56AF0"/>
    <w:rsid w:val="00B61219"/>
    <w:rsid w:val="00B675F6"/>
    <w:rsid w:val="00B71D5E"/>
    <w:rsid w:val="00B86651"/>
    <w:rsid w:val="00B8799E"/>
    <w:rsid w:val="00BA1E41"/>
    <w:rsid w:val="00BA1EE0"/>
    <w:rsid w:val="00BC0C0E"/>
    <w:rsid w:val="00BC2722"/>
    <w:rsid w:val="00BC3082"/>
    <w:rsid w:val="00BC6525"/>
    <w:rsid w:val="00BD19DF"/>
    <w:rsid w:val="00BE0586"/>
    <w:rsid w:val="00BE6578"/>
    <w:rsid w:val="00BE76A7"/>
    <w:rsid w:val="00BF22AE"/>
    <w:rsid w:val="00BF29FC"/>
    <w:rsid w:val="00C009A2"/>
    <w:rsid w:val="00C06CEA"/>
    <w:rsid w:val="00C07C51"/>
    <w:rsid w:val="00C10DD4"/>
    <w:rsid w:val="00C1672D"/>
    <w:rsid w:val="00C22F03"/>
    <w:rsid w:val="00C27415"/>
    <w:rsid w:val="00C33265"/>
    <w:rsid w:val="00C41396"/>
    <w:rsid w:val="00C4787F"/>
    <w:rsid w:val="00C47C66"/>
    <w:rsid w:val="00C5518D"/>
    <w:rsid w:val="00C55D1E"/>
    <w:rsid w:val="00C572C7"/>
    <w:rsid w:val="00C604A6"/>
    <w:rsid w:val="00C61B37"/>
    <w:rsid w:val="00C62DAC"/>
    <w:rsid w:val="00C7138E"/>
    <w:rsid w:val="00C717A1"/>
    <w:rsid w:val="00C719B1"/>
    <w:rsid w:val="00C736B3"/>
    <w:rsid w:val="00C73886"/>
    <w:rsid w:val="00C75977"/>
    <w:rsid w:val="00C7771B"/>
    <w:rsid w:val="00C77B8F"/>
    <w:rsid w:val="00C816C2"/>
    <w:rsid w:val="00C852D7"/>
    <w:rsid w:val="00C90531"/>
    <w:rsid w:val="00C92EA6"/>
    <w:rsid w:val="00C93D9B"/>
    <w:rsid w:val="00C96062"/>
    <w:rsid w:val="00C96DE8"/>
    <w:rsid w:val="00C971C6"/>
    <w:rsid w:val="00CA3654"/>
    <w:rsid w:val="00CA5364"/>
    <w:rsid w:val="00CA5CB2"/>
    <w:rsid w:val="00CA7854"/>
    <w:rsid w:val="00CB62CB"/>
    <w:rsid w:val="00CC14A2"/>
    <w:rsid w:val="00CC3BAF"/>
    <w:rsid w:val="00CD11F3"/>
    <w:rsid w:val="00CD6AB6"/>
    <w:rsid w:val="00CE245C"/>
    <w:rsid w:val="00D006FA"/>
    <w:rsid w:val="00D014E7"/>
    <w:rsid w:val="00D028BF"/>
    <w:rsid w:val="00D03FDE"/>
    <w:rsid w:val="00D11916"/>
    <w:rsid w:val="00D35C34"/>
    <w:rsid w:val="00D4159C"/>
    <w:rsid w:val="00D4195B"/>
    <w:rsid w:val="00D51535"/>
    <w:rsid w:val="00D5525A"/>
    <w:rsid w:val="00D62BE5"/>
    <w:rsid w:val="00D66F7A"/>
    <w:rsid w:val="00D72453"/>
    <w:rsid w:val="00D730E3"/>
    <w:rsid w:val="00D74C23"/>
    <w:rsid w:val="00D74DFF"/>
    <w:rsid w:val="00D76BED"/>
    <w:rsid w:val="00D812A5"/>
    <w:rsid w:val="00D939DC"/>
    <w:rsid w:val="00D94D52"/>
    <w:rsid w:val="00DA10B5"/>
    <w:rsid w:val="00DA4353"/>
    <w:rsid w:val="00DB6A73"/>
    <w:rsid w:val="00DC22D2"/>
    <w:rsid w:val="00DC6185"/>
    <w:rsid w:val="00DD1772"/>
    <w:rsid w:val="00DE65D2"/>
    <w:rsid w:val="00DE67A1"/>
    <w:rsid w:val="00DF310E"/>
    <w:rsid w:val="00DF39C8"/>
    <w:rsid w:val="00DFBE29"/>
    <w:rsid w:val="00E00AAA"/>
    <w:rsid w:val="00E01555"/>
    <w:rsid w:val="00E07CD0"/>
    <w:rsid w:val="00E147D8"/>
    <w:rsid w:val="00E14A48"/>
    <w:rsid w:val="00E21130"/>
    <w:rsid w:val="00E36563"/>
    <w:rsid w:val="00E4158B"/>
    <w:rsid w:val="00E41B1B"/>
    <w:rsid w:val="00E500B8"/>
    <w:rsid w:val="00E530F4"/>
    <w:rsid w:val="00E53272"/>
    <w:rsid w:val="00E53D33"/>
    <w:rsid w:val="00E549ED"/>
    <w:rsid w:val="00E570CE"/>
    <w:rsid w:val="00E60654"/>
    <w:rsid w:val="00E61BE1"/>
    <w:rsid w:val="00E62A48"/>
    <w:rsid w:val="00E63028"/>
    <w:rsid w:val="00E6327A"/>
    <w:rsid w:val="00E720CD"/>
    <w:rsid w:val="00E8055A"/>
    <w:rsid w:val="00E80C52"/>
    <w:rsid w:val="00E84169"/>
    <w:rsid w:val="00E86654"/>
    <w:rsid w:val="00E909A7"/>
    <w:rsid w:val="00E92A1A"/>
    <w:rsid w:val="00E940E8"/>
    <w:rsid w:val="00EA6780"/>
    <w:rsid w:val="00EB295D"/>
    <w:rsid w:val="00EB4846"/>
    <w:rsid w:val="00EB6DF5"/>
    <w:rsid w:val="00EC38A6"/>
    <w:rsid w:val="00EC44C7"/>
    <w:rsid w:val="00EC7A3A"/>
    <w:rsid w:val="00ED0C15"/>
    <w:rsid w:val="00ED1ABB"/>
    <w:rsid w:val="00EE0FBE"/>
    <w:rsid w:val="00EF0894"/>
    <w:rsid w:val="00EF42B8"/>
    <w:rsid w:val="00F0FCAF"/>
    <w:rsid w:val="00F20721"/>
    <w:rsid w:val="00F22646"/>
    <w:rsid w:val="00F30027"/>
    <w:rsid w:val="00F30888"/>
    <w:rsid w:val="00F32141"/>
    <w:rsid w:val="00F34F9B"/>
    <w:rsid w:val="00F47C8E"/>
    <w:rsid w:val="00F51411"/>
    <w:rsid w:val="00F5250A"/>
    <w:rsid w:val="00F60837"/>
    <w:rsid w:val="00F701D2"/>
    <w:rsid w:val="00F72FD4"/>
    <w:rsid w:val="00F73F21"/>
    <w:rsid w:val="00F74CB3"/>
    <w:rsid w:val="00F83A20"/>
    <w:rsid w:val="00F91912"/>
    <w:rsid w:val="00F927D8"/>
    <w:rsid w:val="00F93B76"/>
    <w:rsid w:val="00F946CE"/>
    <w:rsid w:val="00FA0BC8"/>
    <w:rsid w:val="00FA3514"/>
    <w:rsid w:val="00FA69B1"/>
    <w:rsid w:val="00FB1F5A"/>
    <w:rsid w:val="00FB4BC9"/>
    <w:rsid w:val="00FB6313"/>
    <w:rsid w:val="00FB7E5A"/>
    <w:rsid w:val="00FC3407"/>
    <w:rsid w:val="00FC68B7"/>
    <w:rsid w:val="00FD1878"/>
    <w:rsid w:val="00FE0F5C"/>
    <w:rsid w:val="00FE14F8"/>
    <w:rsid w:val="00FE190F"/>
    <w:rsid w:val="00FE618D"/>
    <w:rsid w:val="00FE6FB2"/>
    <w:rsid w:val="00FF1BD2"/>
    <w:rsid w:val="00FF7CA5"/>
    <w:rsid w:val="01292CEB"/>
    <w:rsid w:val="0129F11B"/>
    <w:rsid w:val="014C6A36"/>
    <w:rsid w:val="014CE435"/>
    <w:rsid w:val="014DBE38"/>
    <w:rsid w:val="017B479F"/>
    <w:rsid w:val="0185EFB0"/>
    <w:rsid w:val="01BF50F4"/>
    <w:rsid w:val="01FA9E06"/>
    <w:rsid w:val="0226D28F"/>
    <w:rsid w:val="022D8E9B"/>
    <w:rsid w:val="027B8C39"/>
    <w:rsid w:val="0293025B"/>
    <w:rsid w:val="02C28CF2"/>
    <w:rsid w:val="02CD6E46"/>
    <w:rsid w:val="02DA27E0"/>
    <w:rsid w:val="02E42069"/>
    <w:rsid w:val="030163ED"/>
    <w:rsid w:val="03237ED6"/>
    <w:rsid w:val="03A0BE25"/>
    <w:rsid w:val="03C99093"/>
    <w:rsid w:val="03CAEBDC"/>
    <w:rsid w:val="03CB98D1"/>
    <w:rsid w:val="03D5C7DC"/>
    <w:rsid w:val="03D61FBF"/>
    <w:rsid w:val="03E39D3A"/>
    <w:rsid w:val="03FE68BE"/>
    <w:rsid w:val="042A9F6B"/>
    <w:rsid w:val="042D8DDD"/>
    <w:rsid w:val="0467C44A"/>
    <w:rsid w:val="0482C03F"/>
    <w:rsid w:val="04F9A61C"/>
    <w:rsid w:val="04FAAF8C"/>
    <w:rsid w:val="051C9C0D"/>
    <w:rsid w:val="0521BF26"/>
    <w:rsid w:val="0564602A"/>
    <w:rsid w:val="058D8AA4"/>
    <w:rsid w:val="05A36DFC"/>
    <w:rsid w:val="05A43181"/>
    <w:rsid w:val="0610EA7E"/>
    <w:rsid w:val="0617AFDD"/>
    <w:rsid w:val="062624A7"/>
    <w:rsid w:val="0635385C"/>
    <w:rsid w:val="06360BA9"/>
    <w:rsid w:val="064B3FB6"/>
    <w:rsid w:val="0657F9AC"/>
    <w:rsid w:val="067578BB"/>
    <w:rsid w:val="06C377C1"/>
    <w:rsid w:val="06C81D1C"/>
    <w:rsid w:val="06DCF6ED"/>
    <w:rsid w:val="06E130E7"/>
    <w:rsid w:val="06E47ACC"/>
    <w:rsid w:val="06ED9C5A"/>
    <w:rsid w:val="070D0C80"/>
    <w:rsid w:val="0725D607"/>
    <w:rsid w:val="07378C4C"/>
    <w:rsid w:val="07693E8D"/>
    <w:rsid w:val="07B7A813"/>
    <w:rsid w:val="07E47A7D"/>
    <w:rsid w:val="080B1320"/>
    <w:rsid w:val="08423E6E"/>
    <w:rsid w:val="085B4594"/>
    <w:rsid w:val="085CD595"/>
    <w:rsid w:val="087018F1"/>
    <w:rsid w:val="08839787"/>
    <w:rsid w:val="088C2FE0"/>
    <w:rsid w:val="08A8A1E7"/>
    <w:rsid w:val="08C3C9DC"/>
    <w:rsid w:val="08E5AFBE"/>
    <w:rsid w:val="09284104"/>
    <w:rsid w:val="093704CC"/>
    <w:rsid w:val="093DF9D4"/>
    <w:rsid w:val="0976F6F8"/>
    <w:rsid w:val="0984441D"/>
    <w:rsid w:val="09908902"/>
    <w:rsid w:val="09A229C6"/>
    <w:rsid w:val="09F3CCB6"/>
    <w:rsid w:val="0A14089E"/>
    <w:rsid w:val="0A16E3CE"/>
    <w:rsid w:val="0A4FD0B7"/>
    <w:rsid w:val="0A6490BD"/>
    <w:rsid w:val="0A88F7E4"/>
    <w:rsid w:val="0AB38D9A"/>
    <w:rsid w:val="0ABBFF92"/>
    <w:rsid w:val="0AD10FDD"/>
    <w:rsid w:val="0AD8DD59"/>
    <w:rsid w:val="0AFB9DC8"/>
    <w:rsid w:val="0B00CBC1"/>
    <w:rsid w:val="0B73CFCA"/>
    <w:rsid w:val="0B989560"/>
    <w:rsid w:val="0BE9028F"/>
    <w:rsid w:val="0BF5936F"/>
    <w:rsid w:val="0C06CA18"/>
    <w:rsid w:val="0C0F9F88"/>
    <w:rsid w:val="0C4FCAB0"/>
    <w:rsid w:val="0C5A620A"/>
    <w:rsid w:val="0C61CCE4"/>
    <w:rsid w:val="0C70CD19"/>
    <w:rsid w:val="0C7A75E0"/>
    <w:rsid w:val="0CCC8483"/>
    <w:rsid w:val="0CCD913F"/>
    <w:rsid w:val="0CE10170"/>
    <w:rsid w:val="0CF99DAF"/>
    <w:rsid w:val="0D35AC6B"/>
    <w:rsid w:val="0DA4A6AA"/>
    <w:rsid w:val="0DADF8E5"/>
    <w:rsid w:val="0DB72F97"/>
    <w:rsid w:val="0DB9A727"/>
    <w:rsid w:val="0DBC0D80"/>
    <w:rsid w:val="0E449F0E"/>
    <w:rsid w:val="0EBA43F5"/>
    <w:rsid w:val="0EC4A5A9"/>
    <w:rsid w:val="0F01A844"/>
    <w:rsid w:val="0F89D49F"/>
    <w:rsid w:val="0F948998"/>
    <w:rsid w:val="0FDB579F"/>
    <w:rsid w:val="0FF9FB04"/>
    <w:rsid w:val="101F2522"/>
    <w:rsid w:val="107CB122"/>
    <w:rsid w:val="107D43DF"/>
    <w:rsid w:val="107FA6D7"/>
    <w:rsid w:val="1084EC8B"/>
    <w:rsid w:val="10946C4C"/>
    <w:rsid w:val="10AE9C30"/>
    <w:rsid w:val="1106577C"/>
    <w:rsid w:val="11159BB5"/>
    <w:rsid w:val="1123CA55"/>
    <w:rsid w:val="113D16C3"/>
    <w:rsid w:val="1153B063"/>
    <w:rsid w:val="115B4775"/>
    <w:rsid w:val="115D828C"/>
    <w:rsid w:val="11AF3F22"/>
    <w:rsid w:val="11BB9639"/>
    <w:rsid w:val="11F9D4D5"/>
    <w:rsid w:val="121BEF59"/>
    <w:rsid w:val="124D2070"/>
    <w:rsid w:val="1263A8FC"/>
    <w:rsid w:val="126A1C34"/>
    <w:rsid w:val="126BA8E5"/>
    <w:rsid w:val="12735294"/>
    <w:rsid w:val="127A44F0"/>
    <w:rsid w:val="127AFF5F"/>
    <w:rsid w:val="13197D1F"/>
    <w:rsid w:val="135CA5AF"/>
    <w:rsid w:val="1372F4F7"/>
    <w:rsid w:val="1377A634"/>
    <w:rsid w:val="138DBAC6"/>
    <w:rsid w:val="13AE14BA"/>
    <w:rsid w:val="146057DA"/>
    <w:rsid w:val="1469F5C8"/>
    <w:rsid w:val="14934E84"/>
    <w:rsid w:val="14B3F975"/>
    <w:rsid w:val="14CB5D6B"/>
    <w:rsid w:val="14DA5000"/>
    <w:rsid w:val="14FC768F"/>
    <w:rsid w:val="15181A69"/>
    <w:rsid w:val="156049BB"/>
    <w:rsid w:val="15E83B8B"/>
    <w:rsid w:val="1613088F"/>
    <w:rsid w:val="163699E4"/>
    <w:rsid w:val="1648BB87"/>
    <w:rsid w:val="165FB079"/>
    <w:rsid w:val="168B0C03"/>
    <w:rsid w:val="169FF647"/>
    <w:rsid w:val="16AB3E46"/>
    <w:rsid w:val="16C0940D"/>
    <w:rsid w:val="16EB64FB"/>
    <w:rsid w:val="16EBF69E"/>
    <w:rsid w:val="16FAFA13"/>
    <w:rsid w:val="176CF9A6"/>
    <w:rsid w:val="177FFD20"/>
    <w:rsid w:val="17B3C721"/>
    <w:rsid w:val="17C35624"/>
    <w:rsid w:val="17C97A6F"/>
    <w:rsid w:val="17F65A84"/>
    <w:rsid w:val="181ABE08"/>
    <w:rsid w:val="181FF484"/>
    <w:rsid w:val="182A5442"/>
    <w:rsid w:val="18429F58"/>
    <w:rsid w:val="1844F6A7"/>
    <w:rsid w:val="18724F89"/>
    <w:rsid w:val="1876FD7C"/>
    <w:rsid w:val="187CB082"/>
    <w:rsid w:val="18BD7677"/>
    <w:rsid w:val="18CD8269"/>
    <w:rsid w:val="1920CBA8"/>
    <w:rsid w:val="1927496B"/>
    <w:rsid w:val="19340545"/>
    <w:rsid w:val="194D5FCA"/>
    <w:rsid w:val="196C5256"/>
    <w:rsid w:val="199E5F98"/>
    <w:rsid w:val="19A35227"/>
    <w:rsid w:val="19A917F8"/>
    <w:rsid w:val="1A004771"/>
    <w:rsid w:val="1A26140A"/>
    <w:rsid w:val="1A47DC1A"/>
    <w:rsid w:val="1A8FD478"/>
    <w:rsid w:val="1AAB66AF"/>
    <w:rsid w:val="1AAE0927"/>
    <w:rsid w:val="1AAF76CF"/>
    <w:rsid w:val="1ABAF422"/>
    <w:rsid w:val="1AC76874"/>
    <w:rsid w:val="1ADC81B3"/>
    <w:rsid w:val="1AFF683D"/>
    <w:rsid w:val="1B051674"/>
    <w:rsid w:val="1B0E9E89"/>
    <w:rsid w:val="1B12B5A4"/>
    <w:rsid w:val="1B16B2E5"/>
    <w:rsid w:val="1B2AF64F"/>
    <w:rsid w:val="1B4EECE6"/>
    <w:rsid w:val="1B94FCD0"/>
    <w:rsid w:val="1BD9F2D0"/>
    <w:rsid w:val="1BFC1797"/>
    <w:rsid w:val="1C1F8A53"/>
    <w:rsid w:val="1C52B448"/>
    <w:rsid w:val="1C76DF2C"/>
    <w:rsid w:val="1C96AA10"/>
    <w:rsid w:val="1CC9E973"/>
    <w:rsid w:val="1D0E8900"/>
    <w:rsid w:val="1D3813A2"/>
    <w:rsid w:val="1D60BC75"/>
    <w:rsid w:val="1D6A9D0B"/>
    <w:rsid w:val="1D739289"/>
    <w:rsid w:val="1D923096"/>
    <w:rsid w:val="1D97D001"/>
    <w:rsid w:val="1DA18974"/>
    <w:rsid w:val="1DFCB749"/>
    <w:rsid w:val="1E059CF0"/>
    <w:rsid w:val="1E06BCC1"/>
    <w:rsid w:val="1E2BB326"/>
    <w:rsid w:val="1E389F38"/>
    <w:rsid w:val="1E4B86B4"/>
    <w:rsid w:val="1E4C4BC3"/>
    <w:rsid w:val="1E6B0F02"/>
    <w:rsid w:val="1E75017A"/>
    <w:rsid w:val="1E7F6890"/>
    <w:rsid w:val="1EB564B6"/>
    <w:rsid w:val="1EB89858"/>
    <w:rsid w:val="1EE65307"/>
    <w:rsid w:val="1EE6EAB3"/>
    <w:rsid w:val="1EF2A0DE"/>
    <w:rsid w:val="1F0A9FBE"/>
    <w:rsid w:val="1F4D43AF"/>
    <w:rsid w:val="1F5A6CC7"/>
    <w:rsid w:val="1F77AFFB"/>
    <w:rsid w:val="1F77D345"/>
    <w:rsid w:val="20562D73"/>
    <w:rsid w:val="205B56F6"/>
    <w:rsid w:val="208E3D35"/>
    <w:rsid w:val="20AD4465"/>
    <w:rsid w:val="20AF53A1"/>
    <w:rsid w:val="20CADF39"/>
    <w:rsid w:val="20D6F62F"/>
    <w:rsid w:val="20EB5A08"/>
    <w:rsid w:val="20F47AF5"/>
    <w:rsid w:val="2115F4A9"/>
    <w:rsid w:val="214B0726"/>
    <w:rsid w:val="2166ECF5"/>
    <w:rsid w:val="2173E60C"/>
    <w:rsid w:val="2177D51F"/>
    <w:rsid w:val="2189A48B"/>
    <w:rsid w:val="218C4B69"/>
    <w:rsid w:val="218CBA41"/>
    <w:rsid w:val="21992C6D"/>
    <w:rsid w:val="21BDC022"/>
    <w:rsid w:val="21C390B0"/>
    <w:rsid w:val="21D13638"/>
    <w:rsid w:val="21D77675"/>
    <w:rsid w:val="220BD15F"/>
    <w:rsid w:val="220C17C3"/>
    <w:rsid w:val="221513A8"/>
    <w:rsid w:val="2226FBCD"/>
    <w:rsid w:val="223DB64F"/>
    <w:rsid w:val="229B270D"/>
    <w:rsid w:val="22B55FDF"/>
    <w:rsid w:val="23095962"/>
    <w:rsid w:val="2331DDB2"/>
    <w:rsid w:val="2379BFA7"/>
    <w:rsid w:val="2379F60C"/>
    <w:rsid w:val="2387BD28"/>
    <w:rsid w:val="23F91F86"/>
    <w:rsid w:val="242B79D9"/>
    <w:rsid w:val="242FCF79"/>
    <w:rsid w:val="246AB6AD"/>
    <w:rsid w:val="24B60B3D"/>
    <w:rsid w:val="24B62640"/>
    <w:rsid w:val="24F4FFE3"/>
    <w:rsid w:val="250FC61A"/>
    <w:rsid w:val="2515A8C4"/>
    <w:rsid w:val="251994D9"/>
    <w:rsid w:val="251DE0F5"/>
    <w:rsid w:val="25936890"/>
    <w:rsid w:val="259C6B9D"/>
    <w:rsid w:val="259D6B18"/>
    <w:rsid w:val="25A12A2C"/>
    <w:rsid w:val="25C6AC9F"/>
    <w:rsid w:val="25DBD4A2"/>
    <w:rsid w:val="263E0AC6"/>
    <w:rsid w:val="264DBBE7"/>
    <w:rsid w:val="2663A1CA"/>
    <w:rsid w:val="268C0832"/>
    <w:rsid w:val="26B017D8"/>
    <w:rsid w:val="26FB2369"/>
    <w:rsid w:val="270A2B2A"/>
    <w:rsid w:val="270E28E8"/>
    <w:rsid w:val="273E7A78"/>
    <w:rsid w:val="27490590"/>
    <w:rsid w:val="275C4CDF"/>
    <w:rsid w:val="2770D5BF"/>
    <w:rsid w:val="27797594"/>
    <w:rsid w:val="2792BEE2"/>
    <w:rsid w:val="27A6A23F"/>
    <w:rsid w:val="281EB68F"/>
    <w:rsid w:val="28459A9E"/>
    <w:rsid w:val="28598447"/>
    <w:rsid w:val="286D7D3E"/>
    <w:rsid w:val="28B3118A"/>
    <w:rsid w:val="29011FE0"/>
    <w:rsid w:val="295C0FC9"/>
    <w:rsid w:val="2973660D"/>
    <w:rsid w:val="298B9E66"/>
    <w:rsid w:val="29A56106"/>
    <w:rsid w:val="29B44738"/>
    <w:rsid w:val="29C8FE71"/>
    <w:rsid w:val="29CF32C8"/>
    <w:rsid w:val="29EB29EE"/>
    <w:rsid w:val="2A254E59"/>
    <w:rsid w:val="2A393A4B"/>
    <w:rsid w:val="2A6963CF"/>
    <w:rsid w:val="2A6F9A11"/>
    <w:rsid w:val="2A76A045"/>
    <w:rsid w:val="2AA9984B"/>
    <w:rsid w:val="2AE4E02A"/>
    <w:rsid w:val="2B037A5C"/>
    <w:rsid w:val="2B367734"/>
    <w:rsid w:val="2B3C372B"/>
    <w:rsid w:val="2B650BA2"/>
    <w:rsid w:val="2B69AFC4"/>
    <w:rsid w:val="2B702308"/>
    <w:rsid w:val="2B716B70"/>
    <w:rsid w:val="2B78B273"/>
    <w:rsid w:val="2BC3DC7B"/>
    <w:rsid w:val="2BFAF5DD"/>
    <w:rsid w:val="2BFC40D7"/>
    <w:rsid w:val="2C4C8960"/>
    <w:rsid w:val="2C679D03"/>
    <w:rsid w:val="2CB35D9A"/>
    <w:rsid w:val="2CCC4AB8"/>
    <w:rsid w:val="2CD046EE"/>
    <w:rsid w:val="2D09B335"/>
    <w:rsid w:val="2D0BBFEB"/>
    <w:rsid w:val="2D14B199"/>
    <w:rsid w:val="2D1CC4DA"/>
    <w:rsid w:val="2D854F97"/>
    <w:rsid w:val="2E30B667"/>
    <w:rsid w:val="2E6BB206"/>
    <w:rsid w:val="2E902A3B"/>
    <w:rsid w:val="2E9CF788"/>
    <w:rsid w:val="2EA1E1C9"/>
    <w:rsid w:val="2ECF65D0"/>
    <w:rsid w:val="2F01BC11"/>
    <w:rsid w:val="2F0425AB"/>
    <w:rsid w:val="2F10920A"/>
    <w:rsid w:val="2F4E3963"/>
    <w:rsid w:val="2F6BF904"/>
    <w:rsid w:val="2F7ABF4A"/>
    <w:rsid w:val="2FBDED79"/>
    <w:rsid w:val="2FC3D8AF"/>
    <w:rsid w:val="2FDE9D28"/>
    <w:rsid w:val="2FE0990E"/>
    <w:rsid w:val="2FE56700"/>
    <w:rsid w:val="2FEAE149"/>
    <w:rsid w:val="2FFB871C"/>
    <w:rsid w:val="305E2FC4"/>
    <w:rsid w:val="3068199A"/>
    <w:rsid w:val="3071D296"/>
    <w:rsid w:val="30B8580A"/>
    <w:rsid w:val="30E9BE15"/>
    <w:rsid w:val="311DADDE"/>
    <w:rsid w:val="311FB78A"/>
    <w:rsid w:val="3125CD9F"/>
    <w:rsid w:val="3144824D"/>
    <w:rsid w:val="315889BD"/>
    <w:rsid w:val="3180B8CC"/>
    <w:rsid w:val="31903361"/>
    <w:rsid w:val="31BEEF2A"/>
    <w:rsid w:val="31CD77B5"/>
    <w:rsid w:val="31DEE5AF"/>
    <w:rsid w:val="31E4DB93"/>
    <w:rsid w:val="31F3442C"/>
    <w:rsid w:val="3269C6DB"/>
    <w:rsid w:val="327DA3DD"/>
    <w:rsid w:val="32C79AE4"/>
    <w:rsid w:val="32F9ADEB"/>
    <w:rsid w:val="32FB9528"/>
    <w:rsid w:val="331D2836"/>
    <w:rsid w:val="33602C49"/>
    <w:rsid w:val="33725838"/>
    <w:rsid w:val="338758B7"/>
    <w:rsid w:val="33AC48FF"/>
    <w:rsid w:val="33AF4CF7"/>
    <w:rsid w:val="33EFEBD1"/>
    <w:rsid w:val="34222A4D"/>
    <w:rsid w:val="34276D57"/>
    <w:rsid w:val="34309E2F"/>
    <w:rsid w:val="343990F9"/>
    <w:rsid w:val="343A1E74"/>
    <w:rsid w:val="34540298"/>
    <w:rsid w:val="34557F7F"/>
    <w:rsid w:val="349791A7"/>
    <w:rsid w:val="349E4202"/>
    <w:rsid w:val="34A0A8E4"/>
    <w:rsid w:val="34CF68AB"/>
    <w:rsid w:val="34FD9859"/>
    <w:rsid w:val="3520CB43"/>
    <w:rsid w:val="35603653"/>
    <w:rsid w:val="35E68D3D"/>
    <w:rsid w:val="364FBFEF"/>
    <w:rsid w:val="36879AC7"/>
    <w:rsid w:val="36889049"/>
    <w:rsid w:val="36BF03CF"/>
    <w:rsid w:val="371A1A82"/>
    <w:rsid w:val="3756E945"/>
    <w:rsid w:val="37586FB9"/>
    <w:rsid w:val="37614A33"/>
    <w:rsid w:val="3765F0FC"/>
    <w:rsid w:val="37FD3319"/>
    <w:rsid w:val="3813A49A"/>
    <w:rsid w:val="3816DC74"/>
    <w:rsid w:val="38570B4C"/>
    <w:rsid w:val="38659972"/>
    <w:rsid w:val="38868212"/>
    <w:rsid w:val="38A3408A"/>
    <w:rsid w:val="38FDCFFD"/>
    <w:rsid w:val="39023BF1"/>
    <w:rsid w:val="3949E2DC"/>
    <w:rsid w:val="394BC7E3"/>
    <w:rsid w:val="3965823C"/>
    <w:rsid w:val="39773C58"/>
    <w:rsid w:val="398718D1"/>
    <w:rsid w:val="398734DD"/>
    <w:rsid w:val="39C40B2E"/>
    <w:rsid w:val="39D38F6B"/>
    <w:rsid w:val="39DB181D"/>
    <w:rsid w:val="39ED6E04"/>
    <w:rsid w:val="3A05F64F"/>
    <w:rsid w:val="3A0C050B"/>
    <w:rsid w:val="3A77F042"/>
    <w:rsid w:val="3ABFC360"/>
    <w:rsid w:val="3ACC440B"/>
    <w:rsid w:val="3AEFB229"/>
    <w:rsid w:val="3AF29165"/>
    <w:rsid w:val="3B1AC9CB"/>
    <w:rsid w:val="3B424655"/>
    <w:rsid w:val="3B760344"/>
    <w:rsid w:val="3B81B42F"/>
    <w:rsid w:val="3B9879AD"/>
    <w:rsid w:val="3BA327CA"/>
    <w:rsid w:val="3BB85DF8"/>
    <w:rsid w:val="3BCADB66"/>
    <w:rsid w:val="3BDE6B6E"/>
    <w:rsid w:val="3BF26055"/>
    <w:rsid w:val="3C15BBF2"/>
    <w:rsid w:val="3C3FC5F1"/>
    <w:rsid w:val="3C4CBE58"/>
    <w:rsid w:val="3C5880C3"/>
    <w:rsid w:val="3C7FFD4C"/>
    <w:rsid w:val="3C94BED5"/>
    <w:rsid w:val="3CFD6D96"/>
    <w:rsid w:val="3D1FE50D"/>
    <w:rsid w:val="3D20FCC1"/>
    <w:rsid w:val="3D29D971"/>
    <w:rsid w:val="3D2E115F"/>
    <w:rsid w:val="3D3B7883"/>
    <w:rsid w:val="3D56DE82"/>
    <w:rsid w:val="3D6EF185"/>
    <w:rsid w:val="3DA889E1"/>
    <w:rsid w:val="3DAF1782"/>
    <w:rsid w:val="3DC0999D"/>
    <w:rsid w:val="3DC25528"/>
    <w:rsid w:val="3E2DF2E9"/>
    <w:rsid w:val="3E36EF73"/>
    <w:rsid w:val="3E4F2852"/>
    <w:rsid w:val="3E5B6330"/>
    <w:rsid w:val="3E6F2926"/>
    <w:rsid w:val="3E8E656A"/>
    <w:rsid w:val="3EB59FAC"/>
    <w:rsid w:val="3EBEA41C"/>
    <w:rsid w:val="3ECE63B4"/>
    <w:rsid w:val="3ED2836E"/>
    <w:rsid w:val="3ED679CA"/>
    <w:rsid w:val="3EEF0CB2"/>
    <w:rsid w:val="3EF19AC9"/>
    <w:rsid w:val="3F01A823"/>
    <w:rsid w:val="3F065440"/>
    <w:rsid w:val="3F17BFE0"/>
    <w:rsid w:val="3F290265"/>
    <w:rsid w:val="3F44038F"/>
    <w:rsid w:val="3F7251BF"/>
    <w:rsid w:val="3F774505"/>
    <w:rsid w:val="3FC859B3"/>
    <w:rsid w:val="3FF698E2"/>
    <w:rsid w:val="400430E6"/>
    <w:rsid w:val="403CF74F"/>
    <w:rsid w:val="403F788A"/>
    <w:rsid w:val="40533652"/>
    <w:rsid w:val="40648111"/>
    <w:rsid w:val="40CE674E"/>
    <w:rsid w:val="410A8F69"/>
    <w:rsid w:val="411C533C"/>
    <w:rsid w:val="41441388"/>
    <w:rsid w:val="414CA5C5"/>
    <w:rsid w:val="419FD598"/>
    <w:rsid w:val="41B5AF8C"/>
    <w:rsid w:val="41BA844B"/>
    <w:rsid w:val="41CDD1E0"/>
    <w:rsid w:val="41EB822E"/>
    <w:rsid w:val="4201EFA0"/>
    <w:rsid w:val="425B99CF"/>
    <w:rsid w:val="425FB869"/>
    <w:rsid w:val="4292B14D"/>
    <w:rsid w:val="4292CB27"/>
    <w:rsid w:val="42EA9DA0"/>
    <w:rsid w:val="42ECDF81"/>
    <w:rsid w:val="431778EE"/>
    <w:rsid w:val="432097FC"/>
    <w:rsid w:val="433DA2C7"/>
    <w:rsid w:val="43483BF7"/>
    <w:rsid w:val="43700F9E"/>
    <w:rsid w:val="44081750"/>
    <w:rsid w:val="446E8724"/>
    <w:rsid w:val="4494B730"/>
    <w:rsid w:val="44A31206"/>
    <w:rsid w:val="44ACD5D0"/>
    <w:rsid w:val="44E3ACAD"/>
    <w:rsid w:val="4500A376"/>
    <w:rsid w:val="45146DFF"/>
    <w:rsid w:val="455411AD"/>
    <w:rsid w:val="459F22D7"/>
    <w:rsid w:val="45A6F90E"/>
    <w:rsid w:val="45B93D67"/>
    <w:rsid w:val="45BEF0D6"/>
    <w:rsid w:val="45DFF394"/>
    <w:rsid w:val="45F62D6B"/>
    <w:rsid w:val="45F8CDDF"/>
    <w:rsid w:val="461339E1"/>
    <w:rsid w:val="4613EFD6"/>
    <w:rsid w:val="46290868"/>
    <w:rsid w:val="46653450"/>
    <w:rsid w:val="46A32418"/>
    <w:rsid w:val="46F36A1B"/>
    <w:rsid w:val="4705E80E"/>
    <w:rsid w:val="4734E422"/>
    <w:rsid w:val="475E87DF"/>
    <w:rsid w:val="476D9AC4"/>
    <w:rsid w:val="478F04E3"/>
    <w:rsid w:val="47977049"/>
    <w:rsid w:val="47A28398"/>
    <w:rsid w:val="47DD11D6"/>
    <w:rsid w:val="47E49736"/>
    <w:rsid w:val="4828DDE5"/>
    <w:rsid w:val="484959F7"/>
    <w:rsid w:val="488156E6"/>
    <w:rsid w:val="48A4A227"/>
    <w:rsid w:val="48E266B8"/>
    <w:rsid w:val="491B5F70"/>
    <w:rsid w:val="491FEC1A"/>
    <w:rsid w:val="4936E839"/>
    <w:rsid w:val="4953752E"/>
    <w:rsid w:val="4969DFCC"/>
    <w:rsid w:val="496F3DBD"/>
    <w:rsid w:val="49A19DFE"/>
    <w:rsid w:val="49DFB279"/>
    <w:rsid w:val="4A0569CE"/>
    <w:rsid w:val="4A0F0095"/>
    <w:rsid w:val="4A14BE48"/>
    <w:rsid w:val="4A389ADA"/>
    <w:rsid w:val="4A6E4ABB"/>
    <w:rsid w:val="4A930CF8"/>
    <w:rsid w:val="4AAA7283"/>
    <w:rsid w:val="4AAC6364"/>
    <w:rsid w:val="4ABCA7C3"/>
    <w:rsid w:val="4AD8A236"/>
    <w:rsid w:val="4AECE240"/>
    <w:rsid w:val="4B1418F3"/>
    <w:rsid w:val="4B192B7E"/>
    <w:rsid w:val="4B29C783"/>
    <w:rsid w:val="4B639961"/>
    <w:rsid w:val="4B64D929"/>
    <w:rsid w:val="4B6604EB"/>
    <w:rsid w:val="4B72DDCA"/>
    <w:rsid w:val="4B798A98"/>
    <w:rsid w:val="4BB208AE"/>
    <w:rsid w:val="4BBD260E"/>
    <w:rsid w:val="4BED3B2C"/>
    <w:rsid w:val="4BEFEBFC"/>
    <w:rsid w:val="4C149821"/>
    <w:rsid w:val="4C4C7CB0"/>
    <w:rsid w:val="4CB73F20"/>
    <w:rsid w:val="4CD75377"/>
    <w:rsid w:val="4CDEA8D6"/>
    <w:rsid w:val="4CFC5BCC"/>
    <w:rsid w:val="4D0CC85E"/>
    <w:rsid w:val="4D16A9DC"/>
    <w:rsid w:val="4D1BFE81"/>
    <w:rsid w:val="4D487D59"/>
    <w:rsid w:val="4D6A68A7"/>
    <w:rsid w:val="4D75B5D0"/>
    <w:rsid w:val="4D768505"/>
    <w:rsid w:val="4D7DCD7D"/>
    <w:rsid w:val="4D9791FE"/>
    <w:rsid w:val="4DAD6D38"/>
    <w:rsid w:val="4DB99610"/>
    <w:rsid w:val="4DC65714"/>
    <w:rsid w:val="4DCEFF39"/>
    <w:rsid w:val="4DD73927"/>
    <w:rsid w:val="4DE302AD"/>
    <w:rsid w:val="4DF48EC9"/>
    <w:rsid w:val="4DFA4F8B"/>
    <w:rsid w:val="4DFC8649"/>
    <w:rsid w:val="4E35C3F7"/>
    <w:rsid w:val="4E3CC0BE"/>
    <w:rsid w:val="4E599BE9"/>
    <w:rsid w:val="4E6F682B"/>
    <w:rsid w:val="4EABBECA"/>
    <w:rsid w:val="4F0644A3"/>
    <w:rsid w:val="4F0E39F5"/>
    <w:rsid w:val="4F113681"/>
    <w:rsid w:val="4F3AEED2"/>
    <w:rsid w:val="4F485F9A"/>
    <w:rsid w:val="4F4A6F1E"/>
    <w:rsid w:val="4F833398"/>
    <w:rsid w:val="4F9A8C9B"/>
    <w:rsid w:val="4F9CB3ED"/>
    <w:rsid w:val="4FD56A3F"/>
    <w:rsid w:val="4FEA649B"/>
    <w:rsid w:val="4FFAC403"/>
    <w:rsid w:val="4FFD94EF"/>
    <w:rsid w:val="500E2D3F"/>
    <w:rsid w:val="5013E414"/>
    <w:rsid w:val="5015E382"/>
    <w:rsid w:val="503732CB"/>
    <w:rsid w:val="5040C322"/>
    <w:rsid w:val="50834935"/>
    <w:rsid w:val="508E4DAE"/>
    <w:rsid w:val="50912B14"/>
    <w:rsid w:val="50A14AE4"/>
    <w:rsid w:val="50C8D485"/>
    <w:rsid w:val="50CEB8C2"/>
    <w:rsid w:val="50DBD88B"/>
    <w:rsid w:val="5115EFF8"/>
    <w:rsid w:val="5129C6D7"/>
    <w:rsid w:val="512E9363"/>
    <w:rsid w:val="51402C1E"/>
    <w:rsid w:val="51439A62"/>
    <w:rsid w:val="51A53E2A"/>
    <w:rsid w:val="51CB63E2"/>
    <w:rsid w:val="51D3806E"/>
    <w:rsid w:val="51D552C3"/>
    <w:rsid w:val="520554C5"/>
    <w:rsid w:val="520DB046"/>
    <w:rsid w:val="5211212E"/>
    <w:rsid w:val="525CDB7F"/>
    <w:rsid w:val="52764120"/>
    <w:rsid w:val="52B09A0B"/>
    <w:rsid w:val="52CABEE3"/>
    <w:rsid w:val="52FDB70E"/>
    <w:rsid w:val="5322027A"/>
    <w:rsid w:val="53242A31"/>
    <w:rsid w:val="535B3D39"/>
    <w:rsid w:val="5369DE6B"/>
    <w:rsid w:val="536C6019"/>
    <w:rsid w:val="53A283F3"/>
    <w:rsid w:val="53C376A3"/>
    <w:rsid w:val="53D5A74E"/>
    <w:rsid w:val="53D80068"/>
    <w:rsid w:val="53FB3D61"/>
    <w:rsid w:val="5403C713"/>
    <w:rsid w:val="540D2979"/>
    <w:rsid w:val="54102CAE"/>
    <w:rsid w:val="5427B576"/>
    <w:rsid w:val="54411C5F"/>
    <w:rsid w:val="54F6CA17"/>
    <w:rsid w:val="551F6C48"/>
    <w:rsid w:val="557F07D3"/>
    <w:rsid w:val="5596E18A"/>
    <w:rsid w:val="55990286"/>
    <w:rsid w:val="559BE36E"/>
    <w:rsid w:val="55A7E640"/>
    <w:rsid w:val="55A7F9C6"/>
    <w:rsid w:val="55AF1632"/>
    <w:rsid w:val="55B29A42"/>
    <w:rsid w:val="55BCB12A"/>
    <w:rsid w:val="55CA4601"/>
    <w:rsid w:val="5638AAA8"/>
    <w:rsid w:val="563EB837"/>
    <w:rsid w:val="564620AA"/>
    <w:rsid w:val="5652F973"/>
    <w:rsid w:val="56A5A3CC"/>
    <w:rsid w:val="56C3472A"/>
    <w:rsid w:val="56C456FD"/>
    <w:rsid w:val="56F56FD9"/>
    <w:rsid w:val="56FF0757"/>
    <w:rsid w:val="5711BF06"/>
    <w:rsid w:val="573DC8E7"/>
    <w:rsid w:val="57539F94"/>
    <w:rsid w:val="576C3B7E"/>
    <w:rsid w:val="57722931"/>
    <w:rsid w:val="5787F485"/>
    <w:rsid w:val="578DF4EC"/>
    <w:rsid w:val="57C17ADF"/>
    <w:rsid w:val="57E7A95B"/>
    <w:rsid w:val="5816B6A2"/>
    <w:rsid w:val="582F8121"/>
    <w:rsid w:val="58316836"/>
    <w:rsid w:val="585CC949"/>
    <w:rsid w:val="58683152"/>
    <w:rsid w:val="587B6CEB"/>
    <w:rsid w:val="588CB9D7"/>
    <w:rsid w:val="5891C4DB"/>
    <w:rsid w:val="58AD65D0"/>
    <w:rsid w:val="591A779E"/>
    <w:rsid w:val="596B32EC"/>
    <w:rsid w:val="59BCCACB"/>
    <w:rsid w:val="59D478A5"/>
    <w:rsid w:val="59DAB520"/>
    <w:rsid w:val="59DEE200"/>
    <w:rsid w:val="5A09C42C"/>
    <w:rsid w:val="5A3D0281"/>
    <w:rsid w:val="5A68AF0F"/>
    <w:rsid w:val="5AA1B78F"/>
    <w:rsid w:val="5AAF50BD"/>
    <w:rsid w:val="5AB2A942"/>
    <w:rsid w:val="5AB7176F"/>
    <w:rsid w:val="5AC126A5"/>
    <w:rsid w:val="5AC1279D"/>
    <w:rsid w:val="5AD0CACC"/>
    <w:rsid w:val="5B0A137D"/>
    <w:rsid w:val="5B2B741E"/>
    <w:rsid w:val="5B5DF0C7"/>
    <w:rsid w:val="5BC0FB6F"/>
    <w:rsid w:val="5BC65AD9"/>
    <w:rsid w:val="5BD6D95F"/>
    <w:rsid w:val="5BD8DDEC"/>
    <w:rsid w:val="5BF771FA"/>
    <w:rsid w:val="5C0B781E"/>
    <w:rsid w:val="5C1A6145"/>
    <w:rsid w:val="5C296C07"/>
    <w:rsid w:val="5C428279"/>
    <w:rsid w:val="5C486552"/>
    <w:rsid w:val="5C6330A4"/>
    <w:rsid w:val="5C855CDB"/>
    <w:rsid w:val="5CA9855D"/>
    <w:rsid w:val="5CAA828E"/>
    <w:rsid w:val="5CE262AE"/>
    <w:rsid w:val="5D2E8FCE"/>
    <w:rsid w:val="5D489345"/>
    <w:rsid w:val="5D7D1B99"/>
    <w:rsid w:val="5D8BACAA"/>
    <w:rsid w:val="5D8CCD18"/>
    <w:rsid w:val="5D97FDE4"/>
    <w:rsid w:val="5D9F3B29"/>
    <w:rsid w:val="5DA03C3A"/>
    <w:rsid w:val="5DAFEBE8"/>
    <w:rsid w:val="5DB26E7F"/>
    <w:rsid w:val="5DE61F8F"/>
    <w:rsid w:val="5DEAB12C"/>
    <w:rsid w:val="5DEDBDAD"/>
    <w:rsid w:val="5DF6717D"/>
    <w:rsid w:val="5E0B2D19"/>
    <w:rsid w:val="5E2BC0D6"/>
    <w:rsid w:val="5E4B8B4D"/>
    <w:rsid w:val="5E63A1E1"/>
    <w:rsid w:val="5EA23712"/>
    <w:rsid w:val="5EB5D207"/>
    <w:rsid w:val="5EC051C1"/>
    <w:rsid w:val="5EC0D13D"/>
    <w:rsid w:val="5ED30381"/>
    <w:rsid w:val="5EFD3A0A"/>
    <w:rsid w:val="5F44095A"/>
    <w:rsid w:val="5F5CE2CC"/>
    <w:rsid w:val="5FAAA39C"/>
    <w:rsid w:val="5FAB42D3"/>
    <w:rsid w:val="5FC1C471"/>
    <w:rsid w:val="5FCD9483"/>
    <w:rsid w:val="5FD87A48"/>
    <w:rsid w:val="5FE35DA8"/>
    <w:rsid w:val="5FECE69F"/>
    <w:rsid w:val="60033A45"/>
    <w:rsid w:val="6035EBD5"/>
    <w:rsid w:val="6042378D"/>
    <w:rsid w:val="6054FB12"/>
    <w:rsid w:val="605F0657"/>
    <w:rsid w:val="60845059"/>
    <w:rsid w:val="60990776"/>
    <w:rsid w:val="60F03724"/>
    <w:rsid w:val="60FD8DAE"/>
    <w:rsid w:val="6100E17E"/>
    <w:rsid w:val="61018BAA"/>
    <w:rsid w:val="610F6FCA"/>
    <w:rsid w:val="611A28DD"/>
    <w:rsid w:val="61230088"/>
    <w:rsid w:val="61564E35"/>
    <w:rsid w:val="615A92CE"/>
    <w:rsid w:val="6197B387"/>
    <w:rsid w:val="61B0ADEF"/>
    <w:rsid w:val="61D08E4E"/>
    <w:rsid w:val="61E56715"/>
    <w:rsid w:val="61F9E82E"/>
    <w:rsid w:val="6219E7DA"/>
    <w:rsid w:val="62393AAE"/>
    <w:rsid w:val="6239F170"/>
    <w:rsid w:val="6240F9A4"/>
    <w:rsid w:val="625ECBBB"/>
    <w:rsid w:val="62749E3B"/>
    <w:rsid w:val="62753C1C"/>
    <w:rsid w:val="627C4C5F"/>
    <w:rsid w:val="627FD941"/>
    <w:rsid w:val="628FF835"/>
    <w:rsid w:val="629CEF7F"/>
    <w:rsid w:val="62EF6882"/>
    <w:rsid w:val="63049630"/>
    <w:rsid w:val="6317DA50"/>
    <w:rsid w:val="632E396F"/>
    <w:rsid w:val="633C7174"/>
    <w:rsid w:val="63523F22"/>
    <w:rsid w:val="63706A61"/>
    <w:rsid w:val="638BE0E6"/>
    <w:rsid w:val="63C42DA3"/>
    <w:rsid w:val="63ED1CEA"/>
    <w:rsid w:val="640DDE2E"/>
    <w:rsid w:val="643A84F6"/>
    <w:rsid w:val="6479F015"/>
    <w:rsid w:val="6488A289"/>
    <w:rsid w:val="6493AC2D"/>
    <w:rsid w:val="64A2CF64"/>
    <w:rsid w:val="64A3ECF1"/>
    <w:rsid w:val="64E8EE58"/>
    <w:rsid w:val="64F6E1B1"/>
    <w:rsid w:val="6504F2A9"/>
    <w:rsid w:val="6507AB55"/>
    <w:rsid w:val="651B54BF"/>
    <w:rsid w:val="6569B0A6"/>
    <w:rsid w:val="6575A40F"/>
    <w:rsid w:val="65A6D5F8"/>
    <w:rsid w:val="65A90871"/>
    <w:rsid w:val="65B317A5"/>
    <w:rsid w:val="65C7D07F"/>
    <w:rsid w:val="65CA1860"/>
    <w:rsid w:val="65CBAFB3"/>
    <w:rsid w:val="65D4304E"/>
    <w:rsid w:val="65E187E1"/>
    <w:rsid w:val="65F52642"/>
    <w:rsid w:val="65F81BFA"/>
    <w:rsid w:val="6652A2A0"/>
    <w:rsid w:val="6666B92D"/>
    <w:rsid w:val="66C7E777"/>
    <w:rsid w:val="66F759F1"/>
    <w:rsid w:val="67083F53"/>
    <w:rsid w:val="670A465B"/>
    <w:rsid w:val="6721B717"/>
    <w:rsid w:val="674A5DFC"/>
    <w:rsid w:val="6752E8F8"/>
    <w:rsid w:val="676BC1B7"/>
    <w:rsid w:val="6775C0A9"/>
    <w:rsid w:val="677F07DE"/>
    <w:rsid w:val="67EBCDAB"/>
    <w:rsid w:val="6821E51C"/>
    <w:rsid w:val="686462A9"/>
    <w:rsid w:val="68ACCD7E"/>
    <w:rsid w:val="68FBFA12"/>
    <w:rsid w:val="68FE2761"/>
    <w:rsid w:val="6900860F"/>
    <w:rsid w:val="692464A0"/>
    <w:rsid w:val="6927343B"/>
    <w:rsid w:val="699CF438"/>
    <w:rsid w:val="699D1F6C"/>
    <w:rsid w:val="69AF8D1A"/>
    <w:rsid w:val="69C8DFCF"/>
    <w:rsid w:val="69F82F53"/>
    <w:rsid w:val="6A201FB6"/>
    <w:rsid w:val="6A255401"/>
    <w:rsid w:val="6A4FF512"/>
    <w:rsid w:val="6AB5EFE9"/>
    <w:rsid w:val="6AF1C321"/>
    <w:rsid w:val="6B0E715A"/>
    <w:rsid w:val="6B44F395"/>
    <w:rsid w:val="6B55D756"/>
    <w:rsid w:val="6B598FAB"/>
    <w:rsid w:val="6B5A4ECD"/>
    <w:rsid w:val="6B7DA65C"/>
    <w:rsid w:val="6B857DD5"/>
    <w:rsid w:val="6BB9B9AB"/>
    <w:rsid w:val="6BCCBB91"/>
    <w:rsid w:val="6BD52478"/>
    <w:rsid w:val="6BFD3273"/>
    <w:rsid w:val="6C21662A"/>
    <w:rsid w:val="6C3695B2"/>
    <w:rsid w:val="6C717232"/>
    <w:rsid w:val="6C915B2A"/>
    <w:rsid w:val="6CB3790A"/>
    <w:rsid w:val="6CBD0DBA"/>
    <w:rsid w:val="6CD60D36"/>
    <w:rsid w:val="6CDD83FE"/>
    <w:rsid w:val="6CE3514A"/>
    <w:rsid w:val="6CFAA646"/>
    <w:rsid w:val="6D02077E"/>
    <w:rsid w:val="6D337C99"/>
    <w:rsid w:val="6D489813"/>
    <w:rsid w:val="6D70D788"/>
    <w:rsid w:val="6DA125D1"/>
    <w:rsid w:val="6DC73E3B"/>
    <w:rsid w:val="6DD4EF5D"/>
    <w:rsid w:val="6DD51684"/>
    <w:rsid w:val="6E125926"/>
    <w:rsid w:val="6E22704D"/>
    <w:rsid w:val="6E419C57"/>
    <w:rsid w:val="6E6E4228"/>
    <w:rsid w:val="6E9EBB2D"/>
    <w:rsid w:val="6EA6FEFE"/>
    <w:rsid w:val="6EBA2487"/>
    <w:rsid w:val="6F0F38A0"/>
    <w:rsid w:val="6F1E4EE0"/>
    <w:rsid w:val="6F2701E5"/>
    <w:rsid w:val="6F390848"/>
    <w:rsid w:val="6F668F71"/>
    <w:rsid w:val="6F6799B7"/>
    <w:rsid w:val="6F77538B"/>
    <w:rsid w:val="6F78DE97"/>
    <w:rsid w:val="6F843955"/>
    <w:rsid w:val="6F9E5E2F"/>
    <w:rsid w:val="6FAFE722"/>
    <w:rsid w:val="6FC2FBF9"/>
    <w:rsid w:val="6FD7D11F"/>
    <w:rsid w:val="6FEB61FB"/>
    <w:rsid w:val="70234237"/>
    <w:rsid w:val="70277A65"/>
    <w:rsid w:val="706F91DE"/>
    <w:rsid w:val="707E90A1"/>
    <w:rsid w:val="70B31DAD"/>
    <w:rsid w:val="70D2F6BE"/>
    <w:rsid w:val="70DB06C0"/>
    <w:rsid w:val="70E483A3"/>
    <w:rsid w:val="70EF1BBF"/>
    <w:rsid w:val="70F123F9"/>
    <w:rsid w:val="710A94E1"/>
    <w:rsid w:val="711A1E45"/>
    <w:rsid w:val="71422070"/>
    <w:rsid w:val="7152B061"/>
    <w:rsid w:val="715B85FF"/>
    <w:rsid w:val="7177B01A"/>
    <w:rsid w:val="718192F1"/>
    <w:rsid w:val="71937608"/>
    <w:rsid w:val="71B8FCF2"/>
    <w:rsid w:val="71D62593"/>
    <w:rsid w:val="71D69920"/>
    <w:rsid w:val="71FE3929"/>
    <w:rsid w:val="720F3840"/>
    <w:rsid w:val="7236284D"/>
    <w:rsid w:val="724A49BA"/>
    <w:rsid w:val="726A0B82"/>
    <w:rsid w:val="72B2ECD5"/>
    <w:rsid w:val="72BB3B15"/>
    <w:rsid w:val="72BEA3E2"/>
    <w:rsid w:val="72C96FAD"/>
    <w:rsid w:val="73216470"/>
    <w:rsid w:val="73481F92"/>
    <w:rsid w:val="737534A4"/>
    <w:rsid w:val="7379E96B"/>
    <w:rsid w:val="7397DB5C"/>
    <w:rsid w:val="73C169DB"/>
    <w:rsid w:val="73CE153B"/>
    <w:rsid w:val="73E0F37E"/>
    <w:rsid w:val="73F2A5AC"/>
    <w:rsid w:val="73F95499"/>
    <w:rsid w:val="7422D6D3"/>
    <w:rsid w:val="7430611C"/>
    <w:rsid w:val="74485607"/>
    <w:rsid w:val="7483D9C6"/>
    <w:rsid w:val="74B37B15"/>
    <w:rsid w:val="74C06C7E"/>
    <w:rsid w:val="74C81328"/>
    <w:rsid w:val="74CB42FE"/>
    <w:rsid w:val="74E14FCA"/>
    <w:rsid w:val="74F974C3"/>
    <w:rsid w:val="751EE463"/>
    <w:rsid w:val="7528CE01"/>
    <w:rsid w:val="7563678C"/>
    <w:rsid w:val="756A334C"/>
    <w:rsid w:val="75986194"/>
    <w:rsid w:val="75C61101"/>
    <w:rsid w:val="75E24ED2"/>
    <w:rsid w:val="76166188"/>
    <w:rsid w:val="7638F67B"/>
    <w:rsid w:val="764A806D"/>
    <w:rsid w:val="76650D22"/>
    <w:rsid w:val="7667F1F6"/>
    <w:rsid w:val="767E900C"/>
    <w:rsid w:val="768EB1E0"/>
    <w:rsid w:val="769AE481"/>
    <w:rsid w:val="76C0CDEC"/>
    <w:rsid w:val="76D966DA"/>
    <w:rsid w:val="770BCAF2"/>
    <w:rsid w:val="771263C4"/>
    <w:rsid w:val="7724A624"/>
    <w:rsid w:val="7796C1B9"/>
    <w:rsid w:val="77E1B113"/>
    <w:rsid w:val="77F15DDA"/>
    <w:rsid w:val="7806C441"/>
    <w:rsid w:val="7848D777"/>
    <w:rsid w:val="7879C328"/>
    <w:rsid w:val="78882FB9"/>
    <w:rsid w:val="7894C0CD"/>
    <w:rsid w:val="789B39AB"/>
    <w:rsid w:val="78B04C7E"/>
    <w:rsid w:val="78C71FC7"/>
    <w:rsid w:val="78D5D2B6"/>
    <w:rsid w:val="78E65346"/>
    <w:rsid w:val="790A14F8"/>
    <w:rsid w:val="79253C5B"/>
    <w:rsid w:val="7959EFA2"/>
    <w:rsid w:val="797FD3CB"/>
    <w:rsid w:val="798C9740"/>
    <w:rsid w:val="79ABA197"/>
    <w:rsid w:val="79AE0FDD"/>
    <w:rsid w:val="79E8F5BC"/>
    <w:rsid w:val="7A1037C8"/>
    <w:rsid w:val="7A8AB7DA"/>
    <w:rsid w:val="7A96CE49"/>
    <w:rsid w:val="7AAC6125"/>
    <w:rsid w:val="7AD41B4A"/>
    <w:rsid w:val="7AEE2938"/>
    <w:rsid w:val="7B0D994B"/>
    <w:rsid w:val="7B171C30"/>
    <w:rsid w:val="7B220C76"/>
    <w:rsid w:val="7B396DDA"/>
    <w:rsid w:val="7B5B5452"/>
    <w:rsid w:val="7B742074"/>
    <w:rsid w:val="7B981276"/>
    <w:rsid w:val="7C40B932"/>
    <w:rsid w:val="7C4C4905"/>
    <w:rsid w:val="7C4D20D7"/>
    <w:rsid w:val="7C5B17AE"/>
    <w:rsid w:val="7C672C95"/>
    <w:rsid w:val="7CB9E347"/>
    <w:rsid w:val="7CBF3DF0"/>
    <w:rsid w:val="7D21ECAD"/>
    <w:rsid w:val="7D599696"/>
    <w:rsid w:val="7D5D6FD1"/>
    <w:rsid w:val="7D685F2D"/>
    <w:rsid w:val="7D76958A"/>
    <w:rsid w:val="7D8C550E"/>
    <w:rsid w:val="7D9CF620"/>
    <w:rsid w:val="7DA68770"/>
    <w:rsid w:val="7DA99BE5"/>
    <w:rsid w:val="7DAC916D"/>
    <w:rsid w:val="7DEECE48"/>
    <w:rsid w:val="7DFF1C4F"/>
    <w:rsid w:val="7E170B81"/>
    <w:rsid w:val="7E3FD95F"/>
    <w:rsid w:val="7E686378"/>
    <w:rsid w:val="7E7EFF81"/>
    <w:rsid w:val="7EAFEB09"/>
    <w:rsid w:val="7EB0C3D7"/>
    <w:rsid w:val="7EBEFD87"/>
    <w:rsid w:val="7EC35567"/>
    <w:rsid w:val="7ECAA2CC"/>
    <w:rsid w:val="7EE55ADC"/>
    <w:rsid w:val="7F35DA4A"/>
    <w:rsid w:val="7F5666B7"/>
    <w:rsid w:val="7F926289"/>
    <w:rsid w:val="7FD5AD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D82FB"/>
  <w15:docId w15:val="{3D6BEAF0-9E96-4E95-95D1-78D5FEC4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6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1"/>
    <w:qFormat/>
    <w:rsid w:val="00146F05"/>
    <w:pPr>
      <w:ind w:left="720"/>
      <w:contextualSpacing/>
    </w:pPr>
  </w:style>
  <w:style w:type="paragraph" w:styleId="Cabealho">
    <w:name w:val="header"/>
    <w:basedOn w:val="Normal"/>
    <w:link w:val="CabealhoChar"/>
    <w:uiPriority w:val="99"/>
    <w:unhideWhenUsed/>
    <w:rsid w:val="00F110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1098"/>
    <w:rPr>
      <w:noProof/>
    </w:rPr>
  </w:style>
  <w:style w:type="paragraph" w:styleId="Rodap">
    <w:name w:val="footer"/>
    <w:basedOn w:val="Normal"/>
    <w:link w:val="RodapChar"/>
    <w:uiPriority w:val="99"/>
    <w:unhideWhenUsed/>
    <w:rsid w:val="00F11098"/>
    <w:pPr>
      <w:tabs>
        <w:tab w:val="center" w:pos="4252"/>
        <w:tab w:val="right" w:pos="8504"/>
      </w:tabs>
      <w:spacing w:after="0" w:line="240" w:lineRule="auto"/>
    </w:pPr>
  </w:style>
  <w:style w:type="character" w:customStyle="1" w:styleId="RodapChar">
    <w:name w:val="Rodapé Char"/>
    <w:basedOn w:val="Fontepargpadro"/>
    <w:link w:val="Rodap"/>
    <w:uiPriority w:val="99"/>
    <w:rsid w:val="00F11098"/>
    <w:rPr>
      <w:noProof/>
    </w:rPr>
  </w:style>
  <w:style w:type="character" w:styleId="Refdecomentrio">
    <w:name w:val="annotation reference"/>
    <w:basedOn w:val="Fontepargpadro"/>
    <w:uiPriority w:val="99"/>
    <w:semiHidden/>
    <w:unhideWhenUsed/>
    <w:rsid w:val="00F31AAE"/>
    <w:rPr>
      <w:sz w:val="16"/>
      <w:szCs w:val="16"/>
    </w:rPr>
  </w:style>
  <w:style w:type="paragraph" w:styleId="Textodecomentrio">
    <w:name w:val="annotation text"/>
    <w:basedOn w:val="Normal"/>
    <w:link w:val="TextodecomentrioChar"/>
    <w:uiPriority w:val="99"/>
    <w:unhideWhenUsed/>
    <w:rsid w:val="00F31AAE"/>
    <w:pPr>
      <w:spacing w:line="240" w:lineRule="auto"/>
    </w:pPr>
    <w:rPr>
      <w:sz w:val="20"/>
      <w:szCs w:val="20"/>
    </w:rPr>
  </w:style>
  <w:style w:type="character" w:customStyle="1" w:styleId="TextodecomentrioChar">
    <w:name w:val="Texto de comentário Char"/>
    <w:basedOn w:val="Fontepargpadro"/>
    <w:link w:val="Textodecomentrio"/>
    <w:uiPriority w:val="99"/>
    <w:rsid w:val="00F31AAE"/>
    <w:rPr>
      <w:noProof/>
      <w:sz w:val="20"/>
      <w:szCs w:val="20"/>
    </w:rPr>
  </w:style>
  <w:style w:type="paragraph" w:styleId="Assuntodocomentrio">
    <w:name w:val="annotation subject"/>
    <w:basedOn w:val="Textodecomentrio"/>
    <w:next w:val="Textodecomentrio"/>
    <w:link w:val="AssuntodocomentrioChar"/>
    <w:uiPriority w:val="99"/>
    <w:semiHidden/>
    <w:unhideWhenUsed/>
    <w:rsid w:val="00F31AAE"/>
    <w:rPr>
      <w:b/>
      <w:bCs/>
    </w:rPr>
  </w:style>
  <w:style w:type="character" w:customStyle="1" w:styleId="AssuntodocomentrioChar">
    <w:name w:val="Assunto do comentário Char"/>
    <w:basedOn w:val="TextodecomentrioChar"/>
    <w:link w:val="Assuntodocomentrio"/>
    <w:uiPriority w:val="99"/>
    <w:semiHidden/>
    <w:rsid w:val="00F31AAE"/>
    <w:rPr>
      <w:b/>
      <w:bCs/>
      <w:noProof/>
      <w:sz w:val="20"/>
      <w:szCs w:val="20"/>
    </w:rPr>
  </w:style>
  <w:style w:type="paragraph" w:styleId="Pr-formataoHTML">
    <w:name w:val="HTML Preformatted"/>
    <w:basedOn w:val="Normal"/>
    <w:link w:val="Pr-formataoHTMLChar"/>
    <w:uiPriority w:val="99"/>
    <w:unhideWhenUsed/>
    <w:rsid w:val="009C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9C4FC9"/>
    <w:rPr>
      <w:rFonts w:ascii="Courier New" w:eastAsia="Times New Roman" w:hAnsi="Courier New" w:cs="Courier New"/>
      <w:sz w:val="20"/>
      <w:szCs w:val="20"/>
      <w:lang w:eastAsia="pt-BR"/>
    </w:rPr>
  </w:style>
  <w:style w:type="character" w:customStyle="1" w:styleId="y2iqfc">
    <w:name w:val="y2iqfc"/>
    <w:basedOn w:val="Fontepargpadro"/>
    <w:rsid w:val="009C4FC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168E9"/>
    <w:pPr>
      <w:spacing w:before="100" w:beforeAutospacing="1" w:after="100" w:afterAutospacing="1" w:line="240" w:lineRule="auto"/>
    </w:pPr>
    <w:rPr>
      <w:rFonts w:eastAsiaTheme="minorHAnsi"/>
    </w:rPr>
  </w:style>
  <w:style w:type="paragraph" w:styleId="Reviso">
    <w:name w:val="Revision"/>
    <w:hidden/>
    <w:uiPriority w:val="99"/>
    <w:semiHidden/>
    <w:rsid w:val="00445595"/>
    <w:pPr>
      <w:spacing w:after="0" w:line="240" w:lineRule="auto"/>
    </w:pPr>
    <w:rPr>
      <w:noProof/>
    </w:rPr>
  </w:style>
  <w:style w:type="paragraph" w:styleId="Textoembloco">
    <w:name w:val="Block Text"/>
    <w:basedOn w:val="Normal"/>
    <w:link w:val="TextoemblocoChar"/>
    <w:uiPriority w:val="99"/>
    <w:rsid w:val="00B01D25"/>
    <w:pPr>
      <w:widowControl w:val="0"/>
      <w:tabs>
        <w:tab w:val="left" w:pos="6804"/>
      </w:tabs>
      <w:spacing w:before="2" w:after="2" w:line="250" w:lineRule="auto"/>
      <w:ind w:left="336" w:right="57" w:hanging="279"/>
    </w:pPr>
    <w:rPr>
      <w:rFonts w:ascii="Arial" w:eastAsia="Times New Roman" w:hAnsi="Arial" w:cs="Times New Roman"/>
      <w:sz w:val="20"/>
      <w:szCs w:val="24"/>
      <w:lang w:val="pt-PT" w:eastAsia="x-none"/>
    </w:rPr>
  </w:style>
  <w:style w:type="character" w:customStyle="1" w:styleId="TextoemblocoChar">
    <w:name w:val="Texto em bloco Char"/>
    <w:link w:val="Textoembloco"/>
    <w:uiPriority w:val="99"/>
    <w:locked/>
    <w:rsid w:val="00B01D25"/>
    <w:rPr>
      <w:rFonts w:ascii="Arial" w:eastAsia="Times New Roman" w:hAnsi="Arial" w:cs="Times New Roman"/>
      <w:sz w:val="20"/>
      <w:szCs w:val="24"/>
      <w:lang w:val="pt-PT" w:eastAsia="x-none"/>
    </w:rPr>
  </w:style>
  <w:style w:type="paragraph" w:styleId="Corpodetexto">
    <w:name w:val="Body Text"/>
    <w:basedOn w:val="Normal"/>
    <w:link w:val="CorpodetextoChar"/>
    <w:uiPriority w:val="1"/>
    <w:semiHidden/>
    <w:unhideWhenUsed/>
    <w:qFormat/>
    <w:rsid w:val="00B36FA7"/>
    <w:pPr>
      <w:widowControl w:val="0"/>
      <w:autoSpaceDE w:val="0"/>
      <w:autoSpaceDN w:val="0"/>
      <w:spacing w:after="0" w:line="240" w:lineRule="auto"/>
    </w:pPr>
    <w:rPr>
      <w:rFonts w:ascii="Times New Roman" w:eastAsia="Times New Roman" w:hAnsi="Times New Roman" w:cs="Times New Roman"/>
      <w:sz w:val="17"/>
      <w:szCs w:val="17"/>
      <w:lang w:eastAsia="en-US"/>
    </w:rPr>
  </w:style>
  <w:style w:type="character" w:customStyle="1" w:styleId="CorpodetextoChar">
    <w:name w:val="Corpo de texto Char"/>
    <w:basedOn w:val="Fontepargpadro"/>
    <w:link w:val="Corpodetexto"/>
    <w:uiPriority w:val="1"/>
    <w:semiHidden/>
    <w:rsid w:val="00B36FA7"/>
    <w:rPr>
      <w:rFonts w:ascii="Times New Roman" w:eastAsia="Times New Roman" w:hAnsi="Times New Roman" w:cs="Times New Roman"/>
      <w:sz w:val="17"/>
      <w:szCs w:val="17"/>
      <w:lang w:eastAsia="en-US"/>
    </w:rPr>
  </w:style>
  <w:style w:type="paragraph" w:styleId="Textodebalo">
    <w:name w:val="Balloon Text"/>
    <w:basedOn w:val="Normal"/>
    <w:link w:val="TextodebaloChar"/>
    <w:uiPriority w:val="99"/>
    <w:semiHidden/>
    <w:unhideWhenUsed/>
    <w:rsid w:val="004F19C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19C6"/>
    <w:rPr>
      <w:rFonts w:ascii="Segoe UI" w:hAnsi="Segoe UI" w:cs="Segoe UI"/>
      <w:noProof/>
      <w:sz w:val="18"/>
      <w:szCs w:val="18"/>
    </w:rPr>
  </w:style>
  <w:style w:type="paragraph" w:customStyle="1" w:styleId="IASBNormalnpara">
    <w:name w:val="IASB Normal npara"/>
    <w:basedOn w:val="Normal"/>
    <w:rsid w:val="00DE65D2"/>
    <w:pPr>
      <w:spacing w:before="100" w:after="0" w:line="240" w:lineRule="auto"/>
      <w:ind w:left="782" w:hanging="782"/>
      <w:jc w:val="both"/>
    </w:pPr>
    <w:rPr>
      <w:rFonts w:ascii="Times New Roman" w:eastAsia="Times New Roman" w:hAnsi="Times New Roman" w:cs="Times New Roman"/>
      <w:sz w:val="19"/>
      <w:szCs w:val="20"/>
      <w:lang w:eastAsia="en-US"/>
    </w:rPr>
  </w:style>
  <w:style w:type="paragraph" w:customStyle="1" w:styleId="IASBSectionTitle1NonInd">
    <w:name w:val="IASB Section Title 1 NonInd"/>
    <w:basedOn w:val="Normal"/>
    <w:rsid w:val="00DE65D2"/>
    <w:pPr>
      <w:keepNext/>
      <w:keepLines/>
      <w:pBdr>
        <w:bottom w:val="single" w:sz="4" w:space="0" w:color="auto"/>
      </w:pBdr>
      <w:spacing w:before="400" w:after="200" w:line="240" w:lineRule="auto"/>
    </w:pPr>
    <w:rPr>
      <w:rFonts w:ascii="Arial" w:eastAsia="Times New Roman" w:hAnsi="Arial" w:cs="Arial"/>
      <w:b/>
      <w:sz w:val="26"/>
      <w:szCs w:val="20"/>
      <w:lang w:eastAsia="en-US"/>
    </w:rPr>
  </w:style>
  <w:style w:type="paragraph" w:customStyle="1" w:styleId="IASBSectionTitle2NonInd">
    <w:name w:val="IASB Section Title 2 NonInd"/>
    <w:basedOn w:val="Normal"/>
    <w:rsid w:val="00DE65D2"/>
    <w:pPr>
      <w:keepNext/>
      <w:keepLines/>
      <w:spacing w:before="300" w:after="200" w:line="240" w:lineRule="auto"/>
    </w:pPr>
    <w:rPr>
      <w:rFonts w:ascii="Arial" w:eastAsia="Times New Roman" w:hAnsi="Arial" w:cs="Arial"/>
      <w:b/>
      <w:sz w:val="26"/>
      <w:szCs w:val="20"/>
      <w:lang w:eastAsia="en-US"/>
    </w:rPr>
  </w:style>
  <w:style w:type="paragraph" w:customStyle="1" w:styleId="IASBSectionTitle2Ind">
    <w:name w:val="IASB Section Title 2 Ind"/>
    <w:basedOn w:val="IASBSectionTitle2NonInd"/>
    <w:rsid w:val="00DE65D2"/>
    <w:pPr>
      <w:spacing w:before="240"/>
      <w:ind w:left="782"/>
    </w:pPr>
  </w:style>
  <w:style w:type="paragraph" w:customStyle="1" w:styleId="IASBNormalnparaL1">
    <w:name w:val="IASB Normal nparaL1"/>
    <w:basedOn w:val="IASBNormalnpara"/>
    <w:rsid w:val="00DE65D2"/>
    <w:pPr>
      <w:ind w:left="1564"/>
    </w:pPr>
  </w:style>
  <w:style w:type="paragraph" w:customStyle="1" w:styleId="IASBNormalnparaP">
    <w:name w:val="IASB Normal nparaP"/>
    <w:basedOn w:val="Normal"/>
    <w:rsid w:val="00DE65D2"/>
    <w:pPr>
      <w:tabs>
        <w:tab w:val="left" w:pos="4253"/>
      </w:tabs>
      <w:spacing w:before="100" w:after="100" w:line="240" w:lineRule="auto"/>
      <w:ind w:left="782"/>
      <w:jc w:val="both"/>
    </w:pPr>
    <w:rPr>
      <w:rFonts w:ascii="Times New Roman" w:eastAsia="Times New Roman" w:hAnsi="Times New Roman" w:cs="Times New Roman"/>
      <w:sz w:val="19"/>
      <w:szCs w:val="20"/>
      <w:lang w:eastAsia="en-US"/>
    </w:rPr>
  </w:style>
  <w:style w:type="paragraph" w:customStyle="1" w:styleId="IASBNormalnparaL2">
    <w:name w:val="IASB Normal nparaL2"/>
    <w:basedOn w:val="IASBNormalnparaL1"/>
    <w:rsid w:val="00DE65D2"/>
    <w:pPr>
      <w:ind w:left="2347"/>
    </w:pPr>
  </w:style>
  <w:style w:type="paragraph" w:customStyle="1" w:styleId="Default">
    <w:name w:val="Default"/>
    <w:rsid w:val="00E147D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unhideWhenUsed/>
    <w:rsid w:val="00E147D8"/>
    <w:rPr>
      <w:color w:val="467886"/>
      <w:u w:val="single"/>
    </w:rPr>
  </w:style>
  <w:style w:type="character" w:styleId="MenoPendente">
    <w:name w:val="Unresolved Mention"/>
    <w:basedOn w:val="Fontepargpadro"/>
    <w:uiPriority w:val="99"/>
    <w:semiHidden/>
    <w:unhideWhenUsed/>
    <w:rsid w:val="00B21EFD"/>
    <w:rPr>
      <w:color w:val="605E5C"/>
      <w:shd w:val="clear" w:color="auto" w:fill="E1DFDD"/>
    </w:rPr>
  </w:style>
  <w:style w:type="paragraph" w:customStyle="1" w:styleId="IASBNormal">
    <w:name w:val="IASB Normal"/>
    <w:rsid w:val="007C2B0A"/>
    <w:pPr>
      <w:tabs>
        <w:tab w:val="left" w:pos="4253"/>
      </w:tabs>
      <w:spacing w:before="100" w:after="100" w:line="240" w:lineRule="auto"/>
      <w:jc w:val="both"/>
    </w:pPr>
    <w:rPr>
      <w:rFonts w:ascii="Times New Roman" w:eastAsia="Times New Roman" w:hAnsi="Times New Roman" w:cs="Times New Roman"/>
      <w:sz w:val="19"/>
      <w:szCs w:val="20"/>
    </w:rPr>
  </w:style>
  <w:style w:type="paragraph" w:customStyle="1" w:styleId="IASBSectionTitle3Ind">
    <w:name w:val="IASB Section Title 3 Ind"/>
    <w:basedOn w:val="Normal"/>
    <w:rsid w:val="007C2B0A"/>
    <w:pPr>
      <w:keepNext/>
      <w:keepLines/>
      <w:spacing w:before="240" w:after="200" w:line="240" w:lineRule="auto"/>
      <w:ind w:left="782"/>
    </w:pPr>
    <w:rPr>
      <w:rFonts w:ascii="Arial" w:eastAsia="Times New Roman" w:hAnsi="Arial" w:cs="Arial"/>
      <w:b/>
      <w:szCs w:val="20"/>
    </w:rPr>
  </w:style>
  <w:style w:type="paragraph" w:customStyle="1" w:styleId="IASBNormalL1">
    <w:name w:val="IASB Normal L1"/>
    <w:basedOn w:val="IASBNormalnpara"/>
    <w:rsid w:val="007C2B0A"/>
    <w:rPr>
      <w:lang w:eastAsia="pt-BR"/>
    </w:rPr>
  </w:style>
  <w:style w:type="paragraph" w:customStyle="1" w:styleId="IASBTableBoldTNR">
    <w:name w:val="IASB Table Bold TNR"/>
    <w:basedOn w:val="Normal"/>
    <w:qFormat/>
    <w:rsid w:val="007C2B0A"/>
    <w:pPr>
      <w:spacing w:before="120" w:after="0" w:line="240" w:lineRule="auto"/>
    </w:pPr>
    <w:rPr>
      <w:rFonts w:ascii="Times New Roman" w:eastAsia="Times New Roman" w:hAnsi="Times New Roman" w:cs="Times New Roman"/>
      <w:b/>
      <w:sz w:val="19"/>
      <w:szCs w:val="20"/>
    </w:rPr>
  </w:style>
  <w:style w:type="paragraph" w:customStyle="1" w:styleId="IASBTableArial">
    <w:name w:val="IASB Table Arial"/>
    <w:basedOn w:val="Normal"/>
    <w:rsid w:val="007C2B0A"/>
    <w:pPr>
      <w:spacing w:before="120" w:after="0" w:line="240" w:lineRule="auto"/>
    </w:pPr>
    <w:rPr>
      <w:rFonts w:ascii="Arial" w:eastAsia="Times New Roman" w:hAnsi="Arial" w:cs="Times New Roman"/>
      <w:sz w:val="18"/>
      <w:szCs w:val="20"/>
    </w:rPr>
  </w:style>
  <w:style w:type="paragraph" w:customStyle="1" w:styleId="IASBSectionTitle4Ind">
    <w:name w:val="IASB Section Title 4 Ind"/>
    <w:basedOn w:val="Normal"/>
    <w:rsid w:val="006D5ACE"/>
    <w:pPr>
      <w:keepNext/>
      <w:keepLines/>
      <w:spacing w:before="300" w:after="200" w:line="240" w:lineRule="auto"/>
      <w:ind w:left="782"/>
    </w:pPr>
    <w:rPr>
      <w:rFonts w:ascii="Arial" w:eastAsia="Times New Roman" w:hAnsi="Arial" w:cs="Arial"/>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246">
      <w:bodyDiv w:val="1"/>
      <w:marLeft w:val="0"/>
      <w:marRight w:val="0"/>
      <w:marTop w:val="0"/>
      <w:marBottom w:val="0"/>
      <w:divBdr>
        <w:top w:val="none" w:sz="0" w:space="0" w:color="auto"/>
        <w:left w:val="none" w:sz="0" w:space="0" w:color="auto"/>
        <w:bottom w:val="none" w:sz="0" w:space="0" w:color="auto"/>
        <w:right w:val="none" w:sz="0" w:space="0" w:color="auto"/>
      </w:divBdr>
    </w:div>
    <w:div w:id="25982081">
      <w:bodyDiv w:val="1"/>
      <w:marLeft w:val="0"/>
      <w:marRight w:val="0"/>
      <w:marTop w:val="0"/>
      <w:marBottom w:val="0"/>
      <w:divBdr>
        <w:top w:val="none" w:sz="0" w:space="0" w:color="auto"/>
        <w:left w:val="none" w:sz="0" w:space="0" w:color="auto"/>
        <w:bottom w:val="none" w:sz="0" w:space="0" w:color="auto"/>
        <w:right w:val="none" w:sz="0" w:space="0" w:color="auto"/>
      </w:divBdr>
    </w:div>
    <w:div w:id="68502504">
      <w:bodyDiv w:val="1"/>
      <w:marLeft w:val="0"/>
      <w:marRight w:val="0"/>
      <w:marTop w:val="0"/>
      <w:marBottom w:val="0"/>
      <w:divBdr>
        <w:top w:val="none" w:sz="0" w:space="0" w:color="auto"/>
        <w:left w:val="none" w:sz="0" w:space="0" w:color="auto"/>
        <w:bottom w:val="none" w:sz="0" w:space="0" w:color="auto"/>
        <w:right w:val="none" w:sz="0" w:space="0" w:color="auto"/>
      </w:divBdr>
    </w:div>
    <w:div w:id="71241685">
      <w:bodyDiv w:val="1"/>
      <w:marLeft w:val="0"/>
      <w:marRight w:val="0"/>
      <w:marTop w:val="0"/>
      <w:marBottom w:val="0"/>
      <w:divBdr>
        <w:top w:val="none" w:sz="0" w:space="0" w:color="auto"/>
        <w:left w:val="none" w:sz="0" w:space="0" w:color="auto"/>
        <w:bottom w:val="none" w:sz="0" w:space="0" w:color="auto"/>
        <w:right w:val="none" w:sz="0" w:space="0" w:color="auto"/>
      </w:divBdr>
    </w:div>
    <w:div w:id="121655767">
      <w:bodyDiv w:val="1"/>
      <w:marLeft w:val="0"/>
      <w:marRight w:val="0"/>
      <w:marTop w:val="0"/>
      <w:marBottom w:val="0"/>
      <w:divBdr>
        <w:top w:val="none" w:sz="0" w:space="0" w:color="auto"/>
        <w:left w:val="none" w:sz="0" w:space="0" w:color="auto"/>
        <w:bottom w:val="none" w:sz="0" w:space="0" w:color="auto"/>
        <w:right w:val="none" w:sz="0" w:space="0" w:color="auto"/>
      </w:divBdr>
    </w:div>
    <w:div w:id="141697734">
      <w:bodyDiv w:val="1"/>
      <w:marLeft w:val="0"/>
      <w:marRight w:val="0"/>
      <w:marTop w:val="0"/>
      <w:marBottom w:val="0"/>
      <w:divBdr>
        <w:top w:val="none" w:sz="0" w:space="0" w:color="auto"/>
        <w:left w:val="none" w:sz="0" w:space="0" w:color="auto"/>
        <w:bottom w:val="none" w:sz="0" w:space="0" w:color="auto"/>
        <w:right w:val="none" w:sz="0" w:space="0" w:color="auto"/>
      </w:divBdr>
    </w:div>
    <w:div w:id="163667967">
      <w:bodyDiv w:val="1"/>
      <w:marLeft w:val="0"/>
      <w:marRight w:val="0"/>
      <w:marTop w:val="0"/>
      <w:marBottom w:val="0"/>
      <w:divBdr>
        <w:top w:val="none" w:sz="0" w:space="0" w:color="auto"/>
        <w:left w:val="none" w:sz="0" w:space="0" w:color="auto"/>
        <w:bottom w:val="none" w:sz="0" w:space="0" w:color="auto"/>
        <w:right w:val="none" w:sz="0" w:space="0" w:color="auto"/>
      </w:divBdr>
    </w:div>
    <w:div w:id="173687171">
      <w:bodyDiv w:val="1"/>
      <w:marLeft w:val="0"/>
      <w:marRight w:val="0"/>
      <w:marTop w:val="0"/>
      <w:marBottom w:val="0"/>
      <w:divBdr>
        <w:top w:val="none" w:sz="0" w:space="0" w:color="auto"/>
        <w:left w:val="none" w:sz="0" w:space="0" w:color="auto"/>
        <w:bottom w:val="none" w:sz="0" w:space="0" w:color="auto"/>
        <w:right w:val="none" w:sz="0" w:space="0" w:color="auto"/>
      </w:divBdr>
    </w:div>
    <w:div w:id="189689504">
      <w:bodyDiv w:val="1"/>
      <w:marLeft w:val="0"/>
      <w:marRight w:val="0"/>
      <w:marTop w:val="0"/>
      <w:marBottom w:val="0"/>
      <w:divBdr>
        <w:top w:val="none" w:sz="0" w:space="0" w:color="auto"/>
        <w:left w:val="none" w:sz="0" w:space="0" w:color="auto"/>
        <w:bottom w:val="none" w:sz="0" w:space="0" w:color="auto"/>
        <w:right w:val="none" w:sz="0" w:space="0" w:color="auto"/>
      </w:divBdr>
    </w:div>
    <w:div w:id="203753653">
      <w:bodyDiv w:val="1"/>
      <w:marLeft w:val="0"/>
      <w:marRight w:val="0"/>
      <w:marTop w:val="0"/>
      <w:marBottom w:val="0"/>
      <w:divBdr>
        <w:top w:val="none" w:sz="0" w:space="0" w:color="auto"/>
        <w:left w:val="none" w:sz="0" w:space="0" w:color="auto"/>
        <w:bottom w:val="none" w:sz="0" w:space="0" w:color="auto"/>
        <w:right w:val="none" w:sz="0" w:space="0" w:color="auto"/>
      </w:divBdr>
    </w:div>
    <w:div w:id="225647850">
      <w:bodyDiv w:val="1"/>
      <w:marLeft w:val="0"/>
      <w:marRight w:val="0"/>
      <w:marTop w:val="0"/>
      <w:marBottom w:val="0"/>
      <w:divBdr>
        <w:top w:val="none" w:sz="0" w:space="0" w:color="auto"/>
        <w:left w:val="none" w:sz="0" w:space="0" w:color="auto"/>
        <w:bottom w:val="none" w:sz="0" w:space="0" w:color="auto"/>
        <w:right w:val="none" w:sz="0" w:space="0" w:color="auto"/>
      </w:divBdr>
    </w:div>
    <w:div w:id="264726970">
      <w:bodyDiv w:val="1"/>
      <w:marLeft w:val="0"/>
      <w:marRight w:val="0"/>
      <w:marTop w:val="0"/>
      <w:marBottom w:val="0"/>
      <w:divBdr>
        <w:top w:val="none" w:sz="0" w:space="0" w:color="auto"/>
        <w:left w:val="none" w:sz="0" w:space="0" w:color="auto"/>
        <w:bottom w:val="none" w:sz="0" w:space="0" w:color="auto"/>
        <w:right w:val="none" w:sz="0" w:space="0" w:color="auto"/>
      </w:divBdr>
    </w:div>
    <w:div w:id="277493916">
      <w:bodyDiv w:val="1"/>
      <w:marLeft w:val="0"/>
      <w:marRight w:val="0"/>
      <w:marTop w:val="0"/>
      <w:marBottom w:val="0"/>
      <w:divBdr>
        <w:top w:val="none" w:sz="0" w:space="0" w:color="auto"/>
        <w:left w:val="none" w:sz="0" w:space="0" w:color="auto"/>
        <w:bottom w:val="none" w:sz="0" w:space="0" w:color="auto"/>
        <w:right w:val="none" w:sz="0" w:space="0" w:color="auto"/>
      </w:divBdr>
    </w:div>
    <w:div w:id="288434513">
      <w:bodyDiv w:val="1"/>
      <w:marLeft w:val="0"/>
      <w:marRight w:val="0"/>
      <w:marTop w:val="0"/>
      <w:marBottom w:val="0"/>
      <w:divBdr>
        <w:top w:val="none" w:sz="0" w:space="0" w:color="auto"/>
        <w:left w:val="none" w:sz="0" w:space="0" w:color="auto"/>
        <w:bottom w:val="none" w:sz="0" w:space="0" w:color="auto"/>
        <w:right w:val="none" w:sz="0" w:space="0" w:color="auto"/>
      </w:divBdr>
    </w:div>
    <w:div w:id="299114620">
      <w:bodyDiv w:val="1"/>
      <w:marLeft w:val="0"/>
      <w:marRight w:val="0"/>
      <w:marTop w:val="0"/>
      <w:marBottom w:val="0"/>
      <w:divBdr>
        <w:top w:val="none" w:sz="0" w:space="0" w:color="auto"/>
        <w:left w:val="none" w:sz="0" w:space="0" w:color="auto"/>
        <w:bottom w:val="none" w:sz="0" w:space="0" w:color="auto"/>
        <w:right w:val="none" w:sz="0" w:space="0" w:color="auto"/>
      </w:divBdr>
    </w:div>
    <w:div w:id="334768827">
      <w:bodyDiv w:val="1"/>
      <w:marLeft w:val="0"/>
      <w:marRight w:val="0"/>
      <w:marTop w:val="0"/>
      <w:marBottom w:val="0"/>
      <w:divBdr>
        <w:top w:val="none" w:sz="0" w:space="0" w:color="auto"/>
        <w:left w:val="none" w:sz="0" w:space="0" w:color="auto"/>
        <w:bottom w:val="none" w:sz="0" w:space="0" w:color="auto"/>
        <w:right w:val="none" w:sz="0" w:space="0" w:color="auto"/>
      </w:divBdr>
    </w:div>
    <w:div w:id="369258288">
      <w:bodyDiv w:val="1"/>
      <w:marLeft w:val="0"/>
      <w:marRight w:val="0"/>
      <w:marTop w:val="0"/>
      <w:marBottom w:val="0"/>
      <w:divBdr>
        <w:top w:val="none" w:sz="0" w:space="0" w:color="auto"/>
        <w:left w:val="none" w:sz="0" w:space="0" w:color="auto"/>
        <w:bottom w:val="none" w:sz="0" w:space="0" w:color="auto"/>
        <w:right w:val="none" w:sz="0" w:space="0" w:color="auto"/>
      </w:divBdr>
    </w:div>
    <w:div w:id="391124950">
      <w:bodyDiv w:val="1"/>
      <w:marLeft w:val="0"/>
      <w:marRight w:val="0"/>
      <w:marTop w:val="0"/>
      <w:marBottom w:val="0"/>
      <w:divBdr>
        <w:top w:val="none" w:sz="0" w:space="0" w:color="auto"/>
        <w:left w:val="none" w:sz="0" w:space="0" w:color="auto"/>
        <w:bottom w:val="none" w:sz="0" w:space="0" w:color="auto"/>
        <w:right w:val="none" w:sz="0" w:space="0" w:color="auto"/>
      </w:divBdr>
    </w:div>
    <w:div w:id="419831515">
      <w:bodyDiv w:val="1"/>
      <w:marLeft w:val="0"/>
      <w:marRight w:val="0"/>
      <w:marTop w:val="0"/>
      <w:marBottom w:val="0"/>
      <w:divBdr>
        <w:top w:val="none" w:sz="0" w:space="0" w:color="auto"/>
        <w:left w:val="none" w:sz="0" w:space="0" w:color="auto"/>
        <w:bottom w:val="none" w:sz="0" w:space="0" w:color="auto"/>
        <w:right w:val="none" w:sz="0" w:space="0" w:color="auto"/>
      </w:divBdr>
    </w:div>
    <w:div w:id="434179859">
      <w:bodyDiv w:val="1"/>
      <w:marLeft w:val="0"/>
      <w:marRight w:val="0"/>
      <w:marTop w:val="0"/>
      <w:marBottom w:val="0"/>
      <w:divBdr>
        <w:top w:val="none" w:sz="0" w:space="0" w:color="auto"/>
        <w:left w:val="none" w:sz="0" w:space="0" w:color="auto"/>
        <w:bottom w:val="none" w:sz="0" w:space="0" w:color="auto"/>
        <w:right w:val="none" w:sz="0" w:space="0" w:color="auto"/>
      </w:divBdr>
    </w:div>
    <w:div w:id="479615842">
      <w:bodyDiv w:val="1"/>
      <w:marLeft w:val="0"/>
      <w:marRight w:val="0"/>
      <w:marTop w:val="0"/>
      <w:marBottom w:val="0"/>
      <w:divBdr>
        <w:top w:val="none" w:sz="0" w:space="0" w:color="auto"/>
        <w:left w:val="none" w:sz="0" w:space="0" w:color="auto"/>
        <w:bottom w:val="none" w:sz="0" w:space="0" w:color="auto"/>
        <w:right w:val="none" w:sz="0" w:space="0" w:color="auto"/>
      </w:divBdr>
    </w:div>
    <w:div w:id="501626966">
      <w:bodyDiv w:val="1"/>
      <w:marLeft w:val="0"/>
      <w:marRight w:val="0"/>
      <w:marTop w:val="0"/>
      <w:marBottom w:val="0"/>
      <w:divBdr>
        <w:top w:val="none" w:sz="0" w:space="0" w:color="auto"/>
        <w:left w:val="none" w:sz="0" w:space="0" w:color="auto"/>
        <w:bottom w:val="none" w:sz="0" w:space="0" w:color="auto"/>
        <w:right w:val="none" w:sz="0" w:space="0" w:color="auto"/>
      </w:divBdr>
    </w:div>
    <w:div w:id="506408783">
      <w:bodyDiv w:val="1"/>
      <w:marLeft w:val="0"/>
      <w:marRight w:val="0"/>
      <w:marTop w:val="0"/>
      <w:marBottom w:val="0"/>
      <w:divBdr>
        <w:top w:val="none" w:sz="0" w:space="0" w:color="auto"/>
        <w:left w:val="none" w:sz="0" w:space="0" w:color="auto"/>
        <w:bottom w:val="none" w:sz="0" w:space="0" w:color="auto"/>
        <w:right w:val="none" w:sz="0" w:space="0" w:color="auto"/>
      </w:divBdr>
    </w:div>
    <w:div w:id="553976955">
      <w:bodyDiv w:val="1"/>
      <w:marLeft w:val="0"/>
      <w:marRight w:val="0"/>
      <w:marTop w:val="0"/>
      <w:marBottom w:val="0"/>
      <w:divBdr>
        <w:top w:val="none" w:sz="0" w:space="0" w:color="auto"/>
        <w:left w:val="none" w:sz="0" w:space="0" w:color="auto"/>
        <w:bottom w:val="none" w:sz="0" w:space="0" w:color="auto"/>
        <w:right w:val="none" w:sz="0" w:space="0" w:color="auto"/>
      </w:divBdr>
    </w:div>
    <w:div w:id="576868834">
      <w:bodyDiv w:val="1"/>
      <w:marLeft w:val="0"/>
      <w:marRight w:val="0"/>
      <w:marTop w:val="0"/>
      <w:marBottom w:val="0"/>
      <w:divBdr>
        <w:top w:val="none" w:sz="0" w:space="0" w:color="auto"/>
        <w:left w:val="none" w:sz="0" w:space="0" w:color="auto"/>
        <w:bottom w:val="none" w:sz="0" w:space="0" w:color="auto"/>
        <w:right w:val="none" w:sz="0" w:space="0" w:color="auto"/>
      </w:divBdr>
    </w:div>
    <w:div w:id="578103971">
      <w:bodyDiv w:val="1"/>
      <w:marLeft w:val="0"/>
      <w:marRight w:val="0"/>
      <w:marTop w:val="0"/>
      <w:marBottom w:val="0"/>
      <w:divBdr>
        <w:top w:val="none" w:sz="0" w:space="0" w:color="auto"/>
        <w:left w:val="none" w:sz="0" w:space="0" w:color="auto"/>
        <w:bottom w:val="none" w:sz="0" w:space="0" w:color="auto"/>
        <w:right w:val="none" w:sz="0" w:space="0" w:color="auto"/>
      </w:divBdr>
    </w:div>
    <w:div w:id="579022300">
      <w:bodyDiv w:val="1"/>
      <w:marLeft w:val="0"/>
      <w:marRight w:val="0"/>
      <w:marTop w:val="0"/>
      <w:marBottom w:val="0"/>
      <w:divBdr>
        <w:top w:val="none" w:sz="0" w:space="0" w:color="auto"/>
        <w:left w:val="none" w:sz="0" w:space="0" w:color="auto"/>
        <w:bottom w:val="none" w:sz="0" w:space="0" w:color="auto"/>
        <w:right w:val="none" w:sz="0" w:space="0" w:color="auto"/>
      </w:divBdr>
    </w:div>
    <w:div w:id="597447083">
      <w:bodyDiv w:val="1"/>
      <w:marLeft w:val="0"/>
      <w:marRight w:val="0"/>
      <w:marTop w:val="0"/>
      <w:marBottom w:val="0"/>
      <w:divBdr>
        <w:top w:val="none" w:sz="0" w:space="0" w:color="auto"/>
        <w:left w:val="none" w:sz="0" w:space="0" w:color="auto"/>
        <w:bottom w:val="none" w:sz="0" w:space="0" w:color="auto"/>
        <w:right w:val="none" w:sz="0" w:space="0" w:color="auto"/>
      </w:divBdr>
    </w:div>
    <w:div w:id="692656092">
      <w:bodyDiv w:val="1"/>
      <w:marLeft w:val="0"/>
      <w:marRight w:val="0"/>
      <w:marTop w:val="0"/>
      <w:marBottom w:val="0"/>
      <w:divBdr>
        <w:top w:val="none" w:sz="0" w:space="0" w:color="auto"/>
        <w:left w:val="none" w:sz="0" w:space="0" w:color="auto"/>
        <w:bottom w:val="none" w:sz="0" w:space="0" w:color="auto"/>
        <w:right w:val="none" w:sz="0" w:space="0" w:color="auto"/>
      </w:divBdr>
    </w:div>
    <w:div w:id="767383408">
      <w:bodyDiv w:val="1"/>
      <w:marLeft w:val="0"/>
      <w:marRight w:val="0"/>
      <w:marTop w:val="0"/>
      <w:marBottom w:val="0"/>
      <w:divBdr>
        <w:top w:val="none" w:sz="0" w:space="0" w:color="auto"/>
        <w:left w:val="none" w:sz="0" w:space="0" w:color="auto"/>
        <w:bottom w:val="none" w:sz="0" w:space="0" w:color="auto"/>
        <w:right w:val="none" w:sz="0" w:space="0" w:color="auto"/>
      </w:divBdr>
    </w:div>
    <w:div w:id="777405082">
      <w:bodyDiv w:val="1"/>
      <w:marLeft w:val="0"/>
      <w:marRight w:val="0"/>
      <w:marTop w:val="0"/>
      <w:marBottom w:val="0"/>
      <w:divBdr>
        <w:top w:val="none" w:sz="0" w:space="0" w:color="auto"/>
        <w:left w:val="none" w:sz="0" w:space="0" w:color="auto"/>
        <w:bottom w:val="none" w:sz="0" w:space="0" w:color="auto"/>
        <w:right w:val="none" w:sz="0" w:space="0" w:color="auto"/>
      </w:divBdr>
    </w:div>
    <w:div w:id="824666955">
      <w:bodyDiv w:val="1"/>
      <w:marLeft w:val="0"/>
      <w:marRight w:val="0"/>
      <w:marTop w:val="0"/>
      <w:marBottom w:val="0"/>
      <w:divBdr>
        <w:top w:val="none" w:sz="0" w:space="0" w:color="auto"/>
        <w:left w:val="none" w:sz="0" w:space="0" w:color="auto"/>
        <w:bottom w:val="none" w:sz="0" w:space="0" w:color="auto"/>
        <w:right w:val="none" w:sz="0" w:space="0" w:color="auto"/>
      </w:divBdr>
    </w:div>
    <w:div w:id="827326710">
      <w:bodyDiv w:val="1"/>
      <w:marLeft w:val="0"/>
      <w:marRight w:val="0"/>
      <w:marTop w:val="0"/>
      <w:marBottom w:val="0"/>
      <w:divBdr>
        <w:top w:val="none" w:sz="0" w:space="0" w:color="auto"/>
        <w:left w:val="none" w:sz="0" w:space="0" w:color="auto"/>
        <w:bottom w:val="none" w:sz="0" w:space="0" w:color="auto"/>
        <w:right w:val="none" w:sz="0" w:space="0" w:color="auto"/>
      </w:divBdr>
    </w:div>
    <w:div w:id="854267911">
      <w:bodyDiv w:val="1"/>
      <w:marLeft w:val="0"/>
      <w:marRight w:val="0"/>
      <w:marTop w:val="0"/>
      <w:marBottom w:val="0"/>
      <w:divBdr>
        <w:top w:val="none" w:sz="0" w:space="0" w:color="auto"/>
        <w:left w:val="none" w:sz="0" w:space="0" w:color="auto"/>
        <w:bottom w:val="none" w:sz="0" w:space="0" w:color="auto"/>
        <w:right w:val="none" w:sz="0" w:space="0" w:color="auto"/>
      </w:divBdr>
    </w:div>
    <w:div w:id="876160942">
      <w:bodyDiv w:val="1"/>
      <w:marLeft w:val="0"/>
      <w:marRight w:val="0"/>
      <w:marTop w:val="0"/>
      <w:marBottom w:val="0"/>
      <w:divBdr>
        <w:top w:val="none" w:sz="0" w:space="0" w:color="auto"/>
        <w:left w:val="none" w:sz="0" w:space="0" w:color="auto"/>
        <w:bottom w:val="none" w:sz="0" w:space="0" w:color="auto"/>
        <w:right w:val="none" w:sz="0" w:space="0" w:color="auto"/>
      </w:divBdr>
    </w:div>
    <w:div w:id="956982784">
      <w:bodyDiv w:val="1"/>
      <w:marLeft w:val="0"/>
      <w:marRight w:val="0"/>
      <w:marTop w:val="0"/>
      <w:marBottom w:val="0"/>
      <w:divBdr>
        <w:top w:val="none" w:sz="0" w:space="0" w:color="auto"/>
        <w:left w:val="none" w:sz="0" w:space="0" w:color="auto"/>
        <w:bottom w:val="none" w:sz="0" w:space="0" w:color="auto"/>
        <w:right w:val="none" w:sz="0" w:space="0" w:color="auto"/>
      </w:divBdr>
    </w:div>
    <w:div w:id="978845967">
      <w:bodyDiv w:val="1"/>
      <w:marLeft w:val="0"/>
      <w:marRight w:val="0"/>
      <w:marTop w:val="0"/>
      <w:marBottom w:val="0"/>
      <w:divBdr>
        <w:top w:val="none" w:sz="0" w:space="0" w:color="auto"/>
        <w:left w:val="none" w:sz="0" w:space="0" w:color="auto"/>
        <w:bottom w:val="none" w:sz="0" w:space="0" w:color="auto"/>
        <w:right w:val="none" w:sz="0" w:space="0" w:color="auto"/>
      </w:divBdr>
    </w:div>
    <w:div w:id="984353257">
      <w:bodyDiv w:val="1"/>
      <w:marLeft w:val="0"/>
      <w:marRight w:val="0"/>
      <w:marTop w:val="0"/>
      <w:marBottom w:val="0"/>
      <w:divBdr>
        <w:top w:val="none" w:sz="0" w:space="0" w:color="auto"/>
        <w:left w:val="none" w:sz="0" w:space="0" w:color="auto"/>
        <w:bottom w:val="none" w:sz="0" w:space="0" w:color="auto"/>
        <w:right w:val="none" w:sz="0" w:space="0" w:color="auto"/>
      </w:divBdr>
    </w:div>
    <w:div w:id="992106479">
      <w:bodyDiv w:val="1"/>
      <w:marLeft w:val="0"/>
      <w:marRight w:val="0"/>
      <w:marTop w:val="0"/>
      <w:marBottom w:val="0"/>
      <w:divBdr>
        <w:top w:val="none" w:sz="0" w:space="0" w:color="auto"/>
        <w:left w:val="none" w:sz="0" w:space="0" w:color="auto"/>
        <w:bottom w:val="none" w:sz="0" w:space="0" w:color="auto"/>
        <w:right w:val="none" w:sz="0" w:space="0" w:color="auto"/>
      </w:divBdr>
    </w:div>
    <w:div w:id="1016422900">
      <w:bodyDiv w:val="1"/>
      <w:marLeft w:val="0"/>
      <w:marRight w:val="0"/>
      <w:marTop w:val="0"/>
      <w:marBottom w:val="0"/>
      <w:divBdr>
        <w:top w:val="none" w:sz="0" w:space="0" w:color="auto"/>
        <w:left w:val="none" w:sz="0" w:space="0" w:color="auto"/>
        <w:bottom w:val="none" w:sz="0" w:space="0" w:color="auto"/>
        <w:right w:val="none" w:sz="0" w:space="0" w:color="auto"/>
      </w:divBdr>
    </w:div>
    <w:div w:id="1050156846">
      <w:bodyDiv w:val="1"/>
      <w:marLeft w:val="0"/>
      <w:marRight w:val="0"/>
      <w:marTop w:val="0"/>
      <w:marBottom w:val="0"/>
      <w:divBdr>
        <w:top w:val="none" w:sz="0" w:space="0" w:color="auto"/>
        <w:left w:val="none" w:sz="0" w:space="0" w:color="auto"/>
        <w:bottom w:val="none" w:sz="0" w:space="0" w:color="auto"/>
        <w:right w:val="none" w:sz="0" w:space="0" w:color="auto"/>
      </w:divBdr>
    </w:div>
    <w:div w:id="1148668175">
      <w:bodyDiv w:val="1"/>
      <w:marLeft w:val="0"/>
      <w:marRight w:val="0"/>
      <w:marTop w:val="0"/>
      <w:marBottom w:val="0"/>
      <w:divBdr>
        <w:top w:val="none" w:sz="0" w:space="0" w:color="auto"/>
        <w:left w:val="none" w:sz="0" w:space="0" w:color="auto"/>
        <w:bottom w:val="none" w:sz="0" w:space="0" w:color="auto"/>
        <w:right w:val="none" w:sz="0" w:space="0" w:color="auto"/>
      </w:divBdr>
    </w:div>
    <w:div w:id="1196385102">
      <w:bodyDiv w:val="1"/>
      <w:marLeft w:val="0"/>
      <w:marRight w:val="0"/>
      <w:marTop w:val="0"/>
      <w:marBottom w:val="0"/>
      <w:divBdr>
        <w:top w:val="none" w:sz="0" w:space="0" w:color="auto"/>
        <w:left w:val="none" w:sz="0" w:space="0" w:color="auto"/>
        <w:bottom w:val="none" w:sz="0" w:space="0" w:color="auto"/>
        <w:right w:val="none" w:sz="0" w:space="0" w:color="auto"/>
      </w:divBdr>
    </w:div>
    <w:div w:id="1237351824">
      <w:bodyDiv w:val="1"/>
      <w:marLeft w:val="0"/>
      <w:marRight w:val="0"/>
      <w:marTop w:val="0"/>
      <w:marBottom w:val="0"/>
      <w:divBdr>
        <w:top w:val="none" w:sz="0" w:space="0" w:color="auto"/>
        <w:left w:val="none" w:sz="0" w:space="0" w:color="auto"/>
        <w:bottom w:val="none" w:sz="0" w:space="0" w:color="auto"/>
        <w:right w:val="none" w:sz="0" w:space="0" w:color="auto"/>
      </w:divBdr>
    </w:div>
    <w:div w:id="1255897540">
      <w:bodyDiv w:val="1"/>
      <w:marLeft w:val="0"/>
      <w:marRight w:val="0"/>
      <w:marTop w:val="0"/>
      <w:marBottom w:val="0"/>
      <w:divBdr>
        <w:top w:val="none" w:sz="0" w:space="0" w:color="auto"/>
        <w:left w:val="none" w:sz="0" w:space="0" w:color="auto"/>
        <w:bottom w:val="none" w:sz="0" w:space="0" w:color="auto"/>
        <w:right w:val="none" w:sz="0" w:space="0" w:color="auto"/>
      </w:divBdr>
    </w:div>
    <w:div w:id="1270965235">
      <w:bodyDiv w:val="1"/>
      <w:marLeft w:val="0"/>
      <w:marRight w:val="0"/>
      <w:marTop w:val="0"/>
      <w:marBottom w:val="0"/>
      <w:divBdr>
        <w:top w:val="none" w:sz="0" w:space="0" w:color="auto"/>
        <w:left w:val="none" w:sz="0" w:space="0" w:color="auto"/>
        <w:bottom w:val="none" w:sz="0" w:space="0" w:color="auto"/>
        <w:right w:val="none" w:sz="0" w:space="0" w:color="auto"/>
      </w:divBdr>
    </w:div>
    <w:div w:id="1306276640">
      <w:bodyDiv w:val="1"/>
      <w:marLeft w:val="0"/>
      <w:marRight w:val="0"/>
      <w:marTop w:val="0"/>
      <w:marBottom w:val="0"/>
      <w:divBdr>
        <w:top w:val="none" w:sz="0" w:space="0" w:color="auto"/>
        <w:left w:val="none" w:sz="0" w:space="0" w:color="auto"/>
        <w:bottom w:val="none" w:sz="0" w:space="0" w:color="auto"/>
        <w:right w:val="none" w:sz="0" w:space="0" w:color="auto"/>
      </w:divBdr>
    </w:div>
    <w:div w:id="1337809800">
      <w:bodyDiv w:val="1"/>
      <w:marLeft w:val="0"/>
      <w:marRight w:val="0"/>
      <w:marTop w:val="0"/>
      <w:marBottom w:val="0"/>
      <w:divBdr>
        <w:top w:val="none" w:sz="0" w:space="0" w:color="auto"/>
        <w:left w:val="none" w:sz="0" w:space="0" w:color="auto"/>
        <w:bottom w:val="none" w:sz="0" w:space="0" w:color="auto"/>
        <w:right w:val="none" w:sz="0" w:space="0" w:color="auto"/>
      </w:divBdr>
    </w:div>
    <w:div w:id="1344285352">
      <w:bodyDiv w:val="1"/>
      <w:marLeft w:val="0"/>
      <w:marRight w:val="0"/>
      <w:marTop w:val="0"/>
      <w:marBottom w:val="0"/>
      <w:divBdr>
        <w:top w:val="none" w:sz="0" w:space="0" w:color="auto"/>
        <w:left w:val="none" w:sz="0" w:space="0" w:color="auto"/>
        <w:bottom w:val="none" w:sz="0" w:space="0" w:color="auto"/>
        <w:right w:val="none" w:sz="0" w:space="0" w:color="auto"/>
      </w:divBdr>
    </w:div>
    <w:div w:id="1352031242">
      <w:bodyDiv w:val="1"/>
      <w:marLeft w:val="0"/>
      <w:marRight w:val="0"/>
      <w:marTop w:val="0"/>
      <w:marBottom w:val="0"/>
      <w:divBdr>
        <w:top w:val="none" w:sz="0" w:space="0" w:color="auto"/>
        <w:left w:val="none" w:sz="0" w:space="0" w:color="auto"/>
        <w:bottom w:val="none" w:sz="0" w:space="0" w:color="auto"/>
        <w:right w:val="none" w:sz="0" w:space="0" w:color="auto"/>
      </w:divBdr>
    </w:div>
    <w:div w:id="1367870153">
      <w:bodyDiv w:val="1"/>
      <w:marLeft w:val="0"/>
      <w:marRight w:val="0"/>
      <w:marTop w:val="0"/>
      <w:marBottom w:val="0"/>
      <w:divBdr>
        <w:top w:val="none" w:sz="0" w:space="0" w:color="auto"/>
        <w:left w:val="none" w:sz="0" w:space="0" w:color="auto"/>
        <w:bottom w:val="none" w:sz="0" w:space="0" w:color="auto"/>
        <w:right w:val="none" w:sz="0" w:space="0" w:color="auto"/>
      </w:divBdr>
    </w:div>
    <w:div w:id="1373848445">
      <w:bodyDiv w:val="1"/>
      <w:marLeft w:val="0"/>
      <w:marRight w:val="0"/>
      <w:marTop w:val="0"/>
      <w:marBottom w:val="0"/>
      <w:divBdr>
        <w:top w:val="none" w:sz="0" w:space="0" w:color="auto"/>
        <w:left w:val="none" w:sz="0" w:space="0" w:color="auto"/>
        <w:bottom w:val="none" w:sz="0" w:space="0" w:color="auto"/>
        <w:right w:val="none" w:sz="0" w:space="0" w:color="auto"/>
      </w:divBdr>
    </w:div>
    <w:div w:id="1382554146">
      <w:bodyDiv w:val="1"/>
      <w:marLeft w:val="0"/>
      <w:marRight w:val="0"/>
      <w:marTop w:val="0"/>
      <w:marBottom w:val="0"/>
      <w:divBdr>
        <w:top w:val="none" w:sz="0" w:space="0" w:color="auto"/>
        <w:left w:val="none" w:sz="0" w:space="0" w:color="auto"/>
        <w:bottom w:val="none" w:sz="0" w:space="0" w:color="auto"/>
        <w:right w:val="none" w:sz="0" w:space="0" w:color="auto"/>
      </w:divBdr>
    </w:div>
    <w:div w:id="1386443818">
      <w:bodyDiv w:val="1"/>
      <w:marLeft w:val="0"/>
      <w:marRight w:val="0"/>
      <w:marTop w:val="0"/>
      <w:marBottom w:val="0"/>
      <w:divBdr>
        <w:top w:val="none" w:sz="0" w:space="0" w:color="auto"/>
        <w:left w:val="none" w:sz="0" w:space="0" w:color="auto"/>
        <w:bottom w:val="none" w:sz="0" w:space="0" w:color="auto"/>
        <w:right w:val="none" w:sz="0" w:space="0" w:color="auto"/>
      </w:divBdr>
    </w:div>
    <w:div w:id="1481923555">
      <w:bodyDiv w:val="1"/>
      <w:marLeft w:val="0"/>
      <w:marRight w:val="0"/>
      <w:marTop w:val="0"/>
      <w:marBottom w:val="0"/>
      <w:divBdr>
        <w:top w:val="none" w:sz="0" w:space="0" w:color="auto"/>
        <w:left w:val="none" w:sz="0" w:space="0" w:color="auto"/>
        <w:bottom w:val="none" w:sz="0" w:space="0" w:color="auto"/>
        <w:right w:val="none" w:sz="0" w:space="0" w:color="auto"/>
      </w:divBdr>
    </w:div>
    <w:div w:id="1486781142">
      <w:bodyDiv w:val="1"/>
      <w:marLeft w:val="0"/>
      <w:marRight w:val="0"/>
      <w:marTop w:val="0"/>
      <w:marBottom w:val="0"/>
      <w:divBdr>
        <w:top w:val="none" w:sz="0" w:space="0" w:color="auto"/>
        <w:left w:val="none" w:sz="0" w:space="0" w:color="auto"/>
        <w:bottom w:val="none" w:sz="0" w:space="0" w:color="auto"/>
        <w:right w:val="none" w:sz="0" w:space="0" w:color="auto"/>
      </w:divBdr>
    </w:div>
    <w:div w:id="1532649103">
      <w:bodyDiv w:val="1"/>
      <w:marLeft w:val="0"/>
      <w:marRight w:val="0"/>
      <w:marTop w:val="0"/>
      <w:marBottom w:val="0"/>
      <w:divBdr>
        <w:top w:val="none" w:sz="0" w:space="0" w:color="auto"/>
        <w:left w:val="none" w:sz="0" w:space="0" w:color="auto"/>
        <w:bottom w:val="none" w:sz="0" w:space="0" w:color="auto"/>
        <w:right w:val="none" w:sz="0" w:space="0" w:color="auto"/>
      </w:divBdr>
    </w:div>
    <w:div w:id="1566142511">
      <w:bodyDiv w:val="1"/>
      <w:marLeft w:val="0"/>
      <w:marRight w:val="0"/>
      <w:marTop w:val="0"/>
      <w:marBottom w:val="0"/>
      <w:divBdr>
        <w:top w:val="none" w:sz="0" w:space="0" w:color="auto"/>
        <w:left w:val="none" w:sz="0" w:space="0" w:color="auto"/>
        <w:bottom w:val="none" w:sz="0" w:space="0" w:color="auto"/>
        <w:right w:val="none" w:sz="0" w:space="0" w:color="auto"/>
      </w:divBdr>
    </w:div>
    <w:div w:id="1585723743">
      <w:bodyDiv w:val="1"/>
      <w:marLeft w:val="0"/>
      <w:marRight w:val="0"/>
      <w:marTop w:val="0"/>
      <w:marBottom w:val="0"/>
      <w:divBdr>
        <w:top w:val="none" w:sz="0" w:space="0" w:color="auto"/>
        <w:left w:val="none" w:sz="0" w:space="0" w:color="auto"/>
        <w:bottom w:val="none" w:sz="0" w:space="0" w:color="auto"/>
        <w:right w:val="none" w:sz="0" w:space="0" w:color="auto"/>
      </w:divBdr>
    </w:div>
    <w:div w:id="1591812164">
      <w:bodyDiv w:val="1"/>
      <w:marLeft w:val="0"/>
      <w:marRight w:val="0"/>
      <w:marTop w:val="0"/>
      <w:marBottom w:val="0"/>
      <w:divBdr>
        <w:top w:val="none" w:sz="0" w:space="0" w:color="auto"/>
        <w:left w:val="none" w:sz="0" w:space="0" w:color="auto"/>
        <w:bottom w:val="none" w:sz="0" w:space="0" w:color="auto"/>
        <w:right w:val="none" w:sz="0" w:space="0" w:color="auto"/>
      </w:divBdr>
    </w:div>
    <w:div w:id="1611164999">
      <w:bodyDiv w:val="1"/>
      <w:marLeft w:val="0"/>
      <w:marRight w:val="0"/>
      <w:marTop w:val="0"/>
      <w:marBottom w:val="0"/>
      <w:divBdr>
        <w:top w:val="none" w:sz="0" w:space="0" w:color="auto"/>
        <w:left w:val="none" w:sz="0" w:space="0" w:color="auto"/>
        <w:bottom w:val="none" w:sz="0" w:space="0" w:color="auto"/>
        <w:right w:val="none" w:sz="0" w:space="0" w:color="auto"/>
      </w:divBdr>
    </w:div>
    <w:div w:id="1622807314">
      <w:bodyDiv w:val="1"/>
      <w:marLeft w:val="0"/>
      <w:marRight w:val="0"/>
      <w:marTop w:val="0"/>
      <w:marBottom w:val="0"/>
      <w:divBdr>
        <w:top w:val="none" w:sz="0" w:space="0" w:color="auto"/>
        <w:left w:val="none" w:sz="0" w:space="0" w:color="auto"/>
        <w:bottom w:val="none" w:sz="0" w:space="0" w:color="auto"/>
        <w:right w:val="none" w:sz="0" w:space="0" w:color="auto"/>
      </w:divBdr>
    </w:div>
    <w:div w:id="1629775734">
      <w:bodyDiv w:val="1"/>
      <w:marLeft w:val="0"/>
      <w:marRight w:val="0"/>
      <w:marTop w:val="0"/>
      <w:marBottom w:val="0"/>
      <w:divBdr>
        <w:top w:val="none" w:sz="0" w:space="0" w:color="auto"/>
        <w:left w:val="none" w:sz="0" w:space="0" w:color="auto"/>
        <w:bottom w:val="none" w:sz="0" w:space="0" w:color="auto"/>
        <w:right w:val="none" w:sz="0" w:space="0" w:color="auto"/>
      </w:divBdr>
    </w:div>
    <w:div w:id="1647855268">
      <w:bodyDiv w:val="1"/>
      <w:marLeft w:val="0"/>
      <w:marRight w:val="0"/>
      <w:marTop w:val="0"/>
      <w:marBottom w:val="0"/>
      <w:divBdr>
        <w:top w:val="none" w:sz="0" w:space="0" w:color="auto"/>
        <w:left w:val="none" w:sz="0" w:space="0" w:color="auto"/>
        <w:bottom w:val="none" w:sz="0" w:space="0" w:color="auto"/>
        <w:right w:val="none" w:sz="0" w:space="0" w:color="auto"/>
      </w:divBdr>
    </w:div>
    <w:div w:id="1658876459">
      <w:bodyDiv w:val="1"/>
      <w:marLeft w:val="0"/>
      <w:marRight w:val="0"/>
      <w:marTop w:val="0"/>
      <w:marBottom w:val="0"/>
      <w:divBdr>
        <w:top w:val="none" w:sz="0" w:space="0" w:color="auto"/>
        <w:left w:val="none" w:sz="0" w:space="0" w:color="auto"/>
        <w:bottom w:val="none" w:sz="0" w:space="0" w:color="auto"/>
        <w:right w:val="none" w:sz="0" w:space="0" w:color="auto"/>
      </w:divBdr>
    </w:div>
    <w:div w:id="1688289602">
      <w:bodyDiv w:val="1"/>
      <w:marLeft w:val="0"/>
      <w:marRight w:val="0"/>
      <w:marTop w:val="0"/>
      <w:marBottom w:val="0"/>
      <w:divBdr>
        <w:top w:val="none" w:sz="0" w:space="0" w:color="auto"/>
        <w:left w:val="none" w:sz="0" w:space="0" w:color="auto"/>
        <w:bottom w:val="none" w:sz="0" w:space="0" w:color="auto"/>
        <w:right w:val="none" w:sz="0" w:space="0" w:color="auto"/>
      </w:divBdr>
    </w:div>
    <w:div w:id="1700349602">
      <w:bodyDiv w:val="1"/>
      <w:marLeft w:val="0"/>
      <w:marRight w:val="0"/>
      <w:marTop w:val="0"/>
      <w:marBottom w:val="0"/>
      <w:divBdr>
        <w:top w:val="none" w:sz="0" w:space="0" w:color="auto"/>
        <w:left w:val="none" w:sz="0" w:space="0" w:color="auto"/>
        <w:bottom w:val="none" w:sz="0" w:space="0" w:color="auto"/>
        <w:right w:val="none" w:sz="0" w:space="0" w:color="auto"/>
      </w:divBdr>
    </w:div>
    <w:div w:id="1718354862">
      <w:bodyDiv w:val="1"/>
      <w:marLeft w:val="0"/>
      <w:marRight w:val="0"/>
      <w:marTop w:val="0"/>
      <w:marBottom w:val="0"/>
      <w:divBdr>
        <w:top w:val="none" w:sz="0" w:space="0" w:color="auto"/>
        <w:left w:val="none" w:sz="0" w:space="0" w:color="auto"/>
        <w:bottom w:val="none" w:sz="0" w:space="0" w:color="auto"/>
        <w:right w:val="none" w:sz="0" w:space="0" w:color="auto"/>
      </w:divBdr>
    </w:div>
    <w:div w:id="1760248740">
      <w:bodyDiv w:val="1"/>
      <w:marLeft w:val="0"/>
      <w:marRight w:val="0"/>
      <w:marTop w:val="0"/>
      <w:marBottom w:val="0"/>
      <w:divBdr>
        <w:top w:val="none" w:sz="0" w:space="0" w:color="auto"/>
        <w:left w:val="none" w:sz="0" w:space="0" w:color="auto"/>
        <w:bottom w:val="none" w:sz="0" w:space="0" w:color="auto"/>
        <w:right w:val="none" w:sz="0" w:space="0" w:color="auto"/>
      </w:divBdr>
    </w:div>
    <w:div w:id="1789934024">
      <w:bodyDiv w:val="1"/>
      <w:marLeft w:val="0"/>
      <w:marRight w:val="0"/>
      <w:marTop w:val="0"/>
      <w:marBottom w:val="0"/>
      <w:divBdr>
        <w:top w:val="none" w:sz="0" w:space="0" w:color="auto"/>
        <w:left w:val="none" w:sz="0" w:space="0" w:color="auto"/>
        <w:bottom w:val="none" w:sz="0" w:space="0" w:color="auto"/>
        <w:right w:val="none" w:sz="0" w:space="0" w:color="auto"/>
      </w:divBdr>
    </w:div>
    <w:div w:id="1827934059">
      <w:bodyDiv w:val="1"/>
      <w:marLeft w:val="0"/>
      <w:marRight w:val="0"/>
      <w:marTop w:val="0"/>
      <w:marBottom w:val="0"/>
      <w:divBdr>
        <w:top w:val="none" w:sz="0" w:space="0" w:color="auto"/>
        <w:left w:val="none" w:sz="0" w:space="0" w:color="auto"/>
        <w:bottom w:val="none" w:sz="0" w:space="0" w:color="auto"/>
        <w:right w:val="none" w:sz="0" w:space="0" w:color="auto"/>
      </w:divBdr>
    </w:div>
    <w:div w:id="1831826134">
      <w:bodyDiv w:val="1"/>
      <w:marLeft w:val="0"/>
      <w:marRight w:val="0"/>
      <w:marTop w:val="0"/>
      <w:marBottom w:val="0"/>
      <w:divBdr>
        <w:top w:val="none" w:sz="0" w:space="0" w:color="auto"/>
        <w:left w:val="none" w:sz="0" w:space="0" w:color="auto"/>
        <w:bottom w:val="none" w:sz="0" w:space="0" w:color="auto"/>
        <w:right w:val="none" w:sz="0" w:space="0" w:color="auto"/>
      </w:divBdr>
    </w:div>
    <w:div w:id="1841114554">
      <w:bodyDiv w:val="1"/>
      <w:marLeft w:val="0"/>
      <w:marRight w:val="0"/>
      <w:marTop w:val="0"/>
      <w:marBottom w:val="0"/>
      <w:divBdr>
        <w:top w:val="none" w:sz="0" w:space="0" w:color="auto"/>
        <w:left w:val="none" w:sz="0" w:space="0" w:color="auto"/>
        <w:bottom w:val="none" w:sz="0" w:space="0" w:color="auto"/>
        <w:right w:val="none" w:sz="0" w:space="0" w:color="auto"/>
      </w:divBdr>
    </w:div>
    <w:div w:id="1896697701">
      <w:bodyDiv w:val="1"/>
      <w:marLeft w:val="0"/>
      <w:marRight w:val="0"/>
      <w:marTop w:val="0"/>
      <w:marBottom w:val="0"/>
      <w:divBdr>
        <w:top w:val="none" w:sz="0" w:space="0" w:color="auto"/>
        <w:left w:val="none" w:sz="0" w:space="0" w:color="auto"/>
        <w:bottom w:val="none" w:sz="0" w:space="0" w:color="auto"/>
        <w:right w:val="none" w:sz="0" w:space="0" w:color="auto"/>
      </w:divBdr>
    </w:div>
    <w:div w:id="1907373601">
      <w:bodyDiv w:val="1"/>
      <w:marLeft w:val="0"/>
      <w:marRight w:val="0"/>
      <w:marTop w:val="0"/>
      <w:marBottom w:val="0"/>
      <w:divBdr>
        <w:top w:val="none" w:sz="0" w:space="0" w:color="auto"/>
        <w:left w:val="none" w:sz="0" w:space="0" w:color="auto"/>
        <w:bottom w:val="none" w:sz="0" w:space="0" w:color="auto"/>
        <w:right w:val="none" w:sz="0" w:space="0" w:color="auto"/>
      </w:divBdr>
    </w:div>
    <w:div w:id="1914775390">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 w:id="1993873926">
      <w:bodyDiv w:val="1"/>
      <w:marLeft w:val="0"/>
      <w:marRight w:val="0"/>
      <w:marTop w:val="0"/>
      <w:marBottom w:val="0"/>
      <w:divBdr>
        <w:top w:val="none" w:sz="0" w:space="0" w:color="auto"/>
        <w:left w:val="none" w:sz="0" w:space="0" w:color="auto"/>
        <w:bottom w:val="none" w:sz="0" w:space="0" w:color="auto"/>
        <w:right w:val="none" w:sz="0" w:space="0" w:color="auto"/>
      </w:divBdr>
    </w:div>
    <w:div w:id="2006207292">
      <w:bodyDiv w:val="1"/>
      <w:marLeft w:val="0"/>
      <w:marRight w:val="0"/>
      <w:marTop w:val="0"/>
      <w:marBottom w:val="0"/>
      <w:divBdr>
        <w:top w:val="none" w:sz="0" w:space="0" w:color="auto"/>
        <w:left w:val="none" w:sz="0" w:space="0" w:color="auto"/>
        <w:bottom w:val="none" w:sz="0" w:space="0" w:color="auto"/>
        <w:right w:val="none" w:sz="0" w:space="0" w:color="auto"/>
      </w:divBdr>
    </w:div>
    <w:div w:id="2018263775">
      <w:bodyDiv w:val="1"/>
      <w:marLeft w:val="0"/>
      <w:marRight w:val="0"/>
      <w:marTop w:val="0"/>
      <w:marBottom w:val="0"/>
      <w:divBdr>
        <w:top w:val="none" w:sz="0" w:space="0" w:color="auto"/>
        <w:left w:val="none" w:sz="0" w:space="0" w:color="auto"/>
        <w:bottom w:val="none" w:sz="0" w:space="0" w:color="auto"/>
        <w:right w:val="none" w:sz="0" w:space="0" w:color="auto"/>
      </w:divBdr>
    </w:div>
    <w:div w:id="2037002704">
      <w:bodyDiv w:val="1"/>
      <w:marLeft w:val="0"/>
      <w:marRight w:val="0"/>
      <w:marTop w:val="0"/>
      <w:marBottom w:val="0"/>
      <w:divBdr>
        <w:top w:val="none" w:sz="0" w:space="0" w:color="auto"/>
        <w:left w:val="none" w:sz="0" w:space="0" w:color="auto"/>
        <w:bottom w:val="none" w:sz="0" w:space="0" w:color="auto"/>
        <w:right w:val="none" w:sz="0" w:space="0" w:color="auto"/>
      </w:divBdr>
    </w:div>
    <w:div w:id="2070690015">
      <w:bodyDiv w:val="1"/>
      <w:marLeft w:val="0"/>
      <w:marRight w:val="0"/>
      <w:marTop w:val="0"/>
      <w:marBottom w:val="0"/>
      <w:divBdr>
        <w:top w:val="none" w:sz="0" w:space="0" w:color="auto"/>
        <w:left w:val="none" w:sz="0" w:space="0" w:color="auto"/>
        <w:bottom w:val="none" w:sz="0" w:space="0" w:color="auto"/>
        <w:right w:val="none" w:sz="0" w:space="0" w:color="auto"/>
      </w:divBdr>
    </w:div>
    <w:div w:id="2081637337">
      <w:bodyDiv w:val="1"/>
      <w:marLeft w:val="0"/>
      <w:marRight w:val="0"/>
      <w:marTop w:val="0"/>
      <w:marBottom w:val="0"/>
      <w:divBdr>
        <w:top w:val="none" w:sz="0" w:space="0" w:color="auto"/>
        <w:left w:val="none" w:sz="0" w:space="0" w:color="auto"/>
        <w:bottom w:val="none" w:sz="0" w:space="0" w:color="auto"/>
        <w:right w:val="none" w:sz="0" w:space="0" w:color="auto"/>
      </w:divBdr>
    </w:div>
    <w:div w:id="2103181573">
      <w:bodyDiv w:val="1"/>
      <w:marLeft w:val="0"/>
      <w:marRight w:val="0"/>
      <w:marTop w:val="0"/>
      <w:marBottom w:val="0"/>
      <w:divBdr>
        <w:top w:val="none" w:sz="0" w:space="0" w:color="auto"/>
        <w:left w:val="none" w:sz="0" w:space="0" w:color="auto"/>
        <w:bottom w:val="none" w:sz="0" w:space="0" w:color="auto"/>
        <w:right w:val="none" w:sz="0" w:space="0" w:color="auto"/>
      </w:divBdr>
    </w:div>
    <w:div w:id="2125079169">
      <w:bodyDiv w:val="1"/>
      <w:marLeft w:val="0"/>
      <w:marRight w:val="0"/>
      <w:marTop w:val="0"/>
      <w:marBottom w:val="0"/>
      <w:divBdr>
        <w:top w:val="none" w:sz="0" w:space="0" w:color="auto"/>
        <w:left w:val="none" w:sz="0" w:space="0" w:color="auto"/>
        <w:bottom w:val="none" w:sz="0" w:space="0" w:color="auto"/>
        <w:right w:val="none" w:sz="0" w:space="0" w:color="auto"/>
      </w:divBdr>
      <w:divsChild>
        <w:div w:id="968976670">
          <w:marLeft w:val="0"/>
          <w:marRight w:val="0"/>
          <w:marTop w:val="210"/>
          <w:marBottom w:val="0"/>
          <w:divBdr>
            <w:top w:val="none" w:sz="0" w:space="0" w:color="auto"/>
            <w:left w:val="none" w:sz="0" w:space="0" w:color="auto"/>
            <w:bottom w:val="none" w:sz="0" w:space="0" w:color="auto"/>
            <w:right w:val="none" w:sz="0" w:space="0" w:color="auto"/>
          </w:divBdr>
          <w:divsChild>
            <w:div w:id="1200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www.cpc.org.br/CPC/Documentos-Emitidos/Uso-das-Norma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9FBE4EF3EFBA4ABAEC9196FC25691E" ma:contentTypeVersion="14" ma:contentTypeDescription="Create a new document." ma:contentTypeScope="" ma:versionID="3d4b4e7c21f7de5a46fed7e1b86d34ea">
  <xsd:schema xmlns:xsd="http://www.w3.org/2001/XMLSchema" xmlns:xs="http://www.w3.org/2001/XMLSchema" xmlns:p="http://schemas.microsoft.com/office/2006/metadata/properties" xmlns:ns3="202af286-b63d-4051-91f4-2a3db7e26a9f" xmlns:ns4="f007d275-fe71-4d9d-b733-955bb29c3f57" targetNamespace="http://schemas.microsoft.com/office/2006/metadata/properties" ma:root="true" ma:fieldsID="f38768b8040f75c03df675c23b7dd0c1" ns3:_="" ns4:_="">
    <xsd:import namespace="202af286-b63d-4051-91f4-2a3db7e26a9f"/>
    <xsd:import namespace="f007d275-fe71-4d9d-b733-955bb29c3f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af286-b63d-4051-91f4-2a3db7e26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7d275-fe71-4d9d-b733-955bb29c3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3zk6LRPnOyW5SX8jJurvSDxqIrA==">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</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057A8-A622-432F-B384-8B26AB2B9DFD}">
  <ds:schemaRefs>
    <ds:schemaRef ds:uri="http://schemas.openxmlformats.org/officeDocument/2006/bibliography"/>
  </ds:schemaRefs>
</ds:datastoreItem>
</file>

<file path=customXml/itemProps2.xml><?xml version="1.0" encoding="utf-8"?>
<ds:datastoreItem xmlns:ds="http://schemas.openxmlformats.org/officeDocument/2006/customXml" ds:itemID="{3C4E53A9-0C14-47D2-935A-7912941E7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af286-b63d-4051-91f4-2a3db7e26a9f"/>
    <ds:schemaRef ds:uri="f007d275-fe71-4d9d-b733-955bb29c3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E86B8-70F9-4596-A03E-AAE433AF44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EA2DB86-1293-4E01-9F06-B73CAFE49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62</Pages>
  <Words>24674</Words>
  <Characters>133243</Characters>
  <Application>Microsoft Office Word</Application>
  <DocSecurity>0</DocSecurity>
  <Lines>1110</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Vasconcelos Lacerda</dc:creator>
  <cp:keywords/>
  <dc:description/>
  <cp:lastModifiedBy>Cintia Pimentel Pereira</cp:lastModifiedBy>
  <cp:revision>4</cp:revision>
  <cp:lastPrinted>2025-02-19T17:07:00Z</cp:lastPrinted>
  <dcterms:created xsi:type="dcterms:W3CDTF">2025-08-04T12:35:00Z</dcterms:created>
  <dcterms:modified xsi:type="dcterms:W3CDTF">2025-08-29T17:22:00Z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0x010100C79FBE4EF3EFBA4ABAEC9196FC25691E</vt:lpwstr>
  </property>
</Properties>
</file>