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0093" w14:textId="77777777" w:rsidR="0061359B" w:rsidRPr="00011700" w:rsidRDefault="0061359B" w:rsidP="00B624CE">
      <w:pPr>
        <w:jc w:val="center"/>
        <w:rPr>
          <w:b/>
          <w:sz w:val="28"/>
          <w:szCs w:val="28"/>
        </w:rPr>
      </w:pPr>
      <w:r w:rsidRPr="00011700">
        <w:rPr>
          <w:b/>
          <w:sz w:val="28"/>
          <w:szCs w:val="28"/>
        </w:rPr>
        <w:t>COMITÊ DE PRONUNCIAMENTOS CONTÁBEIS</w:t>
      </w:r>
    </w:p>
    <w:p w14:paraId="53EEF9AB" w14:textId="21B9B0D3" w:rsidR="0061359B" w:rsidRPr="00011700" w:rsidRDefault="0061359B" w:rsidP="0061359B">
      <w:pPr>
        <w:spacing w:after="240"/>
        <w:jc w:val="center"/>
        <w:outlineLvl w:val="0"/>
        <w:rPr>
          <w:b/>
          <w:sz w:val="28"/>
          <w:szCs w:val="28"/>
        </w:rPr>
      </w:pPr>
      <w:r w:rsidRPr="00011700">
        <w:rPr>
          <w:b/>
          <w:sz w:val="28"/>
          <w:szCs w:val="28"/>
        </w:rPr>
        <w:t xml:space="preserve">PRONUNCIAMENTO TÉCNICO CPC </w:t>
      </w:r>
      <w:r w:rsidR="007F488F" w:rsidRPr="00011700">
        <w:rPr>
          <w:b/>
          <w:sz w:val="28"/>
          <w:szCs w:val="28"/>
        </w:rPr>
        <w:t xml:space="preserve">51 </w:t>
      </w:r>
    </w:p>
    <w:p w14:paraId="4176CA62" w14:textId="5826006C" w:rsidR="009D6A26" w:rsidRPr="00011700" w:rsidRDefault="009D6A26" w:rsidP="0061359B">
      <w:pPr>
        <w:spacing w:after="240"/>
        <w:jc w:val="center"/>
        <w:outlineLvl w:val="0"/>
        <w:rPr>
          <w:b/>
          <w:sz w:val="28"/>
          <w:szCs w:val="28"/>
        </w:rPr>
      </w:pPr>
      <w:bookmarkStart w:id="0" w:name="_Hlk190352406"/>
      <w:r w:rsidRPr="00011700">
        <w:rPr>
          <w:b/>
          <w:sz w:val="28"/>
          <w:szCs w:val="28"/>
        </w:rPr>
        <w:t xml:space="preserve">APRESENTAÇÃO E DIVULGAÇÃO EM DEMONSTRAÇÕES </w:t>
      </w:r>
      <w:bookmarkEnd w:id="0"/>
      <w:r w:rsidR="00922630" w:rsidRPr="00011700">
        <w:rPr>
          <w:b/>
          <w:sz w:val="28"/>
          <w:szCs w:val="28"/>
        </w:rPr>
        <w:t>CONTÁBEIS</w:t>
      </w:r>
      <w:r w:rsidRPr="00011700">
        <w:rPr>
          <w:b/>
          <w:sz w:val="28"/>
          <w:szCs w:val="28"/>
        </w:rPr>
        <w:t xml:space="preserve"> </w:t>
      </w:r>
    </w:p>
    <w:p w14:paraId="499DE4C8" w14:textId="5FF47D46" w:rsidR="0061359B" w:rsidRPr="00011700" w:rsidRDefault="0061359B" w:rsidP="0061359B">
      <w:pPr>
        <w:spacing w:after="240"/>
        <w:jc w:val="center"/>
        <w:outlineLvl w:val="0"/>
        <w:rPr>
          <w:b/>
          <w:bCs/>
          <w:sz w:val="28"/>
          <w:szCs w:val="28"/>
        </w:rPr>
      </w:pPr>
      <w:r w:rsidRPr="00011700">
        <w:rPr>
          <w:b/>
          <w:bCs/>
          <w:sz w:val="28"/>
          <w:szCs w:val="28"/>
        </w:rPr>
        <w:t>Correlação às Normas Internacionais de Contabilidade – IFRS 1</w:t>
      </w:r>
      <w:r w:rsidR="009D6A26" w:rsidRPr="00011700">
        <w:rPr>
          <w:b/>
          <w:bCs/>
          <w:sz w:val="28"/>
          <w:szCs w:val="28"/>
        </w:rPr>
        <w:t>8</w:t>
      </w:r>
    </w:p>
    <w:tbl>
      <w:tblPr>
        <w:tblW w:w="0" w:type="auto"/>
        <w:tblLook w:val="04A0" w:firstRow="1" w:lastRow="0" w:firstColumn="1" w:lastColumn="0" w:noHBand="0" w:noVBand="1"/>
      </w:tblPr>
      <w:tblGrid>
        <w:gridCol w:w="4931"/>
        <w:gridCol w:w="4096"/>
      </w:tblGrid>
      <w:tr w:rsidR="003D2E47" w:rsidRPr="005B6A6E" w14:paraId="2C161801" w14:textId="77777777" w:rsidTr="00325FE5">
        <w:tc>
          <w:tcPr>
            <w:tcW w:w="5353" w:type="dxa"/>
            <w:shd w:val="clear" w:color="auto" w:fill="auto"/>
          </w:tcPr>
          <w:p w14:paraId="123451D8" w14:textId="77777777" w:rsidR="003D2E47" w:rsidRPr="00011700" w:rsidRDefault="003D2E47" w:rsidP="003D2E47">
            <w:pPr>
              <w:autoSpaceDE w:val="0"/>
              <w:autoSpaceDN w:val="0"/>
              <w:adjustRightInd w:val="0"/>
              <w:jc w:val="both"/>
              <w:rPr>
                <w:rFonts w:ascii="Arial" w:hAnsi="Arial" w:cs="Arial"/>
                <w:b/>
                <w:bCs/>
                <w:i/>
                <w:iCs/>
                <w:color w:val="000000"/>
                <w:sz w:val="14"/>
                <w:szCs w:val="14"/>
              </w:rPr>
            </w:pPr>
            <w:bookmarkStart w:id="1" w:name="_Hlk170391062"/>
            <w:r w:rsidRPr="00011700">
              <w:rPr>
                <w:rFonts w:ascii="Arial" w:hAnsi="Arial" w:cs="Arial"/>
                <w:b/>
                <w:bCs/>
                <w:i/>
                <w:iCs/>
                <w:color w:val="000000"/>
                <w:sz w:val="14"/>
                <w:szCs w:val="14"/>
              </w:rPr>
              <w:t>* Termos de uso</w:t>
            </w:r>
          </w:p>
          <w:p w14:paraId="7C3474AD" w14:textId="77777777" w:rsidR="003D2E47" w:rsidRPr="00011700" w:rsidRDefault="003D2E47" w:rsidP="003D2E47">
            <w:pPr>
              <w:autoSpaceDE w:val="0"/>
              <w:autoSpaceDN w:val="0"/>
              <w:adjustRightInd w:val="0"/>
              <w:jc w:val="both"/>
              <w:rPr>
                <w:rFonts w:ascii="Arial" w:hAnsi="Arial" w:cs="Arial"/>
                <w:color w:val="000000"/>
                <w:sz w:val="14"/>
                <w:szCs w:val="14"/>
              </w:rPr>
            </w:pPr>
            <w:r w:rsidRPr="00011700">
              <w:rPr>
                <w:rFonts w:ascii="Arial" w:hAnsi="Arial" w:cs="Arial"/>
                <w:i/>
                <w:iCs/>
                <w:color w:val="000000"/>
                <w:sz w:val="14"/>
                <w:szCs w:val="14"/>
              </w:rPr>
              <w:t xml:space="preserve">Os pronunciamentos, interpretações e orientações do CPC, inclusive o CPC-PME, contém material que está sujeito a direitos autorais da IFRS® Foundation (Fundação IFRS). Todos esses direitos são reservados. </w:t>
            </w:r>
          </w:p>
          <w:p w14:paraId="036D0D4F" w14:textId="77777777" w:rsidR="003D2E47" w:rsidRPr="00011700" w:rsidRDefault="003D2E47" w:rsidP="003D2E47">
            <w:pPr>
              <w:autoSpaceDE w:val="0"/>
              <w:autoSpaceDN w:val="0"/>
              <w:adjustRightInd w:val="0"/>
              <w:jc w:val="both"/>
              <w:rPr>
                <w:rFonts w:ascii="Arial" w:hAnsi="Arial" w:cs="Arial"/>
                <w:color w:val="000000"/>
                <w:sz w:val="14"/>
                <w:szCs w:val="14"/>
              </w:rPr>
            </w:pPr>
            <w:r w:rsidRPr="00011700">
              <w:rPr>
                <w:rFonts w:ascii="Arial" w:hAnsi="Arial" w:cs="Arial"/>
                <w:i/>
                <w:iCs/>
                <w:color w:val="000000"/>
                <w:sz w:val="14"/>
                <w:szCs w:val="14"/>
              </w:rPr>
              <w:t>Este material é reproduzido e distribuído pela Fundação de Apoio aos Comitês de Pronunciamentos Contábeis e de Sustentabilidade (FACPCS) somente para a República Federativa do Brasil com a autorização da Fundação IFRS. Os direitos de outras partes com relação à utilização deste material estão definidos nos Termos de Uso (</w:t>
            </w:r>
            <w:hyperlink r:id="rId8" w:history="1">
              <w:r w:rsidRPr="00011700">
                <w:rPr>
                  <w:rFonts w:ascii="Arial" w:hAnsi="Arial" w:cs="Arial"/>
                  <w:i/>
                  <w:iCs/>
                  <w:color w:val="467886"/>
                  <w:sz w:val="14"/>
                  <w:szCs w:val="14"/>
                  <w:u w:val="single"/>
                </w:rPr>
                <w:t>link</w:t>
              </w:r>
            </w:hyperlink>
            <w:r w:rsidRPr="00011700">
              <w:rPr>
                <w:rFonts w:ascii="Arial" w:hAnsi="Arial" w:cs="Arial"/>
                <w:i/>
                <w:iCs/>
                <w:color w:val="000000"/>
                <w:sz w:val="14"/>
                <w:szCs w:val="14"/>
              </w:rPr>
              <w:t xml:space="preserve">) e qualquer utilização não prevista nos Termos de Uso deverá ser previamente autorizada por escrito pela FACPCS e Fundação IFRS. </w:t>
            </w:r>
          </w:p>
          <w:p w14:paraId="09A437F0" w14:textId="1983F657" w:rsidR="003D2E47" w:rsidRPr="00011700" w:rsidRDefault="003D2E47" w:rsidP="003D2E47">
            <w:pPr>
              <w:autoSpaceDE w:val="0"/>
              <w:autoSpaceDN w:val="0"/>
              <w:adjustRightInd w:val="0"/>
              <w:jc w:val="both"/>
              <w:rPr>
                <w:rFonts w:ascii="Arial" w:hAnsi="Arial" w:cs="Arial"/>
                <w:color w:val="000000"/>
                <w:sz w:val="14"/>
                <w:szCs w:val="14"/>
              </w:rPr>
            </w:pPr>
            <w:r w:rsidRPr="00011700">
              <w:rPr>
                <w:rFonts w:ascii="Arial" w:hAnsi="Arial" w:cs="Arial"/>
                <w:i/>
                <w:iCs/>
                <w:color w:val="000000"/>
                <w:sz w:val="14"/>
                <w:szCs w:val="14"/>
              </w:rPr>
              <w:t xml:space="preserve">Os pronunciamentos, interpretações e orientações do CPC, inclusive o CPC-PME, são emitidos pelo Comitê de Pronunciamentos Contábeis e de Sustentabilidade, organismo técnico apoiado pela FACPCS, para sua aplicação na República Federativa do Brasil e não foram preparados ou endossados pelo International Accounting Standards Board (IASB). </w:t>
            </w:r>
          </w:p>
          <w:p w14:paraId="7C02BA6A" w14:textId="77777777" w:rsidR="003D2E47" w:rsidRPr="00011700" w:rsidRDefault="003D2E47" w:rsidP="003D2E47">
            <w:pPr>
              <w:autoSpaceDE w:val="0"/>
              <w:autoSpaceDN w:val="0"/>
              <w:adjustRightInd w:val="0"/>
              <w:jc w:val="both"/>
              <w:rPr>
                <w:rFonts w:ascii="Arial" w:hAnsi="Arial" w:cs="Arial"/>
                <w:b/>
                <w:bCs/>
                <w:i/>
                <w:iCs/>
                <w:color w:val="000000"/>
                <w:sz w:val="14"/>
                <w:szCs w:val="14"/>
              </w:rPr>
            </w:pPr>
            <w:r w:rsidRPr="00011700">
              <w:rPr>
                <w:rFonts w:ascii="Arial" w:hAnsi="Arial" w:cs="Arial"/>
                <w:i/>
                <w:iCs/>
                <w:color w:val="000000"/>
                <w:sz w:val="14"/>
                <w:szCs w:val="14"/>
              </w:rPr>
              <w:t>Os pronunciamentos, interpretações e orientações do CPC, inclusive o CPC-PME, não devem ser distribuídos para fora da República Federativa do Brasil.</w:t>
            </w:r>
          </w:p>
        </w:tc>
        <w:tc>
          <w:tcPr>
            <w:tcW w:w="4426" w:type="dxa"/>
            <w:shd w:val="clear" w:color="auto" w:fill="auto"/>
          </w:tcPr>
          <w:p w14:paraId="0FB6789C" w14:textId="77777777" w:rsidR="003D2E47" w:rsidRPr="000262D8" w:rsidRDefault="003D2E47" w:rsidP="003D2E47">
            <w:pPr>
              <w:autoSpaceDE w:val="0"/>
              <w:autoSpaceDN w:val="0"/>
              <w:adjustRightInd w:val="0"/>
              <w:jc w:val="both"/>
              <w:rPr>
                <w:rFonts w:ascii="Arial" w:hAnsi="Arial" w:cs="Arial"/>
                <w:color w:val="000000"/>
                <w:sz w:val="14"/>
                <w:szCs w:val="14"/>
                <w:lang w:val="en-GB"/>
              </w:rPr>
            </w:pPr>
            <w:r w:rsidRPr="000262D8">
              <w:rPr>
                <w:rFonts w:ascii="Arial" w:hAnsi="Arial" w:cs="Arial"/>
                <w:b/>
                <w:bCs/>
                <w:i/>
                <w:iCs/>
                <w:color w:val="000000"/>
                <w:sz w:val="14"/>
                <w:szCs w:val="14"/>
                <w:lang w:val="en-GB"/>
              </w:rPr>
              <w:t xml:space="preserve">* Notice </w:t>
            </w:r>
          </w:p>
          <w:p w14:paraId="663DB523" w14:textId="77777777" w:rsidR="003D2E47" w:rsidRPr="000262D8" w:rsidRDefault="003D2E47" w:rsidP="003D2E47">
            <w:pPr>
              <w:autoSpaceDE w:val="0"/>
              <w:autoSpaceDN w:val="0"/>
              <w:adjustRightInd w:val="0"/>
              <w:jc w:val="both"/>
              <w:rPr>
                <w:rFonts w:ascii="Arial" w:hAnsi="Arial" w:cs="Arial"/>
                <w:color w:val="000000"/>
                <w:sz w:val="14"/>
                <w:szCs w:val="14"/>
                <w:lang w:val="en-GB"/>
              </w:rPr>
            </w:pPr>
            <w:r w:rsidRPr="000262D8">
              <w:rPr>
                <w:rFonts w:ascii="Arial" w:hAnsi="Arial" w:cs="Arial"/>
                <w:i/>
                <w:iCs/>
                <w:color w:val="000000"/>
                <w:sz w:val="14"/>
                <w:szCs w:val="14"/>
                <w:lang w:val="en-GB"/>
              </w:rPr>
              <w:t xml:space="preserve">CPC/CPC PME contain copyright material of the IFRS® Foundation (Foundation) in respect of which all rights are reserved. </w:t>
            </w:r>
          </w:p>
          <w:p w14:paraId="685AEFF5" w14:textId="77777777" w:rsidR="003D2E47" w:rsidRPr="000262D8" w:rsidRDefault="003D2E47" w:rsidP="003D2E47">
            <w:pPr>
              <w:autoSpaceDE w:val="0"/>
              <w:autoSpaceDN w:val="0"/>
              <w:adjustRightInd w:val="0"/>
              <w:jc w:val="both"/>
              <w:rPr>
                <w:rFonts w:ascii="Arial" w:hAnsi="Arial" w:cs="Arial"/>
                <w:color w:val="000000"/>
                <w:sz w:val="14"/>
                <w:szCs w:val="14"/>
                <w:lang w:val="en-GB"/>
              </w:rPr>
            </w:pPr>
            <w:r w:rsidRPr="000262D8">
              <w:rPr>
                <w:rFonts w:ascii="Arial" w:hAnsi="Arial" w:cs="Arial"/>
                <w:i/>
                <w:iCs/>
                <w:color w:val="000000"/>
                <w:sz w:val="14"/>
                <w:szCs w:val="14"/>
                <w:lang w:val="en-GB"/>
              </w:rPr>
              <w:t xml:space="preserve">Reproduced and distributed by the Accounting and Sustainability Pronouncements Committee Support Foundation with the permission of the Foundation within the Federal Republic of Brazil only. No rights granted to third parties other than as permitted by the Terms of Use </w:t>
            </w:r>
            <w:r w:rsidRPr="000262D8">
              <w:rPr>
                <w:rFonts w:ascii="Arial" w:hAnsi="Arial" w:cs="Arial"/>
                <w:i/>
                <w:iCs/>
                <w:sz w:val="14"/>
                <w:szCs w:val="14"/>
                <w:lang w:val="en-GB"/>
              </w:rPr>
              <w:t>[</w:t>
            </w:r>
            <w:hyperlink r:id="rId9" w:history="1">
              <w:r w:rsidRPr="000262D8">
                <w:rPr>
                  <w:rFonts w:ascii="Arial" w:hAnsi="Arial" w:cs="Arial"/>
                  <w:i/>
                  <w:iCs/>
                  <w:color w:val="467886"/>
                  <w:sz w:val="14"/>
                  <w:szCs w:val="14"/>
                  <w:u w:val="single"/>
                  <w:lang w:val="en-GB"/>
                </w:rPr>
                <w:t>link</w:t>
              </w:r>
            </w:hyperlink>
            <w:r w:rsidRPr="000262D8">
              <w:rPr>
                <w:rFonts w:ascii="Arial" w:hAnsi="Arial" w:cs="Arial"/>
                <w:i/>
                <w:iCs/>
                <w:sz w:val="14"/>
                <w:szCs w:val="14"/>
                <w:lang w:val="en-GB"/>
              </w:rPr>
              <w:t>]</w:t>
            </w:r>
            <w:r w:rsidRPr="000262D8">
              <w:rPr>
                <w:rFonts w:ascii="Arial" w:hAnsi="Arial" w:cs="Arial"/>
                <w:i/>
                <w:iCs/>
                <w:color w:val="FF0000"/>
                <w:sz w:val="14"/>
                <w:szCs w:val="14"/>
                <w:lang w:val="en-GB"/>
              </w:rPr>
              <w:t xml:space="preserve"> </w:t>
            </w:r>
            <w:r w:rsidRPr="000262D8">
              <w:rPr>
                <w:rFonts w:ascii="Arial" w:hAnsi="Arial" w:cs="Arial"/>
                <w:i/>
                <w:iCs/>
                <w:color w:val="000000"/>
                <w:sz w:val="14"/>
                <w:szCs w:val="14"/>
                <w:lang w:val="en-GB"/>
              </w:rPr>
              <w:t xml:space="preserve">without the prior written permission of Accounting and Sustainability Pronouncements Committee Support Foundation and the Foundation. </w:t>
            </w:r>
          </w:p>
          <w:p w14:paraId="03B46798" w14:textId="0C8AE01E" w:rsidR="003D2E47" w:rsidRPr="000262D8" w:rsidRDefault="003D2E47" w:rsidP="003D2E47">
            <w:pPr>
              <w:autoSpaceDE w:val="0"/>
              <w:autoSpaceDN w:val="0"/>
              <w:adjustRightInd w:val="0"/>
              <w:jc w:val="both"/>
              <w:rPr>
                <w:rFonts w:ascii="Arial" w:hAnsi="Arial" w:cs="Arial"/>
                <w:color w:val="000000"/>
                <w:sz w:val="14"/>
                <w:szCs w:val="14"/>
                <w:lang w:val="en-GB"/>
              </w:rPr>
            </w:pPr>
            <w:r w:rsidRPr="000262D8">
              <w:rPr>
                <w:rFonts w:ascii="Arial" w:hAnsi="Arial" w:cs="Arial"/>
                <w:i/>
                <w:iCs/>
                <w:color w:val="000000"/>
                <w:sz w:val="14"/>
                <w:szCs w:val="14"/>
                <w:lang w:val="en-GB"/>
              </w:rPr>
              <w:t xml:space="preserve">CPC/CPC PME are issued by Accounting and Sustainability Pronouncements Committee Support Foundation in respect of their application in Federal Republic of Brail and have not been prepared or endorsed by the International Accounting Standards Board. </w:t>
            </w:r>
          </w:p>
          <w:p w14:paraId="3AF6E0AD" w14:textId="77777777" w:rsidR="003D2E47" w:rsidRPr="000262D8" w:rsidRDefault="003D2E47" w:rsidP="003D2E47">
            <w:pPr>
              <w:autoSpaceDE w:val="0"/>
              <w:autoSpaceDN w:val="0"/>
              <w:adjustRightInd w:val="0"/>
              <w:jc w:val="both"/>
              <w:rPr>
                <w:rFonts w:ascii="Arial" w:hAnsi="Arial" w:cs="Arial"/>
                <w:b/>
                <w:bCs/>
                <w:i/>
                <w:iCs/>
                <w:color w:val="000000"/>
                <w:sz w:val="14"/>
                <w:szCs w:val="14"/>
                <w:lang w:val="en-GB"/>
              </w:rPr>
            </w:pPr>
            <w:r w:rsidRPr="000262D8">
              <w:rPr>
                <w:rFonts w:ascii="Arial" w:hAnsi="Arial" w:cs="Arial"/>
                <w:i/>
                <w:iCs/>
                <w:color w:val="000000"/>
                <w:sz w:val="14"/>
                <w:szCs w:val="14"/>
                <w:lang w:val="en-GB"/>
              </w:rPr>
              <w:t>CPC/CPC PME are not to be distributed outside of Federal Republic of Brazil.</w:t>
            </w:r>
          </w:p>
        </w:tc>
      </w:tr>
      <w:bookmarkEnd w:id="1"/>
    </w:tbl>
    <w:p w14:paraId="495E9DCE" w14:textId="77777777" w:rsidR="0061359B" w:rsidRPr="000262D8" w:rsidRDefault="0061359B" w:rsidP="003D2E47">
      <w:pPr>
        <w:pStyle w:val="IASBNormalnpara"/>
        <w:spacing w:before="0"/>
        <w:ind w:left="0" w:firstLine="0"/>
        <w:rPr>
          <w:sz w:val="24"/>
          <w:szCs w:val="24"/>
          <w:lang w:val="en-GB"/>
        </w:rPr>
      </w:pPr>
    </w:p>
    <w:tbl>
      <w:tblPr>
        <w:tblW w:w="94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505"/>
      </w:tblGrid>
      <w:tr w:rsidR="007632A4" w:rsidRPr="00011700" w14:paraId="0B5E57A3" w14:textId="77777777" w:rsidTr="000262D8">
        <w:trPr>
          <w:trHeight w:val="280"/>
        </w:trPr>
        <w:tc>
          <w:tcPr>
            <w:tcW w:w="7938" w:type="dxa"/>
          </w:tcPr>
          <w:p w14:paraId="66782C1F"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b w:val="0"/>
                <w:bCs/>
                <w:sz w:val="24"/>
                <w:szCs w:val="24"/>
              </w:rPr>
              <w:t>Sumário</w:t>
            </w:r>
          </w:p>
        </w:tc>
        <w:tc>
          <w:tcPr>
            <w:tcW w:w="1505" w:type="dxa"/>
            <w:vAlign w:val="center"/>
          </w:tcPr>
          <w:p w14:paraId="2B41837F" w14:textId="77777777" w:rsidR="007632A4" w:rsidRPr="00011700" w:rsidRDefault="007632A4" w:rsidP="00325FE5">
            <w:pPr>
              <w:pStyle w:val="IASBTableBoldArial"/>
              <w:spacing w:before="0"/>
              <w:jc w:val="center"/>
              <w:rPr>
                <w:rFonts w:ascii="Times New Roman" w:hAnsi="Times New Roman"/>
                <w:b w:val="0"/>
                <w:bCs/>
                <w:sz w:val="24"/>
                <w:szCs w:val="24"/>
              </w:rPr>
            </w:pPr>
            <w:r w:rsidRPr="00011700">
              <w:rPr>
                <w:rFonts w:ascii="Times New Roman" w:hAnsi="Times New Roman"/>
                <w:b w:val="0"/>
                <w:bCs/>
                <w:sz w:val="24"/>
                <w:szCs w:val="24"/>
              </w:rPr>
              <w:t>Item</w:t>
            </w:r>
          </w:p>
        </w:tc>
      </w:tr>
      <w:tr w:rsidR="007632A4" w:rsidRPr="00011700" w14:paraId="0FEF7E41" w14:textId="77777777" w:rsidTr="000262D8">
        <w:trPr>
          <w:trHeight w:val="280"/>
        </w:trPr>
        <w:tc>
          <w:tcPr>
            <w:tcW w:w="7938" w:type="dxa"/>
          </w:tcPr>
          <w:p w14:paraId="3D54BA0B"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OBJETIVO</w:t>
            </w:r>
          </w:p>
        </w:tc>
        <w:tc>
          <w:tcPr>
            <w:tcW w:w="1505" w:type="dxa"/>
            <w:vAlign w:val="center"/>
          </w:tcPr>
          <w:p w14:paraId="767209D1"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w:t>
            </w:r>
          </w:p>
        </w:tc>
      </w:tr>
      <w:tr w:rsidR="007632A4" w:rsidRPr="00011700" w14:paraId="176E5DF8" w14:textId="77777777" w:rsidTr="000262D8">
        <w:trPr>
          <w:trHeight w:val="280"/>
        </w:trPr>
        <w:tc>
          <w:tcPr>
            <w:tcW w:w="7938" w:type="dxa"/>
          </w:tcPr>
          <w:p w14:paraId="71CB49AB"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ALCANCE</w:t>
            </w:r>
          </w:p>
        </w:tc>
        <w:tc>
          <w:tcPr>
            <w:tcW w:w="1505" w:type="dxa"/>
            <w:vAlign w:val="center"/>
          </w:tcPr>
          <w:p w14:paraId="1ED61EF5"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2</w:t>
            </w:r>
          </w:p>
        </w:tc>
      </w:tr>
      <w:tr w:rsidR="007632A4" w:rsidRPr="00011700" w14:paraId="653E4A80" w14:textId="77777777" w:rsidTr="000262D8">
        <w:trPr>
          <w:trHeight w:val="280"/>
        </w:trPr>
        <w:tc>
          <w:tcPr>
            <w:tcW w:w="7938" w:type="dxa"/>
          </w:tcPr>
          <w:p w14:paraId="0017B915" w14:textId="51B5F0B2"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REQUISITOS GERAIS PARA </w:t>
            </w:r>
            <w:r w:rsidR="00922630" w:rsidRPr="00011700">
              <w:rPr>
                <w:rFonts w:ascii="Times New Roman" w:hAnsi="Times New Roman"/>
                <w:sz w:val="24"/>
                <w:szCs w:val="24"/>
              </w:rPr>
              <w:t>DEMONSTRAÇÕES CONTÁBEIS</w:t>
            </w:r>
          </w:p>
        </w:tc>
        <w:tc>
          <w:tcPr>
            <w:tcW w:w="1505" w:type="dxa"/>
            <w:vAlign w:val="center"/>
          </w:tcPr>
          <w:p w14:paraId="292400C5"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9</w:t>
            </w:r>
          </w:p>
        </w:tc>
      </w:tr>
      <w:tr w:rsidR="007632A4" w:rsidRPr="00011700" w14:paraId="5B8A3829" w14:textId="77777777" w:rsidTr="000262D8">
        <w:trPr>
          <w:trHeight w:val="280"/>
        </w:trPr>
        <w:tc>
          <w:tcPr>
            <w:tcW w:w="7938" w:type="dxa"/>
          </w:tcPr>
          <w:p w14:paraId="21BCFC2D" w14:textId="4BDFB29B"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Objetivo das </w:t>
            </w:r>
            <w:r w:rsidR="00922630" w:rsidRPr="00011700">
              <w:rPr>
                <w:rFonts w:ascii="Times New Roman" w:hAnsi="Times New Roman"/>
                <w:sz w:val="24"/>
                <w:szCs w:val="24"/>
              </w:rPr>
              <w:t>demonstrações contábeis</w:t>
            </w:r>
          </w:p>
        </w:tc>
        <w:tc>
          <w:tcPr>
            <w:tcW w:w="1505" w:type="dxa"/>
            <w:vAlign w:val="center"/>
          </w:tcPr>
          <w:p w14:paraId="6A22FE7F"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9</w:t>
            </w:r>
          </w:p>
        </w:tc>
      </w:tr>
      <w:tr w:rsidR="007632A4" w:rsidRPr="00011700" w14:paraId="028CFF49" w14:textId="77777777" w:rsidTr="000262D8">
        <w:trPr>
          <w:trHeight w:val="280"/>
        </w:trPr>
        <w:tc>
          <w:tcPr>
            <w:tcW w:w="7938" w:type="dxa"/>
          </w:tcPr>
          <w:p w14:paraId="6099578E" w14:textId="5FD3CB42"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Um conjunto completo de </w:t>
            </w:r>
            <w:r w:rsidR="00922630" w:rsidRPr="00011700">
              <w:rPr>
                <w:rFonts w:ascii="Times New Roman" w:hAnsi="Times New Roman"/>
                <w:sz w:val="24"/>
                <w:szCs w:val="24"/>
              </w:rPr>
              <w:t>demonstrações contábeis</w:t>
            </w:r>
          </w:p>
        </w:tc>
        <w:tc>
          <w:tcPr>
            <w:tcW w:w="1505" w:type="dxa"/>
            <w:vAlign w:val="center"/>
          </w:tcPr>
          <w:p w14:paraId="75C0DA8B"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10</w:t>
            </w:r>
          </w:p>
        </w:tc>
      </w:tr>
      <w:tr w:rsidR="007632A4" w:rsidRPr="00011700" w14:paraId="3330481A" w14:textId="77777777" w:rsidTr="00DE1124">
        <w:trPr>
          <w:trHeight w:val="237"/>
        </w:trPr>
        <w:tc>
          <w:tcPr>
            <w:tcW w:w="7938" w:type="dxa"/>
          </w:tcPr>
          <w:p w14:paraId="762A3F80" w14:textId="31229D60" w:rsidR="007632A4" w:rsidRPr="00011700" w:rsidRDefault="00732EA4" w:rsidP="00325FE5">
            <w:pPr>
              <w:pStyle w:val="IASBTableBoldArial"/>
              <w:spacing w:before="0"/>
              <w:jc w:val="both"/>
              <w:rPr>
                <w:rFonts w:ascii="Times New Roman" w:hAnsi="Times New Roman"/>
                <w:sz w:val="24"/>
                <w:szCs w:val="24"/>
              </w:rPr>
            </w:pPr>
            <w:r>
              <w:rPr>
                <w:rFonts w:ascii="Times New Roman" w:hAnsi="Times New Roman"/>
                <w:sz w:val="24"/>
                <w:szCs w:val="24"/>
              </w:rPr>
              <w:t>As funções</w:t>
            </w:r>
            <w:r w:rsidR="007632A4" w:rsidRPr="00011700">
              <w:rPr>
                <w:rFonts w:ascii="Times New Roman" w:hAnsi="Times New Roman"/>
                <w:sz w:val="24"/>
                <w:szCs w:val="24"/>
              </w:rPr>
              <w:t xml:space="preserve"> das </w:t>
            </w:r>
            <w:r w:rsidR="00922630" w:rsidRPr="00011700">
              <w:rPr>
                <w:rFonts w:ascii="Times New Roman" w:hAnsi="Times New Roman"/>
                <w:sz w:val="24"/>
                <w:szCs w:val="24"/>
              </w:rPr>
              <w:t>demonstrações contábeis</w:t>
            </w:r>
            <w:r w:rsidR="007632A4" w:rsidRPr="00011700">
              <w:rPr>
                <w:rFonts w:ascii="Times New Roman" w:hAnsi="Times New Roman"/>
                <w:sz w:val="24"/>
                <w:szCs w:val="24"/>
              </w:rPr>
              <w:t xml:space="preserve"> primárias e das notas explicativas</w:t>
            </w:r>
          </w:p>
        </w:tc>
        <w:tc>
          <w:tcPr>
            <w:tcW w:w="1505" w:type="dxa"/>
            <w:vAlign w:val="center"/>
          </w:tcPr>
          <w:p w14:paraId="4DD3033E"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15</w:t>
            </w:r>
          </w:p>
        </w:tc>
      </w:tr>
      <w:tr w:rsidR="007632A4" w:rsidRPr="00011700" w14:paraId="7ED34EE2" w14:textId="77777777" w:rsidTr="000262D8">
        <w:trPr>
          <w:trHeight w:val="280"/>
        </w:trPr>
        <w:tc>
          <w:tcPr>
            <w:tcW w:w="7938" w:type="dxa"/>
          </w:tcPr>
          <w:p w14:paraId="5E4ADA78" w14:textId="64F34993"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Identificação das </w:t>
            </w:r>
            <w:r w:rsidR="00922630" w:rsidRPr="00011700">
              <w:rPr>
                <w:rFonts w:ascii="Times New Roman" w:hAnsi="Times New Roman"/>
                <w:sz w:val="24"/>
                <w:szCs w:val="24"/>
              </w:rPr>
              <w:t>demonstrações contábeis</w:t>
            </w:r>
          </w:p>
        </w:tc>
        <w:tc>
          <w:tcPr>
            <w:tcW w:w="1505" w:type="dxa"/>
            <w:vAlign w:val="center"/>
          </w:tcPr>
          <w:p w14:paraId="78AC234E"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25</w:t>
            </w:r>
          </w:p>
        </w:tc>
      </w:tr>
      <w:tr w:rsidR="007632A4" w:rsidRPr="00011700" w14:paraId="676CB23C" w14:textId="77777777" w:rsidTr="000262D8">
        <w:trPr>
          <w:trHeight w:val="280"/>
        </w:trPr>
        <w:tc>
          <w:tcPr>
            <w:tcW w:w="7938" w:type="dxa"/>
          </w:tcPr>
          <w:p w14:paraId="0B863582"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Frequência de relatórios</w:t>
            </w:r>
          </w:p>
        </w:tc>
        <w:tc>
          <w:tcPr>
            <w:tcW w:w="1505" w:type="dxa"/>
            <w:vAlign w:val="center"/>
          </w:tcPr>
          <w:p w14:paraId="36BF6404"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28</w:t>
            </w:r>
          </w:p>
        </w:tc>
      </w:tr>
      <w:tr w:rsidR="007632A4" w:rsidRPr="00011700" w14:paraId="7F0CAF16" w14:textId="77777777" w:rsidTr="000262D8">
        <w:trPr>
          <w:trHeight w:val="280"/>
        </w:trPr>
        <w:tc>
          <w:tcPr>
            <w:tcW w:w="7938" w:type="dxa"/>
          </w:tcPr>
          <w:p w14:paraId="4FFE9E42"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Consistência de apresentação, divulgação e classificação</w:t>
            </w:r>
          </w:p>
        </w:tc>
        <w:tc>
          <w:tcPr>
            <w:tcW w:w="1505" w:type="dxa"/>
            <w:vAlign w:val="center"/>
          </w:tcPr>
          <w:p w14:paraId="760A2A7B"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30</w:t>
            </w:r>
          </w:p>
        </w:tc>
      </w:tr>
      <w:tr w:rsidR="007632A4" w:rsidRPr="00011700" w14:paraId="49D8CCEE" w14:textId="77777777" w:rsidTr="000262D8">
        <w:trPr>
          <w:trHeight w:val="280"/>
        </w:trPr>
        <w:tc>
          <w:tcPr>
            <w:tcW w:w="7938" w:type="dxa"/>
          </w:tcPr>
          <w:p w14:paraId="24A5C951"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Informações comparativas</w:t>
            </w:r>
          </w:p>
        </w:tc>
        <w:tc>
          <w:tcPr>
            <w:tcW w:w="1505" w:type="dxa"/>
            <w:vAlign w:val="center"/>
          </w:tcPr>
          <w:p w14:paraId="0728F8AE"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31</w:t>
            </w:r>
          </w:p>
        </w:tc>
      </w:tr>
      <w:tr w:rsidR="007632A4" w:rsidRPr="00011700" w14:paraId="72CCD4FB" w14:textId="77777777" w:rsidTr="000262D8">
        <w:trPr>
          <w:trHeight w:val="280"/>
        </w:trPr>
        <w:tc>
          <w:tcPr>
            <w:tcW w:w="7938" w:type="dxa"/>
          </w:tcPr>
          <w:p w14:paraId="1D3A9643"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AGREGAÇÃO E DESAGREGAÇÃO</w:t>
            </w:r>
          </w:p>
        </w:tc>
        <w:tc>
          <w:tcPr>
            <w:tcW w:w="1505" w:type="dxa"/>
            <w:vAlign w:val="center"/>
          </w:tcPr>
          <w:p w14:paraId="6BA34CF9"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41</w:t>
            </w:r>
          </w:p>
        </w:tc>
      </w:tr>
      <w:tr w:rsidR="007632A4" w:rsidRPr="00011700" w14:paraId="04732C98" w14:textId="77777777" w:rsidTr="000262D8">
        <w:trPr>
          <w:trHeight w:val="280"/>
        </w:trPr>
        <w:tc>
          <w:tcPr>
            <w:tcW w:w="7938" w:type="dxa"/>
          </w:tcPr>
          <w:p w14:paraId="37138A02"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Princípios de agregação e desagregação</w:t>
            </w:r>
          </w:p>
        </w:tc>
        <w:tc>
          <w:tcPr>
            <w:tcW w:w="1505" w:type="dxa"/>
            <w:vAlign w:val="center"/>
          </w:tcPr>
          <w:p w14:paraId="03A24D11"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41</w:t>
            </w:r>
          </w:p>
        </w:tc>
      </w:tr>
      <w:tr w:rsidR="007632A4" w:rsidRPr="00011700" w14:paraId="63565E37" w14:textId="77777777" w:rsidTr="000262D8">
        <w:trPr>
          <w:trHeight w:val="280"/>
        </w:trPr>
        <w:tc>
          <w:tcPr>
            <w:tcW w:w="7938" w:type="dxa"/>
          </w:tcPr>
          <w:p w14:paraId="51826529"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Compensação</w:t>
            </w:r>
          </w:p>
        </w:tc>
        <w:tc>
          <w:tcPr>
            <w:tcW w:w="1505" w:type="dxa"/>
            <w:vAlign w:val="center"/>
          </w:tcPr>
          <w:p w14:paraId="126FBA9A"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44</w:t>
            </w:r>
          </w:p>
        </w:tc>
      </w:tr>
      <w:tr w:rsidR="007632A4" w:rsidRPr="00011700" w14:paraId="53D167B0" w14:textId="77777777" w:rsidTr="000262D8">
        <w:trPr>
          <w:trHeight w:val="280"/>
        </w:trPr>
        <w:tc>
          <w:tcPr>
            <w:tcW w:w="7938" w:type="dxa"/>
          </w:tcPr>
          <w:p w14:paraId="03694DA2" w14:textId="3FA1A1FA" w:rsidR="007632A4" w:rsidRPr="00011700" w:rsidRDefault="00E125B6"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DEMONSTRAÇÃO DO RESULTADO</w:t>
            </w:r>
          </w:p>
        </w:tc>
        <w:tc>
          <w:tcPr>
            <w:tcW w:w="1505" w:type="dxa"/>
            <w:vAlign w:val="center"/>
          </w:tcPr>
          <w:p w14:paraId="79D3F7AC"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46</w:t>
            </w:r>
          </w:p>
        </w:tc>
      </w:tr>
      <w:tr w:rsidR="007632A4" w:rsidRPr="00011700" w14:paraId="52358DAD" w14:textId="77777777" w:rsidTr="000262D8">
        <w:trPr>
          <w:trHeight w:val="280"/>
        </w:trPr>
        <w:tc>
          <w:tcPr>
            <w:tcW w:w="7938" w:type="dxa"/>
          </w:tcPr>
          <w:p w14:paraId="23839B7D" w14:textId="5E3F707C"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Categorias na </w:t>
            </w:r>
            <w:r w:rsidR="00E125B6" w:rsidRPr="00011700">
              <w:rPr>
                <w:rFonts w:ascii="Times New Roman" w:hAnsi="Times New Roman"/>
                <w:sz w:val="24"/>
                <w:szCs w:val="24"/>
              </w:rPr>
              <w:t>demonstração do resultado</w:t>
            </w:r>
          </w:p>
        </w:tc>
        <w:tc>
          <w:tcPr>
            <w:tcW w:w="1505" w:type="dxa"/>
            <w:vAlign w:val="center"/>
          </w:tcPr>
          <w:p w14:paraId="0AF0C801"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47</w:t>
            </w:r>
          </w:p>
        </w:tc>
      </w:tr>
      <w:tr w:rsidR="007632A4" w:rsidRPr="00011700" w14:paraId="5FF73CE9" w14:textId="77777777" w:rsidTr="00DE1124">
        <w:trPr>
          <w:trHeight w:val="179"/>
        </w:trPr>
        <w:tc>
          <w:tcPr>
            <w:tcW w:w="7938" w:type="dxa"/>
          </w:tcPr>
          <w:p w14:paraId="6B891257" w14:textId="15528A6B"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Totais e subtotais a serem apresentados na </w:t>
            </w:r>
            <w:r w:rsidR="00E125B6" w:rsidRPr="00011700">
              <w:rPr>
                <w:rFonts w:ascii="Times New Roman" w:hAnsi="Times New Roman"/>
                <w:sz w:val="24"/>
                <w:szCs w:val="24"/>
              </w:rPr>
              <w:t>demonstração do resultado</w:t>
            </w:r>
          </w:p>
        </w:tc>
        <w:tc>
          <w:tcPr>
            <w:tcW w:w="1505" w:type="dxa"/>
            <w:vAlign w:val="center"/>
          </w:tcPr>
          <w:p w14:paraId="04919469"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69</w:t>
            </w:r>
          </w:p>
        </w:tc>
      </w:tr>
      <w:tr w:rsidR="007632A4" w:rsidRPr="00011700" w14:paraId="6F594ED9" w14:textId="77777777" w:rsidTr="00DE1124">
        <w:trPr>
          <w:trHeight w:val="311"/>
        </w:trPr>
        <w:tc>
          <w:tcPr>
            <w:tcW w:w="7938" w:type="dxa"/>
          </w:tcPr>
          <w:p w14:paraId="2AE89C66" w14:textId="311CF47C"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Itens a serem apresentados na </w:t>
            </w:r>
            <w:r w:rsidR="00E125B6" w:rsidRPr="00011700">
              <w:rPr>
                <w:rFonts w:ascii="Times New Roman" w:hAnsi="Times New Roman"/>
                <w:sz w:val="24"/>
                <w:szCs w:val="24"/>
              </w:rPr>
              <w:t xml:space="preserve">demonstração do resultado </w:t>
            </w:r>
            <w:r w:rsidRPr="00011700">
              <w:rPr>
                <w:rFonts w:ascii="Times New Roman" w:hAnsi="Times New Roman"/>
                <w:sz w:val="24"/>
                <w:szCs w:val="24"/>
              </w:rPr>
              <w:t>ou divulgados nas notas explicativas</w:t>
            </w:r>
          </w:p>
        </w:tc>
        <w:tc>
          <w:tcPr>
            <w:tcW w:w="1505" w:type="dxa"/>
            <w:vAlign w:val="center"/>
          </w:tcPr>
          <w:p w14:paraId="38C4C228"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75</w:t>
            </w:r>
          </w:p>
        </w:tc>
      </w:tr>
      <w:tr w:rsidR="007632A4" w:rsidRPr="00011700" w14:paraId="089335CD" w14:textId="77777777" w:rsidTr="00DE1124">
        <w:trPr>
          <w:trHeight w:val="177"/>
        </w:trPr>
        <w:tc>
          <w:tcPr>
            <w:tcW w:w="7938" w:type="dxa"/>
          </w:tcPr>
          <w:p w14:paraId="5032BE43" w14:textId="45E6395C"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DEMONSTRAÇÃO </w:t>
            </w:r>
            <w:r w:rsidR="00C44F7C" w:rsidRPr="00011700">
              <w:rPr>
                <w:rFonts w:ascii="Times New Roman" w:hAnsi="Times New Roman"/>
                <w:sz w:val="24"/>
                <w:szCs w:val="24"/>
              </w:rPr>
              <w:t>D</w:t>
            </w:r>
            <w:r w:rsidRPr="00011700">
              <w:rPr>
                <w:rFonts w:ascii="Times New Roman" w:hAnsi="Times New Roman"/>
                <w:sz w:val="24"/>
                <w:szCs w:val="24"/>
              </w:rPr>
              <w:t>O RESULTADO ABRANGENTE</w:t>
            </w:r>
          </w:p>
        </w:tc>
        <w:tc>
          <w:tcPr>
            <w:tcW w:w="1505" w:type="dxa"/>
            <w:vAlign w:val="center"/>
          </w:tcPr>
          <w:p w14:paraId="45B9EBAD"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86</w:t>
            </w:r>
          </w:p>
        </w:tc>
      </w:tr>
      <w:tr w:rsidR="007632A4" w:rsidRPr="00011700" w14:paraId="0BA5D3A3" w14:textId="77777777" w:rsidTr="000262D8">
        <w:trPr>
          <w:trHeight w:val="280"/>
        </w:trPr>
        <w:tc>
          <w:tcPr>
            <w:tcW w:w="7938" w:type="dxa"/>
          </w:tcPr>
          <w:p w14:paraId="1283A6CF"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Outros resultados abrangentes</w:t>
            </w:r>
          </w:p>
        </w:tc>
        <w:tc>
          <w:tcPr>
            <w:tcW w:w="1505" w:type="dxa"/>
            <w:vAlign w:val="center"/>
          </w:tcPr>
          <w:p w14:paraId="5FA3028D"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88</w:t>
            </w:r>
          </w:p>
        </w:tc>
      </w:tr>
      <w:tr w:rsidR="007632A4" w:rsidRPr="00011700" w14:paraId="43AE17B7" w14:textId="77777777" w:rsidTr="000262D8">
        <w:trPr>
          <w:trHeight w:val="280"/>
        </w:trPr>
        <w:tc>
          <w:tcPr>
            <w:tcW w:w="7938" w:type="dxa"/>
          </w:tcPr>
          <w:p w14:paraId="73B4C3B7" w14:textId="2C3359B0" w:rsidR="007632A4" w:rsidRPr="00011700" w:rsidRDefault="0007506F"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BALANÇO PATRIMONIAL</w:t>
            </w:r>
          </w:p>
        </w:tc>
        <w:tc>
          <w:tcPr>
            <w:tcW w:w="1505" w:type="dxa"/>
            <w:vAlign w:val="center"/>
          </w:tcPr>
          <w:p w14:paraId="78C549D3"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96</w:t>
            </w:r>
          </w:p>
        </w:tc>
      </w:tr>
      <w:tr w:rsidR="007632A4" w:rsidRPr="00011700" w14:paraId="5E13AFEB" w14:textId="77777777" w:rsidTr="000262D8">
        <w:trPr>
          <w:trHeight w:val="280"/>
        </w:trPr>
        <w:tc>
          <w:tcPr>
            <w:tcW w:w="7938" w:type="dxa"/>
          </w:tcPr>
          <w:p w14:paraId="08D0AF43"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Classificação de ativo e passivo como circulante ou não circulante </w:t>
            </w:r>
          </w:p>
        </w:tc>
        <w:tc>
          <w:tcPr>
            <w:tcW w:w="1505" w:type="dxa"/>
            <w:vAlign w:val="center"/>
          </w:tcPr>
          <w:p w14:paraId="48E04068"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96</w:t>
            </w:r>
          </w:p>
        </w:tc>
      </w:tr>
      <w:tr w:rsidR="007632A4" w:rsidRPr="00011700" w14:paraId="4F022284" w14:textId="77777777" w:rsidTr="00DE1124">
        <w:trPr>
          <w:trHeight w:val="293"/>
        </w:trPr>
        <w:tc>
          <w:tcPr>
            <w:tcW w:w="7938" w:type="dxa"/>
          </w:tcPr>
          <w:p w14:paraId="3450B7EB" w14:textId="4904718E"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 xml:space="preserve">Itens serem apresentados </w:t>
            </w:r>
            <w:r w:rsidR="0007506F" w:rsidRPr="00011700">
              <w:rPr>
                <w:rFonts w:ascii="Times New Roman" w:hAnsi="Times New Roman"/>
                <w:sz w:val="24"/>
                <w:szCs w:val="24"/>
              </w:rPr>
              <w:t>no balanço patrimonial</w:t>
            </w:r>
            <w:r w:rsidRPr="00011700">
              <w:rPr>
                <w:rFonts w:ascii="Times New Roman" w:hAnsi="Times New Roman"/>
                <w:sz w:val="24"/>
                <w:szCs w:val="24"/>
              </w:rPr>
              <w:t xml:space="preserve"> ou divulgados nas notas explicativas</w:t>
            </w:r>
          </w:p>
        </w:tc>
        <w:tc>
          <w:tcPr>
            <w:tcW w:w="1505" w:type="dxa"/>
            <w:vAlign w:val="center"/>
          </w:tcPr>
          <w:p w14:paraId="17AC7B47"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103</w:t>
            </w:r>
          </w:p>
        </w:tc>
      </w:tr>
      <w:tr w:rsidR="007632A4" w:rsidRPr="00011700" w14:paraId="385E5F64" w14:textId="77777777" w:rsidTr="000262D8">
        <w:trPr>
          <w:trHeight w:val="280"/>
        </w:trPr>
        <w:tc>
          <w:tcPr>
            <w:tcW w:w="7938" w:type="dxa"/>
          </w:tcPr>
          <w:p w14:paraId="1FF305FC"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DEMONSTRAÇÃO DAS MUTAÇÕES DO PATRIMÔNIO LÍQUIDO</w:t>
            </w:r>
          </w:p>
        </w:tc>
        <w:tc>
          <w:tcPr>
            <w:tcW w:w="1505" w:type="dxa"/>
            <w:vAlign w:val="center"/>
          </w:tcPr>
          <w:p w14:paraId="49395AD4"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107</w:t>
            </w:r>
          </w:p>
        </w:tc>
      </w:tr>
      <w:tr w:rsidR="007632A4" w:rsidRPr="00011700" w14:paraId="0785AF38" w14:textId="77777777" w:rsidTr="000262D8">
        <w:trPr>
          <w:trHeight w:val="559"/>
        </w:trPr>
        <w:tc>
          <w:tcPr>
            <w:tcW w:w="7938" w:type="dxa"/>
          </w:tcPr>
          <w:p w14:paraId="177E5A25"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Informações a serem apresentadas na demonstração das mutações do patrimônio líquido</w:t>
            </w:r>
          </w:p>
        </w:tc>
        <w:tc>
          <w:tcPr>
            <w:tcW w:w="1505" w:type="dxa"/>
            <w:vAlign w:val="center"/>
          </w:tcPr>
          <w:p w14:paraId="6554F69C"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107</w:t>
            </w:r>
          </w:p>
        </w:tc>
      </w:tr>
      <w:tr w:rsidR="007632A4" w:rsidRPr="00011700" w14:paraId="1A3B7B99" w14:textId="77777777" w:rsidTr="00DE1124">
        <w:trPr>
          <w:trHeight w:val="274"/>
        </w:trPr>
        <w:tc>
          <w:tcPr>
            <w:tcW w:w="7938" w:type="dxa"/>
          </w:tcPr>
          <w:p w14:paraId="2E9FA414"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lastRenderedPageBreak/>
              <w:t>Informações a serem apresentadas na demonstração das mutações do patrimônio líquido ou divulgadas nas notas explicativas</w:t>
            </w:r>
          </w:p>
        </w:tc>
        <w:tc>
          <w:tcPr>
            <w:tcW w:w="1505" w:type="dxa"/>
            <w:vAlign w:val="center"/>
          </w:tcPr>
          <w:p w14:paraId="3D66579A"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109</w:t>
            </w:r>
          </w:p>
        </w:tc>
      </w:tr>
      <w:tr w:rsidR="007632A4" w:rsidRPr="00011700" w14:paraId="4167CBEA" w14:textId="77777777" w:rsidTr="000262D8">
        <w:trPr>
          <w:trHeight w:val="280"/>
        </w:trPr>
        <w:tc>
          <w:tcPr>
            <w:tcW w:w="7938" w:type="dxa"/>
          </w:tcPr>
          <w:p w14:paraId="77016F73"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NOTAS EXPLICATIVAS</w:t>
            </w:r>
          </w:p>
        </w:tc>
        <w:tc>
          <w:tcPr>
            <w:tcW w:w="1505" w:type="dxa"/>
            <w:vAlign w:val="center"/>
          </w:tcPr>
          <w:p w14:paraId="0D1D8AF0"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113</w:t>
            </w:r>
          </w:p>
        </w:tc>
      </w:tr>
      <w:tr w:rsidR="007632A4" w:rsidRPr="00011700" w14:paraId="3C3BE8E5" w14:textId="77777777" w:rsidTr="000262D8">
        <w:trPr>
          <w:trHeight w:val="280"/>
        </w:trPr>
        <w:tc>
          <w:tcPr>
            <w:tcW w:w="7938" w:type="dxa"/>
          </w:tcPr>
          <w:p w14:paraId="4606A8B9"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Estrutura</w:t>
            </w:r>
          </w:p>
        </w:tc>
        <w:tc>
          <w:tcPr>
            <w:tcW w:w="1505" w:type="dxa"/>
            <w:vAlign w:val="center"/>
          </w:tcPr>
          <w:p w14:paraId="08839D73"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113</w:t>
            </w:r>
          </w:p>
        </w:tc>
      </w:tr>
      <w:tr w:rsidR="007632A4" w:rsidRPr="00011700" w14:paraId="62C2A34D" w14:textId="77777777" w:rsidTr="000262D8">
        <w:trPr>
          <w:trHeight w:val="280"/>
        </w:trPr>
        <w:tc>
          <w:tcPr>
            <w:tcW w:w="7938" w:type="dxa"/>
          </w:tcPr>
          <w:p w14:paraId="616261CC"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Medidas de desempenho definidas pela administração</w:t>
            </w:r>
          </w:p>
        </w:tc>
        <w:tc>
          <w:tcPr>
            <w:tcW w:w="1505" w:type="dxa"/>
            <w:vAlign w:val="center"/>
          </w:tcPr>
          <w:p w14:paraId="164EA953"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117</w:t>
            </w:r>
          </w:p>
        </w:tc>
      </w:tr>
      <w:tr w:rsidR="007632A4" w:rsidRPr="00011700" w14:paraId="7D8A36ED" w14:textId="77777777" w:rsidTr="000262D8">
        <w:trPr>
          <w:trHeight w:val="280"/>
        </w:trPr>
        <w:tc>
          <w:tcPr>
            <w:tcW w:w="7938" w:type="dxa"/>
          </w:tcPr>
          <w:p w14:paraId="5FFFAC1E"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Capital</w:t>
            </w:r>
          </w:p>
        </w:tc>
        <w:tc>
          <w:tcPr>
            <w:tcW w:w="1505" w:type="dxa"/>
            <w:vAlign w:val="center"/>
          </w:tcPr>
          <w:p w14:paraId="6E7AF15C"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126</w:t>
            </w:r>
          </w:p>
        </w:tc>
      </w:tr>
      <w:tr w:rsidR="007632A4" w:rsidRPr="00011700" w14:paraId="505846D3" w14:textId="77777777" w:rsidTr="000262D8">
        <w:trPr>
          <w:trHeight w:val="280"/>
        </w:trPr>
        <w:tc>
          <w:tcPr>
            <w:tcW w:w="7938" w:type="dxa"/>
          </w:tcPr>
          <w:p w14:paraId="3A6A2081"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Outras divulgações</w:t>
            </w:r>
          </w:p>
        </w:tc>
        <w:tc>
          <w:tcPr>
            <w:tcW w:w="1505" w:type="dxa"/>
            <w:vAlign w:val="center"/>
          </w:tcPr>
          <w:p w14:paraId="146DB8D4" w14:textId="77777777" w:rsidR="007632A4" w:rsidRPr="00011700" w:rsidRDefault="007632A4" w:rsidP="00325FE5">
            <w:pPr>
              <w:pStyle w:val="IASBTableBoldArial"/>
              <w:spacing w:before="0"/>
              <w:jc w:val="center"/>
              <w:rPr>
                <w:rFonts w:ascii="Times New Roman" w:hAnsi="Times New Roman"/>
                <w:sz w:val="24"/>
                <w:szCs w:val="24"/>
              </w:rPr>
            </w:pPr>
            <w:r w:rsidRPr="00011700">
              <w:rPr>
                <w:rFonts w:ascii="Times New Roman" w:hAnsi="Times New Roman"/>
                <w:sz w:val="24"/>
                <w:szCs w:val="24"/>
              </w:rPr>
              <w:t>130</w:t>
            </w:r>
          </w:p>
        </w:tc>
      </w:tr>
      <w:tr w:rsidR="007632A4" w:rsidRPr="00011700" w14:paraId="7D2ED3E7" w14:textId="77777777" w:rsidTr="000262D8">
        <w:trPr>
          <w:trHeight w:val="280"/>
        </w:trPr>
        <w:tc>
          <w:tcPr>
            <w:tcW w:w="7938" w:type="dxa"/>
          </w:tcPr>
          <w:p w14:paraId="65A1F420"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APÊNDICES</w:t>
            </w:r>
          </w:p>
        </w:tc>
        <w:tc>
          <w:tcPr>
            <w:tcW w:w="1505" w:type="dxa"/>
            <w:vAlign w:val="center"/>
          </w:tcPr>
          <w:p w14:paraId="111F69E9" w14:textId="77777777" w:rsidR="007632A4" w:rsidRPr="00011700" w:rsidRDefault="007632A4" w:rsidP="00325FE5">
            <w:pPr>
              <w:pStyle w:val="IASBTableBoldArial"/>
              <w:spacing w:before="0"/>
              <w:jc w:val="center"/>
              <w:rPr>
                <w:rFonts w:ascii="Times New Roman" w:hAnsi="Times New Roman"/>
                <w:sz w:val="24"/>
                <w:szCs w:val="24"/>
              </w:rPr>
            </w:pPr>
          </w:p>
        </w:tc>
      </w:tr>
      <w:tr w:rsidR="007632A4" w:rsidRPr="00011700" w14:paraId="79E0305D" w14:textId="77777777" w:rsidTr="000262D8">
        <w:trPr>
          <w:trHeight w:val="280"/>
        </w:trPr>
        <w:tc>
          <w:tcPr>
            <w:tcW w:w="7938" w:type="dxa"/>
          </w:tcPr>
          <w:p w14:paraId="088430F8"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A Termos definidos</w:t>
            </w:r>
          </w:p>
        </w:tc>
        <w:tc>
          <w:tcPr>
            <w:tcW w:w="1505" w:type="dxa"/>
            <w:vAlign w:val="center"/>
          </w:tcPr>
          <w:p w14:paraId="52574ADF" w14:textId="77777777" w:rsidR="007632A4" w:rsidRPr="00011700" w:rsidRDefault="007632A4" w:rsidP="00325FE5">
            <w:pPr>
              <w:pStyle w:val="IASBTableBoldArial"/>
              <w:spacing w:before="0"/>
              <w:jc w:val="center"/>
              <w:rPr>
                <w:rFonts w:ascii="Times New Roman" w:hAnsi="Times New Roman"/>
                <w:sz w:val="24"/>
                <w:szCs w:val="24"/>
              </w:rPr>
            </w:pPr>
          </w:p>
        </w:tc>
      </w:tr>
      <w:tr w:rsidR="007632A4" w:rsidRPr="00011700" w14:paraId="3674F77B" w14:textId="77777777" w:rsidTr="000262D8">
        <w:trPr>
          <w:trHeight w:val="280"/>
        </w:trPr>
        <w:tc>
          <w:tcPr>
            <w:tcW w:w="7938" w:type="dxa"/>
          </w:tcPr>
          <w:p w14:paraId="28AC5A72"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B Orientação de aplicação</w:t>
            </w:r>
          </w:p>
        </w:tc>
        <w:tc>
          <w:tcPr>
            <w:tcW w:w="1505" w:type="dxa"/>
            <w:vAlign w:val="center"/>
          </w:tcPr>
          <w:p w14:paraId="77168839" w14:textId="77777777" w:rsidR="007632A4" w:rsidRPr="00011700" w:rsidRDefault="007632A4" w:rsidP="00325FE5">
            <w:pPr>
              <w:pStyle w:val="IASBTableBoldArial"/>
              <w:spacing w:before="0"/>
              <w:jc w:val="center"/>
              <w:rPr>
                <w:rFonts w:ascii="Times New Roman" w:hAnsi="Times New Roman"/>
                <w:sz w:val="24"/>
                <w:szCs w:val="24"/>
              </w:rPr>
            </w:pPr>
          </w:p>
        </w:tc>
      </w:tr>
      <w:tr w:rsidR="007632A4" w:rsidRPr="00011700" w14:paraId="2F761E85" w14:textId="77777777" w:rsidTr="000262D8">
        <w:trPr>
          <w:trHeight w:val="280"/>
        </w:trPr>
        <w:tc>
          <w:tcPr>
            <w:tcW w:w="7938" w:type="dxa"/>
          </w:tcPr>
          <w:p w14:paraId="4046FE6E" w14:textId="77777777" w:rsidR="007632A4" w:rsidRPr="00011700" w:rsidRDefault="007632A4" w:rsidP="00325FE5">
            <w:pPr>
              <w:pStyle w:val="IASBTableBoldArial"/>
              <w:spacing w:before="0"/>
              <w:jc w:val="both"/>
              <w:rPr>
                <w:rFonts w:ascii="Times New Roman" w:hAnsi="Times New Roman"/>
                <w:sz w:val="24"/>
                <w:szCs w:val="24"/>
              </w:rPr>
            </w:pPr>
            <w:r w:rsidRPr="00011700">
              <w:rPr>
                <w:rFonts w:ascii="Times New Roman" w:hAnsi="Times New Roman"/>
                <w:sz w:val="24"/>
                <w:szCs w:val="24"/>
              </w:rPr>
              <w:t>C Data de vigência e transição</w:t>
            </w:r>
          </w:p>
        </w:tc>
        <w:tc>
          <w:tcPr>
            <w:tcW w:w="1505" w:type="dxa"/>
            <w:vAlign w:val="center"/>
          </w:tcPr>
          <w:p w14:paraId="7E9B8624" w14:textId="77777777" w:rsidR="007632A4" w:rsidRPr="00011700" w:rsidRDefault="007632A4" w:rsidP="00325FE5">
            <w:pPr>
              <w:pStyle w:val="IASBTableBoldArial"/>
              <w:spacing w:before="0"/>
              <w:jc w:val="center"/>
              <w:rPr>
                <w:rFonts w:ascii="Times New Roman" w:hAnsi="Times New Roman"/>
                <w:sz w:val="24"/>
                <w:szCs w:val="24"/>
              </w:rPr>
            </w:pPr>
          </w:p>
        </w:tc>
      </w:tr>
    </w:tbl>
    <w:p w14:paraId="61A3931F" w14:textId="77777777" w:rsidR="00EE5DD2" w:rsidRPr="00011700" w:rsidRDefault="00EE5DD2" w:rsidP="001835D5">
      <w:pPr>
        <w:pStyle w:val="IASBSectionTitle1NonInd"/>
        <w:pBdr>
          <w:bottom w:val="none" w:sz="0" w:space="0" w:color="auto"/>
        </w:pBdr>
        <w:spacing w:before="0" w:after="0"/>
        <w:jc w:val="both"/>
        <w:rPr>
          <w:rFonts w:ascii="Times New Roman" w:hAnsi="Times New Roman" w:cs="Times New Roman"/>
          <w:sz w:val="24"/>
          <w:szCs w:val="24"/>
        </w:rPr>
      </w:pPr>
      <w:bookmarkStart w:id="2" w:name="F55665969"/>
    </w:p>
    <w:p w14:paraId="5B4FF8D5" w14:textId="77777777" w:rsidR="00EE5DD2" w:rsidRPr="00011700" w:rsidRDefault="00EE5DD2" w:rsidP="001835D5">
      <w:pPr>
        <w:pStyle w:val="IASBSectionTitle1NonInd"/>
        <w:pBdr>
          <w:bottom w:val="none" w:sz="0" w:space="0" w:color="auto"/>
        </w:pBdr>
        <w:spacing w:before="0" w:after="0"/>
        <w:jc w:val="both"/>
        <w:rPr>
          <w:rFonts w:ascii="Times New Roman" w:hAnsi="Times New Roman" w:cs="Times New Roman"/>
          <w:sz w:val="24"/>
          <w:szCs w:val="24"/>
        </w:rPr>
      </w:pPr>
    </w:p>
    <w:p w14:paraId="2609E4CA" w14:textId="77777777" w:rsidR="00DB501A" w:rsidRPr="00011700"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r w:rsidRPr="00011700">
        <w:rPr>
          <w:rFonts w:ascii="Times New Roman" w:hAnsi="Times New Roman" w:cs="Times New Roman"/>
          <w:sz w:val="24"/>
          <w:szCs w:val="24"/>
        </w:rPr>
        <w:t>Objetivo</w:t>
      </w:r>
      <w:bookmarkEnd w:id="2"/>
    </w:p>
    <w:p w14:paraId="649AD1F4" w14:textId="77777777" w:rsidR="00DB501A" w:rsidRPr="00011700"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14:paraId="22755CCD" w14:textId="15EC1978" w:rsidR="00DB501A" w:rsidRPr="00011700" w:rsidRDefault="00DB501A" w:rsidP="006A329A">
      <w:pPr>
        <w:pStyle w:val="IASBNormalnpara"/>
        <w:spacing w:before="0"/>
        <w:ind w:left="567" w:hanging="567"/>
        <w:rPr>
          <w:b/>
          <w:sz w:val="24"/>
          <w:szCs w:val="24"/>
        </w:rPr>
      </w:pPr>
      <w:r w:rsidRPr="00011700">
        <w:rPr>
          <w:b/>
          <w:sz w:val="24"/>
          <w:szCs w:val="24"/>
        </w:rPr>
        <w:t>1</w:t>
      </w:r>
      <w:r w:rsidR="001835D5" w:rsidRPr="00011700">
        <w:rPr>
          <w:b/>
          <w:sz w:val="24"/>
          <w:szCs w:val="24"/>
        </w:rPr>
        <w:t>.</w:t>
      </w:r>
      <w:r w:rsidRPr="00011700">
        <w:rPr>
          <w:b/>
          <w:sz w:val="24"/>
          <w:szCs w:val="24"/>
        </w:rPr>
        <w:tab/>
      </w:r>
      <w:r w:rsidR="00922630" w:rsidRPr="00011700">
        <w:rPr>
          <w:b/>
          <w:sz w:val="24"/>
          <w:szCs w:val="24"/>
        </w:rPr>
        <w:t xml:space="preserve">Este Pronunciamento </w:t>
      </w:r>
      <w:r w:rsidR="009D6A26" w:rsidRPr="00011700">
        <w:rPr>
          <w:b/>
          <w:sz w:val="24"/>
          <w:szCs w:val="24"/>
        </w:rPr>
        <w:t xml:space="preserve">estabelece requisitos para a apresentação e divulgação de informação nas </w:t>
      </w:r>
      <w:r w:rsidR="00922630" w:rsidRPr="00011700">
        <w:rPr>
          <w:b/>
          <w:sz w:val="24"/>
          <w:szCs w:val="24"/>
        </w:rPr>
        <w:t>demonstrações contábeis</w:t>
      </w:r>
      <w:r w:rsidR="009D6A26" w:rsidRPr="00011700">
        <w:rPr>
          <w:b/>
          <w:sz w:val="24"/>
          <w:szCs w:val="24"/>
        </w:rPr>
        <w:t xml:space="preserve"> para fins gerais (</w:t>
      </w:r>
      <w:r w:rsidR="00922630" w:rsidRPr="00011700">
        <w:rPr>
          <w:b/>
          <w:sz w:val="24"/>
          <w:szCs w:val="24"/>
        </w:rPr>
        <w:t>demonstrações contábeis</w:t>
      </w:r>
      <w:r w:rsidR="009D6A26" w:rsidRPr="00011700">
        <w:rPr>
          <w:b/>
          <w:sz w:val="24"/>
          <w:szCs w:val="24"/>
        </w:rPr>
        <w:t xml:space="preserve">) para ajudar a garantir que proporcionem informações relevantes que representem </w:t>
      </w:r>
      <w:r w:rsidR="00011700">
        <w:rPr>
          <w:b/>
          <w:sz w:val="24"/>
          <w:szCs w:val="24"/>
        </w:rPr>
        <w:t xml:space="preserve">fidedignamente </w:t>
      </w:r>
      <w:r w:rsidR="009D6A26" w:rsidRPr="00011700">
        <w:rPr>
          <w:b/>
          <w:sz w:val="24"/>
          <w:szCs w:val="24"/>
        </w:rPr>
        <w:t xml:space="preserve">os ativos, passivos, patrimônio líquido, receitas e despesas </w:t>
      </w:r>
      <w:r w:rsidR="00D02141" w:rsidRPr="00011700">
        <w:rPr>
          <w:b/>
          <w:sz w:val="24"/>
          <w:szCs w:val="24"/>
        </w:rPr>
        <w:t>da</w:t>
      </w:r>
      <w:r w:rsidR="00A26CAB" w:rsidRPr="00011700">
        <w:rPr>
          <w:b/>
          <w:sz w:val="24"/>
          <w:szCs w:val="24"/>
        </w:rPr>
        <w:t xml:space="preserve"> entidade</w:t>
      </w:r>
      <w:r w:rsidR="009D6A26" w:rsidRPr="00011700">
        <w:rPr>
          <w:b/>
          <w:sz w:val="24"/>
          <w:szCs w:val="24"/>
        </w:rPr>
        <w:t>.</w:t>
      </w:r>
    </w:p>
    <w:p w14:paraId="775B4765" w14:textId="77777777" w:rsidR="00DB501A" w:rsidRPr="00011700" w:rsidRDefault="00DB501A" w:rsidP="009D6A26">
      <w:pPr>
        <w:pStyle w:val="IASBNormalnpara"/>
        <w:spacing w:before="0"/>
        <w:ind w:left="0" w:firstLine="0"/>
        <w:rPr>
          <w:sz w:val="24"/>
          <w:szCs w:val="24"/>
        </w:rPr>
      </w:pPr>
    </w:p>
    <w:p w14:paraId="03CEF252" w14:textId="77777777" w:rsidR="00DB501A" w:rsidRPr="00011700"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bookmarkStart w:id="3" w:name="F55665975"/>
      <w:r w:rsidRPr="00011700">
        <w:rPr>
          <w:rFonts w:ascii="Times New Roman" w:hAnsi="Times New Roman" w:cs="Times New Roman"/>
          <w:sz w:val="24"/>
          <w:szCs w:val="24"/>
        </w:rPr>
        <w:t>Alcance</w:t>
      </w:r>
      <w:bookmarkEnd w:id="3"/>
    </w:p>
    <w:p w14:paraId="3532D462" w14:textId="77777777" w:rsidR="00DB501A" w:rsidRPr="00011700" w:rsidRDefault="00DB501A" w:rsidP="001835D5">
      <w:pPr>
        <w:pStyle w:val="IASBSectionTitle1NonInd"/>
        <w:pBdr>
          <w:bottom w:val="none" w:sz="0" w:space="0" w:color="auto"/>
        </w:pBdr>
        <w:spacing w:before="0" w:after="0"/>
        <w:jc w:val="both"/>
        <w:rPr>
          <w:rFonts w:ascii="Times New Roman" w:hAnsi="Times New Roman" w:cs="Times New Roman"/>
          <w:sz w:val="24"/>
          <w:szCs w:val="24"/>
        </w:rPr>
      </w:pPr>
    </w:p>
    <w:p w14:paraId="7A0A8DF6" w14:textId="3EDBF61D" w:rsidR="00DB501A" w:rsidRPr="00011700" w:rsidRDefault="009D6A26" w:rsidP="00EB08AE">
      <w:pPr>
        <w:pStyle w:val="IASBNormalnpara"/>
        <w:spacing w:before="0"/>
        <w:ind w:left="567" w:hanging="567"/>
        <w:rPr>
          <w:sz w:val="24"/>
          <w:szCs w:val="24"/>
        </w:rPr>
      </w:pPr>
      <w:r w:rsidRPr="00011700">
        <w:rPr>
          <w:sz w:val="24"/>
          <w:szCs w:val="24"/>
        </w:rPr>
        <w:t>2</w:t>
      </w:r>
      <w:r w:rsidR="001835D5" w:rsidRPr="00011700">
        <w:rPr>
          <w:sz w:val="24"/>
          <w:szCs w:val="24"/>
        </w:rPr>
        <w:t>.</w:t>
      </w:r>
      <w:r w:rsidR="00DB501A" w:rsidRPr="00011700">
        <w:rPr>
          <w:sz w:val="24"/>
          <w:szCs w:val="24"/>
        </w:rPr>
        <w:tab/>
      </w:r>
      <w:r w:rsidR="00A26CAB" w:rsidRPr="00011700">
        <w:rPr>
          <w:bCs/>
          <w:sz w:val="24"/>
          <w:szCs w:val="24"/>
        </w:rPr>
        <w:t>A entidade</w:t>
      </w:r>
      <w:r w:rsidR="00EB08AE" w:rsidRPr="00011700">
        <w:rPr>
          <w:bCs/>
          <w:sz w:val="24"/>
          <w:szCs w:val="24"/>
        </w:rPr>
        <w:t xml:space="preserve"> </w:t>
      </w:r>
      <w:r w:rsidR="007F488F" w:rsidRPr="00011700">
        <w:rPr>
          <w:bCs/>
          <w:sz w:val="24"/>
          <w:szCs w:val="24"/>
        </w:rPr>
        <w:t>deve aplicar</w:t>
      </w:r>
      <w:r w:rsidR="00EB08AE" w:rsidRPr="00011700">
        <w:rPr>
          <w:bCs/>
          <w:sz w:val="24"/>
          <w:szCs w:val="24"/>
        </w:rPr>
        <w:t xml:space="preserve"> </w:t>
      </w:r>
      <w:r w:rsidR="00C4106B">
        <w:rPr>
          <w:bCs/>
          <w:sz w:val="24"/>
          <w:szCs w:val="24"/>
        </w:rPr>
        <w:t>e</w:t>
      </w:r>
      <w:r w:rsidR="00922630" w:rsidRPr="00011700">
        <w:rPr>
          <w:bCs/>
          <w:sz w:val="24"/>
          <w:szCs w:val="24"/>
        </w:rPr>
        <w:t xml:space="preserve">ste Pronunciamento </w:t>
      </w:r>
      <w:r w:rsidR="00EB08AE" w:rsidRPr="00011700">
        <w:rPr>
          <w:bCs/>
          <w:sz w:val="24"/>
          <w:szCs w:val="24"/>
        </w:rPr>
        <w:t xml:space="preserve">na apresentação e divulgação de informação nas </w:t>
      </w:r>
      <w:r w:rsidR="00922630" w:rsidRPr="00011700">
        <w:rPr>
          <w:bCs/>
          <w:sz w:val="24"/>
          <w:szCs w:val="24"/>
        </w:rPr>
        <w:t>demonstrações contábeis</w:t>
      </w:r>
      <w:r w:rsidR="00EB08AE" w:rsidRPr="00011700">
        <w:rPr>
          <w:bCs/>
          <w:sz w:val="24"/>
          <w:szCs w:val="24"/>
        </w:rPr>
        <w:t xml:space="preserve"> elaboradas de acordo com </w:t>
      </w:r>
      <w:r w:rsidR="0007506F" w:rsidRPr="00011700">
        <w:rPr>
          <w:bCs/>
          <w:sz w:val="24"/>
          <w:szCs w:val="24"/>
        </w:rPr>
        <w:t>os pronunciamentos, interpretações e orientações do CPC</w:t>
      </w:r>
      <w:r w:rsidR="00EB08AE" w:rsidRPr="00011700">
        <w:rPr>
          <w:bCs/>
          <w:sz w:val="24"/>
          <w:szCs w:val="24"/>
        </w:rPr>
        <w:t>.</w:t>
      </w:r>
    </w:p>
    <w:p w14:paraId="531F20E9" w14:textId="77777777" w:rsidR="00EB08AE" w:rsidRPr="00011700" w:rsidRDefault="00EB08AE" w:rsidP="00EB08AE">
      <w:pPr>
        <w:pStyle w:val="IASBNormalnpara"/>
        <w:spacing w:before="0"/>
        <w:ind w:left="567" w:hanging="567"/>
        <w:rPr>
          <w:sz w:val="24"/>
          <w:szCs w:val="24"/>
        </w:rPr>
      </w:pPr>
    </w:p>
    <w:p w14:paraId="1B0BB3B4" w14:textId="474F2217" w:rsidR="00EB08AE" w:rsidRPr="00011700" w:rsidRDefault="00EB08AE" w:rsidP="00EB08AE">
      <w:pPr>
        <w:pStyle w:val="IASBNormalnpara"/>
        <w:spacing w:before="0"/>
        <w:ind w:left="567" w:hanging="567"/>
        <w:rPr>
          <w:bCs/>
          <w:sz w:val="24"/>
          <w:szCs w:val="24"/>
        </w:rPr>
      </w:pPr>
      <w:r w:rsidRPr="00011700">
        <w:rPr>
          <w:sz w:val="24"/>
          <w:szCs w:val="24"/>
        </w:rPr>
        <w:t>3.</w:t>
      </w:r>
      <w:r w:rsidRPr="00011700">
        <w:rPr>
          <w:sz w:val="24"/>
          <w:szCs w:val="24"/>
        </w:rPr>
        <w:tab/>
      </w:r>
      <w:r w:rsidR="00922630" w:rsidRPr="00011700">
        <w:rPr>
          <w:sz w:val="24"/>
          <w:szCs w:val="24"/>
        </w:rPr>
        <w:t xml:space="preserve">Este Pronunciamento </w:t>
      </w:r>
      <w:r w:rsidRPr="00011700">
        <w:rPr>
          <w:sz w:val="24"/>
          <w:szCs w:val="24"/>
        </w:rPr>
        <w:t>estabelece requisitos gerais e específicos para a apresentação de informações na(s) demonstração(ões) de desempenho financeiro</w:t>
      </w:r>
      <w:r w:rsidR="008D1329">
        <w:rPr>
          <w:sz w:val="24"/>
          <w:szCs w:val="24"/>
        </w:rPr>
        <w:t xml:space="preserve"> (demonstração do resultado e demonstração do resultado abrangente)</w:t>
      </w:r>
      <w:r w:rsidRPr="00011700">
        <w:rPr>
          <w:sz w:val="24"/>
          <w:szCs w:val="24"/>
        </w:rPr>
        <w:t xml:space="preserve">, </w:t>
      </w:r>
      <w:r w:rsidR="00057CA1" w:rsidRPr="00011700">
        <w:rPr>
          <w:sz w:val="24"/>
          <w:szCs w:val="24"/>
        </w:rPr>
        <w:t>no balanço patrimonial</w:t>
      </w:r>
      <w:r w:rsidRPr="00011700">
        <w:rPr>
          <w:sz w:val="24"/>
          <w:szCs w:val="24"/>
        </w:rPr>
        <w:t xml:space="preserve"> e na demonstração das mutações do patrimônio líquido. </w:t>
      </w:r>
      <w:r w:rsidR="00922630" w:rsidRPr="00011700">
        <w:rPr>
          <w:sz w:val="24"/>
          <w:szCs w:val="24"/>
        </w:rPr>
        <w:t xml:space="preserve">Este Pronunciamento </w:t>
      </w:r>
      <w:r w:rsidRPr="00011700">
        <w:rPr>
          <w:sz w:val="24"/>
          <w:szCs w:val="24"/>
        </w:rPr>
        <w:t xml:space="preserve">também estabelece requisitos para a divulgação de </w:t>
      </w:r>
      <w:r w:rsidR="00DE1124">
        <w:rPr>
          <w:sz w:val="24"/>
          <w:szCs w:val="24"/>
        </w:rPr>
        <w:t xml:space="preserve">informações </w:t>
      </w:r>
      <w:r w:rsidRPr="00011700">
        <w:rPr>
          <w:sz w:val="24"/>
          <w:szCs w:val="24"/>
        </w:rPr>
        <w:t xml:space="preserve">nas </w:t>
      </w:r>
      <w:r w:rsidRPr="00C361ED">
        <w:rPr>
          <w:iCs/>
          <w:sz w:val="24"/>
          <w:szCs w:val="24"/>
        </w:rPr>
        <w:t>notas explicativas</w:t>
      </w:r>
      <w:r w:rsidRPr="00011700">
        <w:rPr>
          <w:sz w:val="24"/>
          <w:szCs w:val="24"/>
        </w:rPr>
        <w:t xml:space="preserve">. </w:t>
      </w:r>
      <w:r w:rsidR="007F488F" w:rsidRPr="00011700">
        <w:rPr>
          <w:sz w:val="24"/>
          <w:szCs w:val="24"/>
        </w:rPr>
        <w:t>O Pronunciamento Técnico CPC 03</w:t>
      </w:r>
      <w:r w:rsidRPr="00011700">
        <w:rPr>
          <w:sz w:val="24"/>
          <w:szCs w:val="24"/>
        </w:rPr>
        <w:t xml:space="preserve"> – </w:t>
      </w:r>
      <w:r w:rsidRPr="00C361ED">
        <w:rPr>
          <w:iCs/>
          <w:sz w:val="24"/>
          <w:szCs w:val="24"/>
        </w:rPr>
        <w:t>Demonstração dos Fluxos de Caixa</w:t>
      </w:r>
      <w:r w:rsidRPr="00011700">
        <w:rPr>
          <w:sz w:val="24"/>
          <w:szCs w:val="24"/>
        </w:rPr>
        <w:t xml:space="preserve"> estabelece requisitos para a apresentação e divulgação de informações de fluxo de caixa. Contudo, os requisitos gerais para </w:t>
      </w:r>
      <w:r w:rsidR="00922630" w:rsidRPr="00011700">
        <w:rPr>
          <w:sz w:val="24"/>
          <w:szCs w:val="24"/>
        </w:rPr>
        <w:t>demonstrações contábeis</w:t>
      </w:r>
      <w:r w:rsidRPr="00011700">
        <w:rPr>
          <w:sz w:val="24"/>
          <w:szCs w:val="24"/>
        </w:rPr>
        <w:t xml:space="preserve"> constantes dos </w:t>
      </w:r>
      <w:r w:rsidR="00922630" w:rsidRPr="00011700">
        <w:rPr>
          <w:sz w:val="24"/>
          <w:szCs w:val="24"/>
        </w:rPr>
        <w:t>itens</w:t>
      </w:r>
      <w:r w:rsidRPr="00011700">
        <w:rPr>
          <w:sz w:val="24"/>
          <w:szCs w:val="24"/>
        </w:rPr>
        <w:t xml:space="preserve"> 9–43 e 113–114 aplicam-se à demonstração dos fluxos de caixa</w:t>
      </w:r>
      <w:r w:rsidRPr="00011700">
        <w:rPr>
          <w:bCs/>
          <w:sz w:val="24"/>
          <w:szCs w:val="24"/>
        </w:rPr>
        <w:t>.</w:t>
      </w:r>
    </w:p>
    <w:p w14:paraId="608A3BC8" w14:textId="77777777" w:rsidR="00EB08AE" w:rsidRPr="00011700" w:rsidRDefault="00EB08AE" w:rsidP="00EB08AE">
      <w:pPr>
        <w:pStyle w:val="IASBNormalnpara"/>
        <w:spacing w:before="0"/>
        <w:ind w:left="567" w:hanging="567"/>
        <w:rPr>
          <w:bCs/>
          <w:sz w:val="24"/>
          <w:szCs w:val="24"/>
        </w:rPr>
      </w:pPr>
    </w:p>
    <w:p w14:paraId="1C53530C" w14:textId="00199CDA" w:rsidR="00EB08AE" w:rsidRPr="00011700" w:rsidRDefault="00EB08AE" w:rsidP="00EB08AE">
      <w:pPr>
        <w:pStyle w:val="IASBNormalnpara"/>
        <w:spacing w:before="0" w:after="120"/>
        <w:ind w:left="567" w:hanging="567"/>
        <w:rPr>
          <w:sz w:val="24"/>
          <w:szCs w:val="24"/>
        </w:rPr>
      </w:pPr>
      <w:r w:rsidRPr="00011700">
        <w:rPr>
          <w:sz w:val="24"/>
          <w:szCs w:val="24"/>
        </w:rPr>
        <w:t>4</w:t>
      </w:r>
      <w:r w:rsidR="00732EA4">
        <w:rPr>
          <w:sz w:val="24"/>
          <w:szCs w:val="24"/>
        </w:rPr>
        <w:t>.</w:t>
      </w:r>
      <w:r w:rsidRPr="00011700">
        <w:rPr>
          <w:sz w:val="24"/>
          <w:szCs w:val="24"/>
        </w:rPr>
        <w:tab/>
        <w:t>Outr</w:t>
      </w:r>
      <w:r w:rsidR="0007506F" w:rsidRPr="00011700">
        <w:rPr>
          <w:sz w:val="24"/>
          <w:szCs w:val="24"/>
        </w:rPr>
        <w:t>o</w:t>
      </w:r>
      <w:r w:rsidRPr="00011700">
        <w:rPr>
          <w:sz w:val="24"/>
          <w:szCs w:val="24"/>
        </w:rPr>
        <w:t xml:space="preserve">s </w:t>
      </w:r>
      <w:r w:rsidR="0007506F" w:rsidRPr="00011700">
        <w:rPr>
          <w:sz w:val="24"/>
          <w:szCs w:val="24"/>
        </w:rPr>
        <w:t>pronunciamentos, interpretações e orientações do CPC</w:t>
      </w:r>
      <w:r w:rsidRPr="00011700">
        <w:rPr>
          <w:sz w:val="24"/>
          <w:szCs w:val="24"/>
        </w:rPr>
        <w:t xml:space="preserve"> estabelecem os requisitos de reconhecimento, mensuração, apresentação e divulgação para transações específicas e outros eventos.</w:t>
      </w:r>
    </w:p>
    <w:p w14:paraId="374CFB9B" w14:textId="77777777" w:rsidR="00EB08AE" w:rsidRPr="00011700" w:rsidRDefault="00EB08AE" w:rsidP="00C4106B">
      <w:pPr>
        <w:pStyle w:val="IASBNormalnpara"/>
        <w:spacing w:before="0"/>
        <w:ind w:left="567" w:hanging="567"/>
        <w:rPr>
          <w:sz w:val="24"/>
          <w:szCs w:val="24"/>
        </w:rPr>
      </w:pPr>
    </w:p>
    <w:p w14:paraId="55F1B0FA" w14:textId="45E58A8A" w:rsidR="00EB08AE" w:rsidRPr="00011700" w:rsidRDefault="00EB08AE" w:rsidP="00EB08AE">
      <w:pPr>
        <w:pStyle w:val="IASBNormalnpara"/>
        <w:spacing w:before="0"/>
        <w:ind w:left="567" w:hanging="567"/>
        <w:rPr>
          <w:sz w:val="24"/>
          <w:szCs w:val="24"/>
        </w:rPr>
      </w:pPr>
      <w:r w:rsidRPr="00011700">
        <w:rPr>
          <w:sz w:val="24"/>
          <w:szCs w:val="24"/>
        </w:rPr>
        <w:t>5</w:t>
      </w:r>
      <w:r w:rsidR="00732EA4">
        <w:rPr>
          <w:sz w:val="24"/>
          <w:szCs w:val="24"/>
        </w:rPr>
        <w:t>.</w:t>
      </w:r>
      <w:r w:rsidRPr="00011700">
        <w:rPr>
          <w:sz w:val="24"/>
          <w:szCs w:val="24"/>
        </w:rPr>
        <w:tab/>
      </w:r>
      <w:r w:rsidR="00922630" w:rsidRPr="00011700">
        <w:rPr>
          <w:sz w:val="24"/>
          <w:szCs w:val="24"/>
        </w:rPr>
        <w:t xml:space="preserve">Este Pronunciamento </w:t>
      </w:r>
      <w:r w:rsidRPr="00011700">
        <w:rPr>
          <w:sz w:val="24"/>
          <w:szCs w:val="24"/>
        </w:rPr>
        <w:t xml:space="preserve">não se aplica à apresentação e divulgação de informação em </w:t>
      </w:r>
      <w:r w:rsidR="00922630" w:rsidRPr="00011700">
        <w:rPr>
          <w:sz w:val="24"/>
          <w:szCs w:val="24"/>
        </w:rPr>
        <w:t>demonstrações contábeis</w:t>
      </w:r>
      <w:r w:rsidRPr="00011700">
        <w:rPr>
          <w:sz w:val="24"/>
          <w:szCs w:val="24"/>
        </w:rPr>
        <w:t xml:space="preserve"> intermediárias condensadas elaboradas aplicando </w:t>
      </w:r>
      <w:r w:rsidR="007F488F" w:rsidRPr="00011700">
        <w:rPr>
          <w:sz w:val="24"/>
          <w:szCs w:val="24"/>
        </w:rPr>
        <w:t xml:space="preserve">o Pronunciamento Técnico CPC </w:t>
      </w:r>
      <w:r w:rsidR="00C42107" w:rsidRPr="00011700">
        <w:rPr>
          <w:sz w:val="24"/>
          <w:szCs w:val="24"/>
        </w:rPr>
        <w:t>21 – Demonstração Intermediária</w:t>
      </w:r>
      <w:r w:rsidRPr="00011700">
        <w:rPr>
          <w:sz w:val="24"/>
          <w:szCs w:val="24"/>
        </w:rPr>
        <w:t xml:space="preserve">. Contudo, os </w:t>
      </w:r>
      <w:r w:rsidR="00922630" w:rsidRPr="00011700">
        <w:rPr>
          <w:sz w:val="24"/>
          <w:szCs w:val="24"/>
        </w:rPr>
        <w:t>itens</w:t>
      </w:r>
      <w:r w:rsidRPr="00011700">
        <w:rPr>
          <w:sz w:val="24"/>
          <w:szCs w:val="24"/>
        </w:rPr>
        <w:t xml:space="preserve"> 41–45 e 117–125 aplicam-se a essas </w:t>
      </w:r>
      <w:r w:rsidR="00922630" w:rsidRPr="00011700">
        <w:rPr>
          <w:sz w:val="24"/>
          <w:szCs w:val="24"/>
        </w:rPr>
        <w:t>demonstrações contábeis</w:t>
      </w:r>
      <w:r w:rsidRPr="00011700">
        <w:rPr>
          <w:sz w:val="24"/>
          <w:szCs w:val="24"/>
        </w:rPr>
        <w:t>.</w:t>
      </w:r>
    </w:p>
    <w:p w14:paraId="06A43AE7" w14:textId="77777777" w:rsidR="00EB08AE" w:rsidRPr="00011700" w:rsidRDefault="00EB08AE" w:rsidP="00EB08AE">
      <w:pPr>
        <w:pStyle w:val="IASBNormalnpara"/>
        <w:spacing w:before="0"/>
        <w:ind w:left="567" w:hanging="567"/>
        <w:rPr>
          <w:sz w:val="24"/>
          <w:szCs w:val="24"/>
        </w:rPr>
      </w:pPr>
    </w:p>
    <w:p w14:paraId="46D87C13" w14:textId="41DBA42C" w:rsidR="00EB08AE" w:rsidRPr="00011700" w:rsidRDefault="00EB08AE" w:rsidP="00EB08AE">
      <w:pPr>
        <w:pStyle w:val="IASBNormalnpara"/>
        <w:spacing w:before="0"/>
        <w:ind w:left="567" w:hanging="567"/>
        <w:rPr>
          <w:sz w:val="24"/>
          <w:szCs w:val="24"/>
        </w:rPr>
      </w:pPr>
      <w:r w:rsidRPr="00011700">
        <w:rPr>
          <w:sz w:val="24"/>
          <w:szCs w:val="24"/>
        </w:rPr>
        <w:t>6</w:t>
      </w:r>
      <w:r w:rsidR="00732EA4">
        <w:rPr>
          <w:sz w:val="24"/>
          <w:szCs w:val="24"/>
        </w:rPr>
        <w:t>.</w:t>
      </w:r>
      <w:r w:rsidRPr="00011700">
        <w:rPr>
          <w:sz w:val="24"/>
          <w:szCs w:val="24"/>
        </w:rPr>
        <w:tab/>
      </w:r>
      <w:r w:rsidR="00922630" w:rsidRPr="00011700">
        <w:rPr>
          <w:sz w:val="24"/>
          <w:szCs w:val="24"/>
        </w:rPr>
        <w:t xml:space="preserve">Este Pronunciamento </w:t>
      </w:r>
      <w:r w:rsidRPr="00011700">
        <w:rPr>
          <w:sz w:val="24"/>
          <w:szCs w:val="24"/>
        </w:rPr>
        <w:t>utiliza terminologia que é adequada para entidades com fins lucrativos, incluindo entidades do setor público. Se as entidades sem fins lucrativos no setor privado ou no setor público aplicarem est</w:t>
      </w:r>
      <w:r w:rsidR="00057CA1" w:rsidRPr="00011700">
        <w:rPr>
          <w:sz w:val="24"/>
          <w:szCs w:val="24"/>
        </w:rPr>
        <w:t xml:space="preserve">e </w:t>
      </w:r>
      <w:r w:rsidR="00C4106B">
        <w:rPr>
          <w:sz w:val="24"/>
          <w:szCs w:val="24"/>
        </w:rPr>
        <w:t>P</w:t>
      </w:r>
      <w:r w:rsidR="00057CA1" w:rsidRPr="00011700">
        <w:rPr>
          <w:sz w:val="24"/>
          <w:szCs w:val="24"/>
        </w:rPr>
        <w:t>ronunciamento</w:t>
      </w:r>
      <w:r w:rsidRPr="00011700">
        <w:rPr>
          <w:sz w:val="24"/>
          <w:szCs w:val="24"/>
        </w:rPr>
        <w:t xml:space="preserve">, poderão precisar alterar </w:t>
      </w:r>
      <w:r w:rsidRPr="00011700">
        <w:rPr>
          <w:sz w:val="24"/>
          <w:szCs w:val="24"/>
        </w:rPr>
        <w:lastRenderedPageBreak/>
        <w:t xml:space="preserve">as descrições usadas para determinadas rubricas, categorias, subtotais ou totais nas </w:t>
      </w:r>
      <w:r w:rsidR="00922630" w:rsidRPr="00011700">
        <w:rPr>
          <w:sz w:val="24"/>
          <w:szCs w:val="24"/>
        </w:rPr>
        <w:t>demonstrações contábeis</w:t>
      </w:r>
      <w:r w:rsidRPr="00011700">
        <w:rPr>
          <w:sz w:val="24"/>
          <w:szCs w:val="24"/>
        </w:rPr>
        <w:t xml:space="preserve"> e para as próprias </w:t>
      </w:r>
      <w:r w:rsidR="00922630" w:rsidRPr="00011700">
        <w:rPr>
          <w:sz w:val="24"/>
          <w:szCs w:val="24"/>
        </w:rPr>
        <w:t>demonstrações contábeis</w:t>
      </w:r>
      <w:r w:rsidRPr="00011700">
        <w:rPr>
          <w:sz w:val="24"/>
          <w:szCs w:val="24"/>
        </w:rPr>
        <w:t>.</w:t>
      </w:r>
    </w:p>
    <w:p w14:paraId="3C07B785" w14:textId="77777777" w:rsidR="00EB08AE" w:rsidRPr="00011700" w:rsidRDefault="00EB08AE" w:rsidP="00EB08AE">
      <w:pPr>
        <w:pStyle w:val="IASBNormalnpara"/>
        <w:spacing w:before="0"/>
        <w:ind w:left="567" w:hanging="567"/>
        <w:rPr>
          <w:sz w:val="24"/>
          <w:szCs w:val="24"/>
        </w:rPr>
      </w:pPr>
    </w:p>
    <w:p w14:paraId="3153A184" w14:textId="05288871" w:rsidR="00EB08AE" w:rsidRPr="00011700" w:rsidRDefault="00EB08AE" w:rsidP="00EB08AE">
      <w:pPr>
        <w:pStyle w:val="IASBNormalnpara"/>
        <w:spacing w:before="0"/>
        <w:ind w:left="567" w:hanging="567"/>
        <w:rPr>
          <w:sz w:val="24"/>
          <w:szCs w:val="24"/>
        </w:rPr>
      </w:pPr>
      <w:r w:rsidRPr="00011700">
        <w:rPr>
          <w:sz w:val="24"/>
          <w:szCs w:val="24"/>
        </w:rPr>
        <w:t>7</w:t>
      </w:r>
      <w:r w:rsidR="00732EA4">
        <w:rPr>
          <w:sz w:val="24"/>
          <w:szCs w:val="24"/>
        </w:rPr>
        <w:t>.</w:t>
      </w:r>
      <w:r w:rsidRPr="00011700">
        <w:rPr>
          <w:sz w:val="24"/>
          <w:szCs w:val="24"/>
        </w:rPr>
        <w:tab/>
        <w:t xml:space="preserve">Da mesma forma, as entidades que não possuem patrimônio líquido conforme definido </w:t>
      </w:r>
      <w:bookmarkStart w:id="4" w:name="_Hlk194499731"/>
      <w:r w:rsidR="00C42107" w:rsidRPr="00011700">
        <w:rPr>
          <w:sz w:val="24"/>
          <w:szCs w:val="24"/>
        </w:rPr>
        <w:t xml:space="preserve">no Pronunciamento Técnico CPC </w:t>
      </w:r>
      <w:bookmarkEnd w:id="4"/>
      <w:r w:rsidR="00C42107" w:rsidRPr="00011700">
        <w:rPr>
          <w:sz w:val="24"/>
          <w:szCs w:val="24"/>
        </w:rPr>
        <w:t>39</w:t>
      </w:r>
      <w:r w:rsidRPr="00011700">
        <w:rPr>
          <w:sz w:val="24"/>
          <w:szCs w:val="24"/>
        </w:rPr>
        <w:t xml:space="preserve"> – Instrumentos Financeiros: Apresentação (por exemplo, alguns fundos mútuos) e entidades cujo capital acionário não é o patrimônio líquido podem precisar adaptar a apresentação das </w:t>
      </w:r>
      <w:r w:rsidR="00922630" w:rsidRPr="00011700">
        <w:rPr>
          <w:sz w:val="24"/>
          <w:szCs w:val="24"/>
        </w:rPr>
        <w:t>demonstrações contábeis</w:t>
      </w:r>
      <w:r w:rsidRPr="00011700">
        <w:rPr>
          <w:sz w:val="24"/>
          <w:szCs w:val="24"/>
        </w:rPr>
        <w:t xml:space="preserve"> sobre participações dos membros ou cotistas.</w:t>
      </w:r>
    </w:p>
    <w:p w14:paraId="12CD3E98" w14:textId="77777777" w:rsidR="00EB08AE" w:rsidRPr="00011700" w:rsidRDefault="00EB08AE" w:rsidP="00EB08AE">
      <w:pPr>
        <w:pStyle w:val="IASBNormalnpara"/>
        <w:spacing w:before="0"/>
        <w:ind w:left="567" w:hanging="567"/>
        <w:rPr>
          <w:sz w:val="24"/>
          <w:szCs w:val="24"/>
        </w:rPr>
      </w:pPr>
    </w:p>
    <w:p w14:paraId="67C52660" w14:textId="22360154" w:rsidR="00EB08AE" w:rsidRPr="00011700" w:rsidRDefault="00EB08AE" w:rsidP="00EB08AE">
      <w:pPr>
        <w:pStyle w:val="IASBNormalnpara"/>
        <w:spacing w:before="0"/>
        <w:ind w:left="567" w:hanging="567"/>
        <w:rPr>
          <w:sz w:val="24"/>
          <w:szCs w:val="24"/>
        </w:rPr>
      </w:pPr>
      <w:r w:rsidRPr="00011700">
        <w:rPr>
          <w:sz w:val="24"/>
          <w:szCs w:val="24"/>
        </w:rPr>
        <w:t>8</w:t>
      </w:r>
      <w:r w:rsidR="00732EA4">
        <w:rPr>
          <w:sz w:val="24"/>
          <w:szCs w:val="24"/>
        </w:rPr>
        <w:t>.</w:t>
      </w:r>
      <w:r w:rsidRPr="00011700">
        <w:rPr>
          <w:sz w:val="24"/>
          <w:szCs w:val="24"/>
        </w:rPr>
        <w:tab/>
        <w:t>Muitas entidades fornecem uma</w:t>
      </w:r>
      <w:r w:rsidR="00011700">
        <w:rPr>
          <w:sz w:val="24"/>
          <w:szCs w:val="24"/>
        </w:rPr>
        <w:t xml:space="preserve"> análise de desempenho e resultados preparada </w:t>
      </w:r>
      <w:r w:rsidRPr="00011700">
        <w:rPr>
          <w:sz w:val="24"/>
          <w:szCs w:val="24"/>
        </w:rPr>
        <w:t xml:space="preserve">pela administração, que é separada das </w:t>
      </w:r>
      <w:r w:rsidR="00922630" w:rsidRPr="00011700">
        <w:rPr>
          <w:sz w:val="24"/>
          <w:szCs w:val="24"/>
        </w:rPr>
        <w:t>demonstrações contábeis</w:t>
      </w:r>
      <w:r w:rsidRPr="00011700">
        <w:rPr>
          <w:sz w:val="24"/>
          <w:szCs w:val="24"/>
        </w:rPr>
        <w:t xml:space="preserve"> (</w:t>
      </w:r>
      <w:r w:rsidR="00922630" w:rsidRPr="00011700">
        <w:rPr>
          <w:sz w:val="24"/>
          <w:szCs w:val="24"/>
        </w:rPr>
        <w:t>ver item</w:t>
      </w:r>
      <w:r w:rsidRPr="00011700">
        <w:rPr>
          <w:sz w:val="24"/>
          <w:szCs w:val="24"/>
        </w:rPr>
        <w:t xml:space="preserve"> 10), </w:t>
      </w:r>
      <w:r w:rsidR="00011700">
        <w:rPr>
          <w:sz w:val="24"/>
          <w:szCs w:val="24"/>
        </w:rPr>
        <w:t xml:space="preserve">e </w:t>
      </w:r>
      <w:r w:rsidRPr="00011700">
        <w:rPr>
          <w:sz w:val="24"/>
          <w:szCs w:val="24"/>
        </w:rPr>
        <w:t xml:space="preserve">que descreve e explica as principais características do desempenho financeiro e </w:t>
      </w:r>
      <w:r w:rsidR="00163633">
        <w:rPr>
          <w:sz w:val="24"/>
          <w:szCs w:val="24"/>
        </w:rPr>
        <w:t xml:space="preserve">do balanço patrimonial </w:t>
      </w:r>
      <w:r w:rsidRPr="00011700">
        <w:rPr>
          <w:sz w:val="24"/>
          <w:szCs w:val="24"/>
        </w:rPr>
        <w:t xml:space="preserve">da entidade, bem como as principais incertezas </w:t>
      </w:r>
      <w:r w:rsidR="00172581">
        <w:rPr>
          <w:sz w:val="24"/>
          <w:szCs w:val="24"/>
        </w:rPr>
        <w:t>associadas à sua operação</w:t>
      </w:r>
      <w:r w:rsidRPr="00011700">
        <w:rPr>
          <w:sz w:val="24"/>
          <w:szCs w:val="24"/>
        </w:rPr>
        <w:t xml:space="preserve">. Tal </w:t>
      </w:r>
      <w:r w:rsidR="00307E04">
        <w:rPr>
          <w:sz w:val="24"/>
          <w:szCs w:val="24"/>
        </w:rPr>
        <w:t>análise</w:t>
      </w:r>
      <w:r w:rsidR="00307E04" w:rsidRPr="00011700">
        <w:rPr>
          <w:sz w:val="24"/>
          <w:szCs w:val="24"/>
        </w:rPr>
        <w:t xml:space="preserve"> </w:t>
      </w:r>
      <w:r w:rsidRPr="00011700">
        <w:rPr>
          <w:sz w:val="24"/>
          <w:szCs w:val="24"/>
        </w:rPr>
        <w:t xml:space="preserve">está fora do alcance </w:t>
      </w:r>
      <w:r w:rsidR="002A1087" w:rsidRPr="00011700">
        <w:rPr>
          <w:sz w:val="24"/>
          <w:szCs w:val="24"/>
        </w:rPr>
        <w:t>dos pronunciamentos, interpretações e orientações do CPC</w:t>
      </w:r>
      <w:r w:rsidRPr="00011700">
        <w:rPr>
          <w:sz w:val="24"/>
          <w:szCs w:val="24"/>
        </w:rPr>
        <w:t>.</w:t>
      </w:r>
      <w:r w:rsidRPr="00011700">
        <w:rPr>
          <w:bCs/>
          <w:sz w:val="24"/>
          <w:szCs w:val="24"/>
        </w:rPr>
        <w:tab/>
      </w:r>
    </w:p>
    <w:p w14:paraId="014A3318" w14:textId="77777777" w:rsidR="000F24C9" w:rsidRPr="00011700" w:rsidRDefault="000F24C9" w:rsidP="00EB08AE">
      <w:pPr>
        <w:pStyle w:val="IASBNormalnparaL1"/>
        <w:spacing w:before="0"/>
        <w:ind w:left="0" w:firstLine="0"/>
        <w:rPr>
          <w:sz w:val="24"/>
          <w:szCs w:val="24"/>
        </w:rPr>
      </w:pPr>
    </w:p>
    <w:p w14:paraId="4A8263EA" w14:textId="6BDEA37F" w:rsidR="00EB08AE" w:rsidRPr="00011700" w:rsidRDefault="00EB08AE" w:rsidP="00C17302">
      <w:pPr>
        <w:pStyle w:val="IASBSectionTitle2Ind"/>
        <w:spacing w:before="0" w:after="0"/>
        <w:ind w:left="567"/>
        <w:jc w:val="both"/>
        <w:rPr>
          <w:rFonts w:ascii="Times New Roman" w:hAnsi="Times New Roman" w:cs="Times New Roman"/>
          <w:sz w:val="24"/>
          <w:szCs w:val="24"/>
        </w:rPr>
      </w:pPr>
      <w:r w:rsidRPr="00011700">
        <w:rPr>
          <w:rFonts w:ascii="Times New Roman" w:hAnsi="Times New Roman" w:cs="Times New Roman"/>
          <w:sz w:val="24"/>
          <w:szCs w:val="24"/>
        </w:rPr>
        <w:t xml:space="preserve">Requisitos gerais para </w:t>
      </w:r>
      <w:r w:rsidR="00922630" w:rsidRPr="00011700">
        <w:rPr>
          <w:rFonts w:ascii="Times New Roman" w:hAnsi="Times New Roman" w:cs="Times New Roman"/>
          <w:sz w:val="24"/>
          <w:szCs w:val="24"/>
        </w:rPr>
        <w:t>demonstrações contábeis</w:t>
      </w:r>
    </w:p>
    <w:p w14:paraId="4F0744A1" w14:textId="77777777" w:rsidR="00EB08AE" w:rsidRPr="00011700" w:rsidRDefault="00EB08AE" w:rsidP="00EB08AE">
      <w:pPr>
        <w:pStyle w:val="IASBSectionTitle2Ind"/>
        <w:spacing w:before="0" w:after="0"/>
        <w:ind w:left="567"/>
        <w:jc w:val="both"/>
        <w:rPr>
          <w:rFonts w:ascii="Times New Roman" w:hAnsi="Times New Roman" w:cs="Times New Roman"/>
          <w:sz w:val="24"/>
          <w:szCs w:val="24"/>
        </w:rPr>
      </w:pPr>
    </w:p>
    <w:p w14:paraId="723B9E60" w14:textId="57333B11" w:rsidR="00EB08AE" w:rsidRPr="00011700" w:rsidRDefault="00EB08AE" w:rsidP="00EB08AE">
      <w:pPr>
        <w:pStyle w:val="IASBSectionTitle2Ind"/>
        <w:spacing w:before="0" w:after="0"/>
        <w:ind w:left="567"/>
        <w:jc w:val="both"/>
        <w:rPr>
          <w:rFonts w:ascii="Times New Roman" w:hAnsi="Times New Roman" w:cs="Times New Roman"/>
          <w:sz w:val="24"/>
          <w:szCs w:val="24"/>
        </w:rPr>
      </w:pPr>
      <w:r w:rsidRPr="00011700">
        <w:rPr>
          <w:rFonts w:ascii="Times New Roman" w:hAnsi="Times New Roman" w:cs="Times New Roman"/>
          <w:sz w:val="24"/>
          <w:szCs w:val="24"/>
        </w:rPr>
        <w:t xml:space="preserve">Objetivo das </w:t>
      </w:r>
      <w:r w:rsidR="00922630" w:rsidRPr="00011700">
        <w:rPr>
          <w:rFonts w:ascii="Times New Roman" w:hAnsi="Times New Roman" w:cs="Times New Roman"/>
          <w:sz w:val="24"/>
          <w:szCs w:val="24"/>
        </w:rPr>
        <w:t>demonstrações contábeis</w:t>
      </w:r>
    </w:p>
    <w:p w14:paraId="345069E8" w14:textId="77777777" w:rsidR="00DB501A" w:rsidRPr="00011700" w:rsidRDefault="00DB501A" w:rsidP="00EB08AE">
      <w:pPr>
        <w:pStyle w:val="IASBSectionTitle2Ind"/>
        <w:tabs>
          <w:tab w:val="left" w:pos="4971"/>
        </w:tabs>
        <w:spacing w:before="0" w:after="0"/>
        <w:ind w:left="0"/>
        <w:jc w:val="both"/>
        <w:rPr>
          <w:rFonts w:ascii="Times New Roman" w:hAnsi="Times New Roman" w:cs="Times New Roman"/>
          <w:sz w:val="24"/>
          <w:szCs w:val="24"/>
        </w:rPr>
      </w:pPr>
    </w:p>
    <w:p w14:paraId="0BFBB1B4" w14:textId="0B2A32EE" w:rsidR="00DB501A" w:rsidRPr="00011700" w:rsidRDefault="00DB501A" w:rsidP="006A329A">
      <w:pPr>
        <w:pStyle w:val="IASBNormalnpara"/>
        <w:spacing w:before="0"/>
        <w:ind w:left="567" w:hanging="567"/>
        <w:rPr>
          <w:sz w:val="24"/>
          <w:szCs w:val="24"/>
        </w:rPr>
      </w:pPr>
      <w:r w:rsidRPr="00011700">
        <w:rPr>
          <w:sz w:val="24"/>
          <w:szCs w:val="24"/>
        </w:rPr>
        <w:t>9</w:t>
      </w:r>
      <w:r w:rsidR="001835D5" w:rsidRPr="00011700">
        <w:rPr>
          <w:sz w:val="24"/>
          <w:szCs w:val="24"/>
        </w:rPr>
        <w:t>.</w:t>
      </w:r>
      <w:r w:rsidRPr="00011700">
        <w:rPr>
          <w:sz w:val="24"/>
          <w:szCs w:val="24"/>
        </w:rPr>
        <w:tab/>
      </w:r>
      <w:r w:rsidR="00EB08AE" w:rsidRPr="00011700">
        <w:rPr>
          <w:sz w:val="24"/>
          <w:szCs w:val="24"/>
        </w:rPr>
        <w:t xml:space="preserve">O objetivo das </w:t>
      </w:r>
      <w:r w:rsidR="00922630" w:rsidRPr="00011700">
        <w:rPr>
          <w:sz w:val="24"/>
          <w:szCs w:val="24"/>
        </w:rPr>
        <w:t>demonstrações contábeis</w:t>
      </w:r>
      <w:r w:rsidR="00EB08AE" w:rsidRPr="00011700">
        <w:rPr>
          <w:sz w:val="24"/>
          <w:szCs w:val="24"/>
        </w:rPr>
        <w:t xml:space="preserve"> é fornecer informações financeiras sobre ativos, passivos, patrimônio líquido, receitas e despesas da entidade que reporta que sejam úteis aos usuários de </w:t>
      </w:r>
      <w:r w:rsidR="00922630" w:rsidRPr="00011700">
        <w:rPr>
          <w:sz w:val="24"/>
          <w:szCs w:val="24"/>
        </w:rPr>
        <w:t>demonstrações contábeis</w:t>
      </w:r>
      <w:r w:rsidR="00EB08AE" w:rsidRPr="00011700">
        <w:rPr>
          <w:sz w:val="24"/>
          <w:szCs w:val="24"/>
        </w:rPr>
        <w:t xml:space="preserve"> na avaliação das perspectivas para futuros fluxos de entrada de caixa líquidos para a entidade e na avaliação da gestão </w:t>
      </w:r>
      <w:r w:rsidR="00172581" w:rsidRPr="00172581">
        <w:rPr>
          <w:sz w:val="24"/>
          <w:szCs w:val="24"/>
        </w:rPr>
        <w:t>de recursos da administração sobre os recursos econômicos da entidade</w:t>
      </w:r>
      <w:r w:rsidR="00172581">
        <w:rPr>
          <w:sz w:val="24"/>
          <w:szCs w:val="24"/>
        </w:rPr>
        <w:t>.</w:t>
      </w:r>
    </w:p>
    <w:p w14:paraId="566CE1DF" w14:textId="77777777" w:rsidR="00172581" w:rsidRPr="00011700" w:rsidRDefault="00172581" w:rsidP="001835D5">
      <w:pPr>
        <w:pStyle w:val="IASBNormalnpara"/>
        <w:spacing w:before="0"/>
        <w:rPr>
          <w:sz w:val="24"/>
          <w:szCs w:val="24"/>
        </w:rPr>
      </w:pPr>
    </w:p>
    <w:p w14:paraId="4A466C19" w14:textId="7CED6885" w:rsidR="00DB501A" w:rsidRPr="00011700" w:rsidRDefault="00EB08AE" w:rsidP="00EB08AE">
      <w:pPr>
        <w:pStyle w:val="IASBSectionTitle2Ind"/>
        <w:spacing w:before="0" w:after="0"/>
        <w:ind w:left="567"/>
        <w:jc w:val="both"/>
        <w:rPr>
          <w:rFonts w:ascii="Times New Roman" w:hAnsi="Times New Roman" w:cs="Times New Roman"/>
          <w:sz w:val="24"/>
          <w:szCs w:val="24"/>
        </w:rPr>
      </w:pPr>
      <w:r w:rsidRPr="00011700">
        <w:rPr>
          <w:rFonts w:ascii="Times New Roman" w:hAnsi="Times New Roman" w:cs="Times New Roman"/>
          <w:sz w:val="24"/>
          <w:szCs w:val="24"/>
        </w:rPr>
        <w:t xml:space="preserve">Um conjunto completo de </w:t>
      </w:r>
      <w:r w:rsidR="00922630" w:rsidRPr="00011700">
        <w:rPr>
          <w:rFonts w:ascii="Times New Roman" w:hAnsi="Times New Roman" w:cs="Times New Roman"/>
          <w:sz w:val="24"/>
          <w:szCs w:val="24"/>
        </w:rPr>
        <w:t>demonstrações contábeis</w:t>
      </w:r>
    </w:p>
    <w:p w14:paraId="1E0B37D5" w14:textId="77777777" w:rsidR="00EB08AE" w:rsidRPr="00011700" w:rsidRDefault="00EB08AE" w:rsidP="00EB08AE">
      <w:pPr>
        <w:pStyle w:val="IASBSectionTitle2Ind"/>
        <w:spacing w:before="0" w:after="0"/>
        <w:ind w:left="567"/>
        <w:jc w:val="both"/>
        <w:rPr>
          <w:rFonts w:ascii="Times New Roman" w:hAnsi="Times New Roman" w:cs="Times New Roman"/>
          <w:sz w:val="24"/>
          <w:szCs w:val="24"/>
        </w:rPr>
      </w:pPr>
    </w:p>
    <w:p w14:paraId="3FA4A9F1" w14:textId="3ACFB219" w:rsidR="00EB08AE" w:rsidRPr="00011700" w:rsidRDefault="00DB501A" w:rsidP="00EB08AE">
      <w:pPr>
        <w:pStyle w:val="IASBNormalnpara"/>
        <w:spacing w:before="0" w:after="120"/>
        <w:ind w:left="567" w:hanging="567"/>
        <w:rPr>
          <w:b/>
          <w:bCs/>
          <w:sz w:val="24"/>
          <w:szCs w:val="24"/>
        </w:rPr>
      </w:pPr>
      <w:r w:rsidRPr="00011700">
        <w:rPr>
          <w:b/>
          <w:bCs/>
          <w:sz w:val="24"/>
          <w:szCs w:val="24"/>
        </w:rPr>
        <w:t>10</w:t>
      </w:r>
      <w:r w:rsidR="001835D5" w:rsidRPr="00011700">
        <w:rPr>
          <w:b/>
          <w:bCs/>
          <w:sz w:val="24"/>
          <w:szCs w:val="24"/>
        </w:rPr>
        <w:t>.</w:t>
      </w:r>
      <w:r w:rsidRPr="00011700">
        <w:rPr>
          <w:b/>
          <w:bCs/>
          <w:sz w:val="24"/>
          <w:szCs w:val="24"/>
        </w:rPr>
        <w:tab/>
      </w:r>
      <w:r w:rsidR="00EB08AE" w:rsidRPr="00011700">
        <w:rPr>
          <w:b/>
          <w:bCs/>
          <w:sz w:val="24"/>
          <w:szCs w:val="24"/>
        </w:rPr>
        <w:t xml:space="preserve">Um conjunto completo de </w:t>
      </w:r>
      <w:r w:rsidR="00922630" w:rsidRPr="00011700">
        <w:rPr>
          <w:b/>
          <w:bCs/>
          <w:sz w:val="24"/>
          <w:szCs w:val="24"/>
        </w:rPr>
        <w:t>demonstrações contábeis</w:t>
      </w:r>
      <w:r w:rsidR="00EB08AE" w:rsidRPr="00011700">
        <w:rPr>
          <w:b/>
          <w:bCs/>
          <w:sz w:val="24"/>
          <w:szCs w:val="24"/>
        </w:rPr>
        <w:t xml:space="preserve"> compreende:</w:t>
      </w:r>
    </w:p>
    <w:p w14:paraId="2B18598B" w14:textId="4FCD9E76" w:rsidR="00EB08AE" w:rsidRPr="00011700" w:rsidRDefault="00EB08AE" w:rsidP="00EB08AE">
      <w:pPr>
        <w:pStyle w:val="IASBNormalnparaL1"/>
        <w:spacing w:before="0" w:after="120"/>
        <w:ind w:left="993" w:hanging="426"/>
        <w:rPr>
          <w:b/>
          <w:bCs/>
          <w:sz w:val="24"/>
          <w:szCs w:val="24"/>
        </w:rPr>
      </w:pPr>
      <w:r w:rsidRPr="00011700">
        <w:rPr>
          <w:b/>
          <w:bCs/>
          <w:sz w:val="24"/>
          <w:szCs w:val="24"/>
        </w:rPr>
        <w:t>(a)</w:t>
      </w:r>
      <w:r w:rsidRPr="00011700">
        <w:rPr>
          <w:b/>
          <w:bCs/>
          <w:sz w:val="24"/>
          <w:szCs w:val="24"/>
        </w:rPr>
        <w:tab/>
      </w:r>
      <w:r w:rsidR="00145E4F" w:rsidRPr="00011700">
        <w:rPr>
          <w:b/>
          <w:bCs/>
          <w:sz w:val="24"/>
          <w:szCs w:val="24"/>
        </w:rPr>
        <w:t>demonstração</w:t>
      </w:r>
      <w:r w:rsidR="000D0B19" w:rsidRPr="00011700">
        <w:rPr>
          <w:b/>
          <w:bCs/>
          <w:sz w:val="24"/>
          <w:szCs w:val="24"/>
        </w:rPr>
        <w:t xml:space="preserve"> (ou demonstrações)</w:t>
      </w:r>
      <w:r w:rsidR="00145E4F" w:rsidRPr="00011700">
        <w:rPr>
          <w:b/>
          <w:bCs/>
          <w:sz w:val="24"/>
          <w:szCs w:val="24"/>
        </w:rPr>
        <w:t xml:space="preserve"> </w:t>
      </w:r>
      <w:r w:rsidR="00AB5AD2" w:rsidRPr="00011700">
        <w:rPr>
          <w:b/>
          <w:bCs/>
          <w:sz w:val="24"/>
          <w:szCs w:val="24"/>
        </w:rPr>
        <w:t>de desempenho financeiro</w:t>
      </w:r>
      <w:r w:rsidR="00BA3EB5">
        <w:rPr>
          <w:b/>
          <w:bCs/>
          <w:sz w:val="24"/>
          <w:szCs w:val="24"/>
        </w:rPr>
        <w:t xml:space="preserve"> do período</w:t>
      </w:r>
      <w:r w:rsidR="00145E4F" w:rsidRPr="00011700" w:rsidDel="00145E4F">
        <w:rPr>
          <w:b/>
          <w:bCs/>
          <w:sz w:val="24"/>
          <w:szCs w:val="24"/>
        </w:rPr>
        <w:t xml:space="preserve"> </w:t>
      </w:r>
      <w:r w:rsidRPr="00011700">
        <w:rPr>
          <w:b/>
          <w:bCs/>
          <w:sz w:val="24"/>
          <w:szCs w:val="24"/>
        </w:rPr>
        <w:t>(</w:t>
      </w:r>
      <w:r w:rsidR="00922630" w:rsidRPr="00011700">
        <w:rPr>
          <w:b/>
          <w:bCs/>
          <w:sz w:val="24"/>
          <w:szCs w:val="24"/>
        </w:rPr>
        <w:t>ver item</w:t>
      </w:r>
      <w:r w:rsidRPr="00011700">
        <w:rPr>
          <w:b/>
          <w:bCs/>
          <w:sz w:val="24"/>
          <w:szCs w:val="24"/>
        </w:rPr>
        <w:t xml:space="preserve"> 12);</w:t>
      </w:r>
    </w:p>
    <w:p w14:paraId="602FFEEA" w14:textId="1FF97456" w:rsidR="00EB08AE" w:rsidRPr="00011700" w:rsidRDefault="00EB08AE" w:rsidP="00EB08AE">
      <w:pPr>
        <w:pStyle w:val="IASBNormalnparaL1"/>
        <w:spacing w:before="0" w:after="120"/>
        <w:ind w:left="993" w:hanging="426"/>
        <w:rPr>
          <w:b/>
          <w:bCs/>
          <w:sz w:val="24"/>
          <w:szCs w:val="24"/>
        </w:rPr>
      </w:pPr>
      <w:r w:rsidRPr="00011700">
        <w:rPr>
          <w:b/>
          <w:bCs/>
          <w:sz w:val="24"/>
          <w:szCs w:val="24"/>
        </w:rPr>
        <w:t>(b)</w:t>
      </w:r>
      <w:r w:rsidRPr="00011700">
        <w:rPr>
          <w:b/>
          <w:bCs/>
          <w:sz w:val="24"/>
          <w:szCs w:val="24"/>
        </w:rPr>
        <w:tab/>
      </w:r>
      <w:r w:rsidR="00145E4F" w:rsidRPr="00011700">
        <w:rPr>
          <w:b/>
          <w:bCs/>
          <w:sz w:val="24"/>
          <w:szCs w:val="24"/>
        </w:rPr>
        <w:t>balanço patrimonial ao final do período</w:t>
      </w:r>
      <w:r w:rsidRPr="00011700">
        <w:rPr>
          <w:b/>
          <w:bCs/>
          <w:sz w:val="24"/>
          <w:szCs w:val="24"/>
        </w:rPr>
        <w:t>;</w:t>
      </w:r>
    </w:p>
    <w:p w14:paraId="2C53338C" w14:textId="2BA124DA" w:rsidR="00EB08AE" w:rsidRPr="00011700" w:rsidRDefault="00EB08AE" w:rsidP="00EB08AE">
      <w:pPr>
        <w:pStyle w:val="IASBNormalnparaL1"/>
        <w:spacing w:before="0" w:after="120"/>
        <w:ind w:left="993" w:hanging="426"/>
        <w:rPr>
          <w:b/>
          <w:bCs/>
          <w:sz w:val="24"/>
          <w:szCs w:val="24"/>
        </w:rPr>
      </w:pPr>
      <w:r w:rsidRPr="00011700">
        <w:rPr>
          <w:b/>
          <w:bCs/>
          <w:sz w:val="24"/>
          <w:szCs w:val="24"/>
        </w:rPr>
        <w:t>(c)</w:t>
      </w:r>
      <w:r w:rsidRPr="00011700">
        <w:rPr>
          <w:b/>
          <w:bCs/>
          <w:sz w:val="24"/>
          <w:szCs w:val="24"/>
        </w:rPr>
        <w:tab/>
      </w:r>
      <w:r w:rsidR="00145E4F" w:rsidRPr="00011700">
        <w:rPr>
          <w:b/>
          <w:bCs/>
          <w:sz w:val="24"/>
          <w:szCs w:val="24"/>
        </w:rPr>
        <w:t>demonstração das mutações do patrimônio líquido do período</w:t>
      </w:r>
      <w:r w:rsidRPr="00011700">
        <w:rPr>
          <w:b/>
          <w:bCs/>
          <w:sz w:val="24"/>
          <w:szCs w:val="24"/>
        </w:rPr>
        <w:t>;</w:t>
      </w:r>
    </w:p>
    <w:p w14:paraId="0EED41DA" w14:textId="20C6C998" w:rsidR="00EB08AE" w:rsidRPr="00011700" w:rsidRDefault="00EB08AE" w:rsidP="00EB08AE">
      <w:pPr>
        <w:pStyle w:val="IASBNormalnparaL1"/>
        <w:spacing w:before="0" w:after="120"/>
        <w:ind w:left="993" w:hanging="426"/>
        <w:rPr>
          <w:b/>
          <w:bCs/>
          <w:sz w:val="24"/>
          <w:szCs w:val="24"/>
        </w:rPr>
      </w:pPr>
      <w:r w:rsidRPr="00011700">
        <w:rPr>
          <w:b/>
          <w:bCs/>
          <w:sz w:val="24"/>
          <w:szCs w:val="24"/>
        </w:rPr>
        <w:t>(d)</w:t>
      </w:r>
      <w:r w:rsidRPr="00011700">
        <w:rPr>
          <w:b/>
          <w:bCs/>
          <w:sz w:val="24"/>
          <w:szCs w:val="24"/>
        </w:rPr>
        <w:tab/>
      </w:r>
      <w:r w:rsidR="00145E4F" w:rsidRPr="00011700">
        <w:rPr>
          <w:b/>
          <w:bCs/>
          <w:sz w:val="24"/>
          <w:szCs w:val="24"/>
        </w:rPr>
        <w:t>demonstração dos fluxos de caixa do período</w:t>
      </w:r>
      <w:r w:rsidRPr="00011700">
        <w:rPr>
          <w:b/>
          <w:bCs/>
          <w:sz w:val="24"/>
          <w:szCs w:val="24"/>
        </w:rPr>
        <w:t>;</w:t>
      </w:r>
    </w:p>
    <w:p w14:paraId="3F040051" w14:textId="19A577E1" w:rsidR="00EB08AE" w:rsidRPr="00011700" w:rsidRDefault="00EB08AE" w:rsidP="00EB08AE">
      <w:pPr>
        <w:pStyle w:val="IASBNormalnparaL1"/>
        <w:spacing w:before="0" w:after="120"/>
        <w:ind w:left="993" w:hanging="426"/>
        <w:rPr>
          <w:b/>
          <w:bCs/>
          <w:sz w:val="24"/>
          <w:szCs w:val="24"/>
        </w:rPr>
      </w:pPr>
      <w:r w:rsidRPr="00011700">
        <w:rPr>
          <w:b/>
          <w:bCs/>
          <w:sz w:val="24"/>
          <w:szCs w:val="24"/>
        </w:rPr>
        <w:t>(e)</w:t>
      </w:r>
      <w:r w:rsidRPr="00011700">
        <w:rPr>
          <w:b/>
          <w:bCs/>
          <w:sz w:val="24"/>
          <w:szCs w:val="24"/>
        </w:rPr>
        <w:tab/>
        <w:t xml:space="preserve">notas explicativas referentes ao período de </w:t>
      </w:r>
      <w:r w:rsidR="00163633">
        <w:rPr>
          <w:b/>
          <w:bCs/>
          <w:sz w:val="24"/>
          <w:szCs w:val="24"/>
        </w:rPr>
        <w:t>reporte</w:t>
      </w:r>
      <w:r w:rsidRPr="00011700">
        <w:rPr>
          <w:b/>
          <w:bCs/>
          <w:sz w:val="24"/>
          <w:szCs w:val="24"/>
        </w:rPr>
        <w:t>;</w:t>
      </w:r>
    </w:p>
    <w:p w14:paraId="178CFF24" w14:textId="7745535C" w:rsidR="00EB08AE" w:rsidRPr="00011700" w:rsidRDefault="00EB08AE" w:rsidP="00EB08AE">
      <w:pPr>
        <w:pStyle w:val="IASBNormalnparaL1"/>
        <w:spacing w:before="0" w:after="120"/>
        <w:ind w:left="993" w:hanging="426"/>
        <w:rPr>
          <w:b/>
          <w:bCs/>
          <w:sz w:val="24"/>
          <w:szCs w:val="24"/>
        </w:rPr>
      </w:pPr>
      <w:r w:rsidRPr="00011700">
        <w:rPr>
          <w:b/>
          <w:bCs/>
          <w:sz w:val="24"/>
          <w:szCs w:val="24"/>
        </w:rPr>
        <w:t>(f)</w:t>
      </w:r>
      <w:r w:rsidRPr="00011700">
        <w:rPr>
          <w:b/>
          <w:bCs/>
          <w:sz w:val="24"/>
          <w:szCs w:val="24"/>
        </w:rPr>
        <w:tab/>
        <w:t xml:space="preserve">informações comparativas relativas ao período anterior, conforme especificado nos </w:t>
      </w:r>
      <w:r w:rsidR="00922630" w:rsidRPr="00011700">
        <w:rPr>
          <w:b/>
          <w:bCs/>
          <w:sz w:val="24"/>
          <w:szCs w:val="24"/>
        </w:rPr>
        <w:t>itens</w:t>
      </w:r>
      <w:r w:rsidRPr="00011700">
        <w:rPr>
          <w:b/>
          <w:bCs/>
          <w:sz w:val="24"/>
          <w:szCs w:val="24"/>
        </w:rPr>
        <w:t xml:space="preserve"> 31</w:t>
      </w:r>
      <w:r w:rsidR="00791A4B" w:rsidRPr="00011700">
        <w:rPr>
          <w:b/>
          <w:bCs/>
          <w:sz w:val="24"/>
          <w:szCs w:val="24"/>
        </w:rPr>
        <w:t xml:space="preserve"> e </w:t>
      </w:r>
      <w:r w:rsidRPr="00011700">
        <w:rPr>
          <w:b/>
          <w:bCs/>
          <w:sz w:val="24"/>
          <w:szCs w:val="24"/>
        </w:rPr>
        <w:t>32;</w:t>
      </w:r>
    </w:p>
    <w:p w14:paraId="1724C825" w14:textId="399BEB61" w:rsidR="00EB08AE" w:rsidRPr="00011700" w:rsidRDefault="00EB08AE" w:rsidP="00EB08AE">
      <w:pPr>
        <w:pStyle w:val="IASBNormalnparaL1"/>
        <w:spacing w:before="0" w:after="120"/>
        <w:ind w:left="993" w:hanging="426"/>
        <w:rPr>
          <w:b/>
          <w:bCs/>
          <w:sz w:val="24"/>
          <w:szCs w:val="24"/>
        </w:rPr>
      </w:pPr>
      <w:r w:rsidRPr="00011700">
        <w:rPr>
          <w:b/>
          <w:bCs/>
          <w:sz w:val="24"/>
          <w:szCs w:val="24"/>
        </w:rPr>
        <w:t>(g)</w:t>
      </w:r>
      <w:r w:rsidRPr="00011700">
        <w:rPr>
          <w:b/>
          <w:bCs/>
          <w:sz w:val="24"/>
          <w:szCs w:val="24"/>
        </w:rPr>
        <w:tab/>
      </w:r>
      <w:r w:rsidR="00145E4F" w:rsidRPr="00011700">
        <w:rPr>
          <w:b/>
          <w:bCs/>
          <w:sz w:val="24"/>
          <w:szCs w:val="24"/>
        </w:rPr>
        <w:t xml:space="preserve">balanço patrimonial </w:t>
      </w:r>
      <w:r w:rsidRPr="00011700">
        <w:rPr>
          <w:b/>
          <w:bCs/>
          <w:sz w:val="24"/>
          <w:szCs w:val="24"/>
        </w:rPr>
        <w:t xml:space="preserve">no início do período anterior, se exigido pelo </w:t>
      </w:r>
      <w:r w:rsidR="00922630" w:rsidRPr="00011700">
        <w:rPr>
          <w:b/>
          <w:bCs/>
          <w:sz w:val="24"/>
          <w:szCs w:val="24"/>
        </w:rPr>
        <w:t>item</w:t>
      </w:r>
      <w:r w:rsidRPr="00011700">
        <w:rPr>
          <w:b/>
          <w:bCs/>
          <w:sz w:val="24"/>
          <w:szCs w:val="24"/>
        </w:rPr>
        <w:t xml:space="preserve"> 37</w:t>
      </w:r>
      <w:r w:rsidR="00987CC2" w:rsidRPr="00011700">
        <w:rPr>
          <w:b/>
          <w:bCs/>
          <w:sz w:val="24"/>
          <w:szCs w:val="24"/>
        </w:rPr>
        <w:t xml:space="preserve">; </w:t>
      </w:r>
      <w:r w:rsidR="009269E5">
        <w:rPr>
          <w:b/>
          <w:bCs/>
          <w:sz w:val="24"/>
          <w:szCs w:val="24"/>
        </w:rPr>
        <w:t>e</w:t>
      </w:r>
    </w:p>
    <w:p w14:paraId="48119E3D" w14:textId="3378151A" w:rsidR="00987CC2" w:rsidRPr="00011700" w:rsidRDefault="00987CC2" w:rsidP="00EB08AE">
      <w:pPr>
        <w:pStyle w:val="IASBNormalnparaL1"/>
        <w:spacing w:before="0" w:after="120"/>
        <w:ind w:left="993" w:hanging="426"/>
        <w:rPr>
          <w:b/>
          <w:bCs/>
          <w:sz w:val="24"/>
          <w:szCs w:val="24"/>
        </w:rPr>
      </w:pPr>
      <w:r w:rsidRPr="00011700">
        <w:rPr>
          <w:b/>
          <w:bCs/>
          <w:sz w:val="24"/>
          <w:szCs w:val="24"/>
        </w:rPr>
        <w:t>(</w:t>
      </w:r>
      <w:r w:rsidR="00420553">
        <w:rPr>
          <w:b/>
          <w:bCs/>
          <w:sz w:val="24"/>
          <w:szCs w:val="24"/>
        </w:rPr>
        <w:t>h</w:t>
      </w:r>
      <w:r w:rsidRPr="00011700">
        <w:rPr>
          <w:b/>
          <w:bCs/>
          <w:sz w:val="24"/>
          <w:szCs w:val="24"/>
        </w:rPr>
        <w:t xml:space="preserve">) demonstração do valor adicionado do </w:t>
      </w:r>
      <w:r w:rsidR="00BA3EB5">
        <w:rPr>
          <w:b/>
          <w:bCs/>
          <w:sz w:val="24"/>
          <w:szCs w:val="24"/>
        </w:rPr>
        <w:t>período</w:t>
      </w:r>
      <w:r w:rsidRPr="00011700">
        <w:rPr>
          <w:b/>
          <w:bCs/>
          <w:sz w:val="24"/>
          <w:szCs w:val="24"/>
        </w:rPr>
        <w:t>, conforme Pronunciamento Técnico CPC 09</w:t>
      </w:r>
      <w:r w:rsidR="00AB5AD2" w:rsidRPr="00011700">
        <w:rPr>
          <w:b/>
          <w:bCs/>
          <w:sz w:val="24"/>
          <w:szCs w:val="24"/>
        </w:rPr>
        <w:t xml:space="preserve"> – Demonstração do Valor Adicionado (DVA)</w:t>
      </w:r>
      <w:r w:rsidRPr="00011700">
        <w:rPr>
          <w:b/>
          <w:bCs/>
          <w:sz w:val="24"/>
          <w:szCs w:val="24"/>
        </w:rPr>
        <w:t>, se exigido legalmente ou por algum órgão regulador ou mesmo se apresentada voluntariamente.</w:t>
      </w:r>
    </w:p>
    <w:p w14:paraId="4D0FCDE7" w14:textId="77777777" w:rsidR="00DB501A" w:rsidRPr="00011700" w:rsidRDefault="00DB501A" w:rsidP="00AB5AD2">
      <w:pPr>
        <w:pStyle w:val="IASBNormalnpara"/>
        <w:spacing w:before="0"/>
        <w:ind w:left="0" w:firstLine="0"/>
        <w:rPr>
          <w:sz w:val="24"/>
          <w:szCs w:val="24"/>
        </w:rPr>
      </w:pPr>
    </w:p>
    <w:p w14:paraId="7E9E1086" w14:textId="28F47AD2" w:rsidR="00D85A37" w:rsidRPr="00011700" w:rsidRDefault="00DB501A" w:rsidP="00EB08AE">
      <w:pPr>
        <w:pStyle w:val="IASBNormalnpara"/>
        <w:spacing w:before="0" w:after="120"/>
        <w:ind w:left="567" w:hanging="567"/>
        <w:rPr>
          <w:sz w:val="24"/>
          <w:szCs w:val="24"/>
        </w:rPr>
      </w:pPr>
      <w:r w:rsidRPr="00011700">
        <w:rPr>
          <w:sz w:val="24"/>
          <w:szCs w:val="24"/>
        </w:rPr>
        <w:t>11</w:t>
      </w:r>
      <w:r w:rsidR="001835D5" w:rsidRPr="00011700">
        <w:rPr>
          <w:sz w:val="24"/>
          <w:szCs w:val="24"/>
        </w:rPr>
        <w:t>.</w:t>
      </w:r>
      <w:r w:rsidRPr="00011700">
        <w:rPr>
          <w:sz w:val="24"/>
          <w:szCs w:val="24"/>
        </w:rPr>
        <w:tab/>
      </w:r>
      <w:bookmarkStart w:id="5" w:name="F55666045"/>
      <w:r w:rsidR="00117BF9" w:rsidRPr="00011700">
        <w:rPr>
          <w:sz w:val="24"/>
          <w:szCs w:val="24"/>
        </w:rPr>
        <w:t>A</w:t>
      </w:r>
      <w:bookmarkEnd w:id="5"/>
      <w:r w:rsidR="00EB08AE" w:rsidRPr="00011700">
        <w:rPr>
          <w:sz w:val="24"/>
          <w:szCs w:val="24"/>
        </w:rPr>
        <w:t xml:space="preserve">s demonstrações indicadas nos </w:t>
      </w:r>
      <w:r w:rsidR="00922630" w:rsidRPr="00011700">
        <w:rPr>
          <w:sz w:val="24"/>
          <w:szCs w:val="24"/>
        </w:rPr>
        <w:t>itens</w:t>
      </w:r>
      <w:r w:rsidR="00EB08AE" w:rsidRPr="00011700">
        <w:rPr>
          <w:sz w:val="24"/>
          <w:szCs w:val="24"/>
        </w:rPr>
        <w:t xml:space="preserve"> </w:t>
      </w:r>
      <w:r w:rsidR="00791A4B" w:rsidRPr="00011700">
        <w:rPr>
          <w:sz w:val="24"/>
          <w:szCs w:val="24"/>
        </w:rPr>
        <w:t xml:space="preserve">de </w:t>
      </w:r>
      <w:r w:rsidR="00EB08AE" w:rsidRPr="00011700">
        <w:rPr>
          <w:sz w:val="24"/>
          <w:szCs w:val="24"/>
        </w:rPr>
        <w:t>10(a</w:t>
      </w:r>
      <w:r w:rsidR="00791A4B" w:rsidRPr="00011700">
        <w:rPr>
          <w:sz w:val="24"/>
          <w:szCs w:val="24"/>
        </w:rPr>
        <w:t xml:space="preserve">) a </w:t>
      </w:r>
      <w:r w:rsidR="00EB08AE" w:rsidRPr="00011700">
        <w:rPr>
          <w:sz w:val="24"/>
          <w:szCs w:val="24"/>
        </w:rPr>
        <w:t xml:space="preserve">10(d) (e a sua informação comparativa) são denominadas </w:t>
      </w:r>
      <w:r w:rsidR="00922630" w:rsidRPr="00011700">
        <w:rPr>
          <w:i/>
          <w:sz w:val="24"/>
          <w:szCs w:val="24"/>
        </w:rPr>
        <w:t>demonstrações contábeis</w:t>
      </w:r>
      <w:r w:rsidR="00EB08AE" w:rsidRPr="00011700">
        <w:rPr>
          <w:i/>
          <w:sz w:val="24"/>
          <w:szCs w:val="24"/>
        </w:rPr>
        <w:t xml:space="preserve"> primárias</w:t>
      </w:r>
      <w:r w:rsidR="00EB08AE" w:rsidRPr="00011700">
        <w:rPr>
          <w:sz w:val="24"/>
          <w:szCs w:val="24"/>
        </w:rPr>
        <w:t xml:space="preserve">. </w:t>
      </w:r>
      <w:r w:rsidR="00A26CAB" w:rsidRPr="00011700">
        <w:rPr>
          <w:sz w:val="24"/>
          <w:szCs w:val="24"/>
        </w:rPr>
        <w:t>A entidade</w:t>
      </w:r>
      <w:r w:rsidR="00EB08AE" w:rsidRPr="00011700">
        <w:rPr>
          <w:sz w:val="24"/>
          <w:szCs w:val="24"/>
        </w:rPr>
        <w:t xml:space="preserve"> pode usar títulos para as demonstrações diferentes daqueles usados </w:t>
      </w:r>
      <w:r w:rsidR="00A26CAB" w:rsidRPr="00011700">
        <w:rPr>
          <w:sz w:val="24"/>
          <w:szCs w:val="24"/>
        </w:rPr>
        <w:t>Neste Pronunciamento</w:t>
      </w:r>
      <w:r w:rsidR="00EB08AE" w:rsidRPr="00011700">
        <w:rPr>
          <w:sz w:val="24"/>
          <w:szCs w:val="24"/>
        </w:rPr>
        <w:t xml:space="preserve">. Por exemplo, </w:t>
      </w:r>
      <w:r w:rsidR="00A26CAB" w:rsidRPr="00011700">
        <w:rPr>
          <w:sz w:val="24"/>
          <w:szCs w:val="24"/>
        </w:rPr>
        <w:t>a entidade</w:t>
      </w:r>
      <w:r w:rsidR="00EB08AE" w:rsidRPr="00011700">
        <w:rPr>
          <w:sz w:val="24"/>
          <w:szCs w:val="24"/>
        </w:rPr>
        <w:t xml:space="preserve"> pode utilizar o título </w:t>
      </w:r>
      <w:r w:rsidR="00057CA1" w:rsidRPr="00011700">
        <w:rPr>
          <w:sz w:val="24"/>
          <w:szCs w:val="24"/>
        </w:rPr>
        <w:t xml:space="preserve">“demonstração da posição financeira” </w:t>
      </w:r>
      <w:r w:rsidR="00EB08AE" w:rsidRPr="00011700">
        <w:rPr>
          <w:sz w:val="24"/>
          <w:szCs w:val="24"/>
        </w:rPr>
        <w:t>em vez de</w:t>
      </w:r>
      <w:r w:rsidR="00057CA1" w:rsidRPr="00011700">
        <w:rPr>
          <w:sz w:val="24"/>
          <w:szCs w:val="24"/>
        </w:rPr>
        <w:t xml:space="preserve"> “balanço </w:t>
      </w:r>
      <w:r w:rsidR="00057CA1" w:rsidRPr="00011700">
        <w:rPr>
          <w:sz w:val="24"/>
          <w:szCs w:val="24"/>
        </w:rPr>
        <w:lastRenderedPageBreak/>
        <w:t>patrimonial”</w:t>
      </w:r>
      <w:r w:rsidR="00EB08AE" w:rsidRPr="00011700">
        <w:rPr>
          <w:sz w:val="24"/>
          <w:szCs w:val="24"/>
        </w:rPr>
        <w:t xml:space="preserve">. Além disso, embora </w:t>
      </w:r>
      <w:r w:rsidR="00307E04">
        <w:rPr>
          <w:sz w:val="24"/>
          <w:szCs w:val="24"/>
        </w:rPr>
        <w:t>e</w:t>
      </w:r>
      <w:r w:rsidR="00922630" w:rsidRPr="00011700">
        <w:rPr>
          <w:sz w:val="24"/>
          <w:szCs w:val="24"/>
        </w:rPr>
        <w:t xml:space="preserve">ste Pronunciamento </w:t>
      </w:r>
      <w:r w:rsidR="00EB08AE" w:rsidRPr="00011700">
        <w:rPr>
          <w:sz w:val="24"/>
          <w:szCs w:val="24"/>
        </w:rPr>
        <w:t xml:space="preserve">utilize termos como </w:t>
      </w:r>
      <w:r w:rsidR="00EB08AE" w:rsidRPr="00011700">
        <w:rPr>
          <w:i/>
          <w:sz w:val="24"/>
          <w:szCs w:val="24"/>
        </w:rPr>
        <w:t>“outros resultados abrangentes”</w:t>
      </w:r>
      <w:r w:rsidR="00EB08AE" w:rsidRPr="00011700">
        <w:rPr>
          <w:sz w:val="24"/>
          <w:szCs w:val="24"/>
        </w:rPr>
        <w:t xml:space="preserve">, </w:t>
      </w:r>
      <w:r w:rsidR="00EB08AE" w:rsidRPr="00011700">
        <w:rPr>
          <w:i/>
          <w:sz w:val="24"/>
          <w:szCs w:val="24"/>
        </w:rPr>
        <w:t>“lucro ou prejuízo</w:t>
      </w:r>
      <w:r w:rsidR="00591D28" w:rsidRPr="00011700">
        <w:rPr>
          <w:i/>
          <w:sz w:val="24"/>
          <w:szCs w:val="24"/>
        </w:rPr>
        <w:t xml:space="preserve"> líquido</w:t>
      </w:r>
      <w:r w:rsidR="00EB08AE" w:rsidRPr="00011700">
        <w:rPr>
          <w:i/>
          <w:sz w:val="24"/>
          <w:szCs w:val="24"/>
        </w:rPr>
        <w:t>”</w:t>
      </w:r>
      <w:r w:rsidR="00EB08AE" w:rsidRPr="00011700">
        <w:rPr>
          <w:sz w:val="24"/>
          <w:szCs w:val="24"/>
        </w:rPr>
        <w:t xml:space="preserve"> e </w:t>
      </w:r>
      <w:r w:rsidR="00EB08AE" w:rsidRPr="00011700">
        <w:rPr>
          <w:i/>
          <w:sz w:val="24"/>
          <w:szCs w:val="24"/>
        </w:rPr>
        <w:t>“total do resultado abrangente”</w:t>
      </w:r>
      <w:r w:rsidR="00EB08AE" w:rsidRPr="00011700">
        <w:rPr>
          <w:sz w:val="24"/>
          <w:szCs w:val="24"/>
        </w:rPr>
        <w:t xml:space="preserve">, </w:t>
      </w:r>
      <w:r w:rsidR="00A26CAB" w:rsidRPr="00011700">
        <w:rPr>
          <w:sz w:val="24"/>
          <w:szCs w:val="24"/>
        </w:rPr>
        <w:t>a entidade</w:t>
      </w:r>
      <w:r w:rsidR="00EB08AE" w:rsidRPr="00011700">
        <w:rPr>
          <w:sz w:val="24"/>
          <w:szCs w:val="24"/>
        </w:rPr>
        <w:t xml:space="preserve"> pode utilizar outros termos para identificar os totais, subtotais e rubricas exigidos por est</w:t>
      </w:r>
      <w:r w:rsidR="00057CA1" w:rsidRPr="00011700">
        <w:rPr>
          <w:sz w:val="24"/>
          <w:szCs w:val="24"/>
        </w:rPr>
        <w:t xml:space="preserve">e </w:t>
      </w:r>
      <w:r w:rsidR="00C4106B">
        <w:rPr>
          <w:sz w:val="24"/>
          <w:szCs w:val="24"/>
        </w:rPr>
        <w:t>P</w:t>
      </w:r>
      <w:r w:rsidR="00057CA1" w:rsidRPr="00011700">
        <w:rPr>
          <w:sz w:val="24"/>
          <w:szCs w:val="24"/>
        </w:rPr>
        <w:t>ronunciamento</w:t>
      </w:r>
      <w:r w:rsidR="00EB08AE" w:rsidRPr="00011700">
        <w:rPr>
          <w:sz w:val="24"/>
          <w:szCs w:val="24"/>
        </w:rPr>
        <w:t xml:space="preserve">, desde que sejam identificados de forma a representar </w:t>
      </w:r>
      <w:r w:rsidR="00163633">
        <w:rPr>
          <w:sz w:val="24"/>
          <w:szCs w:val="24"/>
        </w:rPr>
        <w:t>fidedignamente</w:t>
      </w:r>
      <w:r w:rsidR="00163633" w:rsidRPr="00011700">
        <w:rPr>
          <w:sz w:val="24"/>
          <w:szCs w:val="24"/>
        </w:rPr>
        <w:t xml:space="preserve"> </w:t>
      </w:r>
      <w:r w:rsidR="00EB08AE" w:rsidRPr="00011700">
        <w:rPr>
          <w:sz w:val="24"/>
          <w:szCs w:val="24"/>
        </w:rPr>
        <w:t xml:space="preserve">as características dos itens, conforme exigido pelo </w:t>
      </w:r>
      <w:r w:rsidR="00922630" w:rsidRPr="00011700">
        <w:rPr>
          <w:sz w:val="24"/>
          <w:szCs w:val="24"/>
        </w:rPr>
        <w:t>item</w:t>
      </w:r>
      <w:r w:rsidR="00EB08AE" w:rsidRPr="00011700">
        <w:rPr>
          <w:sz w:val="24"/>
          <w:szCs w:val="24"/>
        </w:rPr>
        <w:t xml:space="preserve"> 43. Por exemplo, </w:t>
      </w:r>
      <w:r w:rsidR="00A26CAB" w:rsidRPr="00011700">
        <w:rPr>
          <w:sz w:val="24"/>
          <w:szCs w:val="24"/>
        </w:rPr>
        <w:t>a entidade</w:t>
      </w:r>
      <w:r w:rsidR="00EB08AE" w:rsidRPr="00011700">
        <w:rPr>
          <w:sz w:val="24"/>
          <w:szCs w:val="24"/>
        </w:rPr>
        <w:t xml:space="preserve"> pode utilizar o termo “lucro líquido” para identificar “lucro ou prejuízo</w:t>
      </w:r>
      <w:r w:rsidR="00AB5AD2" w:rsidRPr="00011700">
        <w:rPr>
          <w:sz w:val="24"/>
          <w:szCs w:val="24"/>
        </w:rPr>
        <w:t xml:space="preserve"> líquido</w:t>
      </w:r>
      <w:r w:rsidR="00EB08AE" w:rsidRPr="00011700">
        <w:rPr>
          <w:sz w:val="24"/>
          <w:szCs w:val="24"/>
        </w:rPr>
        <w:t>”.</w:t>
      </w:r>
      <w:r w:rsidR="00D85A37">
        <w:rPr>
          <w:rStyle w:val="Refdenotadefim"/>
          <w:sz w:val="24"/>
          <w:szCs w:val="24"/>
        </w:rPr>
        <w:endnoteReference w:id="1"/>
      </w:r>
    </w:p>
    <w:p w14:paraId="10ECEE1A" w14:textId="77777777" w:rsidR="00DB501A" w:rsidRPr="00011700" w:rsidRDefault="00DB501A" w:rsidP="00EB08AE">
      <w:pPr>
        <w:pStyle w:val="IASBNormalnparaL1"/>
        <w:spacing w:before="0"/>
        <w:ind w:left="0" w:firstLine="0"/>
        <w:rPr>
          <w:sz w:val="24"/>
          <w:szCs w:val="24"/>
        </w:rPr>
      </w:pPr>
    </w:p>
    <w:p w14:paraId="5CC03DF3" w14:textId="4137FE83" w:rsidR="00EB08AE" w:rsidRPr="00011700" w:rsidRDefault="00EB08AE" w:rsidP="00EB08AE">
      <w:pPr>
        <w:pStyle w:val="IASBNormalnpara"/>
        <w:spacing w:before="0" w:after="120"/>
        <w:ind w:left="567" w:hanging="567"/>
        <w:rPr>
          <w:sz w:val="24"/>
          <w:szCs w:val="24"/>
        </w:rPr>
      </w:pPr>
      <w:r w:rsidRPr="00011700">
        <w:rPr>
          <w:sz w:val="24"/>
          <w:szCs w:val="24"/>
        </w:rPr>
        <w:t>12.</w:t>
      </w:r>
      <w:r w:rsidRPr="00011700">
        <w:rPr>
          <w:sz w:val="24"/>
          <w:szCs w:val="24"/>
        </w:rPr>
        <w:tab/>
      </w:r>
      <w:r w:rsidR="00A26CAB" w:rsidRPr="00011700">
        <w:rPr>
          <w:sz w:val="24"/>
          <w:szCs w:val="24"/>
        </w:rPr>
        <w:t>A entidade</w:t>
      </w:r>
      <w:r w:rsidRPr="00011700">
        <w:rPr>
          <w:sz w:val="24"/>
          <w:szCs w:val="24"/>
        </w:rPr>
        <w:t xml:space="preserve"> </w:t>
      </w:r>
      <w:r w:rsidR="00A26CAB" w:rsidRPr="00011700">
        <w:rPr>
          <w:sz w:val="24"/>
          <w:szCs w:val="24"/>
        </w:rPr>
        <w:t>deve apresentar</w:t>
      </w:r>
      <w:r w:rsidRPr="00011700">
        <w:rPr>
          <w:sz w:val="24"/>
          <w:szCs w:val="24"/>
        </w:rPr>
        <w:t xml:space="preserve"> sua demonstração de </w:t>
      </w:r>
      <w:r w:rsidR="00AB5AD2" w:rsidRPr="00011700">
        <w:rPr>
          <w:sz w:val="24"/>
          <w:szCs w:val="24"/>
        </w:rPr>
        <w:t>desempenho financeiro</w:t>
      </w:r>
      <w:r w:rsidR="00791A4B" w:rsidRPr="00011700">
        <w:rPr>
          <w:sz w:val="24"/>
          <w:szCs w:val="24"/>
        </w:rPr>
        <w:t xml:space="preserve"> </w:t>
      </w:r>
      <w:r w:rsidRPr="00011700">
        <w:rPr>
          <w:sz w:val="24"/>
          <w:szCs w:val="24"/>
        </w:rPr>
        <w:t>como:</w:t>
      </w:r>
    </w:p>
    <w:p w14:paraId="56158910" w14:textId="7134E901" w:rsidR="00EB08AE" w:rsidRPr="00011700" w:rsidRDefault="00EB08AE" w:rsidP="00766F30">
      <w:pPr>
        <w:pStyle w:val="IASBNormalnparaL1"/>
        <w:spacing w:before="0" w:after="120"/>
        <w:ind w:left="993" w:hanging="426"/>
        <w:rPr>
          <w:sz w:val="24"/>
          <w:szCs w:val="24"/>
        </w:rPr>
      </w:pPr>
      <w:r w:rsidRPr="00011700">
        <w:rPr>
          <w:sz w:val="24"/>
          <w:szCs w:val="24"/>
        </w:rPr>
        <w:t>(a)</w:t>
      </w:r>
      <w:r w:rsidRPr="00011700">
        <w:rPr>
          <w:sz w:val="24"/>
          <w:szCs w:val="24"/>
        </w:rPr>
        <w:tab/>
        <w:t xml:space="preserve">uma única </w:t>
      </w:r>
      <w:r w:rsidR="00E125B6" w:rsidRPr="00011700">
        <w:rPr>
          <w:sz w:val="24"/>
          <w:szCs w:val="24"/>
        </w:rPr>
        <w:t xml:space="preserve">demonstração do resultado </w:t>
      </w:r>
      <w:r w:rsidRPr="00011700">
        <w:rPr>
          <w:sz w:val="24"/>
          <w:szCs w:val="24"/>
        </w:rPr>
        <w:t xml:space="preserve">e </w:t>
      </w:r>
      <w:r w:rsidR="00ED47AC">
        <w:rPr>
          <w:sz w:val="24"/>
          <w:szCs w:val="24"/>
        </w:rPr>
        <w:t xml:space="preserve">de </w:t>
      </w:r>
      <w:r w:rsidRPr="00011700">
        <w:rPr>
          <w:sz w:val="24"/>
          <w:szCs w:val="24"/>
        </w:rPr>
        <w:t xml:space="preserve">outros resultados abrangentes, com </w:t>
      </w:r>
      <w:r w:rsidR="00082FD9" w:rsidRPr="00011700">
        <w:rPr>
          <w:sz w:val="24"/>
          <w:szCs w:val="24"/>
        </w:rPr>
        <w:t xml:space="preserve">resultado </w:t>
      </w:r>
      <w:r w:rsidRPr="00011700">
        <w:rPr>
          <w:sz w:val="24"/>
          <w:szCs w:val="24"/>
        </w:rPr>
        <w:t xml:space="preserve">e outros resultados abrangentes apresentados em duas seções – se esta opção for escolhida, </w:t>
      </w:r>
      <w:r w:rsidR="00A26CAB" w:rsidRPr="00011700">
        <w:rPr>
          <w:sz w:val="24"/>
          <w:szCs w:val="24"/>
        </w:rPr>
        <w:t>a entidade</w:t>
      </w:r>
      <w:r w:rsidRPr="00011700">
        <w:rPr>
          <w:sz w:val="24"/>
          <w:szCs w:val="24"/>
        </w:rPr>
        <w:t xml:space="preserve"> </w:t>
      </w:r>
      <w:r w:rsidR="00A26CAB" w:rsidRPr="00011700">
        <w:rPr>
          <w:sz w:val="24"/>
          <w:szCs w:val="24"/>
        </w:rPr>
        <w:t>deve apresentar</w:t>
      </w:r>
      <w:r w:rsidRPr="00011700">
        <w:rPr>
          <w:sz w:val="24"/>
          <w:szCs w:val="24"/>
        </w:rPr>
        <w:t xml:space="preserve"> a seção </w:t>
      </w:r>
      <w:r w:rsidR="00082FD9" w:rsidRPr="00011700">
        <w:rPr>
          <w:sz w:val="24"/>
          <w:szCs w:val="24"/>
        </w:rPr>
        <w:t xml:space="preserve">do resultado </w:t>
      </w:r>
      <w:r w:rsidRPr="00011700">
        <w:rPr>
          <w:sz w:val="24"/>
          <w:szCs w:val="24"/>
        </w:rPr>
        <w:t>primeiro</w:t>
      </w:r>
      <w:r w:rsidR="00163633">
        <w:rPr>
          <w:sz w:val="24"/>
          <w:szCs w:val="24"/>
        </w:rPr>
        <w:t>,</w:t>
      </w:r>
      <w:r w:rsidRPr="00011700">
        <w:rPr>
          <w:sz w:val="24"/>
          <w:szCs w:val="24"/>
        </w:rPr>
        <w:t xml:space="preserve"> seguida diretamente pela seção de outros resultados abrangentes; ou</w:t>
      </w:r>
    </w:p>
    <w:p w14:paraId="13381956" w14:textId="15281E99" w:rsidR="00EB08AE" w:rsidRPr="00011700" w:rsidRDefault="00EB08AE" w:rsidP="00766F30">
      <w:pPr>
        <w:pStyle w:val="IASBNormalnparaL1"/>
        <w:spacing w:before="0"/>
        <w:ind w:left="993" w:hanging="426"/>
        <w:rPr>
          <w:sz w:val="24"/>
          <w:szCs w:val="24"/>
        </w:rPr>
      </w:pPr>
      <w:r w:rsidRPr="00011700">
        <w:rPr>
          <w:sz w:val="24"/>
          <w:szCs w:val="24"/>
        </w:rPr>
        <w:t>(b)</w:t>
      </w:r>
      <w:r w:rsidRPr="00011700">
        <w:rPr>
          <w:sz w:val="24"/>
          <w:szCs w:val="24"/>
        </w:rPr>
        <w:tab/>
        <w:t xml:space="preserve">uma </w:t>
      </w:r>
      <w:r w:rsidR="00E125B6" w:rsidRPr="00011700">
        <w:rPr>
          <w:sz w:val="24"/>
          <w:szCs w:val="24"/>
        </w:rPr>
        <w:t xml:space="preserve">demonstração do resultado </w:t>
      </w:r>
      <w:r w:rsidRPr="00011700">
        <w:rPr>
          <w:sz w:val="24"/>
          <w:szCs w:val="24"/>
        </w:rPr>
        <w:t xml:space="preserve">e uma demonstração separada </w:t>
      </w:r>
      <w:r w:rsidR="00E125B6" w:rsidRPr="00011700">
        <w:rPr>
          <w:sz w:val="24"/>
          <w:szCs w:val="24"/>
        </w:rPr>
        <w:t>d</w:t>
      </w:r>
      <w:r w:rsidRPr="00011700">
        <w:rPr>
          <w:sz w:val="24"/>
          <w:szCs w:val="24"/>
        </w:rPr>
        <w:t>o resultado abrangente que começará com lucro ou prejuízo</w:t>
      </w:r>
      <w:r w:rsidR="00AB5AD2" w:rsidRPr="00011700">
        <w:rPr>
          <w:sz w:val="24"/>
          <w:szCs w:val="24"/>
        </w:rPr>
        <w:t xml:space="preserve"> líquido</w:t>
      </w:r>
      <w:r w:rsidRPr="00011700">
        <w:rPr>
          <w:sz w:val="24"/>
          <w:szCs w:val="24"/>
        </w:rPr>
        <w:t xml:space="preserve"> – se esta opção for escolhida, a </w:t>
      </w:r>
      <w:r w:rsidR="00E125B6" w:rsidRPr="00011700">
        <w:rPr>
          <w:sz w:val="24"/>
          <w:szCs w:val="24"/>
        </w:rPr>
        <w:t xml:space="preserve">demonstração do resultado </w:t>
      </w:r>
      <w:r w:rsidRPr="00011700">
        <w:rPr>
          <w:sz w:val="24"/>
          <w:szCs w:val="24"/>
        </w:rPr>
        <w:t xml:space="preserve">precederá imediatamente a demonstração </w:t>
      </w:r>
      <w:r w:rsidR="00AB5AD2" w:rsidRPr="00011700">
        <w:rPr>
          <w:sz w:val="24"/>
          <w:szCs w:val="24"/>
        </w:rPr>
        <w:t>d</w:t>
      </w:r>
      <w:r w:rsidRPr="00011700">
        <w:rPr>
          <w:sz w:val="24"/>
          <w:szCs w:val="24"/>
        </w:rPr>
        <w:t>o resultado abrangente.</w:t>
      </w:r>
    </w:p>
    <w:p w14:paraId="5CC7E534" w14:textId="77777777" w:rsidR="00A57B5C" w:rsidRPr="00011700" w:rsidRDefault="00A57B5C" w:rsidP="00766F30">
      <w:pPr>
        <w:pStyle w:val="IASBNormalnparaL1"/>
        <w:spacing w:before="0"/>
        <w:ind w:left="993" w:hanging="426"/>
        <w:rPr>
          <w:sz w:val="24"/>
          <w:szCs w:val="24"/>
        </w:rPr>
      </w:pPr>
    </w:p>
    <w:p w14:paraId="471C4ACD" w14:textId="4270E644" w:rsidR="00766F30" w:rsidRPr="00011700" w:rsidRDefault="00A57B5C" w:rsidP="00A57B5C">
      <w:pPr>
        <w:pStyle w:val="IASBNormalnpara"/>
        <w:spacing w:before="0" w:after="120"/>
        <w:ind w:left="567" w:hanging="567"/>
        <w:rPr>
          <w:sz w:val="24"/>
          <w:szCs w:val="24"/>
        </w:rPr>
      </w:pPr>
      <w:r w:rsidRPr="00011700">
        <w:rPr>
          <w:sz w:val="24"/>
          <w:szCs w:val="24"/>
        </w:rPr>
        <w:t xml:space="preserve">12A. Quando da aprovação deste Pronunciamento Técnico, deve atentar-se para o fato importante de que a legislação societária brasileira requer que seja apresentada a demonstração do resultado como uma </w:t>
      </w:r>
      <w:r w:rsidR="00420553">
        <w:rPr>
          <w:sz w:val="24"/>
          <w:szCs w:val="24"/>
        </w:rPr>
        <w:t>demonstração</w:t>
      </w:r>
      <w:r w:rsidR="00420553" w:rsidRPr="00011700">
        <w:rPr>
          <w:sz w:val="24"/>
          <w:szCs w:val="24"/>
        </w:rPr>
        <w:t xml:space="preserve"> </w:t>
      </w:r>
      <w:r w:rsidRPr="00011700">
        <w:rPr>
          <w:sz w:val="24"/>
          <w:szCs w:val="24"/>
        </w:rPr>
        <w:t>separada.</w:t>
      </w:r>
    </w:p>
    <w:p w14:paraId="78DBB14D" w14:textId="77777777" w:rsidR="00A57B5C" w:rsidRPr="00011700" w:rsidRDefault="00A57B5C" w:rsidP="00A57B5C">
      <w:pPr>
        <w:pStyle w:val="IASBNormalnpara"/>
        <w:rPr>
          <w:sz w:val="24"/>
          <w:szCs w:val="24"/>
        </w:rPr>
      </w:pPr>
    </w:p>
    <w:p w14:paraId="6A30A8A5" w14:textId="09A038DA" w:rsidR="00EB08AE" w:rsidRPr="00011700" w:rsidRDefault="00EB08AE" w:rsidP="00766F30">
      <w:pPr>
        <w:pStyle w:val="IASBNormalnpara"/>
        <w:ind w:left="567" w:hanging="567"/>
        <w:rPr>
          <w:sz w:val="24"/>
          <w:szCs w:val="24"/>
        </w:rPr>
      </w:pPr>
      <w:r w:rsidRPr="00011700">
        <w:rPr>
          <w:sz w:val="24"/>
          <w:szCs w:val="24"/>
        </w:rPr>
        <w:t>13</w:t>
      </w:r>
      <w:r w:rsidR="00766F30" w:rsidRPr="00011700">
        <w:rPr>
          <w:sz w:val="24"/>
          <w:szCs w:val="24"/>
        </w:rPr>
        <w:t>.</w:t>
      </w:r>
      <w:r w:rsidR="00766F30" w:rsidRPr="00011700">
        <w:rPr>
          <w:sz w:val="24"/>
          <w:szCs w:val="24"/>
        </w:rPr>
        <w:tab/>
      </w:r>
      <w:r w:rsidR="00A26CAB" w:rsidRPr="00011700">
        <w:rPr>
          <w:sz w:val="24"/>
          <w:szCs w:val="24"/>
        </w:rPr>
        <w:t>Neste Pronunciamento</w:t>
      </w:r>
      <w:r w:rsidRPr="00011700">
        <w:rPr>
          <w:sz w:val="24"/>
          <w:szCs w:val="24"/>
        </w:rPr>
        <w:t>:</w:t>
      </w:r>
    </w:p>
    <w:p w14:paraId="67C2A8D1" w14:textId="35ABA8FC" w:rsidR="00EB08AE" w:rsidRPr="00011700" w:rsidRDefault="00EB08AE" w:rsidP="00766F30">
      <w:pPr>
        <w:pStyle w:val="IASBNormalnparaL1"/>
        <w:spacing w:before="0"/>
        <w:ind w:left="993" w:hanging="426"/>
        <w:rPr>
          <w:sz w:val="24"/>
          <w:szCs w:val="24"/>
        </w:rPr>
      </w:pPr>
      <w:r w:rsidRPr="00011700">
        <w:rPr>
          <w:sz w:val="24"/>
          <w:szCs w:val="24"/>
        </w:rPr>
        <w:t>(a)</w:t>
      </w:r>
      <w:r w:rsidRPr="00011700">
        <w:rPr>
          <w:sz w:val="24"/>
          <w:szCs w:val="24"/>
        </w:rPr>
        <w:tab/>
        <w:t xml:space="preserve">a seção </w:t>
      </w:r>
      <w:r w:rsidR="00082FD9" w:rsidRPr="00011700">
        <w:rPr>
          <w:sz w:val="24"/>
          <w:szCs w:val="24"/>
        </w:rPr>
        <w:t xml:space="preserve">do resultado </w:t>
      </w:r>
      <w:r w:rsidRPr="00011700">
        <w:rPr>
          <w:sz w:val="24"/>
          <w:szCs w:val="24"/>
        </w:rPr>
        <w:t xml:space="preserve">descrita no </w:t>
      </w:r>
      <w:r w:rsidR="00922630" w:rsidRPr="00011700">
        <w:rPr>
          <w:sz w:val="24"/>
          <w:szCs w:val="24"/>
        </w:rPr>
        <w:t>item</w:t>
      </w:r>
      <w:r w:rsidRPr="00011700">
        <w:rPr>
          <w:sz w:val="24"/>
          <w:szCs w:val="24"/>
        </w:rPr>
        <w:t xml:space="preserve"> 12(a) e a </w:t>
      </w:r>
      <w:r w:rsidR="00E125B6" w:rsidRPr="00011700">
        <w:rPr>
          <w:sz w:val="24"/>
          <w:szCs w:val="24"/>
        </w:rPr>
        <w:t xml:space="preserve">demonstração do resultado </w:t>
      </w:r>
      <w:r w:rsidRPr="00011700">
        <w:rPr>
          <w:sz w:val="24"/>
          <w:szCs w:val="24"/>
        </w:rPr>
        <w:t xml:space="preserve">descrita no </w:t>
      </w:r>
      <w:r w:rsidR="00922630" w:rsidRPr="00011700">
        <w:rPr>
          <w:sz w:val="24"/>
          <w:szCs w:val="24"/>
        </w:rPr>
        <w:t>item</w:t>
      </w:r>
      <w:r w:rsidRPr="00011700">
        <w:rPr>
          <w:sz w:val="24"/>
          <w:szCs w:val="24"/>
        </w:rPr>
        <w:t xml:space="preserve"> 12(b) são denominadas demonstração </w:t>
      </w:r>
      <w:r w:rsidR="00082FD9" w:rsidRPr="00011700">
        <w:rPr>
          <w:sz w:val="24"/>
          <w:szCs w:val="24"/>
        </w:rPr>
        <w:t>do resultado</w:t>
      </w:r>
      <w:r w:rsidRPr="00011700">
        <w:rPr>
          <w:sz w:val="24"/>
          <w:szCs w:val="24"/>
        </w:rPr>
        <w:t>; e</w:t>
      </w:r>
    </w:p>
    <w:p w14:paraId="31D342D4" w14:textId="7F8DA86E" w:rsidR="00EB08AE" w:rsidRPr="00011700" w:rsidRDefault="00EB08AE" w:rsidP="00766F30">
      <w:pPr>
        <w:pStyle w:val="IASBNormalnparaL1"/>
        <w:spacing w:before="0"/>
        <w:ind w:left="993" w:hanging="426"/>
        <w:rPr>
          <w:sz w:val="24"/>
          <w:szCs w:val="24"/>
        </w:rPr>
      </w:pPr>
      <w:r w:rsidRPr="00011700">
        <w:rPr>
          <w:sz w:val="24"/>
          <w:szCs w:val="24"/>
        </w:rPr>
        <w:t>(b)</w:t>
      </w:r>
      <w:r w:rsidRPr="00011700">
        <w:rPr>
          <w:sz w:val="24"/>
          <w:szCs w:val="24"/>
        </w:rPr>
        <w:tab/>
        <w:t xml:space="preserve">a seção outros resultados abrangentes descrita no </w:t>
      </w:r>
      <w:r w:rsidR="00922630" w:rsidRPr="00011700">
        <w:rPr>
          <w:sz w:val="24"/>
          <w:szCs w:val="24"/>
        </w:rPr>
        <w:t>item</w:t>
      </w:r>
      <w:r w:rsidRPr="00011700">
        <w:rPr>
          <w:sz w:val="24"/>
          <w:szCs w:val="24"/>
        </w:rPr>
        <w:t xml:space="preserve"> 12(a) e a demonstração </w:t>
      </w:r>
      <w:r w:rsidR="00082FD9" w:rsidRPr="00011700">
        <w:rPr>
          <w:sz w:val="24"/>
          <w:szCs w:val="24"/>
        </w:rPr>
        <w:t>d</w:t>
      </w:r>
      <w:r w:rsidRPr="00011700">
        <w:rPr>
          <w:sz w:val="24"/>
          <w:szCs w:val="24"/>
        </w:rPr>
        <w:t xml:space="preserve">o resultado abrangente descrita no </w:t>
      </w:r>
      <w:r w:rsidR="00922630" w:rsidRPr="00011700">
        <w:rPr>
          <w:sz w:val="24"/>
          <w:szCs w:val="24"/>
        </w:rPr>
        <w:t>item</w:t>
      </w:r>
      <w:r w:rsidRPr="00011700">
        <w:rPr>
          <w:sz w:val="24"/>
          <w:szCs w:val="24"/>
        </w:rPr>
        <w:t xml:space="preserve"> 12(b) são denominadas demonstração </w:t>
      </w:r>
      <w:r w:rsidR="00082FD9" w:rsidRPr="00011700">
        <w:rPr>
          <w:sz w:val="24"/>
          <w:szCs w:val="24"/>
        </w:rPr>
        <w:t>d</w:t>
      </w:r>
      <w:r w:rsidRPr="00011700">
        <w:rPr>
          <w:sz w:val="24"/>
          <w:szCs w:val="24"/>
        </w:rPr>
        <w:t>o resultado abrangente.</w:t>
      </w:r>
    </w:p>
    <w:p w14:paraId="02945081" w14:textId="77777777" w:rsidR="00AB5AD2" w:rsidRPr="00011700" w:rsidRDefault="00AB5AD2" w:rsidP="00766F30">
      <w:pPr>
        <w:pStyle w:val="IASBNormalnparaL1"/>
        <w:spacing w:before="0"/>
        <w:ind w:left="993" w:hanging="426"/>
        <w:rPr>
          <w:sz w:val="24"/>
          <w:szCs w:val="24"/>
        </w:rPr>
      </w:pPr>
    </w:p>
    <w:p w14:paraId="10B77DE2" w14:textId="408E8194" w:rsidR="00EB08AE" w:rsidRPr="00011700" w:rsidRDefault="00EB08AE" w:rsidP="00766F30">
      <w:pPr>
        <w:pStyle w:val="IASBNormalnpara"/>
        <w:ind w:left="567" w:hanging="567"/>
        <w:rPr>
          <w:sz w:val="24"/>
          <w:szCs w:val="24"/>
        </w:rPr>
      </w:pPr>
      <w:r w:rsidRPr="00011700">
        <w:rPr>
          <w:sz w:val="24"/>
          <w:szCs w:val="24"/>
        </w:rPr>
        <w:t>14</w:t>
      </w:r>
      <w:r w:rsidR="00766F30"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w:t>
      </w:r>
      <w:r w:rsidR="00A26CAB" w:rsidRPr="00011700">
        <w:rPr>
          <w:sz w:val="24"/>
          <w:szCs w:val="24"/>
        </w:rPr>
        <w:t>deve apresentar</w:t>
      </w:r>
      <w:r w:rsidRPr="00011700">
        <w:rPr>
          <w:sz w:val="24"/>
          <w:szCs w:val="24"/>
        </w:rPr>
        <w:t xml:space="preserve"> cada uma das </w:t>
      </w:r>
      <w:r w:rsidR="00922630" w:rsidRPr="00011700">
        <w:rPr>
          <w:sz w:val="24"/>
          <w:szCs w:val="24"/>
        </w:rPr>
        <w:t>demonstrações contábeis</w:t>
      </w:r>
      <w:r w:rsidRPr="00011700">
        <w:rPr>
          <w:sz w:val="24"/>
          <w:szCs w:val="24"/>
        </w:rPr>
        <w:t xml:space="preserve"> primárias </w:t>
      </w:r>
      <w:r w:rsidR="009159E2" w:rsidRPr="00011700">
        <w:rPr>
          <w:sz w:val="24"/>
          <w:szCs w:val="24"/>
        </w:rPr>
        <w:t xml:space="preserve">e a demonstração do valor adicionado </w:t>
      </w:r>
      <w:r w:rsidRPr="00011700">
        <w:rPr>
          <w:sz w:val="24"/>
          <w:szCs w:val="24"/>
        </w:rPr>
        <w:t xml:space="preserve">com igual destaque num conjunto completo de </w:t>
      </w:r>
      <w:r w:rsidR="00922630" w:rsidRPr="00011700">
        <w:rPr>
          <w:sz w:val="24"/>
          <w:szCs w:val="24"/>
        </w:rPr>
        <w:t>demonstrações contábeis</w:t>
      </w:r>
      <w:r w:rsidRPr="00011700">
        <w:rPr>
          <w:sz w:val="24"/>
          <w:szCs w:val="24"/>
        </w:rPr>
        <w:t>.</w:t>
      </w:r>
    </w:p>
    <w:p w14:paraId="03AE9CC1" w14:textId="77777777" w:rsidR="00EB08AE" w:rsidRPr="00011700" w:rsidRDefault="00EB08AE" w:rsidP="00D74C72">
      <w:pPr>
        <w:pStyle w:val="IASBNormalnpara"/>
        <w:spacing w:before="0" w:after="120"/>
        <w:ind w:left="567" w:hanging="567"/>
        <w:rPr>
          <w:sz w:val="24"/>
          <w:szCs w:val="24"/>
        </w:rPr>
      </w:pPr>
    </w:p>
    <w:p w14:paraId="003EC5CD" w14:textId="157E901C" w:rsidR="00766F30" w:rsidRPr="00011700" w:rsidRDefault="00732EA4" w:rsidP="00766F30">
      <w:pPr>
        <w:pStyle w:val="IASBSectionTitle2Ind"/>
        <w:spacing w:before="0" w:after="0"/>
        <w:ind w:left="567"/>
        <w:jc w:val="both"/>
        <w:rPr>
          <w:rFonts w:ascii="Times New Roman" w:hAnsi="Times New Roman" w:cs="Times New Roman"/>
          <w:sz w:val="24"/>
          <w:szCs w:val="24"/>
        </w:rPr>
      </w:pPr>
      <w:r>
        <w:rPr>
          <w:rFonts w:ascii="Times New Roman" w:hAnsi="Times New Roman" w:cs="Times New Roman"/>
          <w:sz w:val="24"/>
          <w:szCs w:val="24"/>
        </w:rPr>
        <w:t>As funções</w:t>
      </w:r>
      <w:r w:rsidR="00766F30" w:rsidRPr="00011700">
        <w:rPr>
          <w:rFonts w:ascii="Times New Roman" w:hAnsi="Times New Roman" w:cs="Times New Roman"/>
          <w:sz w:val="24"/>
          <w:szCs w:val="24"/>
        </w:rPr>
        <w:t xml:space="preserve"> das </w:t>
      </w:r>
      <w:r w:rsidR="00922630" w:rsidRPr="00011700">
        <w:rPr>
          <w:rFonts w:ascii="Times New Roman" w:hAnsi="Times New Roman" w:cs="Times New Roman"/>
          <w:sz w:val="24"/>
          <w:szCs w:val="24"/>
        </w:rPr>
        <w:t>demonstrações contábeis</w:t>
      </w:r>
      <w:r w:rsidR="00766F30" w:rsidRPr="00011700">
        <w:rPr>
          <w:rFonts w:ascii="Times New Roman" w:hAnsi="Times New Roman" w:cs="Times New Roman"/>
          <w:sz w:val="24"/>
          <w:szCs w:val="24"/>
        </w:rPr>
        <w:t xml:space="preserve"> primárias e das notas explicativas</w:t>
      </w:r>
    </w:p>
    <w:p w14:paraId="27DF0802" w14:textId="77777777" w:rsidR="00766F30" w:rsidRPr="00011700" w:rsidRDefault="00766F30" w:rsidP="00766F30">
      <w:pPr>
        <w:pStyle w:val="IASBSectionTitle2Ind"/>
        <w:spacing w:before="0" w:after="0"/>
        <w:ind w:left="567"/>
        <w:jc w:val="both"/>
        <w:rPr>
          <w:rFonts w:ascii="Times New Roman" w:hAnsi="Times New Roman" w:cs="Times New Roman"/>
          <w:sz w:val="24"/>
          <w:szCs w:val="24"/>
        </w:rPr>
      </w:pPr>
    </w:p>
    <w:p w14:paraId="0336E6D9" w14:textId="561FB491" w:rsidR="00766F30" w:rsidRPr="00011700" w:rsidRDefault="00766F30" w:rsidP="00766F30">
      <w:pPr>
        <w:pStyle w:val="IASBNormalnpara"/>
        <w:spacing w:before="0" w:after="120"/>
        <w:ind w:left="567" w:hanging="567"/>
        <w:rPr>
          <w:b/>
          <w:bCs/>
          <w:sz w:val="24"/>
          <w:szCs w:val="24"/>
        </w:rPr>
      </w:pPr>
      <w:r w:rsidRPr="00011700">
        <w:rPr>
          <w:b/>
          <w:bCs/>
          <w:sz w:val="24"/>
          <w:szCs w:val="24"/>
        </w:rPr>
        <w:t>15.</w:t>
      </w:r>
      <w:r w:rsidRPr="00011700">
        <w:rPr>
          <w:b/>
          <w:bCs/>
          <w:sz w:val="24"/>
          <w:szCs w:val="24"/>
        </w:rPr>
        <w:tab/>
        <w:t xml:space="preserve">Para atingir o objetivo das </w:t>
      </w:r>
      <w:r w:rsidR="00922630" w:rsidRPr="00011700">
        <w:rPr>
          <w:b/>
          <w:bCs/>
          <w:sz w:val="24"/>
          <w:szCs w:val="24"/>
        </w:rPr>
        <w:t>demonstrações contábeis</w:t>
      </w:r>
      <w:r w:rsidRPr="00011700">
        <w:rPr>
          <w:b/>
          <w:bCs/>
          <w:sz w:val="24"/>
          <w:szCs w:val="24"/>
        </w:rPr>
        <w:t xml:space="preserve"> (</w:t>
      </w:r>
      <w:r w:rsidR="00922630" w:rsidRPr="00011700">
        <w:rPr>
          <w:b/>
          <w:bCs/>
          <w:sz w:val="24"/>
          <w:szCs w:val="24"/>
        </w:rPr>
        <w:t>ver item</w:t>
      </w:r>
      <w:r w:rsidRPr="00011700">
        <w:rPr>
          <w:b/>
          <w:bCs/>
          <w:sz w:val="24"/>
          <w:szCs w:val="24"/>
        </w:rPr>
        <w:t xml:space="preserve"> 9), </w:t>
      </w:r>
      <w:r w:rsidR="00A26CAB" w:rsidRPr="00011700">
        <w:rPr>
          <w:b/>
          <w:bCs/>
          <w:sz w:val="24"/>
          <w:szCs w:val="24"/>
        </w:rPr>
        <w:t>a entidade</w:t>
      </w:r>
      <w:r w:rsidRPr="00011700">
        <w:rPr>
          <w:b/>
          <w:bCs/>
          <w:sz w:val="24"/>
          <w:szCs w:val="24"/>
        </w:rPr>
        <w:t xml:space="preserve"> apresenta informação nas </w:t>
      </w:r>
      <w:r w:rsidR="00922630" w:rsidRPr="00011700">
        <w:rPr>
          <w:b/>
          <w:bCs/>
          <w:sz w:val="24"/>
          <w:szCs w:val="24"/>
        </w:rPr>
        <w:t>demonstrações contábeis</w:t>
      </w:r>
      <w:r w:rsidRPr="00011700">
        <w:rPr>
          <w:b/>
          <w:bCs/>
          <w:sz w:val="24"/>
          <w:szCs w:val="24"/>
        </w:rPr>
        <w:t xml:space="preserve"> primárias e divulga informação nas notas explicativas. </w:t>
      </w:r>
      <w:r w:rsidR="00A26CAB" w:rsidRPr="00011700">
        <w:rPr>
          <w:b/>
          <w:bCs/>
          <w:sz w:val="24"/>
          <w:szCs w:val="24"/>
        </w:rPr>
        <w:t>A entidade</w:t>
      </w:r>
      <w:r w:rsidRPr="00011700">
        <w:rPr>
          <w:b/>
          <w:bCs/>
          <w:sz w:val="24"/>
          <w:szCs w:val="24"/>
        </w:rPr>
        <w:t xml:space="preserve"> necessita apenas apresentar ou divulgar informação material (</w:t>
      </w:r>
      <w:r w:rsidR="00922630" w:rsidRPr="00011700">
        <w:rPr>
          <w:b/>
          <w:bCs/>
          <w:sz w:val="24"/>
          <w:szCs w:val="24"/>
        </w:rPr>
        <w:t>ver itens</w:t>
      </w:r>
      <w:r w:rsidRPr="00011700">
        <w:rPr>
          <w:b/>
          <w:bCs/>
          <w:sz w:val="24"/>
          <w:szCs w:val="24"/>
        </w:rPr>
        <w:t xml:space="preserve"> 19 e </w:t>
      </w:r>
      <w:r w:rsidR="00791A4B" w:rsidRPr="00011700">
        <w:rPr>
          <w:b/>
          <w:bCs/>
          <w:sz w:val="24"/>
          <w:szCs w:val="24"/>
        </w:rPr>
        <w:t xml:space="preserve">de </w:t>
      </w:r>
      <w:r w:rsidRPr="00011700">
        <w:rPr>
          <w:b/>
          <w:bCs/>
          <w:sz w:val="24"/>
          <w:szCs w:val="24"/>
        </w:rPr>
        <w:t>B1</w:t>
      </w:r>
      <w:r w:rsidR="00922630" w:rsidRPr="00011700">
        <w:rPr>
          <w:b/>
          <w:bCs/>
          <w:sz w:val="24"/>
          <w:szCs w:val="24"/>
        </w:rPr>
        <w:t xml:space="preserve"> a </w:t>
      </w:r>
      <w:r w:rsidRPr="00011700">
        <w:rPr>
          <w:b/>
          <w:bCs/>
          <w:sz w:val="24"/>
          <w:szCs w:val="24"/>
        </w:rPr>
        <w:t>B5).</w:t>
      </w:r>
    </w:p>
    <w:p w14:paraId="195EF166" w14:textId="77777777" w:rsidR="00AB5AD2" w:rsidRPr="00011700" w:rsidRDefault="00AB5AD2" w:rsidP="00766F30">
      <w:pPr>
        <w:pStyle w:val="IASBNormalnpara"/>
        <w:spacing w:before="0" w:after="120"/>
        <w:ind w:left="567" w:hanging="567"/>
        <w:rPr>
          <w:b/>
          <w:bCs/>
          <w:sz w:val="24"/>
          <w:szCs w:val="24"/>
        </w:rPr>
      </w:pPr>
    </w:p>
    <w:p w14:paraId="6C42CE19" w14:textId="336B3D5E" w:rsidR="00766F30" w:rsidRPr="00011700" w:rsidRDefault="00766F30" w:rsidP="00766F30">
      <w:pPr>
        <w:pStyle w:val="IASBNormalnpara"/>
        <w:spacing w:before="0" w:after="120"/>
        <w:ind w:left="567" w:hanging="567"/>
        <w:rPr>
          <w:b/>
          <w:bCs/>
          <w:sz w:val="24"/>
          <w:szCs w:val="24"/>
        </w:rPr>
      </w:pPr>
      <w:r w:rsidRPr="00011700">
        <w:rPr>
          <w:b/>
          <w:bCs/>
          <w:sz w:val="24"/>
          <w:szCs w:val="24"/>
        </w:rPr>
        <w:t>16.</w:t>
      </w:r>
      <w:r w:rsidRPr="00011700">
        <w:rPr>
          <w:b/>
          <w:bCs/>
          <w:sz w:val="24"/>
          <w:szCs w:val="24"/>
        </w:rPr>
        <w:tab/>
      </w:r>
      <w:r w:rsidR="00875177">
        <w:rPr>
          <w:b/>
          <w:bCs/>
          <w:sz w:val="24"/>
          <w:szCs w:val="24"/>
        </w:rPr>
        <w:t>A função</w:t>
      </w:r>
      <w:r w:rsidRPr="00011700">
        <w:rPr>
          <w:b/>
          <w:bCs/>
          <w:sz w:val="24"/>
          <w:szCs w:val="24"/>
        </w:rPr>
        <w:t xml:space="preserve"> das </w:t>
      </w:r>
      <w:r w:rsidR="00922630" w:rsidRPr="00011700">
        <w:rPr>
          <w:b/>
          <w:bCs/>
          <w:sz w:val="24"/>
          <w:szCs w:val="24"/>
        </w:rPr>
        <w:t>demonstrações contábeis</w:t>
      </w:r>
      <w:r w:rsidRPr="00011700">
        <w:rPr>
          <w:b/>
          <w:bCs/>
          <w:sz w:val="24"/>
          <w:szCs w:val="24"/>
        </w:rPr>
        <w:t xml:space="preserve"> primárias é fornecer resumos estruturados dos ativos, passivos, patrimônio líquido, receitas, despesas e fluxos de caixa reconhecidos d</w:t>
      </w:r>
      <w:r w:rsidR="00A26CAB" w:rsidRPr="00011700">
        <w:rPr>
          <w:b/>
          <w:bCs/>
          <w:sz w:val="24"/>
          <w:szCs w:val="24"/>
        </w:rPr>
        <w:t>a entidade</w:t>
      </w:r>
      <w:r w:rsidRPr="00011700">
        <w:rPr>
          <w:b/>
          <w:bCs/>
          <w:sz w:val="24"/>
          <w:szCs w:val="24"/>
        </w:rPr>
        <w:t xml:space="preserve"> que reporta, que sejam úteis aos usuários das </w:t>
      </w:r>
      <w:r w:rsidR="00922630" w:rsidRPr="00011700">
        <w:rPr>
          <w:b/>
          <w:bCs/>
          <w:sz w:val="24"/>
          <w:szCs w:val="24"/>
        </w:rPr>
        <w:t>demonstrações contábeis</w:t>
      </w:r>
      <w:r w:rsidRPr="00011700">
        <w:rPr>
          <w:b/>
          <w:bCs/>
          <w:sz w:val="24"/>
          <w:szCs w:val="24"/>
        </w:rPr>
        <w:t xml:space="preserve"> para: </w:t>
      </w:r>
    </w:p>
    <w:p w14:paraId="59E9974B" w14:textId="77777777" w:rsidR="00766F30" w:rsidRPr="00011700" w:rsidRDefault="00766F30" w:rsidP="00766F30">
      <w:pPr>
        <w:pStyle w:val="IASBNormalnparaL1"/>
        <w:spacing w:before="0" w:after="120"/>
        <w:ind w:left="993" w:hanging="426"/>
        <w:rPr>
          <w:b/>
          <w:bCs/>
          <w:sz w:val="24"/>
          <w:szCs w:val="24"/>
        </w:rPr>
      </w:pPr>
      <w:r w:rsidRPr="00011700">
        <w:rPr>
          <w:b/>
          <w:bCs/>
          <w:sz w:val="24"/>
          <w:szCs w:val="24"/>
        </w:rPr>
        <w:t>(a)</w:t>
      </w:r>
      <w:r w:rsidRPr="00011700">
        <w:rPr>
          <w:b/>
          <w:bCs/>
          <w:sz w:val="24"/>
          <w:szCs w:val="24"/>
        </w:rPr>
        <w:tab/>
        <w:t>obter uma visão geral compreensível dos ativos, passivos, patrimônio líquido, receitas, despesas e fluxos de caixa reconhecidos da entidade;</w:t>
      </w:r>
    </w:p>
    <w:p w14:paraId="715E0CC2" w14:textId="788373FA" w:rsidR="00766F30" w:rsidRPr="00011700" w:rsidRDefault="00766F30" w:rsidP="00766F30">
      <w:pPr>
        <w:pStyle w:val="IASBNormalnparaL1"/>
        <w:spacing w:before="0" w:after="120"/>
        <w:ind w:left="993" w:hanging="426"/>
        <w:rPr>
          <w:b/>
          <w:bCs/>
          <w:sz w:val="24"/>
          <w:szCs w:val="24"/>
        </w:rPr>
      </w:pPr>
      <w:r w:rsidRPr="00011700">
        <w:rPr>
          <w:b/>
          <w:bCs/>
          <w:sz w:val="24"/>
          <w:szCs w:val="24"/>
        </w:rPr>
        <w:lastRenderedPageBreak/>
        <w:t>(b)</w:t>
      </w:r>
      <w:r w:rsidRPr="00011700">
        <w:rPr>
          <w:b/>
          <w:bCs/>
          <w:sz w:val="24"/>
          <w:szCs w:val="24"/>
        </w:rPr>
        <w:tab/>
        <w:t xml:space="preserve">fazer comparações entre entidades e entre períodos de </w:t>
      </w:r>
      <w:r w:rsidR="00163633">
        <w:rPr>
          <w:b/>
          <w:bCs/>
          <w:sz w:val="24"/>
          <w:szCs w:val="24"/>
        </w:rPr>
        <w:t xml:space="preserve">reporte </w:t>
      </w:r>
      <w:r w:rsidRPr="00011700">
        <w:rPr>
          <w:b/>
          <w:bCs/>
          <w:sz w:val="24"/>
          <w:szCs w:val="24"/>
        </w:rPr>
        <w:t>para a mesma entidade; e</w:t>
      </w:r>
    </w:p>
    <w:p w14:paraId="401C59A0" w14:textId="4FB689E5" w:rsidR="00766F30" w:rsidRPr="00011700" w:rsidRDefault="00766F30" w:rsidP="00766F30">
      <w:pPr>
        <w:pStyle w:val="IASBNormalnparaL1"/>
        <w:spacing w:before="0" w:after="120"/>
        <w:ind w:left="993" w:hanging="426"/>
        <w:rPr>
          <w:b/>
          <w:bCs/>
          <w:sz w:val="24"/>
          <w:szCs w:val="24"/>
        </w:rPr>
      </w:pPr>
      <w:r w:rsidRPr="00011700">
        <w:rPr>
          <w:b/>
          <w:bCs/>
          <w:sz w:val="24"/>
          <w:szCs w:val="24"/>
        </w:rPr>
        <w:t>(c)</w:t>
      </w:r>
      <w:r w:rsidRPr="00011700">
        <w:rPr>
          <w:b/>
          <w:bCs/>
          <w:sz w:val="24"/>
          <w:szCs w:val="24"/>
        </w:rPr>
        <w:tab/>
        <w:t xml:space="preserve">identificar itens ou áreas sobre os quais os usuários das </w:t>
      </w:r>
      <w:r w:rsidR="00922630" w:rsidRPr="00011700">
        <w:rPr>
          <w:b/>
          <w:bCs/>
          <w:sz w:val="24"/>
          <w:szCs w:val="24"/>
        </w:rPr>
        <w:t>demonstrações contábeis</w:t>
      </w:r>
      <w:r w:rsidRPr="00011700">
        <w:rPr>
          <w:b/>
          <w:bCs/>
          <w:sz w:val="24"/>
          <w:szCs w:val="24"/>
        </w:rPr>
        <w:t xml:space="preserve"> podem desejar obter informações adicionais nas notas explicativas.</w:t>
      </w:r>
    </w:p>
    <w:p w14:paraId="7D1D2383" w14:textId="77777777" w:rsidR="00AB5AD2" w:rsidRPr="00011700" w:rsidRDefault="00AB5AD2" w:rsidP="00766F30">
      <w:pPr>
        <w:pStyle w:val="IASBNormalnparaL1"/>
        <w:spacing w:before="0" w:after="120"/>
        <w:ind w:left="993" w:hanging="426"/>
        <w:rPr>
          <w:b/>
          <w:bCs/>
          <w:sz w:val="24"/>
          <w:szCs w:val="24"/>
        </w:rPr>
      </w:pPr>
    </w:p>
    <w:p w14:paraId="1AA71F60" w14:textId="341E05A8" w:rsidR="00766F30" w:rsidRPr="00011700" w:rsidRDefault="00766F30" w:rsidP="00766F30">
      <w:pPr>
        <w:pStyle w:val="IASBNormalnpara"/>
        <w:spacing w:before="0" w:after="120"/>
        <w:ind w:left="567" w:hanging="567"/>
        <w:rPr>
          <w:b/>
          <w:bCs/>
          <w:sz w:val="24"/>
          <w:szCs w:val="24"/>
        </w:rPr>
      </w:pPr>
      <w:r w:rsidRPr="00011700">
        <w:rPr>
          <w:b/>
          <w:bCs/>
          <w:sz w:val="24"/>
          <w:szCs w:val="24"/>
        </w:rPr>
        <w:t>17.</w:t>
      </w:r>
      <w:r w:rsidRPr="00011700">
        <w:rPr>
          <w:b/>
          <w:bCs/>
          <w:sz w:val="24"/>
          <w:szCs w:val="24"/>
        </w:rPr>
        <w:tab/>
      </w:r>
      <w:r w:rsidR="00875177">
        <w:rPr>
          <w:b/>
          <w:bCs/>
          <w:sz w:val="24"/>
          <w:szCs w:val="24"/>
        </w:rPr>
        <w:t>A função</w:t>
      </w:r>
      <w:r w:rsidRPr="00011700">
        <w:rPr>
          <w:b/>
          <w:bCs/>
          <w:sz w:val="24"/>
          <w:szCs w:val="24"/>
        </w:rPr>
        <w:t xml:space="preserve"> das notas explicativas é fornecer informações materiais necessárias</w:t>
      </w:r>
      <w:r w:rsidR="00163633">
        <w:rPr>
          <w:b/>
          <w:bCs/>
          <w:sz w:val="24"/>
          <w:szCs w:val="24"/>
        </w:rPr>
        <w:t xml:space="preserve"> para</w:t>
      </w:r>
      <w:r w:rsidRPr="00011700">
        <w:rPr>
          <w:b/>
          <w:bCs/>
          <w:sz w:val="24"/>
          <w:szCs w:val="24"/>
        </w:rPr>
        <w:t>:</w:t>
      </w:r>
    </w:p>
    <w:p w14:paraId="186B6DF5" w14:textId="524EF5D6" w:rsidR="00766F30" w:rsidRPr="00011700" w:rsidRDefault="00766F30" w:rsidP="00766F30">
      <w:pPr>
        <w:pStyle w:val="IASBNormalnparaL1"/>
        <w:spacing w:before="0" w:after="120"/>
        <w:ind w:left="993" w:hanging="426"/>
        <w:rPr>
          <w:b/>
          <w:bCs/>
          <w:sz w:val="24"/>
          <w:szCs w:val="24"/>
        </w:rPr>
      </w:pPr>
      <w:r w:rsidRPr="00011700">
        <w:rPr>
          <w:b/>
          <w:bCs/>
          <w:sz w:val="24"/>
          <w:szCs w:val="24"/>
        </w:rPr>
        <w:t>(a)</w:t>
      </w:r>
      <w:r w:rsidRPr="00011700">
        <w:rPr>
          <w:b/>
          <w:bCs/>
          <w:sz w:val="24"/>
          <w:szCs w:val="24"/>
        </w:rPr>
        <w:tab/>
        <w:t xml:space="preserve">permitir que os usuários das </w:t>
      </w:r>
      <w:r w:rsidR="00922630" w:rsidRPr="00011700">
        <w:rPr>
          <w:b/>
          <w:bCs/>
          <w:sz w:val="24"/>
          <w:szCs w:val="24"/>
        </w:rPr>
        <w:t>demonstrações contábeis</w:t>
      </w:r>
      <w:r w:rsidRPr="00011700">
        <w:rPr>
          <w:b/>
          <w:bCs/>
          <w:sz w:val="24"/>
          <w:szCs w:val="24"/>
        </w:rPr>
        <w:t xml:space="preserve"> compreendam as rubricas apresentadas nas </w:t>
      </w:r>
      <w:r w:rsidR="00922630" w:rsidRPr="00011700">
        <w:rPr>
          <w:b/>
          <w:bCs/>
          <w:sz w:val="24"/>
          <w:szCs w:val="24"/>
        </w:rPr>
        <w:t>demonstrações contábeis</w:t>
      </w:r>
      <w:r w:rsidRPr="00011700">
        <w:rPr>
          <w:b/>
          <w:bCs/>
          <w:sz w:val="24"/>
          <w:szCs w:val="24"/>
        </w:rPr>
        <w:t xml:space="preserve"> primárias (</w:t>
      </w:r>
      <w:r w:rsidR="00922630" w:rsidRPr="00011700">
        <w:rPr>
          <w:b/>
          <w:bCs/>
          <w:sz w:val="24"/>
          <w:szCs w:val="24"/>
        </w:rPr>
        <w:t>ver item</w:t>
      </w:r>
      <w:r w:rsidRPr="00011700">
        <w:rPr>
          <w:b/>
          <w:bCs/>
          <w:sz w:val="24"/>
          <w:szCs w:val="24"/>
        </w:rPr>
        <w:t xml:space="preserve"> B6); e</w:t>
      </w:r>
    </w:p>
    <w:p w14:paraId="6C661FCD" w14:textId="5DDF2326" w:rsidR="00766F30" w:rsidRPr="00011700" w:rsidRDefault="00766F30" w:rsidP="00766F30">
      <w:pPr>
        <w:pStyle w:val="IASBNormalnparaL1"/>
        <w:spacing w:before="0" w:after="120"/>
        <w:ind w:left="993" w:hanging="426"/>
        <w:rPr>
          <w:b/>
          <w:bCs/>
          <w:sz w:val="24"/>
          <w:szCs w:val="24"/>
        </w:rPr>
      </w:pPr>
      <w:r w:rsidRPr="00011700">
        <w:rPr>
          <w:b/>
          <w:bCs/>
          <w:sz w:val="24"/>
          <w:szCs w:val="24"/>
        </w:rPr>
        <w:t>(b)</w:t>
      </w:r>
      <w:r w:rsidRPr="00011700">
        <w:rPr>
          <w:b/>
          <w:bCs/>
          <w:sz w:val="24"/>
          <w:szCs w:val="24"/>
        </w:rPr>
        <w:tab/>
        <w:t xml:space="preserve">complementar as </w:t>
      </w:r>
      <w:r w:rsidR="00922630" w:rsidRPr="00011700">
        <w:rPr>
          <w:b/>
          <w:bCs/>
          <w:sz w:val="24"/>
          <w:szCs w:val="24"/>
        </w:rPr>
        <w:t>demonstrações contábeis</w:t>
      </w:r>
      <w:r w:rsidRPr="00011700">
        <w:rPr>
          <w:b/>
          <w:bCs/>
          <w:sz w:val="24"/>
          <w:szCs w:val="24"/>
        </w:rPr>
        <w:t xml:space="preserve"> primárias com informações adicionais para atingir o objetivo das </w:t>
      </w:r>
      <w:r w:rsidR="00922630" w:rsidRPr="00011700">
        <w:rPr>
          <w:b/>
          <w:bCs/>
          <w:sz w:val="24"/>
          <w:szCs w:val="24"/>
        </w:rPr>
        <w:t>demonstrações contábeis</w:t>
      </w:r>
      <w:r w:rsidRPr="00011700">
        <w:rPr>
          <w:b/>
          <w:bCs/>
          <w:sz w:val="24"/>
          <w:szCs w:val="24"/>
        </w:rPr>
        <w:t xml:space="preserve"> (</w:t>
      </w:r>
      <w:r w:rsidR="00922630" w:rsidRPr="00011700">
        <w:rPr>
          <w:b/>
          <w:bCs/>
          <w:sz w:val="24"/>
          <w:szCs w:val="24"/>
        </w:rPr>
        <w:t>ver item</w:t>
      </w:r>
      <w:r w:rsidRPr="00011700">
        <w:rPr>
          <w:b/>
          <w:bCs/>
          <w:sz w:val="24"/>
          <w:szCs w:val="24"/>
        </w:rPr>
        <w:t xml:space="preserve"> B7).</w:t>
      </w:r>
    </w:p>
    <w:p w14:paraId="205778CE" w14:textId="77777777" w:rsidR="00766F30" w:rsidRPr="00011700" w:rsidRDefault="00766F30" w:rsidP="00D74C72">
      <w:pPr>
        <w:pStyle w:val="IASBNormalnpara"/>
        <w:spacing w:before="0" w:after="120"/>
        <w:ind w:left="567" w:hanging="567"/>
        <w:rPr>
          <w:sz w:val="24"/>
          <w:szCs w:val="24"/>
        </w:rPr>
      </w:pPr>
    </w:p>
    <w:p w14:paraId="22F1D452" w14:textId="66052CF0" w:rsidR="001D3D37" w:rsidRPr="00011700" w:rsidRDefault="001D3D37" w:rsidP="001D3D37">
      <w:pPr>
        <w:pStyle w:val="IASBNormalnpara"/>
        <w:spacing w:before="0" w:after="120"/>
        <w:ind w:left="567" w:hanging="567"/>
        <w:rPr>
          <w:sz w:val="24"/>
          <w:szCs w:val="24"/>
        </w:rPr>
      </w:pPr>
      <w:r w:rsidRPr="00011700">
        <w:rPr>
          <w:sz w:val="24"/>
          <w:szCs w:val="24"/>
        </w:rPr>
        <w:t>18.</w:t>
      </w:r>
      <w:r w:rsidRPr="00011700">
        <w:rPr>
          <w:sz w:val="24"/>
          <w:szCs w:val="24"/>
        </w:rPr>
        <w:tab/>
      </w:r>
      <w:r w:rsidR="00A26CAB" w:rsidRPr="00011700">
        <w:rPr>
          <w:sz w:val="24"/>
          <w:szCs w:val="24"/>
        </w:rPr>
        <w:t>A entidade</w:t>
      </w:r>
      <w:r w:rsidRPr="00011700">
        <w:rPr>
          <w:sz w:val="24"/>
          <w:szCs w:val="24"/>
        </w:rPr>
        <w:t xml:space="preserve"> </w:t>
      </w:r>
      <w:r w:rsidR="007F488F" w:rsidRPr="00011700">
        <w:rPr>
          <w:sz w:val="24"/>
          <w:szCs w:val="24"/>
        </w:rPr>
        <w:t>deve utilizar</w:t>
      </w:r>
      <w:r w:rsidRPr="00011700">
        <w:rPr>
          <w:sz w:val="24"/>
          <w:szCs w:val="24"/>
        </w:rPr>
        <w:t xml:space="preserve"> as funções das </w:t>
      </w:r>
      <w:r w:rsidR="00922630" w:rsidRPr="00011700">
        <w:rPr>
          <w:sz w:val="24"/>
          <w:szCs w:val="24"/>
        </w:rPr>
        <w:t>demonstrações contábeis</w:t>
      </w:r>
      <w:r w:rsidRPr="00011700">
        <w:rPr>
          <w:sz w:val="24"/>
          <w:szCs w:val="24"/>
        </w:rPr>
        <w:t xml:space="preserve"> primárias e das notas explicativas, descritas nos </w:t>
      </w:r>
      <w:r w:rsidR="00922630" w:rsidRPr="00011700">
        <w:rPr>
          <w:sz w:val="24"/>
          <w:szCs w:val="24"/>
        </w:rPr>
        <w:t>itens</w:t>
      </w:r>
      <w:r w:rsidRPr="00011700">
        <w:rPr>
          <w:sz w:val="24"/>
          <w:szCs w:val="24"/>
        </w:rPr>
        <w:t xml:space="preserve"> 16</w:t>
      </w:r>
      <w:r w:rsidR="00C42107" w:rsidRPr="00011700">
        <w:rPr>
          <w:sz w:val="24"/>
          <w:szCs w:val="24"/>
        </w:rPr>
        <w:t xml:space="preserve"> e </w:t>
      </w:r>
      <w:r w:rsidRPr="00011700">
        <w:rPr>
          <w:sz w:val="24"/>
          <w:szCs w:val="24"/>
        </w:rPr>
        <w:t xml:space="preserve">17, para determinar se deve incluir informação nas </w:t>
      </w:r>
      <w:r w:rsidR="00922630" w:rsidRPr="00011700">
        <w:rPr>
          <w:sz w:val="24"/>
          <w:szCs w:val="24"/>
        </w:rPr>
        <w:t>demonstrações contábeis</w:t>
      </w:r>
      <w:r w:rsidRPr="00011700">
        <w:rPr>
          <w:sz w:val="24"/>
          <w:szCs w:val="24"/>
        </w:rPr>
        <w:t xml:space="preserve"> primárias ou nas notas explicativas. As diferentes funções das </w:t>
      </w:r>
      <w:r w:rsidR="00922630" w:rsidRPr="00011700">
        <w:rPr>
          <w:sz w:val="24"/>
          <w:szCs w:val="24"/>
        </w:rPr>
        <w:t>demonstrações contábeis</w:t>
      </w:r>
      <w:r w:rsidRPr="00011700">
        <w:rPr>
          <w:sz w:val="24"/>
          <w:szCs w:val="24"/>
        </w:rPr>
        <w:t xml:space="preserve"> primárias e das notas explicativas significam que a extensão das informações exigidas nas notas explicativas difere daquela nas </w:t>
      </w:r>
      <w:r w:rsidR="00922630" w:rsidRPr="00011700">
        <w:rPr>
          <w:sz w:val="24"/>
          <w:szCs w:val="24"/>
        </w:rPr>
        <w:t>demonstrações contábeis</w:t>
      </w:r>
      <w:r w:rsidRPr="00011700">
        <w:rPr>
          <w:sz w:val="24"/>
          <w:szCs w:val="24"/>
        </w:rPr>
        <w:t xml:space="preserve"> primárias. As diferenças significam que:</w:t>
      </w:r>
    </w:p>
    <w:p w14:paraId="326B0A2F" w14:textId="4D24B32B" w:rsidR="001D3D37" w:rsidRPr="00011700" w:rsidRDefault="001D3D37" w:rsidP="001D3D37">
      <w:pPr>
        <w:pStyle w:val="IASBNormalnparaL1"/>
        <w:spacing w:before="0" w:after="120"/>
        <w:ind w:left="993" w:hanging="426"/>
        <w:rPr>
          <w:sz w:val="24"/>
          <w:szCs w:val="24"/>
        </w:rPr>
      </w:pPr>
      <w:r w:rsidRPr="00011700">
        <w:rPr>
          <w:sz w:val="24"/>
          <w:szCs w:val="24"/>
        </w:rPr>
        <w:t>(a)</w:t>
      </w:r>
      <w:r w:rsidRPr="00011700">
        <w:rPr>
          <w:sz w:val="24"/>
          <w:szCs w:val="24"/>
        </w:rPr>
        <w:tab/>
        <w:t xml:space="preserve">para fornecer os resumos estruturados descritos no </w:t>
      </w:r>
      <w:r w:rsidR="00922630" w:rsidRPr="00011700">
        <w:rPr>
          <w:sz w:val="24"/>
          <w:szCs w:val="24"/>
        </w:rPr>
        <w:t>item</w:t>
      </w:r>
      <w:r w:rsidRPr="00011700">
        <w:rPr>
          <w:sz w:val="24"/>
          <w:szCs w:val="24"/>
        </w:rPr>
        <w:t xml:space="preserve"> 16, as informações fornecidas nas </w:t>
      </w:r>
      <w:r w:rsidR="00922630" w:rsidRPr="00011700">
        <w:rPr>
          <w:sz w:val="24"/>
          <w:szCs w:val="24"/>
        </w:rPr>
        <w:t>demonstrações contábeis</w:t>
      </w:r>
      <w:r w:rsidRPr="00011700">
        <w:rPr>
          <w:sz w:val="24"/>
          <w:szCs w:val="24"/>
        </w:rPr>
        <w:t xml:space="preserve"> primárias são mais agregadas do que as informações fornecidas nas notas explicativas; e</w:t>
      </w:r>
    </w:p>
    <w:p w14:paraId="3EF39D99" w14:textId="13FA4760" w:rsidR="001D3D37" w:rsidRPr="00011700" w:rsidRDefault="001D3D37" w:rsidP="001D3D37">
      <w:pPr>
        <w:pStyle w:val="IASBNormalnparaL1"/>
        <w:spacing w:before="0" w:after="120"/>
        <w:ind w:left="993" w:hanging="426"/>
        <w:rPr>
          <w:sz w:val="24"/>
          <w:szCs w:val="24"/>
        </w:rPr>
      </w:pPr>
      <w:r w:rsidRPr="00011700">
        <w:rPr>
          <w:sz w:val="24"/>
          <w:szCs w:val="24"/>
        </w:rPr>
        <w:t>(b)</w:t>
      </w:r>
      <w:r w:rsidRPr="00011700">
        <w:rPr>
          <w:sz w:val="24"/>
          <w:szCs w:val="24"/>
        </w:rPr>
        <w:tab/>
        <w:t xml:space="preserve">para fornecer as informações descritas no </w:t>
      </w:r>
      <w:r w:rsidR="00922630" w:rsidRPr="00011700">
        <w:rPr>
          <w:sz w:val="24"/>
          <w:szCs w:val="24"/>
        </w:rPr>
        <w:t>item</w:t>
      </w:r>
      <w:r w:rsidRPr="00011700">
        <w:rPr>
          <w:sz w:val="24"/>
          <w:szCs w:val="24"/>
        </w:rPr>
        <w:t xml:space="preserve"> 17, são fornecidas nas notas explicativas informações mais detalhadas sobre os ativos, passivos, patrimônio líquido, receitas, despesas e fluxos de caixa da entidade, incluindo a desagregação das informações apresentadas nas </w:t>
      </w:r>
      <w:r w:rsidR="00922630" w:rsidRPr="00011700">
        <w:rPr>
          <w:sz w:val="24"/>
          <w:szCs w:val="24"/>
        </w:rPr>
        <w:t>demonstrações contábeis</w:t>
      </w:r>
      <w:r w:rsidRPr="00011700">
        <w:rPr>
          <w:sz w:val="24"/>
          <w:szCs w:val="24"/>
        </w:rPr>
        <w:t xml:space="preserve"> primárias.</w:t>
      </w:r>
    </w:p>
    <w:p w14:paraId="00E7B685" w14:textId="77777777" w:rsidR="001D4B0A" w:rsidRPr="00011700" w:rsidRDefault="001D4B0A" w:rsidP="001D3D37">
      <w:pPr>
        <w:pStyle w:val="IASBSectionTitle2Ind"/>
        <w:spacing w:before="0" w:after="0"/>
        <w:ind w:left="567"/>
        <w:jc w:val="both"/>
        <w:rPr>
          <w:rFonts w:ascii="Times New Roman" w:hAnsi="Times New Roman" w:cs="Times New Roman"/>
          <w:sz w:val="24"/>
          <w:szCs w:val="24"/>
        </w:rPr>
      </w:pPr>
    </w:p>
    <w:p w14:paraId="41648EA6" w14:textId="66A1F4C2" w:rsidR="001D3D37" w:rsidRPr="00011700" w:rsidRDefault="001D3D37" w:rsidP="001D3D37">
      <w:pPr>
        <w:pStyle w:val="IASBSectionTitle2Ind"/>
        <w:spacing w:before="0" w:after="0"/>
        <w:ind w:left="567"/>
        <w:jc w:val="both"/>
        <w:rPr>
          <w:rFonts w:ascii="Times New Roman" w:hAnsi="Times New Roman" w:cs="Times New Roman"/>
          <w:sz w:val="24"/>
          <w:szCs w:val="24"/>
        </w:rPr>
      </w:pPr>
      <w:r w:rsidRPr="00011700">
        <w:rPr>
          <w:rFonts w:ascii="Times New Roman" w:hAnsi="Times New Roman" w:cs="Times New Roman"/>
          <w:sz w:val="24"/>
          <w:szCs w:val="24"/>
        </w:rPr>
        <w:t xml:space="preserve">Informações apresentadas nas </w:t>
      </w:r>
      <w:r w:rsidR="00922630" w:rsidRPr="00011700">
        <w:rPr>
          <w:rFonts w:ascii="Times New Roman" w:hAnsi="Times New Roman" w:cs="Times New Roman"/>
          <w:sz w:val="24"/>
          <w:szCs w:val="24"/>
        </w:rPr>
        <w:t>demonstrações contábeis</w:t>
      </w:r>
      <w:r w:rsidRPr="00011700">
        <w:rPr>
          <w:rFonts w:ascii="Times New Roman" w:hAnsi="Times New Roman" w:cs="Times New Roman"/>
          <w:sz w:val="24"/>
          <w:szCs w:val="24"/>
        </w:rPr>
        <w:t xml:space="preserve"> primárias ou divulgadas nas notas explicativas</w:t>
      </w:r>
    </w:p>
    <w:p w14:paraId="449648F9" w14:textId="77777777" w:rsidR="001D3D37" w:rsidRPr="00011700" w:rsidRDefault="001D3D37" w:rsidP="00D74C72">
      <w:pPr>
        <w:pStyle w:val="IASBNormalnpara"/>
        <w:spacing w:before="0" w:after="120"/>
        <w:ind w:left="567" w:hanging="567"/>
        <w:rPr>
          <w:sz w:val="24"/>
          <w:szCs w:val="24"/>
        </w:rPr>
      </w:pPr>
    </w:p>
    <w:p w14:paraId="6CEB0ECA" w14:textId="76629B7B" w:rsidR="001D4B0A" w:rsidRPr="00011700" w:rsidRDefault="001D4B0A" w:rsidP="001D4B0A">
      <w:pPr>
        <w:pStyle w:val="IASBNormalnpara"/>
        <w:spacing w:before="0"/>
        <w:ind w:left="567" w:hanging="567"/>
        <w:rPr>
          <w:b/>
          <w:bCs/>
          <w:sz w:val="24"/>
          <w:szCs w:val="24"/>
        </w:rPr>
      </w:pPr>
      <w:r w:rsidRPr="00011700">
        <w:rPr>
          <w:b/>
          <w:bCs/>
          <w:sz w:val="24"/>
          <w:szCs w:val="24"/>
        </w:rPr>
        <w:t>19.</w:t>
      </w:r>
      <w:r w:rsidRPr="00011700">
        <w:rPr>
          <w:b/>
          <w:bCs/>
          <w:sz w:val="24"/>
          <w:szCs w:val="24"/>
        </w:rPr>
        <w:tab/>
      </w:r>
      <w:r w:rsidR="00791A4B" w:rsidRPr="00011700">
        <w:rPr>
          <w:b/>
          <w:bCs/>
          <w:sz w:val="24"/>
          <w:szCs w:val="24"/>
        </w:rPr>
        <w:t>Alguns pronunciamentos, interpretações e orientações do CPC</w:t>
      </w:r>
      <w:r w:rsidRPr="00011700">
        <w:rPr>
          <w:b/>
          <w:bCs/>
          <w:sz w:val="24"/>
          <w:szCs w:val="24"/>
        </w:rPr>
        <w:t xml:space="preserve"> especificam informações que devem ser apresentadas nas </w:t>
      </w:r>
      <w:r w:rsidR="00922630" w:rsidRPr="00011700">
        <w:rPr>
          <w:b/>
          <w:bCs/>
          <w:sz w:val="24"/>
          <w:szCs w:val="24"/>
        </w:rPr>
        <w:t>demonstrações contábeis</w:t>
      </w:r>
      <w:r w:rsidRPr="00011700">
        <w:rPr>
          <w:b/>
          <w:bCs/>
          <w:sz w:val="24"/>
          <w:szCs w:val="24"/>
        </w:rPr>
        <w:t xml:space="preserve"> primárias ou divulgadas nas notas explicativas. </w:t>
      </w:r>
      <w:r w:rsidR="00A26CAB" w:rsidRPr="00011700">
        <w:rPr>
          <w:b/>
          <w:bCs/>
          <w:sz w:val="24"/>
          <w:szCs w:val="24"/>
        </w:rPr>
        <w:t>A entidade</w:t>
      </w:r>
      <w:r w:rsidRPr="00011700">
        <w:rPr>
          <w:b/>
          <w:bCs/>
          <w:sz w:val="24"/>
          <w:szCs w:val="24"/>
        </w:rPr>
        <w:t xml:space="preserve"> não precisa fornecer uma apresentação ou divulgação específica exigida </w:t>
      </w:r>
      <w:r w:rsidR="00791A4B" w:rsidRPr="00011700">
        <w:rPr>
          <w:b/>
          <w:bCs/>
          <w:sz w:val="24"/>
          <w:szCs w:val="24"/>
        </w:rPr>
        <w:t>pelos pronunciamentos, interpretações e orientações do CPC</w:t>
      </w:r>
      <w:r w:rsidRPr="00011700">
        <w:rPr>
          <w:b/>
          <w:bCs/>
          <w:sz w:val="24"/>
          <w:szCs w:val="24"/>
        </w:rPr>
        <w:t xml:space="preserve"> se as informações resultantes dessa apresentação ou divulgação não forem materiais. Este é o caso mesmo que </w:t>
      </w:r>
      <w:r w:rsidR="00082FD9" w:rsidRPr="00011700">
        <w:rPr>
          <w:b/>
          <w:bCs/>
          <w:sz w:val="24"/>
          <w:szCs w:val="24"/>
        </w:rPr>
        <w:t>os pronunciamentos, interpretações e orientações do CPC</w:t>
      </w:r>
      <w:r w:rsidRPr="00011700">
        <w:rPr>
          <w:b/>
          <w:bCs/>
          <w:sz w:val="24"/>
          <w:szCs w:val="24"/>
        </w:rPr>
        <w:t xml:space="preserve"> contenham uma lista de requisitos específicos ou os descrevam como requisitos mínimos.</w:t>
      </w:r>
    </w:p>
    <w:p w14:paraId="67E56D50" w14:textId="77777777" w:rsidR="001D4B0A" w:rsidRPr="00011700" w:rsidRDefault="001D4B0A" w:rsidP="001D4B0A">
      <w:pPr>
        <w:pStyle w:val="IASBNormalnpara"/>
        <w:spacing w:before="0"/>
        <w:ind w:left="567" w:hanging="567"/>
        <w:rPr>
          <w:b/>
          <w:bCs/>
          <w:sz w:val="24"/>
          <w:szCs w:val="24"/>
        </w:rPr>
      </w:pPr>
    </w:p>
    <w:p w14:paraId="10A34C9A" w14:textId="7ECBD4F2" w:rsidR="001D4B0A" w:rsidRPr="00011700" w:rsidRDefault="001D4B0A" w:rsidP="001D4B0A">
      <w:pPr>
        <w:pStyle w:val="IASBNormalnpara"/>
        <w:spacing w:before="0"/>
        <w:ind w:left="567" w:hanging="567"/>
        <w:rPr>
          <w:b/>
          <w:bCs/>
          <w:sz w:val="24"/>
          <w:szCs w:val="24"/>
        </w:rPr>
      </w:pPr>
      <w:r w:rsidRPr="00011700">
        <w:rPr>
          <w:b/>
          <w:bCs/>
          <w:sz w:val="24"/>
          <w:szCs w:val="24"/>
        </w:rPr>
        <w:t>20.</w:t>
      </w:r>
      <w:r w:rsidRPr="00011700">
        <w:rPr>
          <w:b/>
          <w:bCs/>
          <w:sz w:val="24"/>
          <w:szCs w:val="24"/>
        </w:rPr>
        <w:tab/>
      </w:r>
      <w:r w:rsidR="00A26CAB" w:rsidRPr="00011700">
        <w:rPr>
          <w:b/>
          <w:bCs/>
          <w:sz w:val="24"/>
          <w:szCs w:val="24"/>
        </w:rPr>
        <w:t>A entidade</w:t>
      </w:r>
      <w:r w:rsidRPr="00011700">
        <w:rPr>
          <w:b/>
          <w:bCs/>
          <w:sz w:val="24"/>
          <w:szCs w:val="24"/>
        </w:rPr>
        <w:t xml:space="preserve"> </w:t>
      </w:r>
      <w:r w:rsidR="007F488F" w:rsidRPr="00011700">
        <w:rPr>
          <w:b/>
          <w:bCs/>
          <w:sz w:val="24"/>
          <w:szCs w:val="24"/>
        </w:rPr>
        <w:t>deve considerar</w:t>
      </w:r>
      <w:r w:rsidRPr="00011700">
        <w:rPr>
          <w:b/>
          <w:bCs/>
          <w:sz w:val="24"/>
          <w:szCs w:val="24"/>
        </w:rPr>
        <w:t xml:space="preserve"> se deve fornecer divulgações adicionais quando o cumprimento dos requisitos específicos </w:t>
      </w:r>
      <w:r w:rsidR="00791A4B" w:rsidRPr="00011700">
        <w:rPr>
          <w:b/>
          <w:bCs/>
          <w:sz w:val="24"/>
          <w:szCs w:val="24"/>
        </w:rPr>
        <w:t>dos pronunciamentos</w:t>
      </w:r>
      <w:r w:rsidR="00082FD9" w:rsidRPr="00011700">
        <w:rPr>
          <w:b/>
          <w:bCs/>
          <w:sz w:val="24"/>
          <w:szCs w:val="24"/>
        </w:rPr>
        <w:t>, interpretações e orientações do CPC</w:t>
      </w:r>
      <w:r w:rsidRPr="00011700">
        <w:rPr>
          <w:b/>
          <w:bCs/>
          <w:sz w:val="24"/>
          <w:szCs w:val="24"/>
        </w:rPr>
        <w:t xml:space="preserve"> for insuficiente para permitir aos usuários das </w:t>
      </w:r>
      <w:r w:rsidR="00922630" w:rsidRPr="00011700">
        <w:rPr>
          <w:b/>
          <w:bCs/>
          <w:sz w:val="24"/>
          <w:szCs w:val="24"/>
        </w:rPr>
        <w:t>demonstrações contábeis</w:t>
      </w:r>
      <w:r w:rsidRPr="00011700">
        <w:rPr>
          <w:b/>
          <w:bCs/>
          <w:sz w:val="24"/>
          <w:szCs w:val="24"/>
        </w:rPr>
        <w:t xml:space="preserve"> compreender o efeito das transações e de outros eventos e condições n</w:t>
      </w:r>
      <w:r w:rsidR="00163633">
        <w:rPr>
          <w:b/>
          <w:bCs/>
          <w:sz w:val="24"/>
          <w:szCs w:val="24"/>
        </w:rPr>
        <w:t xml:space="preserve">o balanço patrimonial </w:t>
      </w:r>
      <w:r w:rsidRPr="00011700">
        <w:rPr>
          <w:b/>
          <w:bCs/>
          <w:sz w:val="24"/>
          <w:szCs w:val="24"/>
        </w:rPr>
        <w:t>e no desempenho financeiro da entidade.</w:t>
      </w:r>
    </w:p>
    <w:p w14:paraId="53EAAC91" w14:textId="77777777" w:rsidR="001D4B0A" w:rsidRPr="00011700" w:rsidRDefault="001D4B0A" w:rsidP="00D74C72">
      <w:pPr>
        <w:pStyle w:val="IASBNormalnpara"/>
        <w:spacing w:before="0" w:after="120"/>
        <w:ind w:left="567" w:hanging="567"/>
        <w:rPr>
          <w:sz w:val="24"/>
          <w:szCs w:val="24"/>
        </w:rPr>
      </w:pPr>
    </w:p>
    <w:p w14:paraId="76015932" w14:textId="0E46B89C" w:rsidR="001D4B0A" w:rsidRPr="00011700" w:rsidRDefault="001D4B0A" w:rsidP="001D4B0A">
      <w:pPr>
        <w:pStyle w:val="IASBSectionTitle2Ind"/>
        <w:spacing w:before="0" w:after="0"/>
        <w:ind w:left="567"/>
        <w:jc w:val="both"/>
        <w:rPr>
          <w:rFonts w:ascii="Times New Roman" w:hAnsi="Times New Roman" w:cs="Times New Roman"/>
          <w:sz w:val="24"/>
          <w:szCs w:val="24"/>
        </w:rPr>
      </w:pPr>
      <w:r w:rsidRPr="00011700">
        <w:rPr>
          <w:rFonts w:ascii="Times New Roman" w:hAnsi="Times New Roman" w:cs="Times New Roman"/>
          <w:sz w:val="24"/>
          <w:szCs w:val="24"/>
        </w:rPr>
        <w:lastRenderedPageBreak/>
        <w:t xml:space="preserve">Informações apresentadas nas </w:t>
      </w:r>
      <w:r w:rsidR="00922630" w:rsidRPr="00011700">
        <w:rPr>
          <w:rFonts w:ascii="Times New Roman" w:hAnsi="Times New Roman" w:cs="Times New Roman"/>
          <w:sz w:val="24"/>
          <w:szCs w:val="24"/>
        </w:rPr>
        <w:t>demonstrações contábeis</w:t>
      </w:r>
      <w:r w:rsidRPr="00011700">
        <w:rPr>
          <w:rFonts w:ascii="Times New Roman" w:hAnsi="Times New Roman" w:cs="Times New Roman"/>
          <w:sz w:val="24"/>
          <w:szCs w:val="24"/>
        </w:rPr>
        <w:t xml:space="preserve"> primárias</w:t>
      </w:r>
    </w:p>
    <w:p w14:paraId="0B440B26" w14:textId="77777777" w:rsidR="001D4B0A" w:rsidRPr="00011700" w:rsidRDefault="001D4B0A" w:rsidP="001D4B0A">
      <w:pPr>
        <w:pStyle w:val="IASBSectionTitle2Ind"/>
        <w:spacing w:before="0" w:after="0"/>
        <w:ind w:left="567"/>
        <w:jc w:val="both"/>
        <w:rPr>
          <w:rFonts w:ascii="Times New Roman" w:hAnsi="Times New Roman" w:cs="Times New Roman"/>
          <w:sz w:val="24"/>
          <w:szCs w:val="24"/>
        </w:rPr>
      </w:pPr>
    </w:p>
    <w:p w14:paraId="3062EF18" w14:textId="7FE78C4D" w:rsidR="001D4B0A" w:rsidRPr="00011700" w:rsidRDefault="001D4B0A" w:rsidP="0020456A">
      <w:pPr>
        <w:pStyle w:val="IASBNormalnpara"/>
        <w:spacing w:before="0" w:after="120"/>
        <w:ind w:left="567" w:hanging="567"/>
        <w:rPr>
          <w:sz w:val="24"/>
          <w:szCs w:val="24"/>
        </w:rPr>
      </w:pPr>
      <w:r w:rsidRPr="00011700">
        <w:rPr>
          <w:sz w:val="24"/>
          <w:szCs w:val="24"/>
        </w:rPr>
        <w:t>21.</w:t>
      </w:r>
      <w:r w:rsidRPr="00011700">
        <w:rPr>
          <w:sz w:val="24"/>
          <w:szCs w:val="24"/>
        </w:rPr>
        <w:tab/>
        <w:t xml:space="preserve">O </w:t>
      </w:r>
      <w:r w:rsidR="00922630" w:rsidRPr="00011700">
        <w:rPr>
          <w:sz w:val="24"/>
          <w:szCs w:val="24"/>
        </w:rPr>
        <w:t>item</w:t>
      </w:r>
      <w:r w:rsidRPr="00011700">
        <w:rPr>
          <w:sz w:val="24"/>
          <w:szCs w:val="24"/>
        </w:rPr>
        <w:t xml:space="preserve"> 16 estabelece que </w:t>
      </w:r>
      <w:r w:rsidR="00875177">
        <w:rPr>
          <w:sz w:val="24"/>
          <w:szCs w:val="24"/>
        </w:rPr>
        <w:t>a função</w:t>
      </w:r>
      <w:r w:rsidRPr="00011700">
        <w:rPr>
          <w:sz w:val="24"/>
          <w:szCs w:val="24"/>
        </w:rPr>
        <w:t xml:space="preserve"> das </w:t>
      </w:r>
      <w:r w:rsidR="00922630" w:rsidRPr="00011700">
        <w:rPr>
          <w:sz w:val="24"/>
          <w:szCs w:val="24"/>
        </w:rPr>
        <w:t>demonstrações contábeis</w:t>
      </w:r>
      <w:r w:rsidRPr="00011700">
        <w:rPr>
          <w:sz w:val="24"/>
          <w:szCs w:val="24"/>
        </w:rPr>
        <w:t xml:space="preserve"> primárias é fornecer resumos estruturados que sejam úteis para os fins especificados nesse </w:t>
      </w:r>
      <w:r w:rsidR="00922630" w:rsidRPr="00011700">
        <w:rPr>
          <w:sz w:val="24"/>
          <w:szCs w:val="24"/>
        </w:rPr>
        <w:t>item</w:t>
      </w:r>
      <w:r w:rsidRPr="00011700">
        <w:rPr>
          <w:sz w:val="24"/>
          <w:szCs w:val="24"/>
        </w:rPr>
        <w:t xml:space="preserve"> (doravante denominados resumo estruturado útil). </w:t>
      </w:r>
      <w:r w:rsidR="00A26CAB" w:rsidRPr="00011700">
        <w:rPr>
          <w:sz w:val="24"/>
          <w:szCs w:val="24"/>
        </w:rPr>
        <w:t>A entidade</w:t>
      </w:r>
      <w:r w:rsidRPr="00011700">
        <w:rPr>
          <w:sz w:val="24"/>
          <w:szCs w:val="24"/>
        </w:rPr>
        <w:t xml:space="preserve"> </w:t>
      </w:r>
      <w:r w:rsidR="007F488F" w:rsidRPr="00011700">
        <w:rPr>
          <w:sz w:val="24"/>
          <w:szCs w:val="24"/>
        </w:rPr>
        <w:t>deve utilizar</w:t>
      </w:r>
      <w:r w:rsidRPr="00011700">
        <w:rPr>
          <w:sz w:val="24"/>
          <w:szCs w:val="24"/>
        </w:rPr>
        <w:t xml:space="preserve"> </w:t>
      </w:r>
      <w:r w:rsidR="00875177">
        <w:rPr>
          <w:sz w:val="24"/>
          <w:szCs w:val="24"/>
        </w:rPr>
        <w:t>a função</w:t>
      </w:r>
      <w:r w:rsidRPr="00011700">
        <w:rPr>
          <w:sz w:val="24"/>
          <w:szCs w:val="24"/>
        </w:rPr>
        <w:t xml:space="preserve"> das </w:t>
      </w:r>
      <w:r w:rsidR="00922630" w:rsidRPr="00011700">
        <w:rPr>
          <w:sz w:val="24"/>
          <w:szCs w:val="24"/>
        </w:rPr>
        <w:t>demonstrações contábeis</w:t>
      </w:r>
      <w:r w:rsidRPr="00011700">
        <w:rPr>
          <w:sz w:val="24"/>
          <w:szCs w:val="24"/>
        </w:rPr>
        <w:t xml:space="preserve"> primárias para determinar que informações materiais devem apresentar nessas demonstrações, conforme estabelecido nos </w:t>
      </w:r>
      <w:r w:rsidR="00922630" w:rsidRPr="00011700">
        <w:rPr>
          <w:sz w:val="24"/>
          <w:szCs w:val="24"/>
        </w:rPr>
        <w:t>itens</w:t>
      </w:r>
      <w:r w:rsidRPr="00011700">
        <w:rPr>
          <w:sz w:val="24"/>
          <w:szCs w:val="24"/>
        </w:rPr>
        <w:t xml:space="preserve"> </w:t>
      </w:r>
      <w:r w:rsidR="00C42107" w:rsidRPr="00011700">
        <w:rPr>
          <w:sz w:val="24"/>
          <w:szCs w:val="24"/>
        </w:rPr>
        <w:t xml:space="preserve">de </w:t>
      </w:r>
      <w:r w:rsidRPr="00011700">
        <w:rPr>
          <w:sz w:val="24"/>
          <w:szCs w:val="24"/>
        </w:rPr>
        <w:t>22</w:t>
      </w:r>
      <w:r w:rsidR="00C42107" w:rsidRPr="00011700">
        <w:rPr>
          <w:sz w:val="24"/>
          <w:szCs w:val="24"/>
        </w:rPr>
        <w:t xml:space="preserve"> a </w:t>
      </w:r>
      <w:r w:rsidRPr="00011700">
        <w:rPr>
          <w:sz w:val="24"/>
          <w:szCs w:val="24"/>
        </w:rPr>
        <w:t>24.</w:t>
      </w:r>
    </w:p>
    <w:p w14:paraId="32D3D722" w14:textId="77777777" w:rsidR="00AB5AD2" w:rsidRPr="00011700" w:rsidRDefault="00AB5AD2" w:rsidP="0020456A">
      <w:pPr>
        <w:pStyle w:val="IASBNormalnpara"/>
        <w:spacing w:before="0" w:after="120"/>
        <w:ind w:left="567" w:hanging="567"/>
        <w:rPr>
          <w:sz w:val="24"/>
          <w:szCs w:val="24"/>
        </w:rPr>
      </w:pPr>
    </w:p>
    <w:p w14:paraId="5FFAD3FD" w14:textId="5A0F0A2E" w:rsidR="007632A4" w:rsidRPr="00011700" w:rsidRDefault="007632A4" w:rsidP="007632A4">
      <w:pPr>
        <w:pStyle w:val="IASBNormalnpara"/>
        <w:spacing w:before="0"/>
        <w:ind w:left="567" w:hanging="567"/>
        <w:rPr>
          <w:b/>
          <w:bCs/>
          <w:sz w:val="24"/>
          <w:szCs w:val="24"/>
        </w:rPr>
      </w:pPr>
      <w:r w:rsidRPr="00011700">
        <w:rPr>
          <w:b/>
          <w:bCs/>
          <w:sz w:val="24"/>
          <w:szCs w:val="24"/>
        </w:rPr>
        <w:t>22.</w:t>
      </w:r>
      <w:r w:rsidRPr="00011700">
        <w:rPr>
          <w:b/>
          <w:bCs/>
          <w:sz w:val="24"/>
          <w:szCs w:val="24"/>
        </w:rPr>
        <w:tab/>
        <w:t xml:space="preserve">Para fornecer um resumo estruturado útil em uma demonstração </w:t>
      </w:r>
      <w:r w:rsidR="00E1719C" w:rsidRPr="00011700">
        <w:rPr>
          <w:b/>
          <w:bCs/>
          <w:sz w:val="24"/>
          <w:szCs w:val="24"/>
        </w:rPr>
        <w:t xml:space="preserve">contábil </w:t>
      </w:r>
      <w:r w:rsidRPr="00011700">
        <w:rPr>
          <w:b/>
          <w:bCs/>
          <w:sz w:val="24"/>
          <w:szCs w:val="24"/>
        </w:rPr>
        <w:t xml:space="preserve">primária, </w:t>
      </w:r>
      <w:r w:rsidR="00A26CAB" w:rsidRPr="00011700">
        <w:rPr>
          <w:b/>
          <w:bCs/>
          <w:sz w:val="24"/>
          <w:szCs w:val="24"/>
        </w:rPr>
        <w:t>a entidade</w:t>
      </w:r>
      <w:r w:rsidRPr="00011700">
        <w:rPr>
          <w:b/>
          <w:bCs/>
          <w:sz w:val="24"/>
          <w:szCs w:val="24"/>
        </w:rPr>
        <w:t xml:space="preserve"> cumprirá os requisitos específicos que determinam a estrutura da demonstração. Os requisitos específicos são:</w:t>
      </w:r>
    </w:p>
    <w:p w14:paraId="34A37C0F" w14:textId="352DFB25" w:rsidR="007632A4" w:rsidRPr="00011700" w:rsidRDefault="007632A4" w:rsidP="007632A4">
      <w:pPr>
        <w:pStyle w:val="IASBNormalnparaL1"/>
        <w:ind w:left="993" w:hanging="426"/>
        <w:rPr>
          <w:sz w:val="24"/>
          <w:szCs w:val="24"/>
        </w:rPr>
      </w:pPr>
      <w:r w:rsidRPr="00011700">
        <w:rPr>
          <w:b/>
          <w:sz w:val="24"/>
          <w:szCs w:val="24"/>
        </w:rPr>
        <w:t>(a)</w:t>
      </w:r>
      <w:r w:rsidRPr="00011700">
        <w:rPr>
          <w:b/>
          <w:sz w:val="24"/>
          <w:szCs w:val="24"/>
        </w:rPr>
        <w:tab/>
        <w:t xml:space="preserve">para a demonstração </w:t>
      </w:r>
      <w:r w:rsidR="00082FD9" w:rsidRPr="00011700">
        <w:rPr>
          <w:b/>
          <w:sz w:val="24"/>
          <w:szCs w:val="24"/>
        </w:rPr>
        <w:t xml:space="preserve">do resultado </w:t>
      </w:r>
      <w:r w:rsidRPr="00011700">
        <w:rPr>
          <w:b/>
          <w:sz w:val="24"/>
          <w:szCs w:val="24"/>
        </w:rPr>
        <w:t xml:space="preserve">– os requisitos dos </w:t>
      </w:r>
      <w:r w:rsidR="00922630" w:rsidRPr="00011700">
        <w:rPr>
          <w:b/>
          <w:sz w:val="24"/>
          <w:szCs w:val="24"/>
        </w:rPr>
        <w:t>itens</w:t>
      </w:r>
      <w:r w:rsidRPr="00011700">
        <w:rPr>
          <w:b/>
          <w:sz w:val="24"/>
          <w:szCs w:val="24"/>
        </w:rPr>
        <w:t xml:space="preserve"> 47, 69, 76 e 78; </w:t>
      </w:r>
    </w:p>
    <w:p w14:paraId="7EDB1B8B" w14:textId="524E936E" w:rsidR="007632A4" w:rsidRPr="00011700" w:rsidRDefault="007632A4" w:rsidP="007632A4">
      <w:pPr>
        <w:pStyle w:val="IASBNormalnparaL1"/>
        <w:ind w:left="993" w:hanging="426"/>
        <w:rPr>
          <w:sz w:val="24"/>
          <w:szCs w:val="24"/>
        </w:rPr>
      </w:pPr>
      <w:r w:rsidRPr="00011700">
        <w:rPr>
          <w:b/>
          <w:sz w:val="24"/>
          <w:szCs w:val="24"/>
        </w:rPr>
        <w:t>(b)</w:t>
      </w:r>
      <w:r w:rsidRPr="00011700">
        <w:rPr>
          <w:b/>
          <w:sz w:val="24"/>
          <w:szCs w:val="24"/>
        </w:rPr>
        <w:tab/>
        <w:t xml:space="preserve">para a demonstração </w:t>
      </w:r>
      <w:r w:rsidR="00082FD9" w:rsidRPr="00011700">
        <w:rPr>
          <w:b/>
          <w:sz w:val="24"/>
          <w:szCs w:val="24"/>
        </w:rPr>
        <w:t>d</w:t>
      </w:r>
      <w:r w:rsidRPr="00011700">
        <w:rPr>
          <w:b/>
          <w:sz w:val="24"/>
          <w:szCs w:val="24"/>
        </w:rPr>
        <w:t xml:space="preserve">o resultando abrangente – os requisitos dos </w:t>
      </w:r>
      <w:r w:rsidR="00922630" w:rsidRPr="00011700">
        <w:rPr>
          <w:b/>
          <w:sz w:val="24"/>
          <w:szCs w:val="24"/>
        </w:rPr>
        <w:t>itens</w:t>
      </w:r>
      <w:r w:rsidRPr="00011700">
        <w:rPr>
          <w:b/>
          <w:sz w:val="24"/>
          <w:szCs w:val="24"/>
        </w:rPr>
        <w:t xml:space="preserve"> </w:t>
      </w:r>
      <w:r w:rsidR="00C42107" w:rsidRPr="00011700">
        <w:rPr>
          <w:b/>
          <w:sz w:val="24"/>
          <w:szCs w:val="24"/>
        </w:rPr>
        <w:t xml:space="preserve">de </w:t>
      </w:r>
      <w:r w:rsidRPr="00011700">
        <w:rPr>
          <w:b/>
          <w:sz w:val="24"/>
          <w:szCs w:val="24"/>
        </w:rPr>
        <w:t>86</w:t>
      </w:r>
      <w:r w:rsidR="00C42107" w:rsidRPr="00011700">
        <w:rPr>
          <w:b/>
          <w:sz w:val="24"/>
          <w:szCs w:val="24"/>
        </w:rPr>
        <w:t xml:space="preserve"> a </w:t>
      </w:r>
      <w:r w:rsidRPr="00011700">
        <w:rPr>
          <w:b/>
          <w:sz w:val="24"/>
          <w:szCs w:val="24"/>
        </w:rPr>
        <w:t>88;</w:t>
      </w:r>
    </w:p>
    <w:p w14:paraId="36BCAA5E" w14:textId="2B7ACF9C" w:rsidR="007632A4" w:rsidRPr="00011700" w:rsidRDefault="007632A4" w:rsidP="007632A4">
      <w:pPr>
        <w:pStyle w:val="IASBNormalnparaL1"/>
        <w:ind w:left="993" w:hanging="426"/>
        <w:rPr>
          <w:sz w:val="24"/>
          <w:szCs w:val="24"/>
        </w:rPr>
      </w:pPr>
      <w:r w:rsidRPr="00011700">
        <w:rPr>
          <w:b/>
          <w:sz w:val="24"/>
          <w:szCs w:val="24"/>
        </w:rPr>
        <w:t>(c)</w:t>
      </w:r>
      <w:r w:rsidRPr="00011700">
        <w:rPr>
          <w:b/>
          <w:sz w:val="24"/>
          <w:szCs w:val="24"/>
        </w:rPr>
        <w:tab/>
        <w:t xml:space="preserve">para </w:t>
      </w:r>
      <w:r w:rsidR="00082FD9" w:rsidRPr="00011700">
        <w:rPr>
          <w:b/>
          <w:sz w:val="24"/>
          <w:szCs w:val="24"/>
        </w:rPr>
        <w:t>o balanço patrimonial</w:t>
      </w:r>
      <w:r w:rsidRPr="00011700">
        <w:rPr>
          <w:b/>
          <w:sz w:val="24"/>
          <w:szCs w:val="24"/>
        </w:rPr>
        <w:t xml:space="preserve"> – os requisitos dos </w:t>
      </w:r>
      <w:r w:rsidR="00922630" w:rsidRPr="00011700">
        <w:rPr>
          <w:b/>
          <w:sz w:val="24"/>
          <w:szCs w:val="24"/>
        </w:rPr>
        <w:t>itens</w:t>
      </w:r>
      <w:r w:rsidRPr="00011700">
        <w:rPr>
          <w:b/>
          <w:sz w:val="24"/>
          <w:szCs w:val="24"/>
        </w:rPr>
        <w:t xml:space="preserve"> 96 e 104;</w:t>
      </w:r>
    </w:p>
    <w:p w14:paraId="7EE0B030" w14:textId="61A0A9E5" w:rsidR="007632A4" w:rsidRPr="00011700" w:rsidRDefault="007632A4" w:rsidP="007632A4">
      <w:pPr>
        <w:pStyle w:val="IASBNormalnparaL1"/>
        <w:ind w:left="993" w:hanging="426"/>
        <w:rPr>
          <w:sz w:val="24"/>
          <w:szCs w:val="24"/>
        </w:rPr>
      </w:pPr>
      <w:r w:rsidRPr="00011700">
        <w:rPr>
          <w:b/>
          <w:sz w:val="24"/>
          <w:szCs w:val="24"/>
        </w:rPr>
        <w:t>(d)</w:t>
      </w:r>
      <w:r w:rsidRPr="00011700">
        <w:rPr>
          <w:b/>
          <w:sz w:val="24"/>
          <w:szCs w:val="24"/>
        </w:rPr>
        <w:tab/>
        <w:t xml:space="preserve">para a demonstração das mutações do patrimônio líquido – os requisitos do </w:t>
      </w:r>
      <w:r w:rsidR="00922630" w:rsidRPr="00011700">
        <w:rPr>
          <w:b/>
          <w:sz w:val="24"/>
          <w:szCs w:val="24"/>
        </w:rPr>
        <w:t>item</w:t>
      </w:r>
      <w:r w:rsidRPr="00011700">
        <w:rPr>
          <w:b/>
          <w:sz w:val="24"/>
          <w:szCs w:val="24"/>
        </w:rPr>
        <w:t xml:space="preserve"> 107; e</w:t>
      </w:r>
    </w:p>
    <w:p w14:paraId="0CD40BB0" w14:textId="07DCB681" w:rsidR="007632A4" w:rsidRPr="00011700" w:rsidRDefault="007632A4" w:rsidP="00082FD9">
      <w:pPr>
        <w:pStyle w:val="IASBNormalnparaL1"/>
        <w:ind w:left="993" w:hanging="426"/>
        <w:rPr>
          <w:sz w:val="24"/>
          <w:szCs w:val="24"/>
        </w:rPr>
      </w:pPr>
      <w:r w:rsidRPr="00011700">
        <w:rPr>
          <w:b/>
          <w:sz w:val="24"/>
          <w:szCs w:val="24"/>
        </w:rPr>
        <w:t>(e)</w:t>
      </w:r>
      <w:r w:rsidRPr="00011700">
        <w:rPr>
          <w:b/>
          <w:sz w:val="24"/>
          <w:szCs w:val="24"/>
        </w:rPr>
        <w:tab/>
        <w:t xml:space="preserve">para a demonstração dos fluxos de caixa – os requisitos do </w:t>
      </w:r>
      <w:r w:rsidR="00922630" w:rsidRPr="00011700">
        <w:rPr>
          <w:b/>
          <w:sz w:val="24"/>
          <w:szCs w:val="24"/>
        </w:rPr>
        <w:t>item</w:t>
      </w:r>
      <w:r w:rsidRPr="00011700">
        <w:rPr>
          <w:b/>
          <w:sz w:val="24"/>
          <w:szCs w:val="24"/>
        </w:rPr>
        <w:t xml:space="preserve"> 10 </w:t>
      </w:r>
      <w:r w:rsidR="00C42107" w:rsidRPr="00011700">
        <w:rPr>
          <w:b/>
          <w:sz w:val="24"/>
          <w:szCs w:val="24"/>
        </w:rPr>
        <w:t>do CPC 03</w:t>
      </w:r>
      <w:r w:rsidRPr="00011700">
        <w:rPr>
          <w:b/>
          <w:sz w:val="24"/>
          <w:szCs w:val="24"/>
        </w:rPr>
        <w:t xml:space="preserve">. </w:t>
      </w:r>
    </w:p>
    <w:p w14:paraId="3D53E792" w14:textId="77777777" w:rsidR="007632A4" w:rsidRPr="00011700" w:rsidRDefault="007632A4" w:rsidP="007632A4">
      <w:pPr>
        <w:pStyle w:val="IASBNormalnpara"/>
        <w:spacing w:before="0"/>
        <w:ind w:left="567" w:hanging="567"/>
        <w:rPr>
          <w:b/>
          <w:bCs/>
          <w:sz w:val="24"/>
          <w:szCs w:val="24"/>
        </w:rPr>
      </w:pPr>
    </w:p>
    <w:p w14:paraId="3DD1284B" w14:textId="40087855" w:rsidR="007632A4" w:rsidRPr="00011700" w:rsidRDefault="007632A4" w:rsidP="007632A4">
      <w:pPr>
        <w:pStyle w:val="IASBNormalnpara"/>
        <w:spacing w:before="0"/>
        <w:ind w:left="567" w:hanging="567"/>
        <w:rPr>
          <w:b/>
          <w:bCs/>
          <w:sz w:val="24"/>
          <w:szCs w:val="24"/>
        </w:rPr>
      </w:pPr>
      <w:r w:rsidRPr="00011700">
        <w:rPr>
          <w:b/>
          <w:bCs/>
          <w:sz w:val="24"/>
          <w:szCs w:val="24"/>
        </w:rPr>
        <w:t>23.</w:t>
      </w:r>
      <w:r w:rsidRPr="00011700">
        <w:rPr>
          <w:b/>
          <w:bCs/>
          <w:sz w:val="24"/>
          <w:szCs w:val="24"/>
        </w:rPr>
        <w:tab/>
      </w:r>
      <w:r w:rsidR="00C83EE8" w:rsidRPr="00011700">
        <w:rPr>
          <w:b/>
          <w:bCs/>
          <w:sz w:val="24"/>
          <w:szCs w:val="24"/>
        </w:rPr>
        <w:t>Alguns pronunciamentos, interpretações e orientações do CPC</w:t>
      </w:r>
      <w:r w:rsidRPr="00011700">
        <w:rPr>
          <w:b/>
          <w:bCs/>
          <w:sz w:val="24"/>
          <w:szCs w:val="24"/>
        </w:rPr>
        <w:t xml:space="preserve"> exigem que rubricas específicas sejam apresentadas separadamente nas </w:t>
      </w:r>
      <w:r w:rsidR="00922630" w:rsidRPr="00011700">
        <w:rPr>
          <w:b/>
          <w:bCs/>
          <w:sz w:val="24"/>
          <w:szCs w:val="24"/>
        </w:rPr>
        <w:t>demonstrações contábeis</w:t>
      </w:r>
      <w:r w:rsidRPr="00011700">
        <w:rPr>
          <w:b/>
          <w:bCs/>
          <w:sz w:val="24"/>
          <w:szCs w:val="24"/>
        </w:rPr>
        <w:t xml:space="preserve"> primárias (por exemplo, </w:t>
      </w:r>
      <w:r w:rsidR="00922630" w:rsidRPr="00011700">
        <w:rPr>
          <w:b/>
          <w:bCs/>
          <w:sz w:val="24"/>
          <w:szCs w:val="24"/>
        </w:rPr>
        <w:t>itens</w:t>
      </w:r>
      <w:r w:rsidRPr="00011700">
        <w:rPr>
          <w:b/>
          <w:bCs/>
          <w:sz w:val="24"/>
          <w:szCs w:val="24"/>
        </w:rPr>
        <w:t xml:space="preserve"> 75 e 103 </w:t>
      </w:r>
      <w:r w:rsidR="00875177">
        <w:rPr>
          <w:b/>
          <w:bCs/>
          <w:sz w:val="24"/>
          <w:szCs w:val="24"/>
        </w:rPr>
        <w:t>deste Pronunciamento</w:t>
      </w:r>
      <w:r w:rsidRPr="00011700">
        <w:rPr>
          <w:b/>
          <w:bCs/>
          <w:sz w:val="24"/>
          <w:szCs w:val="24"/>
        </w:rPr>
        <w:t xml:space="preserve">). </w:t>
      </w:r>
      <w:r w:rsidR="00A26CAB" w:rsidRPr="00011700">
        <w:rPr>
          <w:b/>
          <w:bCs/>
          <w:sz w:val="24"/>
          <w:szCs w:val="24"/>
        </w:rPr>
        <w:t>A entidade</w:t>
      </w:r>
      <w:r w:rsidRPr="00011700">
        <w:rPr>
          <w:b/>
          <w:bCs/>
          <w:sz w:val="24"/>
          <w:szCs w:val="24"/>
        </w:rPr>
        <w:t xml:space="preserve"> não precisa apresentar separadamente uma rubrica em uma demonstração </w:t>
      </w:r>
      <w:r w:rsidR="00E1719C" w:rsidRPr="00011700">
        <w:rPr>
          <w:b/>
          <w:bCs/>
          <w:sz w:val="24"/>
          <w:szCs w:val="24"/>
        </w:rPr>
        <w:t>contábil</w:t>
      </w:r>
      <w:r w:rsidRPr="00011700">
        <w:rPr>
          <w:b/>
          <w:bCs/>
          <w:sz w:val="24"/>
          <w:szCs w:val="24"/>
        </w:rPr>
        <w:t xml:space="preserve"> primária se isso não for necessário para que a demonstração forneça um resumo estruturado útil. Este é o caso mesmo que </w:t>
      </w:r>
      <w:r w:rsidR="00C83EE8" w:rsidRPr="00011700">
        <w:rPr>
          <w:b/>
          <w:bCs/>
          <w:sz w:val="24"/>
          <w:szCs w:val="24"/>
        </w:rPr>
        <w:t>os pronunciamentos, interpretações e orientações do CPC</w:t>
      </w:r>
      <w:r w:rsidRPr="00011700">
        <w:rPr>
          <w:b/>
          <w:bCs/>
          <w:sz w:val="24"/>
          <w:szCs w:val="24"/>
        </w:rPr>
        <w:t xml:space="preserve"> contenham uma lista de rubricas específicas exigidas ou descrevam as rubricas como requisitos mínimos (</w:t>
      </w:r>
      <w:r w:rsidR="00922630" w:rsidRPr="00011700">
        <w:rPr>
          <w:b/>
          <w:bCs/>
          <w:sz w:val="24"/>
          <w:szCs w:val="24"/>
        </w:rPr>
        <w:t>ver item</w:t>
      </w:r>
      <w:r w:rsidRPr="00011700">
        <w:rPr>
          <w:b/>
          <w:bCs/>
          <w:sz w:val="24"/>
          <w:szCs w:val="24"/>
        </w:rPr>
        <w:t xml:space="preserve"> B8).</w:t>
      </w:r>
    </w:p>
    <w:p w14:paraId="54B98386" w14:textId="77777777" w:rsidR="007632A4" w:rsidRPr="00011700" w:rsidRDefault="007632A4" w:rsidP="007632A4">
      <w:pPr>
        <w:pStyle w:val="IASBNormalnpara"/>
        <w:spacing w:before="0"/>
        <w:ind w:left="567" w:hanging="567"/>
        <w:rPr>
          <w:b/>
          <w:bCs/>
          <w:sz w:val="24"/>
          <w:szCs w:val="24"/>
        </w:rPr>
      </w:pPr>
    </w:p>
    <w:p w14:paraId="1C03986B" w14:textId="47419676" w:rsidR="007632A4" w:rsidRPr="00011700" w:rsidRDefault="007632A4" w:rsidP="007632A4">
      <w:pPr>
        <w:pStyle w:val="IASBNormalnpara"/>
        <w:spacing w:before="0"/>
        <w:ind w:left="567" w:hanging="567"/>
        <w:rPr>
          <w:b/>
          <w:bCs/>
          <w:sz w:val="24"/>
          <w:szCs w:val="24"/>
        </w:rPr>
      </w:pPr>
      <w:r w:rsidRPr="00011700">
        <w:rPr>
          <w:b/>
          <w:bCs/>
          <w:sz w:val="24"/>
          <w:szCs w:val="24"/>
        </w:rPr>
        <w:t>24.</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rubricas e subtotais adicionais se essas apresentações forem necessárias para que uma demonstração </w:t>
      </w:r>
      <w:r w:rsidR="00E1719C" w:rsidRPr="00011700">
        <w:rPr>
          <w:b/>
          <w:bCs/>
          <w:sz w:val="24"/>
          <w:szCs w:val="24"/>
        </w:rPr>
        <w:t>contábil</w:t>
      </w:r>
      <w:r w:rsidRPr="00011700">
        <w:rPr>
          <w:b/>
          <w:bCs/>
          <w:sz w:val="24"/>
          <w:szCs w:val="24"/>
        </w:rPr>
        <w:t xml:space="preserve"> primária forneça um resumo estruturado útil. Quando </w:t>
      </w:r>
      <w:r w:rsidR="00A26CAB" w:rsidRPr="00011700">
        <w:rPr>
          <w:b/>
          <w:bCs/>
          <w:sz w:val="24"/>
          <w:szCs w:val="24"/>
        </w:rPr>
        <w:t>a entidade</w:t>
      </w:r>
      <w:r w:rsidRPr="00011700">
        <w:rPr>
          <w:b/>
          <w:bCs/>
          <w:sz w:val="24"/>
          <w:szCs w:val="24"/>
        </w:rPr>
        <w:t xml:space="preserve"> apresenta rubricas ou subtotais adicionais, essas rubricas ou subtotais devem (</w:t>
      </w:r>
      <w:r w:rsidR="00922630" w:rsidRPr="00011700">
        <w:rPr>
          <w:b/>
          <w:bCs/>
          <w:sz w:val="24"/>
          <w:szCs w:val="24"/>
        </w:rPr>
        <w:t>ver item</w:t>
      </w:r>
      <w:r w:rsidRPr="00011700">
        <w:rPr>
          <w:b/>
          <w:bCs/>
          <w:sz w:val="24"/>
          <w:szCs w:val="24"/>
        </w:rPr>
        <w:t xml:space="preserve"> B9):</w:t>
      </w:r>
    </w:p>
    <w:p w14:paraId="50FB0C2C" w14:textId="3A35FE9D" w:rsidR="007632A4" w:rsidRPr="00011700" w:rsidRDefault="007632A4" w:rsidP="007632A4">
      <w:pPr>
        <w:pStyle w:val="IASBNormalnparaL1"/>
        <w:ind w:left="993" w:hanging="426"/>
        <w:rPr>
          <w:b/>
          <w:sz w:val="24"/>
          <w:szCs w:val="24"/>
        </w:rPr>
      </w:pPr>
      <w:r w:rsidRPr="00011700">
        <w:rPr>
          <w:b/>
          <w:sz w:val="24"/>
          <w:szCs w:val="24"/>
        </w:rPr>
        <w:t>(a)</w:t>
      </w:r>
      <w:r w:rsidRPr="00011700">
        <w:rPr>
          <w:b/>
          <w:sz w:val="24"/>
          <w:szCs w:val="24"/>
        </w:rPr>
        <w:tab/>
        <w:t xml:space="preserve">compreender valores reconhecidos e mensurados de acordo com </w:t>
      </w:r>
      <w:r w:rsidR="00C83EE8" w:rsidRPr="00011700">
        <w:rPr>
          <w:b/>
          <w:sz w:val="24"/>
          <w:szCs w:val="24"/>
        </w:rPr>
        <w:t>os pronunciamentos, interpretações e orientações do CPC</w:t>
      </w:r>
      <w:r w:rsidRPr="00011700">
        <w:rPr>
          <w:b/>
          <w:sz w:val="24"/>
          <w:szCs w:val="24"/>
        </w:rPr>
        <w:t>;</w:t>
      </w:r>
    </w:p>
    <w:p w14:paraId="4A0EE2E1" w14:textId="78E12234" w:rsidR="007632A4" w:rsidRPr="00011700" w:rsidRDefault="007632A4" w:rsidP="007632A4">
      <w:pPr>
        <w:pStyle w:val="IASBNormalnparaL1"/>
        <w:ind w:left="993" w:hanging="426"/>
        <w:rPr>
          <w:b/>
          <w:sz w:val="24"/>
          <w:szCs w:val="24"/>
        </w:rPr>
      </w:pPr>
      <w:r w:rsidRPr="00011700">
        <w:rPr>
          <w:b/>
          <w:sz w:val="24"/>
          <w:szCs w:val="24"/>
        </w:rPr>
        <w:t>(b)</w:t>
      </w:r>
      <w:r w:rsidRPr="00011700">
        <w:rPr>
          <w:b/>
          <w:sz w:val="24"/>
          <w:szCs w:val="24"/>
        </w:rPr>
        <w:tab/>
        <w:t xml:space="preserve">ser compatíveis com a estrutura da demonstração criada pelos requisitos indicados no </w:t>
      </w:r>
      <w:r w:rsidR="00922630" w:rsidRPr="00011700">
        <w:rPr>
          <w:b/>
          <w:sz w:val="24"/>
          <w:szCs w:val="24"/>
        </w:rPr>
        <w:t>item</w:t>
      </w:r>
      <w:r w:rsidRPr="00011700">
        <w:rPr>
          <w:b/>
          <w:sz w:val="24"/>
          <w:szCs w:val="24"/>
        </w:rPr>
        <w:t xml:space="preserve"> 22;</w:t>
      </w:r>
    </w:p>
    <w:p w14:paraId="3822A4FC" w14:textId="6FEA2A56" w:rsidR="007632A4" w:rsidRPr="00011700" w:rsidRDefault="007632A4" w:rsidP="007632A4">
      <w:pPr>
        <w:pStyle w:val="IASBNormalnparaL1"/>
        <w:ind w:left="993" w:hanging="426"/>
        <w:rPr>
          <w:b/>
          <w:sz w:val="24"/>
          <w:szCs w:val="24"/>
        </w:rPr>
      </w:pPr>
      <w:r w:rsidRPr="00011700">
        <w:rPr>
          <w:b/>
          <w:sz w:val="24"/>
          <w:szCs w:val="24"/>
        </w:rPr>
        <w:t>(c)</w:t>
      </w:r>
      <w:r w:rsidRPr="00011700">
        <w:rPr>
          <w:b/>
          <w:sz w:val="24"/>
          <w:szCs w:val="24"/>
        </w:rPr>
        <w:tab/>
        <w:t xml:space="preserve">ser consistentes de período a período, de acordo com o </w:t>
      </w:r>
      <w:r w:rsidR="00922630" w:rsidRPr="00011700">
        <w:rPr>
          <w:b/>
          <w:sz w:val="24"/>
          <w:szCs w:val="24"/>
        </w:rPr>
        <w:t>item</w:t>
      </w:r>
      <w:r w:rsidRPr="00011700">
        <w:rPr>
          <w:b/>
          <w:sz w:val="24"/>
          <w:szCs w:val="24"/>
        </w:rPr>
        <w:t xml:space="preserve"> 30; e</w:t>
      </w:r>
    </w:p>
    <w:p w14:paraId="242029D2" w14:textId="4475AD65" w:rsidR="007632A4" w:rsidRPr="00011700" w:rsidRDefault="007632A4" w:rsidP="007632A4">
      <w:pPr>
        <w:pStyle w:val="IASBNormalnparaL1"/>
        <w:ind w:left="993" w:hanging="426"/>
        <w:rPr>
          <w:b/>
          <w:sz w:val="24"/>
          <w:szCs w:val="24"/>
        </w:rPr>
      </w:pPr>
      <w:r w:rsidRPr="00011700">
        <w:rPr>
          <w:b/>
          <w:sz w:val="24"/>
          <w:szCs w:val="24"/>
        </w:rPr>
        <w:t>(d)</w:t>
      </w:r>
      <w:r w:rsidRPr="00011700">
        <w:rPr>
          <w:b/>
          <w:sz w:val="24"/>
          <w:szCs w:val="24"/>
        </w:rPr>
        <w:tab/>
        <w:t xml:space="preserve">não ser apresentados de forma mais destacada do que os totais e subtotais exigidos </w:t>
      </w:r>
      <w:r w:rsidR="00C83EE8" w:rsidRPr="00011700">
        <w:rPr>
          <w:b/>
          <w:sz w:val="24"/>
          <w:szCs w:val="24"/>
        </w:rPr>
        <w:t>pelos pronunciamentos, interpretações e orientações do CPC</w:t>
      </w:r>
      <w:r w:rsidRPr="00011700">
        <w:rPr>
          <w:b/>
          <w:sz w:val="24"/>
          <w:szCs w:val="24"/>
        </w:rPr>
        <w:t>.</w:t>
      </w:r>
    </w:p>
    <w:p w14:paraId="0DB853B9" w14:textId="77777777" w:rsidR="0020456A" w:rsidRPr="00011700" w:rsidRDefault="0020456A" w:rsidP="0020456A">
      <w:pPr>
        <w:pStyle w:val="IASBSectionTitle2Ind"/>
        <w:ind w:left="567"/>
        <w:rPr>
          <w:rFonts w:ascii="Times New Roman" w:hAnsi="Times New Roman" w:cs="Times New Roman"/>
          <w:sz w:val="24"/>
          <w:szCs w:val="24"/>
        </w:rPr>
      </w:pPr>
    </w:p>
    <w:p w14:paraId="00F121B4" w14:textId="02C78442" w:rsidR="007632A4" w:rsidRPr="00011700" w:rsidRDefault="007632A4" w:rsidP="0020456A">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 xml:space="preserve">Identificação das </w:t>
      </w:r>
      <w:r w:rsidR="00922630" w:rsidRPr="00011700">
        <w:rPr>
          <w:rFonts w:ascii="Times New Roman" w:hAnsi="Times New Roman" w:cs="Times New Roman"/>
          <w:sz w:val="24"/>
          <w:szCs w:val="24"/>
        </w:rPr>
        <w:t>demonstrações contábeis</w:t>
      </w:r>
    </w:p>
    <w:p w14:paraId="3DA6A3A6" w14:textId="7189C5CB" w:rsidR="007632A4" w:rsidRPr="00011700" w:rsidRDefault="007632A4" w:rsidP="007632A4">
      <w:pPr>
        <w:pStyle w:val="IASBNormalnpara"/>
        <w:spacing w:before="0"/>
        <w:ind w:left="567" w:hanging="567"/>
        <w:rPr>
          <w:b/>
          <w:bCs/>
          <w:sz w:val="24"/>
          <w:szCs w:val="24"/>
        </w:rPr>
      </w:pPr>
      <w:r w:rsidRPr="00011700">
        <w:rPr>
          <w:b/>
          <w:bCs/>
          <w:sz w:val="24"/>
          <w:szCs w:val="24"/>
        </w:rPr>
        <w:t>25</w:t>
      </w:r>
      <w:r w:rsidR="0020456A"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7F488F" w:rsidRPr="00011700">
        <w:rPr>
          <w:b/>
          <w:bCs/>
          <w:sz w:val="24"/>
          <w:szCs w:val="24"/>
        </w:rPr>
        <w:t>deve identificar</w:t>
      </w:r>
      <w:r w:rsidRPr="00011700">
        <w:rPr>
          <w:b/>
          <w:bCs/>
          <w:sz w:val="24"/>
          <w:szCs w:val="24"/>
        </w:rPr>
        <w:t xml:space="preserve"> claramente as </w:t>
      </w:r>
      <w:r w:rsidR="00922630" w:rsidRPr="00011700">
        <w:rPr>
          <w:b/>
          <w:bCs/>
          <w:sz w:val="24"/>
          <w:szCs w:val="24"/>
        </w:rPr>
        <w:t>demonstrações contábeis</w:t>
      </w:r>
      <w:r w:rsidRPr="00011700">
        <w:rPr>
          <w:b/>
          <w:bCs/>
          <w:sz w:val="24"/>
          <w:szCs w:val="24"/>
        </w:rPr>
        <w:t xml:space="preserve"> e as distinguirá de outras informações constantes do mesmo documento publicado (</w:t>
      </w:r>
      <w:r w:rsidR="00922630" w:rsidRPr="00011700">
        <w:rPr>
          <w:b/>
          <w:bCs/>
          <w:sz w:val="24"/>
          <w:szCs w:val="24"/>
        </w:rPr>
        <w:t>ver item</w:t>
      </w:r>
      <w:r w:rsidRPr="00011700">
        <w:rPr>
          <w:b/>
          <w:bCs/>
          <w:sz w:val="24"/>
          <w:szCs w:val="24"/>
        </w:rPr>
        <w:t xml:space="preserve"> B10).</w:t>
      </w:r>
    </w:p>
    <w:p w14:paraId="33BA3629" w14:textId="77777777" w:rsidR="007632A4" w:rsidRPr="00011700" w:rsidRDefault="007632A4" w:rsidP="001D4B0A">
      <w:pPr>
        <w:pStyle w:val="IASBNormalnpara"/>
        <w:rPr>
          <w:sz w:val="24"/>
          <w:szCs w:val="24"/>
        </w:rPr>
      </w:pPr>
    </w:p>
    <w:p w14:paraId="09D9B605" w14:textId="0BD4AF3E" w:rsidR="007632A4" w:rsidRPr="00011700" w:rsidRDefault="007632A4" w:rsidP="007632A4">
      <w:pPr>
        <w:pStyle w:val="IASBNormalnpara"/>
        <w:spacing w:before="0" w:after="120"/>
        <w:ind w:left="567" w:hanging="567"/>
        <w:rPr>
          <w:sz w:val="24"/>
          <w:szCs w:val="24"/>
        </w:rPr>
      </w:pPr>
      <w:r w:rsidRPr="00011700">
        <w:rPr>
          <w:sz w:val="24"/>
          <w:szCs w:val="24"/>
        </w:rPr>
        <w:t>26.</w:t>
      </w:r>
      <w:r w:rsidRPr="00011700">
        <w:rPr>
          <w:sz w:val="24"/>
          <w:szCs w:val="24"/>
        </w:rPr>
        <w:tab/>
      </w:r>
      <w:r w:rsidR="00057CA1" w:rsidRPr="00011700">
        <w:rPr>
          <w:sz w:val="24"/>
          <w:szCs w:val="24"/>
        </w:rPr>
        <w:t>Os pronunciamentos, interpretações e orientações do CPC</w:t>
      </w:r>
      <w:r w:rsidRPr="00011700">
        <w:rPr>
          <w:sz w:val="24"/>
          <w:szCs w:val="24"/>
        </w:rPr>
        <w:t xml:space="preserve"> aplicam-se apenas às </w:t>
      </w:r>
      <w:r w:rsidR="00922630" w:rsidRPr="00011700">
        <w:rPr>
          <w:sz w:val="24"/>
          <w:szCs w:val="24"/>
        </w:rPr>
        <w:t>demonstrações contábeis</w:t>
      </w:r>
      <w:r w:rsidRPr="00011700">
        <w:rPr>
          <w:sz w:val="24"/>
          <w:szCs w:val="24"/>
        </w:rPr>
        <w:t xml:space="preserve"> e não necessariamente a outras informações fornecidas em um relatório anual, </w:t>
      </w:r>
      <w:r w:rsidR="0067475F">
        <w:rPr>
          <w:sz w:val="24"/>
          <w:szCs w:val="24"/>
        </w:rPr>
        <w:t xml:space="preserve">arquivamento </w:t>
      </w:r>
      <w:r w:rsidRPr="00011700">
        <w:rPr>
          <w:sz w:val="24"/>
          <w:szCs w:val="24"/>
        </w:rPr>
        <w:t xml:space="preserve">regulatório ou outro documento. Portanto, é importante que os usuários das </w:t>
      </w:r>
      <w:r w:rsidR="00922630" w:rsidRPr="00011700">
        <w:rPr>
          <w:sz w:val="24"/>
          <w:szCs w:val="24"/>
        </w:rPr>
        <w:t>demonstrações contábeis</w:t>
      </w:r>
      <w:r w:rsidRPr="00011700">
        <w:rPr>
          <w:sz w:val="24"/>
          <w:szCs w:val="24"/>
        </w:rPr>
        <w:t xml:space="preserve"> possam distinguir as informações elaboradas utilizando </w:t>
      </w:r>
      <w:r w:rsidR="00057CA1" w:rsidRPr="00011700">
        <w:rPr>
          <w:sz w:val="24"/>
          <w:szCs w:val="24"/>
        </w:rPr>
        <w:t>os pronunciamentos, interpretações e orientações do CPC</w:t>
      </w:r>
      <w:r w:rsidRPr="00011700">
        <w:rPr>
          <w:sz w:val="24"/>
          <w:szCs w:val="24"/>
        </w:rPr>
        <w:t xml:space="preserve"> de outras informações que possam ser úteis aos usuários, mas que não estejam sujeitas a esses requisitos.</w:t>
      </w:r>
    </w:p>
    <w:p w14:paraId="5F3A4F5B" w14:textId="1869C218" w:rsidR="0020456A" w:rsidRPr="00011700" w:rsidRDefault="0020456A" w:rsidP="0020456A">
      <w:pPr>
        <w:pStyle w:val="IASBNormalnpara"/>
        <w:spacing w:before="0"/>
        <w:ind w:left="567" w:hanging="567"/>
        <w:rPr>
          <w:b/>
          <w:bCs/>
          <w:sz w:val="24"/>
          <w:szCs w:val="24"/>
        </w:rPr>
      </w:pPr>
      <w:r w:rsidRPr="00011700">
        <w:rPr>
          <w:b/>
          <w:bCs/>
          <w:sz w:val="24"/>
          <w:szCs w:val="24"/>
        </w:rPr>
        <w:t>27.</w:t>
      </w:r>
      <w:r w:rsidRPr="00011700">
        <w:rPr>
          <w:b/>
          <w:bCs/>
          <w:sz w:val="24"/>
          <w:szCs w:val="24"/>
        </w:rPr>
        <w:tab/>
      </w:r>
      <w:r w:rsidR="00A26CAB" w:rsidRPr="00011700">
        <w:rPr>
          <w:b/>
          <w:bCs/>
          <w:sz w:val="24"/>
          <w:szCs w:val="24"/>
        </w:rPr>
        <w:t>A entidade</w:t>
      </w:r>
      <w:r w:rsidRPr="00011700">
        <w:rPr>
          <w:b/>
          <w:bCs/>
          <w:sz w:val="24"/>
          <w:szCs w:val="24"/>
        </w:rPr>
        <w:t xml:space="preserve"> </w:t>
      </w:r>
      <w:r w:rsidR="007F488F" w:rsidRPr="00011700">
        <w:rPr>
          <w:b/>
          <w:bCs/>
          <w:sz w:val="24"/>
          <w:szCs w:val="24"/>
        </w:rPr>
        <w:t>deve identificar</w:t>
      </w:r>
      <w:r w:rsidRPr="00011700">
        <w:rPr>
          <w:b/>
          <w:bCs/>
          <w:sz w:val="24"/>
          <w:szCs w:val="24"/>
        </w:rPr>
        <w:t xml:space="preserve"> claramente cada demonstração </w:t>
      </w:r>
      <w:r w:rsidR="00E1719C" w:rsidRPr="00011700">
        <w:rPr>
          <w:b/>
          <w:bCs/>
          <w:sz w:val="24"/>
          <w:szCs w:val="24"/>
        </w:rPr>
        <w:t>contábil</w:t>
      </w:r>
      <w:r w:rsidRPr="00011700">
        <w:rPr>
          <w:b/>
          <w:bCs/>
          <w:sz w:val="24"/>
          <w:szCs w:val="24"/>
        </w:rPr>
        <w:t xml:space="preserve"> primária e as notas explicativas. Além disso, </w:t>
      </w:r>
      <w:r w:rsidR="00A26CAB" w:rsidRPr="00011700">
        <w:rPr>
          <w:b/>
          <w:bCs/>
          <w:sz w:val="24"/>
          <w:szCs w:val="24"/>
        </w:rPr>
        <w:t>a entidade</w:t>
      </w:r>
      <w:r w:rsidRPr="00011700">
        <w:rPr>
          <w:b/>
          <w:bCs/>
          <w:sz w:val="24"/>
          <w:szCs w:val="24"/>
        </w:rPr>
        <w:t xml:space="preserve"> </w:t>
      </w:r>
      <w:r w:rsidR="00A26CAB" w:rsidRPr="00011700">
        <w:rPr>
          <w:b/>
          <w:bCs/>
          <w:sz w:val="24"/>
          <w:szCs w:val="24"/>
        </w:rPr>
        <w:t>deve divulgar</w:t>
      </w:r>
      <w:r w:rsidRPr="00011700">
        <w:rPr>
          <w:b/>
          <w:bCs/>
          <w:sz w:val="24"/>
          <w:szCs w:val="24"/>
        </w:rPr>
        <w:t xml:space="preserve"> de forma destacada e repetirá quando necessário para que as informações fornecidas sejam compreensíveis:</w:t>
      </w:r>
    </w:p>
    <w:p w14:paraId="5B034DB8" w14:textId="2C47CFC9" w:rsidR="0020456A" w:rsidRPr="00011700" w:rsidRDefault="0020456A" w:rsidP="0020456A">
      <w:pPr>
        <w:pStyle w:val="IASBNormalnparaL1"/>
        <w:ind w:left="993" w:hanging="426"/>
        <w:rPr>
          <w:b/>
          <w:sz w:val="24"/>
          <w:szCs w:val="24"/>
        </w:rPr>
      </w:pPr>
      <w:r w:rsidRPr="00011700">
        <w:rPr>
          <w:b/>
          <w:sz w:val="24"/>
          <w:szCs w:val="24"/>
        </w:rPr>
        <w:t>(a)</w:t>
      </w:r>
      <w:r w:rsidRPr="00011700">
        <w:rPr>
          <w:b/>
          <w:sz w:val="24"/>
          <w:szCs w:val="24"/>
        </w:rPr>
        <w:tab/>
        <w:t xml:space="preserve">o nome da entidade que reporta ou outros meios de identificação, e qualquer alteração nessas informações desde </w:t>
      </w:r>
      <w:r w:rsidR="00CE44A9" w:rsidRPr="00011700">
        <w:rPr>
          <w:b/>
          <w:sz w:val="24"/>
          <w:szCs w:val="24"/>
        </w:rPr>
        <w:t xml:space="preserve">a data do balanço </w:t>
      </w:r>
      <w:r w:rsidRPr="00011700">
        <w:rPr>
          <w:b/>
          <w:sz w:val="24"/>
          <w:szCs w:val="24"/>
        </w:rPr>
        <w:t>anterior;</w:t>
      </w:r>
    </w:p>
    <w:p w14:paraId="492A9B8F" w14:textId="2F942778" w:rsidR="00875177" w:rsidRDefault="0020456A" w:rsidP="0020456A">
      <w:pPr>
        <w:pStyle w:val="IASBNormalnparaL1"/>
        <w:ind w:left="993" w:hanging="426"/>
        <w:rPr>
          <w:b/>
          <w:sz w:val="24"/>
          <w:szCs w:val="24"/>
        </w:rPr>
      </w:pPr>
      <w:r w:rsidRPr="00011700">
        <w:rPr>
          <w:b/>
          <w:sz w:val="24"/>
          <w:szCs w:val="24"/>
        </w:rPr>
        <w:t>(b)</w:t>
      </w:r>
      <w:r w:rsidRPr="00011700">
        <w:rPr>
          <w:b/>
          <w:sz w:val="24"/>
          <w:szCs w:val="24"/>
        </w:rPr>
        <w:tab/>
        <w:t xml:space="preserve">se as </w:t>
      </w:r>
      <w:r w:rsidR="00922630" w:rsidRPr="00011700">
        <w:rPr>
          <w:b/>
          <w:sz w:val="24"/>
          <w:szCs w:val="24"/>
        </w:rPr>
        <w:t>demonstrações contábeis</w:t>
      </w:r>
      <w:r w:rsidRPr="00011700">
        <w:rPr>
          <w:b/>
          <w:sz w:val="24"/>
          <w:szCs w:val="24"/>
        </w:rPr>
        <w:t xml:space="preserve"> são </w:t>
      </w:r>
      <w:r w:rsidR="00D02141" w:rsidRPr="00011700">
        <w:rPr>
          <w:b/>
          <w:sz w:val="24"/>
          <w:szCs w:val="24"/>
        </w:rPr>
        <w:t>da</w:t>
      </w:r>
      <w:r w:rsidR="00A26CAB" w:rsidRPr="00011700">
        <w:rPr>
          <w:b/>
          <w:sz w:val="24"/>
          <w:szCs w:val="24"/>
        </w:rPr>
        <w:t xml:space="preserve"> entidade</w:t>
      </w:r>
      <w:r w:rsidRPr="00011700">
        <w:rPr>
          <w:b/>
          <w:sz w:val="24"/>
          <w:szCs w:val="24"/>
        </w:rPr>
        <w:t xml:space="preserve"> individual ou de um grupo de entidade</w:t>
      </w:r>
      <w:r w:rsidR="00307E04">
        <w:rPr>
          <w:b/>
          <w:sz w:val="24"/>
          <w:szCs w:val="24"/>
        </w:rPr>
        <w:t>s</w:t>
      </w:r>
      <w:r w:rsidR="00875177">
        <w:rPr>
          <w:b/>
          <w:sz w:val="24"/>
          <w:szCs w:val="24"/>
        </w:rPr>
        <w:t>;</w:t>
      </w:r>
    </w:p>
    <w:p w14:paraId="51C496F1" w14:textId="49E74ABA" w:rsidR="0020456A" w:rsidRPr="00011700" w:rsidRDefault="0020456A" w:rsidP="0020456A">
      <w:pPr>
        <w:pStyle w:val="IASBNormalnparaL1"/>
        <w:ind w:left="993" w:hanging="426"/>
        <w:rPr>
          <w:b/>
          <w:sz w:val="24"/>
          <w:szCs w:val="24"/>
        </w:rPr>
      </w:pPr>
      <w:r w:rsidRPr="00011700">
        <w:rPr>
          <w:b/>
          <w:sz w:val="24"/>
          <w:szCs w:val="24"/>
        </w:rPr>
        <w:t>(c)</w:t>
      </w:r>
      <w:r w:rsidRPr="00011700">
        <w:rPr>
          <w:b/>
          <w:sz w:val="24"/>
          <w:szCs w:val="24"/>
        </w:rPr>
        <w:tab/>
        <w:t xml:space="preserve">a data do </w:t>
      </w:r>
      <w:r w:rsidR="00CE44A9" w:rsidRPr="00011700">
        <w:rPr>
          <w:b/>
          <w:sz w:val="24"/>
          <w:szCs w:val="24"/>
        </w:rPr>
        <w:t>balanço</w:t>
      </w:r>
      <w:r w:rsidRPr="00011700">
        <w:rPr>
          <w:b/>
          <w:sz w:val="24"/>
          <w:szCs w:val="24"/>
        </w:rPr>
        <w:t xml:space="preserve"> ou do período abrangido pelas </w:t>
      </w:r>
      <w:r w:rsidR="00922630" w:rsidRPr="00011700">
        <w:rPr>
          <w:b/>
          <w:sz w:val="24"/>
          <w:szCs w:val="24"/>
        </w:rPr>
        <w:t>demonstrações contábeis</w:t>
      </w:r>
      <w:r w:rsidRPr="00011700">
        <w:rPr>
          <w:b/>
          <w:sz w:val="24"/>
          <w:szCs w:val="24"/>
        </w:rPr>
        <w:t>;</w:t>
      </w:r>
    </w:p>
    <w:p w14:paraId="7DDF8BCA" w14:textId="1FFD3012" w:rsidR="0020456A" w:rsidRPr="00011700" w:rsidRDefault="0020456A" w:rsidP="0020456A">
      <w:pPr>
        <w:pStyle w:val="IASBNormalnparaL1"/>
        <w:ind w:left="993" w:hanging="426"/>
        <w:rPr>
          <w:b/>
          <w:sz w:val="24"/>
          <w:szCs w:val="24"/>
        </w:rPr>
      </w:pPr>
      <w:r w:rsidRPr="00011700">
        <w:rPr>
          <w:b/>
          <w:sz w:val="24"/>
          <w:szCs w:val="24"/>
        </w:rPr>
        <w:t>(d)</w:t>
      </w:r>
      <w:r w:rsidRPr="00011700">
        <w:rPr>
          <w:b/>
          <w:sz w:val="24"/>
          <w:szCs w:val="24"/>
        </w:rPr>
        <w:tab/>
        <w:t xml:space="preserve">a moeda de apresentação, conforme definido </w:t>
      </w:r>
      <w:r w:rsidR="00C42107" w:rsidRPr="00011700">
        <w:rPr>
          <w:b/>
          <w:sz w:val="24"/>
          <w:szCs w:val="24"/>
        </w:rPr>
        <w:t>no Pronunciamento Técnico CPC 02</w:t>
      </w:r>
      <w:r w:rsidRPr="00011700">
        <w:rPr>
          <w:b/>
          <w:sz w:val="24"/>
          <w:szCs w:val="24"/>
        </w:rPr>
        <w:t xml:space="preserve"> – Efeitos das Mudanças nas Taxas de Câmbio</w:t>
      </w:r>
      <w:r w:rsidR="0007027B" w:rsidRPr="00011700">
        <w:rPr>
          <w:b/>
          <w:sz w:val="24"/>
          <w:szCs w:val="24"/>
        </w:rPr>
        <w:t xml:space="preserve"> e Conversão de Demonstrações Contábeis</w:t>
      </w:r>
      <w:r w:rsidRPr="00011700">
        <w:rPr>
          <w:b/>
          <w:sz w:val="24"/>
          <w:szCs w:val="24"/>
        </w:rPr>
        <w:t>; e</w:t>
      </w:r>
    </w:p>
    <w:p w14:paraId="0402C856" w14:textId="14AAB729" w:rsidR="0020456A" w:rsidRPr="00011700" w:rsidRDefault="0020456A" w:rsidP="0020456A">
      <w:pPr>
        <w:pStyle w:val="IASBNormalnparaL1"/>
        <w:ind w:left="993" w:hanging="426"/>
        <w:rPr>
          <w:b/>
          <w:sz w:val="24"/>
          <w:szCs w:val="24"/>
        </w:rPr>
      </w:pPr>
      <w:r w:rsidRPr="00011700">
        <w:rPr>
          <w:b/>
          <w:sz w:val="24"/>
          <w:szCs w:val="24"/>
        </w:rPr>
        <w:t>(e)</w:t>
      </w:r>
      <w:r w:rsidRPr="00011700">
        <w:rPr>
          <w:b/>
          <w:sz w:val="24"/>
          <w:szCs w:val="24"/>
        </w:rPr>
        <w:tab/>
        <w:t xml:space="preserve">o nível de arredondamento utilizado para os valores nas </w:t>
      </w:r>
      <w:r w:rsidR="00922630" w:rsidRPr="00011700">
        <w:rPr>
          <w:b/>
          <w:sz w:val="24"/>
          <w:szCs w:val="24"/>
        </w:rPr>
        <w:t>demonstrações contábeis</w:t>
      </w:r>
      <w:r w:rsidRPr="00011700">
        <w:rPr>
          <w:b/>
          <w:sz w:val="24"/>
          <w:szCs w:val="24"/>
        </w:rPr>
        <w:t xml:space="preserve"> (</w:t>
      </w:r>
      <w:r w:rsidR="00922630" w:rsidRPr="00011700">
        <w:rPr>
          <w:b/>
          <w:sz w:val="24"/>
          <w:szCs w:val="24"/>
        </w:rPr>
        <w:t>ver item</w:t>
      </w:r>
      <w:r w:rsidRPr="00011700">
        <w:rPr>
          <w:b/>
          <w:sz w:val="24"/>
          <w:szCs w:val="24"/>
        </w:rPr>
        <w:t xml:space="preserve"> B11).</w:t>
      </w:r>
    </w:p>
    <w:p w14:paraId="79CC39C5" w14:textId="44D353AA" w:rsidR="0020456A" w:rsidRPr="00011700" w:rsidRDefault="0020456A" w:rsidP="0020456A">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 xml:space="preserve">Frequência de </w:t>
      </w:r>
      <w:r w:rsidR="0067475F">
        <w:rPr>
          <w:rFonts w:ascii="Times New Roman" w:hAnsi="Times New Roman" w:cs="Times New Roman"/>
          <w:sz w:val="24"/>
          <w:szCs w:val="24"/>
        </w:rPr>
        <w:t>reporte</w:t>
      </w:r>
    </w:p>
    <w:p w14:paraId="2AD1330D" w14:textId="4F29D830" w:rsidR="0020456A" w:rsidRPr="00011700" w:rsidRDefault="0020456A" w:rsidP="0020456A">
      <w:pPr>
        <w:pStyle w:val="IASBNormalnpara"/>
        <w:spacing w:before="0"/>
        <w:ind w:left="567" w:hanging="567"/>
        <w:rPr>
          <w:b/>
          <w:bCs/>
          <w:sz w:val="24"/>
          <w:szCs w:val="24"/>
        </w:rPr>
      </w:pPr>
      <w:r w:rsidRPr="00011700">
        <w:rPr>
          <w:b/>
          <w:bCs/>
          <w:sz w:val="24"/>
          <w:szCs w:val="24"/>
        </w:rPr>
        <w:t>28.</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fornecer</w:t>
      </w:r>
      <w:r w:rsidRPr="00011700">
        <w:rPr>
          <w:b/>
          <w:bCs/>
          <w:sz w:val="24"/>
          <w:szCs w:val="24"/>
        </w:rPr>
        <w:t xml:space="preserve"> um conjunto completo de </w:t>
      </w:r>
      <w:r w:rsidR="00922630" w:rsidRPr="00011700">
        <w:rPr>
          <w:b/>
          <w:bCs/>
          <w:sz w:val="24"/>
          <w:szCs w:val="24"/>
        </w:rPr>
        <w:t>demonstrações contábeis</w:t>
      </w:r>
      <w:r w:rsidRPr="00011700">
        <w:rPr>
          <w:b/>
          <w:bCs/>
          <w:sz w:val="24"/>
          <w:szCs w:val="24"/>
        </w:rPr>
        <w:t xml:space="preserve"> pelo menos anualmente. Quando </w:t>
      </w:r>
      <w:r w:rsidR="00672B20">
        <w:rPr>
          <w:b/>
          <w:bCs/>
          <w:sz w:val="24"/>
          <w:szCs w:val="24"/>
        </w:rPr>
        <w:t xml:space="preserve">se </w:t>
      </w:r>
      <w:r w:rsidRPr="00011700">
        <w:rPr>
          <w:b/>
          <w:bCs/>
          <w:sz w:val="24"/>
          <w:szCs w:val="24"/>
        </w:rPr>
        <w:t xml:space="preserve">altera </w:t>
      </w:r>
      <w:r w:rsidR="00672B20">
        <w:rPr>
          <w:b/>
          <w:bCs/>
          <w:sz w:val="24"/>
          <w:szCs w:val="24"/>
        </w:rPr>
        <w:t xml:space="preserve">a data de encerramento das demonstrações contábeis da entidade </w:t>
      </w:r>
      <w:r w:rsidRPr="00011700">
        <w:rPr>
          <w:b/>
          <w:bCs/>
          <w:sz w:val="24"/>
          <w:szCs w:val="24"/>
        </w:rPr>
        <w:t xml:space="preserve">e </w:t>
      </w:r>
      <w:r w:rsidR="00672B20">
        <w:rPr>
          <w:b/>
          <w:bCs/>
          <w:sz w:val="24"/>
          <w:szCs w:val="24"/>
        </w:rPr>
        <w:t xml:space="preserve">as </w:t>
      </w:r>
      <w:r w:rsidR="00922630" w:rsidRPr="00011700">
        <w:rPr>
          <w:b/>
          <w:bCs/>
          <w:sz w:val="24"/>
          <w:szCs w:val="24"/>
        </w:rPr>
        <w:t>demonstrações contábeis</w:t>
      </w:r>
      <w:r w:rsidRPr="00011700">
        <w:rPr>
          <w:b/>
          <w:bCs/>
          <w:sz w:val="24"/>
          <w:szCs w:val="24"/>
        </w:rPr>
        <w:t xml:space="preserve"> </w:t>
      </w:r>
      <w:r w:rsidR="00672B20">
        <w:rPr>
          <w:b/>
          <w:bCs/>
          <w:sz w:val="24"/>
          <w:szCs w:val="24"/>
        </w:rPr>
        <w:t xml:space="preserve">são apresentadas para </w:t>
      </w:r>
      <w:r w:rsidRPr="00011700">
        <w:rPr>
          <w:b/>
          <w:bCs/>
          <w:sz w:val="24"/>
          <w:szCs w:val="24"/>
        </w:rPr>
        <w:t xml:space="preserve">um período </w:t>
      </w:r>
      <w:r w:rsidR="00672B20">
        <w:rPr>
          <w:b/>
          <w:bCs/>
          <w:sz w:val="24"/>
          <w:szCs w:val="24"/>
        </w:rPr>
        <w:t xml:space="preserve">mais longo ou mais curto do que </w:t>
      </w:r>
      <w:r w:rsidR="00875177">
        <w:rPr>
          <w:b/>
          <w:bCs/>
          <w:sz w:val="24"/>
          <w:szCs w:val="24"/>
        </w:rPr>
        <w:t>12 meses</w:t>
      </w:r>
      <w:r w:rsidRPr="00011700">
        <w:rPr>
          <w:b/>
          <w:bCs/>
          <w:sz w:val="24"/>
          <w:szCs w:val="24"/>
        </w:rPr>
        <w:t xml:space="preserve">, a entidade </w:t>
      </w:r>
      <w:r w:rsidR="00A26CAB" w:rsidRPr="00011700">
        <w:rPr>
          <w:b/>
          <w:bCs/>
          <w:sz w:val="24"/>
          <w:szCs w:val="24"/>
        </w:rPr>
        <w:t>deve divulgar</w:t>
      </w:r>
      <w:r w:rsidRPr="00011700">
        <w:rPr>
          <w:b/>
          <w:bCs/>
          <w:sz w:val="24"/>
          <w:szCs w:val="24"/>
        </w:rPr>
        <w:t xml:space="preserve">, além do período abrangido pelas </w:t>
      </w:r>
      <w:r w:rsidR="00922630" w:rsidRPr="00011700">
        <w:rPr>
          <w:b/>
          <w:bCs/>
          <w:sz w:val="24"/>
          <w:szCs w:val="24"/>
        </w:rPr>
        <w:t>demonstrações contábeis</w:t>
      </w:r>
      <w:r w:rsidRPr="00011700">
        <w:rPr>
          <w:b/>
          <w:bCs/>
          <w:sz w:val="24"/>
          <w:szCs w:val="24"/>
        </w:rPr>
        <w:t>:</w:t>
      </w:r>
    </w:p>
    <w:p w14:paraId="36A0568F" w14:textId="24A11867" w:rsidR="0020456A" w:rsidRPr="00011700" w:rsidRDefault="0020456A" w:rsidP="0020456A">
      <w:pPr>
        <w:pStyle w:val="IASBNormalnparaL1"/>
        <w:ind w:left="993" w:hanging="426"/>
        <w:rPr>
          <w:b/>
          <w:sz w:val="24"/>
          <w:szCs w:val="24"/>
        </w:rPr>
      </w:pPr>
      <w:r w:rsidRPr="00011700">
        <w:rPr>
          <w:b/>
          <w:sz w:val="24"/>
          <w:szCs w:val="24"/>
        </w:rPr>
        <w:t>(a)</w:t>
      </w:r>
      <w:r w:rsidRPr="00011700">
        <w:rPr>
          <w:b/>
          <w:sz w:val="24"/>
          <w:szCs w:val="24"/>
        </w:rPr>
        <w:tab/>
      </w:r>
      <w:r w:rsidR="00672B20">
        <w:rPr>
          <w:b/>
          <w:sz w:val="24"/>
          <w:szCs w:val="24"/>
        </w:rPr>
        <w:t xml:space="preserve">a razão para usar </w:t>
      </w:r>
      <w:r w:rsidRPr="00011700">
        <w:rPr>
          <w:b/>
          <w:sz w:val="24"/>
          <w:szCs w:val="24"/>
        </w:rPr>
        <w:t>um período mais longo ou mais curto; e</w:t>
      </w:r>
    </w:p>
    <w:p w14:paraId="402587D0" w14:textId="7D37CE41" w:rsidR="0020456A" w:rsidRPr="00011700" w:rsidRDefault="0020456A" w:rsidP="0020456A">
      <w:pPr>
        <w:pStyle w:val="IASBNormalnparaL1"/>
        <w:ind w:left="993" w:hanging="426"/>
        <w:rPr>
          <w:b/>
          <w:sz w:val="24"/>
          <w:szCs w:val="24"/>
        </w:rPr>
      </w:pPr>
      <w:r w:rsidRPr="00011700">
        <w:rPr>
          <w:b/>
          <w:sz w:val="24"/>
          <w:szCs w:val="24"/>
        </w:rPr>
        <w:t>(b)</w:t>
      </w:r>
      <w:r w:rsidRPr="00011700">
        <w:rPr>
          <w:b/>
          <w:sz w:val="24"/>
          <w:szCs w:val="24"/>
        </w:rPr>
        <w:tab/>
      </w:r>
      <w:r w:rsidR="00672B20" w:rsidRPr="00672B20">
        <w:rPr>
          <w:b/>
          <w:sz w:val="24"/>
          <w:szCs w:val="24"/>
        </w:rPr>
        <w:t>o fato de que não são inteiramente comparáveis os montantes comparativos apresentados nessas demonstrações.</w:t>
      </w:r>
    </w:p>
    <w:p w14:paraId="5ACF7F8E" w14:textId="77777777" w:rsidR="0020456A" w:rsidRPr="00011700" w:rsidRDefault="0020456A" w:rsidP="0020456A">
      <w:pPr>
        <w:pStyle w:val="IASBNormalnparaL1"/>
        <w:ind w:left="993" w:hanging="426"/>
        <w:rPr>
          <w:b/>
          <w:sz w:val="24"/>
          <w:szCs w:val="24"/>
        </w:rPr>
      </w:pPr>
    </w:p>
    <w:p w14:paraId="7AD8048F" w14:textId="13578561" w:rsidR="0020456A" w:rsidRPr="00011700" w:rsidRDefault="0020456A" w:rsidP="0020456A">
      <w:pPr>
        <w:pStyle w:val="IASBNormalnpara"/>
        <w:spacing w:before="0" w:after="120"/>
        <w:ind w:left="567" w:hanging="567"/>
        <w:rPr>
          <w:sz w:val="24"/>
          <w:szCs w:val="24"/>
        </w:rPr>
      </w:pPr>
      <w:r w:rsidRPr="00011700">
        <w:rPr>
          <w:sz w:val="24"/>
          <w:szCs w:val="24"/>
        </w:rPr>
        <w:t>29.</w:t>
      </w:r>
      <w:r w:rsidRPr="00011700">
        <w:rPr>
          <w:sz w:val="24"/>
          <w:szCs w:val="24"/>
        </w:rPr>
        <w:tab/>
        <w:t xml:space="preserve">Normalmente, </w:t>
      </w:r>
      <w:r w:rsidR="00A26CAB" w:rsidRPr="00011700">
        <w:rPr>
          <w:sz w:val="24"/>
          <w:szCs w:val="24"/>
        </w:rPr>
        <w:t>a entidade</w:t>
      </w:r>
      <w:r w:rsidRPr="00011700">
        <w:rPr>
          <w:sz w:val="24"/>
          <w:szCs w:val="24"/>
        </w:rPr>
        <w:t xml:space="preserve"> elabora consistentemente </w:t>
      </w:r>
      <w:r w:rsidR="00922630" w:rsidRPr="00011700">
        <w:rPr>
          <w:sz w:val="24"/>
          <w:szCs w:val="24"/>
        </w:rPr>
        <w:t>demonstrações contábeis</w:t>
      </w:r>
      <w:r w:rsidRPr="00011700">
        <w:rPr>
          <w:sz w:val="24"/>
          <w:szCs w:val="24"/>
        </w:rPr>
        <w:t xml:space="preserve"> para o período de </w:t>
      </w:r>
      <w:r w:rsidR="00875177">
        <w:rPr>
          <w:sz w:val="24"/>
          <w:szCs w:val="24"/>
        </w:rPr>
        <w:t>12 meses</w:t>
      </w:r>
      <w:r w:rsidRPr="00011700">
        <w:rPr>
          <w:sz w:val="24"/>
          <w:szCs w:val="24"/>
        </w:rPr>
        <w:t xml:space="preserve">. Contudo, por razões práticas, algumas entidades preferem reportar, por exemplo, um período de 52 semanas. </w:t>
      </w:r>
      <w:r w:rsidR="00922630" w:rsidRPr="00011700">
        <w:rPr>
          <w:sz w:val="24"/>
          <w:szCs w:val="24"/>
        </w:rPr>
        <w:t xml:space="preserve">Este Pronunciamento </w:t>
      </w:r>
      <w:r w:rsidRPr="00011700">
        <w:rPr>
          <w:sz w:val="24"/>
          <w:szCs w:val="24"/>
        </w:rPr>
        <w:t xml:space="preserve">não impede essa </w:t>
      </w:r>
      <w:r w:rsidRPr="00D43846">
        <w:rPr>
          <w:sz w:val="24"/>
          <w:szCs w:val="24"/>
        </w:rPr>
        <w:t>prátic</w:t>
      </w:r>
      <w:r w:rsidR="0067475F" w:rsidRPr="00D43846">
        <w:rPr>
          <w:sz w:val="24"/>
          <w:szCs w:val="24"/>
        </w:rPr>
        <w:t>a</w:t>
      </w:r>
      <w:r w:rsidRPr="00011700">
        <w:rPr>
          <w:sz w:val="24"/>
          <w:szCs w:val="24"/>
        </w:rPr>
        <w:t>.</w:t>
      </w:r>
    </w:p>
    <w:p w14:paraId="0D87A11B" w14:textId="77777777" w:rsidR="001205B6" w:rsidRPr="00011700" w:rsidRDefault="001205B6" w:rsidP="001205B6">
      <w:pPr>
        <w:pStyle w:val="IASBNormalnparaL1"/>
        <w:ind w:left="993" w:hanging="426"/>
        <w:rPr>
          <w:b/>
          <w:sz w:val="24"/>
          <w:szCs w:val="24"/>
        </w:rPr>
      </w:pPr>
    </w:p>
    <w:p w14:paraId="4BBC5B62" w14:textId="795009A9" w:rsidR="001205B6" w:rsidRPr="00011700" w:rsidRDefault="001205B6" w:rsidP="001205B6">
      <w:pPr>
        <w:jc w:val="both"/>
      </w:pPr>
      <w:r w:rsidRPr="00011700">
        <w:t>29A.</w:t>
      </w:r>
      <w:r w:rsidRPr="00011700">
        <w:tab/>
        <w:t>Quando da aprovação deste Pronunciamento Técnico, deve</w:t>
      </w:r>
      <w:r w:rsidR="00307E04">
        <w:t>-se</w:t>
      </w:r>
      <w:r w:rsidRPr="00011700">
        <w:t xml:space="preserve"> atentar para o fato importante de que a legislação societária brasileira requer que o exercício social </w:t>
      </w:r>
      <w:r w:rsidR="00307E04">
        <w:t>tenha</w:t>
      </w:r>
      <w:r w:rsidR="00307E04" w:rsidRPr="00011700">
        <w:t xml:space="preserve"> </w:t>
      </w:r>
      <w:r w:rsidRPr="00011700">
        <w:t xml:space="preserve">duração de </w:t>
      </w:r>
      <w:r w:rsidR="00875177">
        <w:t>12 meses</w:t>
      </w:r>
      <w:r w:rsidRPr="00011700">
        <w:t>, com data do término fixada no estatuto. Na constituição da companhia e nos casos de alteração estatutária o exercício social poderá ter duração diversa.</w:t>
      </w:r>
    </w:p>
    <w:p w14:paraId="039CCF2C" w14:textId="77777777" w:rsidR="0020456A" w:rsidRPr="00011700" w:rsidRDefault="0020456A" w:rsidP="0020456A">
      <w:pPr>
        <w:pStyle w:val="IASBNormalnpara"/>
        <w:spacing w:before="0" w:after="120"/>
        <w:ind w:left="567" w:hanging="567"/>
        <w:rPr>
          <w:sz w:val="24"/>
          <w:szCs w:val="24"/>
        </w:rPr>
      </w:pPr>
    </w:p>
    <w:p w14:paraId="57EE96C9" w14:textId="771B7894" w:rsidR="0020456A" w:rsidRPr="00011700" w:rsidRDefault="0020456A" w:rsidP="0020456A">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lastRenderedPageBreak/>
        <w:t>Consistência de apresentação, divulgação e classificação</w:t>
      </w:r>
    </w:p>
    <w:p w14:paraId="7DF91E04" w14:textId="60F096A9" w:rsidR="0020456A" w:rsidRPr="00011700" w:rsidRDefault="0020456A" w:rsidP="0020456A">
      <w:pPr>
        <w:pStyle w:val="IASBNormalnpara"/>
        <w:spacing w:before="0"/>
        <w:ind w:left="567" w:hanging="567"/>
        <w:rPr>
          <w:b/>
          <w:bCs/>
          <w:sz w:val="24"/>
          <w:szCs w:val="24"/>
        </w:rPr>
      </w:pPr>
      <w:r w:rsidRPr="00011700">
        <w:rPr>
          <w:b/>
          <w:bCs/>
          <w:sz w:val="24"/>
          <w:szCs w:val="24"/>
        </w:rPr>
        <w:t>30.</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manter</w:t>
      </w:r>
      <w:r w:rsidRPr="00011700">
        <w:rPr>
          <w:b/>
          <w:bCs/>
          <w:sz w:val="24"/>
          <w:szCs w:val="24"/>
        </w:rPr>
        <w:t xml:space="preserve"> a apresentação, divulgação e classificação de itens nas </w:t>
      </w:r>
      <w:r w:rsidR="00922630" w:rsidRPr="00011700">
        <w:rPr>
          <w:b/>
          <w:bCs/>
          <w:sz w:val="24"/>
          <w:szCs w:val="24"/>
        </w:rPr>
        <w:t>demonstrações contábeis</w:t>
      </w:r>
      <w:r w:rsidRPr="00011700">
        <w:rPr>
          <w:b/>
          <w:bCs/>
          <w:sz w:val="24"/>
          <w:szCs w:val="24"/>
        </w:rPr>
        <w:t xml:space="preserve"> de um período de </w:t>
      </w:r>
      <w:r w:rsidR="00672B20" w:rsidRPr="00011700">
        <w:rPr>
          <w:b/>
          <w:bCs/>
          <w:sz w:val="24"/>
          <w:szCs w:val="24"/>
        </w:rPr>
        <w:t>re</w:t>
      </w:r>
      <w:r w:rsidR="00672B20">
        <w:rPr>
          <w:b/>
          <w:bCs/>
          <w:sz w:val="24"/>
          <w:szCs w:val="24"/>
        </w:rPr>
        <w:t>porte</w:t>
      </w:r>
      <w:r w:rsidR="00672B20" w:rsidRPr="00011700">
        <w:rPr>
          <w:b/>
          <w:bCs/>
          <w:sz w:val="24"/>
          <w:szCs w:val="24"/>
        </w:rPr>
        <w:t xml:space="preserve"> </w:t>
      </w:r>
      <w:r w:rsidRPr="00011700">
        <w:rPr>
          <w:b/>
          <w:bCs/>
          <w:sz w:val="24"/>
          <w:szCs w:val="24"/>
        </w:rPr>
        <w:t>para o seguinte, salvo se:</w:t>
      </w:r>
    </w:p>
    <w:p w14:paraId="59018593" w14:textId="3B38B847" w:rsidR="0020456A" w:rsidRPr="00011700" w:rsidRDefault="0020456A" w:rsidP="0020456A">
      <w:pPr>
        <w:pStyle w:val="IASBNormalnparaL1"/>
        <w:ind w:left="993" w:hanging="426"/>
        <w:rPr>
          <w:sz w:val="24"/>
          <w:szCs w:val="24"/>
        </w:rPr>
      </w:pPr>
      <w:r w:rsidRPr="00011700">
        <w:rPr>
          <w:b/>
          <w:sz w:val="24"/>
          <w:szCs w:val="24"/>
        </w:rPr>
        <w:t>(a)</w:t>
      </w:r>
      <w:r w:rsidRPr="00011700">
        <w:rPr>
          <w:b/>
          <w:sz w:val="24"/>
          <w:szCs w:val="24"/>
        </w:rPr>
        <w:tab/>
        <w:t xml:space="preserve">for aparente, após uma alteração significativa na natureza das operações da entidade ou de uma revisão das suas </w:t>
      </w:r>
      <w:r w:rsidR="00922630" w:rsidRPr="00011700">
        <w:rPr>
          <w:b/>
          <w:sz w:val="24"/>
          <w:szCs w:val="24"/>
        </w:rPr>
        <w:t>demonstrações contábeis</w:t>
      </w:r>
      <w:r w:rsidRPr="00011700">
        <w:rPr>
          <w:b/>
          <w:sz w:val="24"/>
          <w:szCs w:val="24"/>
        </w:rPr>
        <w:t xml:space="preserve">, que outra apresentação, divulgação ou classificação seria mais apropriada tendo em conta os critérios de seleção e aplicação de políticas contábeis </w:t>
      </w:r>
      <w:r w:rsidR="0007027B" w:rsidRPr="00011700">
        <w:rPr>
          <w:b/>
          <w:sz w:val="24"/>
          <w:szCs w:val="24"/>
        </w:rPr>
        <w:t>no Pronunciamento Técnico CPC 23</w:t>
      </w:r>
      <w:r w:rsidRPr="00011700">
        <w:rPr>
          <w:b/>
          <w:sz w:val="24"/>
          <w:szCs w:val="24"/>
        </w:rPr>
        <w:t xml:space="preserve"> </w:t>
      </w:r>
      <w:r w:rsidRPr="00AD3564">
        <w:rPr>
          <w:b/>
          <w:sz w:val="24"/>
          <w:szCs w:val="24"/>
        </w:rPr>
        <w:t xml:space="preserve">– Base de Preparação de </w:t>
      </w:r>
      <w:r w:rsidR="00922630" w:rsidRPr="00AD3564">
        <w:rPr>
          <w:b/>
          <w:sz w:val="24"/>
          <w:szCs w:val="24"/>
        </w:rPr>
        <w:t>Demonstrações contábeis</w:t>
      </w:r>
      <w:r w:rsidRPr="00AD3564">
        <w:rPr>
          <w:b/>
          <w:sz w:val="24"/>
          <w:szCs w:val="24"/>
        </w:rPr>
        <w:t xml:space="preserve"> (</w:t>
      </w:r>
      <w:r w:rsidR="00922630" w:rsidRPr="00AD3564">
        <w:rPr>
          <w:b/>
          <w:sz w:val="24"/>
          <w:szCs w:val="24"/>
        </w:rPr>
        <w:t>ver it</w:t>
      </w:r>
      <w:r w:rsidR="00922630" w:rsidRPr="00011700">
        <w:rPr>
          <w:b/>
          <w:sz w:val="24"/>
          <w:szCs w:val="24"/>
        </w:rPr>
        <w:t>em</w:t>
      </w:r>
      <w:r w:rsidRPr="00011700">
        <w:rPr>
          <w:b/>
          <w:sz w:val="24"/>
          <w:szCs w:val="24"/>
        </w:rPr>
        <w:t xml:space="preserve"> B12); ou</w:t>
      </w:r>
    </w:p>
    <w:p w14:paraId="2A6E37A3" w14:textId="3F28F586" w:rsidR="0020456A" w:rsidRPr="00011700" w:rsidRDefault="0020456A" w:rsidP="0020456A">
      <w:pPr>
        <w:pStyle w:val="IASBNormalnparaL1"/>
        <w:ind w:left="993" w:hanging="426"/>
        <w:rPr>
          <w:sz w:val="24"/>
          <w:szCs w:val="24"/>
        </w:rPr>
      </w:pPr>
      <w:r w:rsidRPr="00011700">
        <w:rPr>
          <w:b/>
          <w:sz w:val="24"/>
          <w:szCs w:val="24"/>
        </w:rPr>
        <w:t>(b)</w:t>
      </w:r>
      <w:r w:rsidRPr="00011700">
        <w:rPr>
          <w:b/>
          <w:sz w:val="24"/>
          <w:szCs w:val="24"/>
        </w:rPr>
        <w:tab/>
      </w:r>
      <w:r w:rsidR="00C83EE8" w:rsidRPr="00011700">
        <w:rPr>
          <w:b/>
          <w:sz w:val="24"/>
          <w:szCs w:val="24"/>
        </w:rPr>
        <w:t>pronunciamentos, interpretações e orientações do CPC</w:t>
      </w:r>
      <w:r w:rsidR="000262D8">
        <w:rPr>
          <w:b/>
          <w:sz w:val="24"/>
          <w:szCs w:val="24"/>
        </w:rPr>
        <w:t xml:space="preserve"> </w:t>
      </w:r>
      <w:r w:rsidRPr="00011700">
        <w:rPr>
          <w:b/>
          <w:sz w:val="24"/>
          <w:szCs w:val="24"/>
        </w:rPr>
        <w:t>exig</w:t>
      </w:r>
      <w:r w:rsidR="00307E04">
        <w:rPr>
          <w:b/>
          <w:sz w:val="24"/>
          <w:szCs w:val="24"/>
        </w:rPr>
        <w:t>ir</w:t>
      </w:r>
      <w:r w:rsidRPr="00011700">
        <w:rPr>
          <w:b/>
          <w:sz w:val="24"/>
          <w:szCs w:val="24"/>
        </w:rPr>
        <w:t>e</w:t>
      </w:r>
      <w:r w:rsidR="00C83EE8" w:rsidRPr="00011700">
        <w:rPr>
          <w:b/>
          <w:sz w:val="24"/>
          <w:szCs w:val="24"/>
        </w:rPr>
        <w:t>m</w:t>
      </w:r>
      <w:r w:rsidRPr="00011700">
        <w:rPr>
          <w:b/>
          <w:sz w:val="24"/>
          <w:szCs w:val="24"/>
        </w:rPr>
        <w:t xml:space="preserve"> uma alteração na apresentação, divulgação ou classificação.</w:t>
      </w:r>
    </w:p>
    <w:p w14:paraId="4003659A" w14:textId="77777777" w:rsidR="0020456A" w:rsidRPr="00011700" w:rsidRDefault="0020456A" w:rsidP="0020456A">
      <w:pPr>
        <w:pStyle w:val="IASBSectionTitle2Ind"/>
        <w:spacing w:before="0"/>
        <w:ind w:left="567"/>
        <w:rPr>
          <w:rFonts w:ascii="Times New Roman" w:hAnsi="Times New Roman" w:cs="Times New Roman"/>
          <w:sz w:val="24"/>
          <w:szCs w:val="24"/>
        </w:rPr>
      </w:pPr>
    </w:p>
    <w:p w14:paraId="61593CE2" w14:textId="789D278E" w:rsidR="0020456A" w:rsidRPr="00011700" w:rsidRDefault="0020456A" w:rsidP="0020456A">
      <w:pPr>
        <w:pStyle w:val="IASBSectionTitle2Ind"/>
        <w:spacing w:before="0"/>
        <w:ind w:left="567"/>
        <w:rPr>
          <w:rFonts w:ascii="Times New Roman" w:hAnsi="Times New Roman" w:cs="Times New Roman"/>
          <w:sz w:val="24"/>
          <w:szCs w:val="24"/>
        </w:rPr>
      </w:pPr>
      <w:r w:rsidRPr="00011700">
        <w:rPr>
          <w:rFonts w:ascii="Times New Roman" w:hAnsi="Times New Roman" w:cs="Times New Roman"/>
          <w:sz w:val="24"/>
          <w:szCs w:val="24"/>
        </w:rPr>
        <w:t>Informações comparativas</w:t>
      </w:r>
    </w:p>
    <w:p w14:paraId="37818DAF" w14:textId="7D92DC1B" w:rsidR="0020456A" w:rsidRPr="00011700" w:rsidRDefault="0020456A" w:rsidP="0020456A">
      <w:pPr>
        <w:pStyle w:val="IASBNormalnpara"/>
        <w:spacing w:before="0"/>
        <w:ind w:left="567" w:hanging="567"/>
        <w:rPr>
          <w:b/>
          <w:bCs/>
          <w:sz w:val="24"/>
          <w:szCs w:val="24"/>
        </w:rPr>
      </w:pPr>
      <w:r w:rsidRPr="00011700">
        <w:rPr>
          <w:b/>
          <w:bCs/>
          <w:sz w:val="24"/>
          <w:szCs w:val="24"/>
        </w:rPr>
        <w:t>31.</w:t>
      </w:r>
      <w:r w:rsidRPr="00011700">
        <w:rPr>
          <w:b/>
          <w:bCs/>
          <w:sz w:val="24"/>
          <w:szCs w:val="24"/>
        </w:rPr>
        <w:tab/>
        <w:t xml:space="preserve">Exceto quando </w:t>
      </w:r>
      <w:r w:rsidR="00C83EE8" w:rsidRPr="00011700">
        <w:rPr>
          <w:b/>
          <w:bCs/>
          <w:sz w:val="24"/>
          <w:szCs w:val="24"/>
        </w:rPr>
        <w:t>os pronunciamentos, interpretações e orientações do CPC</w:t>
      </w:r>
      <w:r w:rsidRPr="00011700">
        <w:rPr>
          <w:b/>
          <w:bCs/>
          <w:sz w:val="24"/>
          <w:szCs w:val="24"/>
        </w:rPr>
        <w:t xml:space="preserve"> permitirem ou exigirem de outra forma, </w:t>
      </w:r>
      <w:r w:rsidR="00A26CAB" w:rsidRPr="00011700">
        <w:rPr>
          <w:b/>
          <w:bCs/>
          <w:sz w:val="24"/>
          <w:szCs w:val="24"/>
        </w:rPr>
        <w:t>a entidade</w:t>
      </w:r>
      <w:r w:rsidRPr="00011700">
        <w:rPr>
          <w:b/>
          <w:bCs/>
          <w:sz w:val="24"/>
          <w:szCs w:val="24"/>
        </w:rPr>
        <w:t xml:space="preserve"> </w:t>
      </w:r>
      <w:r w:rsidR="00A26CAB" w:rsidRPr="00011700">
        <w:rPr>
          <w:b/>
          <w:bCs/>
          <w:sz w:val="24"/>
          <w:szCs w:val="24"/>
        </w:rPr>
        <w:t>deve fornecer</w:t>
      </w:r>
      <w:r w:rsidRPr="00011700">
        <w:rPr>
          <w:b/>
          <w:bCs/>
          <w:sz w:val="24"/>
          <w:szCs w:val="24"/>
        </w:rPr>
        <w:t xml:space="preserve"> informações comparativas (ou seja, informações relativas ao período de </w:t>
      </w:r>
      <w:r w:rsidR="00672B20">
        <w:rPr>
          <w:b/>
          <w:bCs/>
          <w:sz w:val="24"/>
          <w:szCs w:val="24"/>
        </w:rPr>
        <w:t xml:space="preserve">reporte </w:t>
      </w:r>
      <w:r w:rsidRPr="00011700">
        <w:rPr>
          <w:b/>
          <w:bCs/>
          <w:sz w:val="24"/>
          <w:szCs w:val="24"/>
        </w:rPr>
        <w:t xml:space="preserve">anterior) para todos os valores informados nas </w:t>
      </w:r>
      <w:r w:rsidR="00922630" w:rsidRPr="00011700">
        <w:rPr>
          <w:b/>
          <w:bCs/>
          <w:sz w:val="24"/>
          <w:szCs w:val="24"/>
        </w:rPr>
        <w:t>demonstrações contábeis</w:t>
      </w:r>
      <w:r w:rsidRPr="00011700">
        <w:rPr>
          <w:b/>
          <w:bCs/>
          <w:sz w:val="24"/>
          <w:szCs w:val="24"/>
        </w:rPr>
        <w:t xml:space="preserve"> do período corrente. </w:t>
      </w:r>
      <w:r w:rsidR="00A26CAB" w:rsidRPr="00011700">
        <w:rPr>
          <w:b/>
          <w:bCs/>
          <w:sz w:val="24"/>
          <w:szCs w:val="24"/>
        </w:rPr>
        <w:t>A entidade</w:t>
      </w:r>
      <w:r w:rsidRPr="00011700">
        <w:rPr>
          <w:b/>
          <w:bCs/>
          <w:sz w:val="24"/>
          <w:szCs w:val="24"/>
        </w:rPr>
        <w:t xml:space="preserve"> incluirá informações comparativas para informações narrativas e descritivas se isso for necessário para o entendimento das </w:t>
      </w:r>
      <w:r w:rsidR="00922630" w:rsidRPr="00011700">
        <w:rPr>
          <w:b/>
          <w:bCs/>
          <w:sz w:val="24"/>
          <w:szCs w:val="24"/>
        </w:rPr>
        <w:t>demonstrações contábeis</w:t>
      </w:r>
      <w:r w:rsidRPr="00011700">
        <w:rPr>
          <w:b/>
          <w:bCs/>
          <w:sz w:val="24"/>
          <w:szCs w:val="24"/>
        </w:rPr>
        <w:t xml:space="preserve"> do período corrente (</w:t>
      </w:r>
      <w:r w:rsidR="00922630" w:rsidRPr="00011700">
        <w:rPr>
          <w:b/>
          <w:bCs/>
          <w:sz w:val="24"/>
          <w:szCs w:val="24"/>
        </w:rPr>
        <w:t>ver item</w:t>
      </w:r>
      <w:r w:rsidRPr="00011700">
        <w:rPr>
          <w:b/>
          <w:bCs/>
          <w:sz w:val="24"/>
          <w:szCs w:val="24"/>
        </w:rPr>
        <w:t xml:space="preserve"> B13).</w:t>
      </w:r>
    </w:p>
    <w:p w14:paraId="426560A8" w14:textId="77777777" w:rsidR="0020456A" w:rsidRPr="00011700" w:rsidRDefault="0020456A" w:rsidP="0020456A">
      <w:pPr>
        <w:pStyle w:val="IASBNormalnpara"/>
        <w:spacing w:before="0"/>
        <w:ind w:left="567" w:hanging="567"/>
        <w:rPr>
          <w:b/>
          <w:bCs/>
          <w:sz w:val="24"/>
          <w:szCs w:val="24"/>
        </w:rPr>
      </w:pPr>
    </w:p>
    <w:p w14:paraId="0025356A" w14:textId="1DEB8D88" w:rsidR="0020456A" w:rsidRPr="00011700" w:rsidRDefault="0020456A" w:rsidP="0020456A">
      <w:pPr>
        <w:pStyle w:val="IASBNormalnpara"/>
        <w:spacing w:before="0"/>
        <w:ind w:left="567" w:hanging="567"/>
        <w:rPr>
          <w:b/>
          <w:bCs/>
          <w:sz w:val="24"/>
          <w:szCs w:val="24"/>
        </w:rPr>
      </w:pPr>
      <w:r w:rsidRPr="00011700">
        <w:rPr>
          <w:b/>
          <w:bCs/>
          <w:sz w:val="24"/>
          <w:szCs w:val="24"/>
        </w:rPr>
        <w:t>32.</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um período de </w:t>
      </w:r>
      <w:r w:rsidR="00672B20">
        <w:rPr>
          <w:b/>
          <w:bCs/>
          <w:sz w:val="24"/>
          <w:szCs w:val="24"/>
        </w:rPr>
        <w:t xml:space="preserve">reporte </w:t>
      </w:r>
      <w:r w:rsidRPr="00011700">
        <w:rPr>
          <w:b/>
          <w:bCs/>
          <w:sz w:val="24"/>
          <w:szCs w:val="24"/>
        </w:rPr>
        <w:t xml:space="preserve">corrente e um período anterior em cada uma das suas </w:t>
      </w:r>
      <w:r w:rsidR="00922630" w:rsidRPr="00011700">
        <w:rPr>
          <w:b/>
          <w:bCs/>
          <w:sz w:val="24"/>
          <w:szCs w:val="24"/>
        </w:rPr>
        <w:t>demonstrações contábeis</w:t>
      </w:r>
      <w:r w:rsidRPr="00011700">
        <w:rPr>
          <w:b/>
          <w:bCs/>
          <w:sz w:val="24"/>
          <w:szCs w:val="24"/>
        </w:rPr>
        <w:t xml:space="preserve"> primárias e nas notas explicativas. Os </w:t>
      </w:r>
      <w:r w:rsidR="00922630" w:rsidRPr="00011700">
        <w:rPr>
          <w:b/>
          <w:bCs/>
          <w:sz w:val="24"/>
          <w:szCs w:val="24"/>
        </w:rPr>
        <w:t>itens</w:t>
      </w:r>
      <w:r w:rsidRPr="00011700">
        <w:rPr>
          <w:b/>
          <w:bCs/>
          <w:sz w:val="24"/>
          <w:szCs w:val="24"/>
        </w:rPr>
        <w:t xml:space="preserve"> B14</w:t>
      </w:r>
      <w:r w:rsidR="00C83EE8" w:rsidRPr="00011700">
        <w:rPr>
          <w:b/>
          <w:bCs/>
          <w:sz w:val="24"/>
          <w:szCs w:val="24"/>
        </w:rPr>
        <w:t xml:space="preserve"> e </w:t>
      </w:r>
      <w:r w:rsidRPr="00011700">
        <w:rPr>
          <w:b/>
          <w:bCs/>
          <w:sz w:val="24"/>
          <w:szCs w:val="24"/>
        </w:rPr>
        <w:t>B15 estabelecem requisitos relativos a informações comparativas adicionais.</w:t>
      </w:r>
    </w:p>
    <w:p w14:paraId="2E7ED7E2" w14:textId="5862454E" w:rsidR="0020456A" w:rsidRPr="00011700" w:rsidRDefault="0020456A" w:rsidP="0020456A">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Mudança na política contábil, reapresentação retrospectiva ou reclassificação</w:t>
      </w:r>
    </w:p>
    <w:p w14:paraId="532CD1AB" w14:textId="70A15CA4" w:rsidR="0020456A" w:rsidRPr="00011700" w:rsidRDefault="0020456A" w:rsidP="0020456A">
      <w:pPr>
        <w:pStyle w:val="IASBNormalnpara"/>
        <w:spacing w:before="0"/>
        <w:ind w:left="567" w:hanging="567"/>
        <w:rPr>
          <w:b/>
          <w:bCs/>
          <w:sz w:val="24"/>
          <w:szCs w:val="24"/>
        </w:rPr>
      </w:pPr>
      <w:r w:rsidRPr="00011700">
        <w:rPr>
          <w:b/>
          <w:bCs/>
          <w:sz w:val="24"/>
          <w:szCs w:val="24"/>
        </w:rPr>
        <w:t>33.</w:t>
      </w:r>
      <w:r w:rsidRPr="00011700">
        <w:rPr>
          <w:b/>
          <w:bCs/>
          <w:sz w:val="24"/>
          <w:szCs w:val="24"/>
        </w:rPr>
        <w:tab/>
        <w:t xml:space="preserve">Se </w:t>
      </w:r>
      <w:r w:rsidR="00A26CAB" w:rsidRPr="00011700">
        <w:rPr>
          <w:b/>
          <w:bCs/>
          <w:sz w:val="24"/>
          <w:szCs w:val="24"/>
        </w:rPr>
        <w:t>a entidade</w:t>
      </w:r>
      <w:r w:rsidRPr="00011700">
        <w:rPr>
          <w:b/>
          <w:bCs/>
          <w:sz w:val="24"/>
          <w:szCs w:val="24"/>
        </w:rPr>
        <w:t xml:space="preserve"> alterar a apresentação, divulgação ou classificação de itens nas suas </w:t>
      </w:r>
      <w:r w:rsidR="00922630" w:rsidRPr="00011700">
        <w:rPr>
          <w:b/>
          <w:bCs/>
          <w:sz w:val="24"/>
          <w:szCs w:val="24"/>
        </w:rPr>
        <w:t>demonstrações contábeis</w:t>
      </w:r>
      <w:r w:rsidRPr="00011700">
        <w:rPr>
          <w:b/>
          <w:bCs/>
          <w:sz w:val="24"/>
          <w:szCs w:val="24"/>
        </w:rPr>
        <w:t xml:space="preserve">, ela </w:t>
      </w:r>
      <w:r w:rsidR="007F488F" w:rsidRPr="00011700">
        <w:rPr>
          <w:b/>
          <w:bCs/>
          <w:sz w:val="24"/>
          <w:szCs w:val="24"/>
        </w:rPr>
        <w:t xml:space="preserve">deve </w:t>
      </w:r>
      <w:r w:rsidR="0007027B" w:rsidRPr="00011700">
        <w:rPr>
          <w:b/>
          <w:bCs/>
          <w:sz w:val="24"/>
          <w:szCs w:val="24"/>
        </w:rPr>
        <w:t>re</w:t>
      </w:r>
      <w:r w:rsidR="007F488F" w:rsidRPr="00011700">
        <w:rPr>
          <w:b/>
          <w:bCs/>
          <w:sz w:val="24"/>
          <w:szCs w:val="24"/>
        </w:rPr>
        <w:t>classificar</w:t>
      </w:r>
      <w:r w:rsidRPr="00011700">
        <w:rPr>
          <w:b/>
          <w:bCs/>
          <w:sz w:val="24"/>
          <w:szCs w:val="24"/>
        </w:rPr>
        <w:t xml:space="preserve"> valores comparativos, a menos que a reclassificação seja impraticável. Quando </w:t>
      </w:r>
      <w:r w:rsidR="00A26CAB" w:rsidRPr="00011700">
        <w:rPr>
          <w:b/>
          <w:bCs/>
          <w:sz w:val="24"/>
          <w:szCs w:val="24"/>
        </w:rPr>
        <w:t>a entidade</w:t>
      </w:r>
      <w:r w:rsidRPr="00011700">
        <w:rPr>
          <w:b/>
          <w:bCs/>
          <w:sz w:val="24"/>
          <w:szCs w:val="24"/>
        </w:rPr>
        <w:t xml:space="preserve"> reclassificar valores comparativos, ela deve divulgar (inclusive no início do período anterior):</w:t>
      </w:r>
    </w:p>
    <w:p w14:paraId="797469CE" w14:textId="77777777" w:rsidR="0020456A" w:rsidRPr="00011700" w:rsidRDefault="0020456A" w:rsidP="0020456A">
      <w:pPr>
        <w:pStyle w:val="IASBNormalnparaL1"/>
        <w:ind w:left="993" w:hanging="426"/>
        <w:rPr>
          <w:b/>
          <w:sz w:val="24"/>
          <w:szCs w:val="24"/>
        </w:rPr>
      </w:pPr>
      <w:r w:rsidRPr="00011700">
        <w:rPr>
          <w:b/>
          <w:sz w:val="24"/>
          <w:szCs w:val="24"/>
        </w:rPr>
        <w:t>(a)</w:t>
      </w:r>
      <w:r w:rsidRPr="00011700">
        <w:rPr>
          <w:b/>
          <w:sz w:val="24"/>
          <w:szCs w:val="24"/>
        </w:rPr>
        <w:tab/>
        <w:t>a natureza da reclassificação;</w:t>
      </w:r>
    </w:p>
    <w:p w14:paraId="020BF821" w14:textId="796BEF4B" w:rsidR="0020456A" w:rsidRPr="00011700" w:rsidRDefault="0020456A" w:rsidP="0020456A">
      <w:pPr>
        <w:pStyle w:val="IASBNormalnparaL1"/>
        <w:ind w:left="993" w:hanging="426"/>
        <w:rPr>
          <w:b/>
          <w:sz w:val="24"/>
          <w:szCs w:val="24"/>
        </w:rPr>
      </w:pPr>
      <w:r w:rsidRPr="00011700">
        <w:rPr>
          <w:b/>
          <w:sz w:val="24"/>
          <w:szCs w:val="24"/>
        </w:rPr>
        <w:t>(b)</w:t>
      </w:r>
      <w:r w:rsidRPr="00011700">
        <w:rPr>
          <w:b/>
          <w:sz w:val="24"/>
          <w:szCs w:val="24"/>
        </w:rPr>
        <w:tab/>
        <w:t>o valor de cada item ou classe de itens que é reclassificado; e</w:t>
      </w:r>
    </w:p>
    <w:p w14:paraId="203AB9DF" w14:textId="77777777" w:rsidR="0020456A" w:rsidRPr="00011700" w:rsidRDefault="0020456A" w:rsidP="0020456A">
      <w:pPr>
        <w:pStyle w:val="IASBNormalnparaL1"/>
        <w:ind w:left="993" w:hanging="426"/>
        <w:rPr>
          <w:b/>
          <w:sz w:val="24"/>
          <w:szCs w:val="24"/>
        </w:rPr>
      </w:pPr>
      <w:r w:rsidRPr="00011700">
        <w:rPr>
          <w:b/>
          <w:sz w:val="24"/>
          <w:szCs w:val="24"/>
        </w:rPr>
        <w:t>(c)</w:t>
      </w:r>
      <w:r w:rsidRPr="00011700">
        <w:rPr>
          <w:b/>
          <w:sz w:val="24"/>
          <w:szCs w:val="24"/>
        </w:rPr>
        <w:tab/>
        <w:t>o motivo da reclassificação.</w:t>
      </w:r>
    </w:p>
    <w:p w14:paraId="5E4C900B" w14:textId="77777777" w:rsidR="0020456A" w:rsidRPr="00011700" w:rsidRDefault="0020456A" w:rsidP="0020456A">
      <w:pPr>
        <w:pStyle w:val="IASBNormalnpara"/>
        <w:spacing w:before="0"/>
        <w:ind w:left="567" w:hanging="567"/>
        <w:rPr>
          <w:b/>
          <w:bCs/>
          <w:sz w:val="24"/>
          <w:szCs w:val="24"/>
        </w:rPr>
      </w:pPr>
    </w:p>
    <w:p w14:paraId="07F9561E" w14:textId="1273F80E" w:rsidR="0020456A" w:rsidRPr="00011700" w:rsidRDefault="0020456A" w:rsidP="0020456A">
      <w:pPr>
        <w:pStyle w:val="IASBNormalnpara"/>
        <w:spacing w:before="0"/>
        <w:ind w:left="567" w:hanging="567"/>
        <w:rPr>
          <w:b/>
          <w:bCs/>
          <w:sz w:val="24"/>
          <w:szCs w:val="24"/>
        </w:rPr>
      </w:pPr>
      <w:r w:rsidRPr="00011700">
        <w:rPr>
          <w:b/>
          <w:bCs/>
          <w:sz w:val="24"/>
          <w:szCs w:val="24"/>
        </w:rPr>
        <w:t>34.</w:t>
      </w:r>
      <w:r w:rsidRPr="00011700">
        <w:rPr>
          <w:b/>
          <w:bCs/>
          <w:sz w:val="24"/>
          <w:szCs w:val="24"/>
        </w:rPr>
        <w:tab/>
        <w:t xml:space="preserve">Quando for impraticável reclassificar valores comparativos, </w:t>
      </w:r>
      <w:r w:rsidR="00A26CAB" w:rsidRPr="00011700">
        <w:rPr>
          <w:b/>
          <w:bCs/>
          <w:sz w:val="24"/>
          <w:szCs w:val="24"/>
        </w:rPr>
        <w:t>a entidade</w:t>
      </w:r>
      <w:r w:rsidRPr="00011700">
        <w:rPr>
          <w:b/>
          <w:bCs/>
          <w:sz w:val="24"/>
          <w:szCs w:val="24"/>
        </w:rPr>
        <w:t xml:space="preserve"> deve divulgar:</w:t>
      </w:r>
    </w:p>
    <w:p w14:paraId="03696690" w14:textId="77777777" w:rsidR="0020456A" w:rsidRPr="00011700" w:rsidRDefault="0020456A" w:rsidP="0020456A">
      <w:pPr>
        <w:pStyle w:val="IASBNormalnparaL1"/>
        <w:ind w:left="993" w:hanging="426"/>
        <w:rPr>
          <w:b/>
          <w:sz w:val="24"/>
          <w:szCs w:val="24"/>
        </w:rPr>
      </w:pPr>
      <w:r w:rsidRPr="00011700">
        <w:rPr>
          <w:b/>
          <w:sz w:val="24"/>
          <w:szCs w:val="24"/>
        </w:rPr>
        <w:t>(a)</w:t>
      </w:r>
      <w:r w:rsidRPr="00011700">
        <w:rPr>
          <w:b/>
          <w:sz w:val="24"/>
          <w:szCs w:val="24"/>
        </w:rPr>
        <w:tab/>
        <w:t>o motivo da não reclassificação dos valores; e</w:t>
      </w:r>
    </w:p>
    <w:p w14:paraId="7D90557C" w14:textId="77777777" w:rsidR="0020456A" w:rsidRPr="00011700" w:rsidRDefault="0020456A" w:rsidP="0020456A">
      <w:pPr>
        <w:pStyle w:val="IASBNormalnparaL1"/>
        <w:ind w:left="993" w:hanging="426"/>
        <w:rPr>
          <w:b/>
          <w:sz w:val="24"/>
          <w:szCs w:val="24"/>
        </w:rPr>
      </w:pPr>
      <w:r w:rsidRPr="00011700">
        <w:rPr>
          <w:b/>
          <w:sz w:val="24"/>
          <w:szCs w:val="24"/>
        </w:rPr>
        <w:t>(b)</w:t>
      </w:r>
      <w:r w:rsidRPr="00011700">
        <w:rPr>
          <w:b/>
          <w:sz w:val="24"/>
          <w:szCs w:val="24"/>
        </w:rPr>
        <w:tab/>
        <w:t>a natureza dos ajustes que teriam sido feitos se os valores tivessem sido reclassificados.</w:t>
      </w:r>
    </w:p>
    <w:p w14:paraId="464ECED9" w14:textId="77777777" w:rsidR="0020456A" w:rsidRPr="00011700" w:rsidRDefault="0020456A" w:rsidP="0020456A">
      <w:pPr>
        <w:pStyle w:val="IASBNormalnparaL1"/>
        <w:ind w:left="993" w:hanging="426"/>
        <w:rPr>
          <w:b/>
          <w:sz w:val="24"/>
          <w:szCs w:val="24"/>
        </w:rPr>
      </w:pPr>
    </w:p>
    <w:p w14:paraId="252C7893" w14:textId="3CC809DB" w:rsidR="0020456A" w:rsidRPr="00011700" w:rsidRDefault="0020456A" w:rsidP="0020456A">
      <w:pPr>
        <w:pStyle w:val="IASBNormalnpara"/>
        <w:spacing w:before="0" w:after="120"/>
        <w:ind w:left="567" w:hanging="567"/>
        <w:rPr>
          <w:sz w:val="24"/>
          <w:szCs w:val="24"/>
        </w:rPr>
      </w:pPr>
      <w:r w:rsidRPr="00011700">
        <w:rPr>
          <w:sz w:val="24"/>
          <w:szCs w:val="24"/>
        </w:rPr>
        <w:t>35.</w:t>
      </w:r>
      <w:r w:rsidRPr="00011700">
        <w:rPr>
          <w:sz w:val="24"/>
          <w:szCs w:val="24"/>
        </w:rPr>
        <w:tab/>
        <w:t xml:space="preserve">Melhorar a comparabilidade de informações entre os períodos ajuda os usuários das </w:t>
      </w:r>
      <w:r w:rsidR="00922630" w:rsidRPr="00011700">
        <w:rPr>
          <w:sz w:val="24"/>
          <w:szCs w:val="24"/>
        </w:rPr>
        <w:t>demonstrações contábeis</w:t>
      </w:r>
      <w:r w:rsidRPr="00011700">
        <w:rPr>
          <w:sz w:val="24"/>
          <w:szCs w:val="24"/>
        </w:rPr>
        <w:t xml:space="preserve"> na tomada de decisões econômicas, especialmente ao permitir a avaliação de tendências nas informações para fins de previsão. Em alguns casos, é </w:t>
      </w:r>
      <w:r w:rsidRPr="00011700">
        <w:rPr>
          <w:sz w:val="24"/>
          <w:szCs w:val="24"/>
        </w:rPr>
        <w:lastRenderedPageBreak/>
        <w:t xml:space="preserve">impraticável reclassificar as informações comparativas relativas a um determinado período de </w:t>
      </w:r>
      <w:r w:rsidR="00672B20">
        <w:rPr>
          <w:sz w:val="24"/>
          <w:szCs w:val="24"/>
        </w:rPr>
        <w:t xml:space="preserve">reporte </w:t>
      </w:r>
      <w:r w:rsidRPr="00011700">
        <w:rPr>
          <w:sz w:val="24"/>
          <w:szCs w:val="24"/>
        </w:rPr>
        <w:t xml:space="preserve">anterior para alcançar consistência com o período corrente. Por exemplo, </w:t>
      </w:r>
      <w:r w:rsidR="00A26CAB" w:rsidRPr="00011700">
        <w:rPr>
          <w:sz w:val="24"/>
          <w:szCs w:val="24"/>
        </w:rPr>
        <w:t>a entidade</w:t>
      </w:r>
      <w:r w:rsidRPr="00011700">
        <w:rPr>
          <w:sz w:val="24"/>
          <w:szCs w:val="24"/>
        </w:rPr>
        <w:t xml:space="preserve"> pode não ter coletado dados no(s) período(s) anterior(es) de forma que permita a reclassificação e pode ser impraticável recriar as informações.</w:t>
      </w:r>
    </w:p>
    <w:p w14:paraId="5B0A1E71" w14:textId="77777777" w:rsidR="0020456A" w:rsidRPr="00011700" w:rsidRDefault="0020456A" w:rsidP="0020456A">
      <w:pPr>
        <w:pStyle w:val="IASBNormalnpara"/>
        <w:spacing w:before="0" w:after="120"/>
        <w:ind w:left="567" w:hanging="567"/>
        <w:rPr>
          <w:sz w:val="24"/>
          <w:szCs w:val="24"/>
        </w:rPr>
      </w:pPr>
    </w:p>
    <w:p w14:paraId="361A6310" w14:textId="3639F331" w:rsidR="0020456A" w:rsidRPr="00011700" w:rsidRDefault="0020456A" w:rsidP="0020456A">
      <w:pPr>
        <w:pStyle w:val="IASBNormalnpara"/>
        <w:spacing w:before="0" w:after="120"/>
        <w:ind w:left="567" w:hanging="567"/>
        <w:rPr>
          <w:sz w:val="24"/>
          <w:szCs w:val="24"/>
        </w:rPr>
      </w:pPr>
      <w:r w:rsidRPr="00011700">
        <w:rPr>
          <w:sz w:val="24"/>
          <w:szCs w:val="24"/>
        </w:rPr>
        <w:t>36</w:t>
      </w:r>
      <w:r w:rsidR="00732EA4">
        <w:rPr>
          <w:sz w:val="24"/>
          <w:szCs w:val="24"/>
        </w:rPr>
        <w:t>.</w:t>
      </w:r>
      <w:r w:rsidRPr="00011700">
        <w:rPr>
          <w:sz w:val="24"/>
          <w:szCs w:val="24"/>
        </w:rPr>
        <w:tab/>
      </w:r>
      <w:r w:rsidR="0007027B" w:rsidRPr="00011700">
        <w:rPr>
          <w:sz w:val="24"/>
          <w:szCs w:val="24"/>
        </w:rPr>
        <w:t>O CPC 23</w:t>
      </w:r>
      <w:r w:rsidRPr="00011700">
        <w:rPr>
          <w:sz w:val="24"/>
          <w:szCs w:val="24"/>
        </w:rPr>
        <w:t xml:space="preserve"> estabelece os ajustes às informações comparativas exigidos quando </w:t>
      </w:r>
      <w:r w:rsidR="00A26CAB" w:rsidRPr="00011700">
        <w:rPr>
          <w:sz w:val="24"/>
          <w:szCs w:val="24"/>
        </w:rPr>
        <w:t>a entidade</w:t>
      </w:r>
      <w:r w:rsidRPr="00011700">
        <w:rPr>
          <w:sz w:val="24"/>
          <w:szCs w:val="24"/>
        </w:rPr>
        <w:t xml:space="preserve"> altera uma política contábil ou corrige um erro.</w:t>
      </w:r>
    </w:p>
    <w:p w14:paraId="6BE79FE5" w14:textId="77777777" w:rsidR="0020456A" w:rsidRPr="00011700" w:rsidRDefault="0020456A" w:rsidP="0020456A">
      <w:pPr>
        <w:pStyle w:val="IASBNormalnpara"/>
        <w:ind w:left="567" w:hanging="567"/>
        <w:rPr>
          <w:sz w:val="24"/>
          <w:szCs w:val="24"/>
        </w:rPr>
      </w:pPr>
    </w:p>
    <w:p w14:paraId="2D57377A" w14:textId="05D9D377" w:rsidR="0020456A" w:rsidRPr="00011700" w:rsidRDefault="0020456A" w:rsidP="0020456A">
      <w:pPr>
        <w:pStyle w:val="IASBNormalnpara"/>
        <w:ind w:left="567" w:hanging="567"/>
        <w:rPr>
          <w:sz w:val="24"/>
          <w:szCs w:val="24"/>
        </w:rPr>
      </w:pPr>
      <w:r w:rsidRPr="00011700">
        <w:rPr>
          <w:b/>
          <w:bCs/>
          <w:sz w:val="24"/>
          <w:szCs w:val="24"/>
        </w:rPr>
        <w:t>37.</w:t>
      </w:r>
      <w:r w:rsidRPr="00011700">
        <w:rPr>
          <w:sz w:val="24"/>
          <w:szCs w:val="24"/>
        </w:rPr>
        <w:tab/>
      </w:r>
      <w:r w:rsidR="00A26CAB" w:rsidRPr="00011700">
        <w:rPr>
          <w:b/>
          <w:sz w:val="24"/>
          <w:szCs w:val="24"/>
        </w:rPr>
        <w:t>A entidade</w:t>
      </w:r>
      <w:r w:rsidRPr="00011700">
        <w:rPr>
          <w:b/>
          <w:sz w:val="24"/>
          <w:szCs w:val="24"/>
        </w:rPr>
        <w:t xml:space="preserve"> </w:t>
      </w:r>
      <w:r w:rsidR="00A26CAB" w:rsidRPr="00011700">
        <w:rPr>
          <w:b/>
          <w:sz w:val="24"/>
          <w:szCs w:val="24"/>
        </w:rPr>
        <w:t>deve apresentar</w:t>
      </w:r>
      <w:r w:rsidRPr="00011700">
        <w:rPr>
          <w:b/>
          <w:sz w:val="24"/>
          <w:szCs w:val="24"/>
        </w:rPr>
        <w:t xml:space="preserve"> um terceir</w:t>
      </w:r>
      <w:r w:rsidR="00057CA1" w:rsidRPr="00011700">
        <w:rPr>
          <w:b/>
          <w:sz w:val="24"/>
          <w:szCs w:val="24"/>
        </w:rPr>
        <w:t>o</w:t>
      </w:r>
      <w:r w:rsidRPr="00011700">
        <w:rPr>
          <w:b/>
          <w:sz w:val="24"/>
          <w:szCs w:val="24"/>
        </w:rPr>
        <w:t xml:space="preserve"> </w:t>
      </w:r>
      <w:r w:rsidR="00057CA1" w:rsidRPr="00011700">
        <w:rPr>
          <w:b/>
          <w:sz w:val="24"/>
          <w:szCs w:val="24"/>
        </w:rPr>
        <w:t>balanço patrimonial</w:t>
      </w:r>
      <w:r w:rsidRPr="00011700">
        <w:rPr>
          <w:b/>
          <w:sz w:val="24"/>
          <w:szCs w:val="24"/>
        </w:rPr>
        <w:t xml:space="preserve"> no início do período anterior, além das informações comparativas exigidas nos </w:t>
      </w:r>
      <w:r w:rsidR="00922630" w:rsidRPr="00011700">
        <w:rPr>
          <w:b/>
          <w:sz w:val="24"/>
          <w:szCs w:val="24"/>
        </w:rPr>
        <w:t>itens</w:t>
      </w:r>
      <w:r w:rsidRPr="00011700">
        <w:rPr>
          <w:b/>
          <w:sz w:val="24"/>
          <w:szCs w:val="24"/>
        </w:rPr>
        <w:t xml:space="preserve"> 31</w:t>
      </w:r>
      <w:r w:rsidR="0007027B" w:rsidRPr="00011700">
        <w:rPr>
          <w:b/>
          <w:sz w:val="24"/>
          <w:szCs w:val="24"/>
        </w:rPr>
        <w:t xml:space="preserve"> e </w:t>
      </w:r>
      <w:r w:rsidRPr="00011700">
        <w:rPr>
          <w:b/>
          <w:sz w:val="24"/>
          <w:szCs w:val="24"/>
        </w:rPr>
        <w:t>32, se:</w:t>
      </w:r>
    </w:p>
    <w:p w14:paraId="05F814EC" w14:textId="6E35EBB7" w:rsidR="0020456A" w:rsidRPr="00011700" w:rsidRDefault="0020456A" w:rsidP="0020456A">
      <w:pPr>
        <w:pStyle w:val="IASBNormalnparaL1"/>
        <w:ind w:left="993" w:hanging="426"/>
        <w:rPr>
          <w:b/>
          <w:sz w:val="24"/>
          <w:szCs w:val="24"/>
        </w:rPr>
      </w:pPr>
      <w:r w:rsidRPr="00011700">
        <w:rPr>
          <w:b/>
          <w:sz w:val="24"/>
          <w:szCs w:val="24"/>
        </w:rPr>
        <w:t>(a)</w:t>
      </w:r>
      <w:r w:rsidRPr="00011700">
        <w:rPr>
          <w:b/>
          <w:sz w:val="24"/>
          <w:szCs w:val="24"/>
        </w:rPr>
        <w:tab/>
        <w:t xml:space="preserve">aplicar uma política contábil retrospectivamente, fizer uma reapresentação retrospectiva de itens nas suas </w:t>
      </w:r>
      <w:r w:rsidR="00922630" w:rsidRPr="00011700">
        <w:rPr>
          <w:b/>
          <w:sz w:val="24"/>
          <w:szCs w:val="24"/>
        </w:rPr>
        <w:t>demonstrações contábeis</w:t>
      </w:r>
      <w:r w:rsidRPr="00011700">
        <w:rPr>
          <w:b/>
          <w:sz w:val="24"/>
          <w:szCs w:val="24"/>
        </w:rPr>
        <w:t xml:space="preserve"> ou reclassificar itens nas suas </w:t>
      </w:r>
      <w:r w:rsidR="00922630" w:rsidRPr="00011700">
        <w:rPr>
          <w:b/>
          <w:sz w:val="24"/>
          <w:szCs w:val="24"/>
        </w:rPr>
        <w:t>demonstrações contábeis</w:t>
      </w:r>
      <w:r w:rsidRPr="00011700">
        <w:rPr>
          <w:b/>
          <w:sz w:val="24"/>
          <w:szCs w:val="24"/>
        </w:rPr>
        <w:t>; e</w:t>
      </w:r>
    </w:p>
    <w:p w14:paraId="19474DCB" w14:textId="109240CB" w:rsidR="0020456A" w:rsidRPr="00011700" w:rsidRDefault="0020456A" w:rsidP="0020456A">
      <w:pPr>
        <w:pStyle w:val="IASBNormalnparaL1"/>
        <w:ind w:left="993" w:hanging="426"/>
        <w:rPr>
          <w:b/>
          <w:sz w:val="24"/>
          <w:szCs w:val="24"/>
        </w:rPr>
      </w:pPr>
      <w:r w:rsidRPr="00011700">
        <w:rPr>
          <w:b/>
          <w:sz w:val="24"/>
          <w:szCs w:val="24"/>
        </w:rPr>
        <w:t>(b)</w:t>
      </w:r>
      <w:r w:rsidRPr="00011700">
        <w:rPr>
          <w:b/>
          <w:sz w:val="24"/>
          <w:szCs w:val="24"/>
        </w:rPr>
        <w:tab/>
        <w:t xml:space="preserve">a aplicação retrospectiva, a reapresentação retrospectiva ou a reclassificação tiver um efeito material sobre as informações </w:t>
      </w:r>
      <w:r w:rsidR="00E1719C" w:rsidRPr="00011700">
        <w:rPr>
          <w:b/>
          <w:sz w:val="24"/>
          <w:szCs w:val="24"/>
        </w:rPr>
        <w:t>do balanço patrimonial</w:t>
      </w:r>
      <w:r w:rsidRPr="00011700">
        <w:rPr>
          <w:b/>
          <w:sz w:val="24"/>
          <w:szCs w:val="24"/>
        </w:rPr>
        <w:t xml:space="preserve"> no início do período anterior.</w:t>
      </w:r>
    </w:p>
    <w:p w14:paraId="19EFAEEF" w14:textId="77777777" w:rsidR="0020456A" w:rsidRPr="00011700" w:rsidRDefault="0020456A" w:rsidP="0020456A">
      <w:pPr>
        <w:pStyle w:val="IASBNormalnpara"/>
        <w:spacing w:before="0" w:after="120"/>
        <w:ind w:left="567" w:hanging="567"/>
        <w:rPr>
          <w:sz w:val="24"/>
          <w:szCs w:val="24"/>
        </w:rPr>
      </w:pPr>
    </w:p>
    <w:p w14:paraId="5F803717" w14:textId="1D95F210" w:rsidR="0020456A" w:rsidRPr="00011700" w:rsidRDefault="0020456A" w:rsidP="0020456A">
      <w:pPr>
        <w:pStyle w:val="IASBNormalnpara"/>
        <w:spacing w:before="0" w:after="120"/>
        <w:ind w:left="567" w:hanging="567"/>
        <w:rPr>
          <w:sz w:val="24"/>
          <w:szCs w:val="24"/>
        </w:rPr>
      </w:pPr>
      <w:r w:rsidRPr="00011700">
        <w:rPr>
          <w:sz w:val="24"/>
          <w:szCs w:val="24"/>
        </w:rPr>
        <w:t>38.</w:t>
      </w:r>
      <w:r w:rsidRPr="00011700">
        <w:rPr>
          <w:sz w:val="24"/>
          <w:szCs w:val="24"/>
        </w:rPr>
        <w:tab/>
        <w:t xml:space="preserve">Nas circunstâncias descritas no </w:t>
      </w:r>
      <w:r w:rsidR="00922630" w:rsidRPr="00011700">
        <w:rPr>
          <w:sz w:val="24"/>
          <w:szCs w:val="24"/>
        </w:rPr>
        <w:t>item</w:t>
      </w:r>
      <w:r w:rsidRPr="00011700">
        <w:rPr>
          <w:sz w:val="24"/>
          <w:szCs w:val="24"/>
        </w:rPr>
        <w:t xml:space="preserve"> 37, </w:t>
      </w:r>
      <w:r w:rsidR="00A26CAB" w:rsidRPr="00011700">
        <w:rPr>
          <w:sz w:val="24"/>
          <w:szCs w:val="24"/>
        </w:rPr>
        <w:t>a entidade</w:t>
      </w:r>
      <w:r w:rsidRPr="00011700">
        <w:rPr>
          <w:sz w:val="24"/>
          <w:szCs w:val="24"/>
        </w:rPr>
        <w:t xml:space="preserve"> </w:t>
      </w:r>
      <w:r w:rsidR="00A26CAB" w:rsidRPr="00011700">
        <w:rPr>
          <w:sz w:val="24"/>
          <w:szCs w:val="24"/>
        </w:rPr>
        <w:t>deve apresentar</w:t>
      </w:r>
      <w:r w:rsidRPr="00011700">
        <w:rPr>
          <w:sz w:val="24"/>
          <w:szCs w:val="24"/>
        </w:rPr>
        <w:t xml:space="preserve"> três </w:t>
      </w:r>
      <w:r w:rsidR="00057CA1" w:rsidRPr="00011700">
        <w:rPr>
          <w:sz w:val="24"/>
          <w:szCs w:val="24"/>
        </w:rPr>
        <w:t>balanços patrimoniais</w:t>
      </w:r>
      <w:r w:rsidR="00460596">
        <w:rPr>
          <w:sz w:val="24"/>
          <w:szCs w:val="24"/>
        </w:rPr>
        <w:t>, sendo</w:t>
      </w:r>
      <w:r w:rsidRPr="00011700">
        <w:rPr>
          <w:sz w:val="24"/>
          <w:szCs w:val="24"/>
        </w:rPr>
        <w:t xml:space="preserve"> – um</w:t>
      </w:r>
      <w:r w:rsidR="00057CA1" w:rsidRPr="00011700">
        <w:rPr>
          <w:sz w:val="24"/>
          <w:szCs w:val="24"/>
        </w:rPr>
        <w:t xml:space="preserve"> balanço patrimonial</w:t>
      </w:r>
      <w:r w:rsidRPr="00011700">
        <w:rPr>
          <w:sz w:val="24"/>
          <w:szCs w:val="24"/>
        </w:rPr>
        <w:t>:</w:t>
      </w:r>
    </w:p>
    <w:p w14:paraId="54CE5F18" w14:textId="1C74005E" w:rsidR="0020456A" w:rsidRPr="00011700" w:rsidRDefault="0020456A" w:rsidP="0020456A">
      <w:pPr>
        <w:pStyle w:val="IASBNormalnparaL1"/>
        <w:ind w:left="993" w:hanging="426"/>
        <w:rPr>
          <w:sz w:val="24"/>
          <w:szCs w:val="24"/>
        </w:rPr>
      </w:pPr>
      <w:r w:rsidRPr="00011700">
        <w:rPr>
          <w:sz w:val="24"/>
          <w:szCs w:val="24"/>
        </w:rPr>
        <w:t>(a)</w:t>
      </w:r>
      <w:r w:rsidRPr="00011700">
        <w:rPr>
          <w:sz w:val="24"/>
          <w:szCs w:val="24"/>
        </w:rPr>
        <w:tab/>
        <w:t xml:space="preserve">no final do período de </w:t>
      </w:r>
      <w:r w:rsidR="00672B20">
        <w:rPr>
          <w:sz w:val="24"/>
          <w:szCs w:val="24"/>
        </w:rPr>
        <w:t xml:space="preserve">reporte </w:t>
      </w:r>
      <w:r w:rsidRPr="00011700">
        <w:rPr>
          <w:sz w:val="24"/>
          <w:szCs w:val="24"/>
        </w:rPr>
        <w:t>atual;</w:t>
      </w:r>
    </w:p>
    <w:p w14:paraId="0C231196" w14:textId="6EDCA9B3" w:rsidR="0020456A" w:rsidRPr="00011700" w:rsidRDefault="0020456A" w:rsidP="0020456A">
      <w:pPr>
        <w:pStyle w:val="IASBNormalnparaL1"/>
        <w:ind w:left="993" w:hanging="426"/>
        <w:rPr>
          <w:sz w:val="24"/>
          <w:szCs w:val="24"/>
        </w:rPr>
      </w:pPr>
      <w:r w:rsidRPr="00011700">
        <w:rPr>
          <w:sz w:val="24"/>
          <w:szCs w:val="24"/>
        </w:rPr>
        <w:t>(b)</w:t>
      </w:r>
      <w:r w:rsidRPr="00011700">
        <w:rPr>
          <w:sz w:val="24"/>
          <w:szCs w:val="24"/>
        </w:rPr>
        <w:tab/>
        <w:t>no final do período de anterior; e</w:t>
      </w:r>
    </w:p>
    <w:p w14:paraId="38665041" w14:textId="77777777" w:rsidR="0020456A" w:rsidRPr="00011700" w:rsidRDefault="0020456A" w:rsidP="0020456A">
      <w:pPr>
        <w:pStyle w:val="IASBNormalnparaL1"/>
        <w:ind w:left="993" w:hanging="426"/>
        <w:rPr>
          <w:sz w:val="24"/>
          <w:szCs w:val="24"/>
        </w:rPr>
      </w:pPr>
      <w:r w:rsidRPr="00011700">
        <w:rPr>
          <w:sz w:val="24"/>
          <w:szCs w:val="24"/>
        </w:rPr>
        <w:t>(c)</w:t>
      </w:r>
      <w:r w:rsidRPr="00011700">
        <w:rPr>
          <w:sz w:val="24"/>
          <w:szCs w:val="24"/>
        </w:rPr>
        <w:tab/>
        <w:t>no início do período anterior.</w:t>
      </w:r>
    </w:p>
    <w:p w14:paraId="4E3F10C4" w14:textId="77777777" w:rsidR="0020456A" w:rsidRPr="00011700" w:rsidRDefault="0020456A" w:rsidP="0020456A">
      <w:pPr>
        <w:pStyle w:val="IASBNormalnpara"/>
        <w:spacing w:before="0" w:after="120"/>
        <w:ind w:left="567" w:hanging="567"/>
        <w:rPr>
          <w:sz w:val="24"/>
          <w:szCs w:val="24"/>
        </w:rPr>
      </w:pPr>
    </w:p>
    <w:p w14:paraId="4821A042" w14:textId="20FB1B38" w:rsidR="0020456A" w:rsidRPr="00011700" w:rsidRDefault="0020456A" w:rsidP="0020456A">
      <w:pPr>
        <w:pStyle w:val="IASBNormalnpara"/>
        <w:spacing w:before="0"/>
        <w:ind w:left="567" w:hanging="567"/>
        <w:rPr>
          <w:sz w:val="24"/>
          <w:szCs w:val="24"/>
        </w:rPr>
      </w:pPr>
      <w:r w:rsidRPr="00011700">
        <w:rPr>
          <w:sz w:val="24"/>
          <w:szCs w:val="24"/>
        </w:rPr>
        <w:t>39.</w:t>
      </w:r>
      <w:r w:rsidRPr="00011700">
        <w:rPr>
          <w:sz w:val="24"/>
          <w:szCs w:val="24"/>
        </w:rPr>
        <w:tab/>
        <w:t xml:space="preserve">Quando </w:t>
      </w:r>
      <w:r w:rsidR="00A26CAB" w:rsidRPr="00011700">
        <w:rPr>
          <w:sz w:val="24"/>
          <w:szCs w:val="24"/>
        </w:rPr>
        <w:t>a entidade</w:t>
      </w:r>
      <w:r w:rsidRPr="00011700">
        <w:rPr>
          <w:sz w:val="24"/>
          <w:szCs w:val="24"/>
        </w:rPr>
        <w:t xml:space="preserve"> é obrigada a apresentar um terceir</w:t>
      </w:r>
      <w:r w:rsidR="00057CA1" w:rsidRPr="00011700">
        <w:rPr>
          <w:sz w:val="24"/>
          <w:szCs w:val="24"/>
        </w:rPr>
        <w:t>o</w:t>
      </w:r>
      <w:r w:rsidRPr="00011700">
        <w:rPr>
          <w:sz w:val="24"/>
          <w:szCs w:val="24"/>
        </w:rPr>
        <w:t xml:space="preserve"> </w:t>
      </w:r>
      <w:r w:rsidR="00057CA1" w:rsidRPr="00011700">
        <w:rPr>
          <w:sz w:val="24"/>
          <w:szCs w:val="24"/>
        </w:rPr>
        <w:t>balanço patrimonial</w:t>
      </w:r>
      <w:r w:rsidRPr="00011700">
        <w:rPr>
          <w:sz w:val="24"/>
          <w:szCs w:val="24"/>
        </w:rPr>
        <w:t xml:space="preserve"> aplicando o </w:t>
      </w:r>
      <w:r w:rsidR="00922630" w:rsidRPr="00011700">
        <w:rPr>
          <w:sz w:val="24"/>
          <w:szCs w:val="24"/>
        </w:rPr>
        <w:t>item</w:t>
      </w:r>
      <w:r w:rsidRPr="00011700">
        <w:rPr>
          <w:sz w:val="24"/>
          <w:szCs w:val="24"/>
        </w:rPr>
        <w:t xml:space="preserve"> 37, ela </w:t>
      </w:r>
      <w:r w:rsidR="00A26CAB" w:rsidRPr="00011700">
        <w:rPr>
          <w:sz w:val="24"/>
          <w:szCs w:val="24"/>
        </w:rPr>
        <w:t>deve divulgar</w:t>
      </w:r>
      <w:r w:rsidRPr="00011700">
        <w:rPr>
          <w:sz w:val="24"/>
          <w:szCs w:val="24"/>
        </w:rPr>
        <w:t xml:space="preserve"> as informações exigidas pelos </w:t>
      </w:r>
      <w:r w:rsidR="00922630" w:rsidRPr="00011700">
        <w:rPr>
          <w:sz w:val="24"/>
          <w:szCs w:val="24"/>
        </w:rPr>
        <w:t>itens</w:t>
      </w:r>
      <w:r w:rsidRPr="00011700">
        <w:rPr>
          <w:sz w:val="24"/>
          <w:szCs w:val="24"/>
        </w:rPr>
        <w:t xml:space="preserve"> </w:t>
      </w:r>
      <w:r w:rsidR="0007027B" w:rsidRPr="00011700">
        <w:rPr>
          <w:sz w:val="24"/>
          <w:szCs w:val="24"/>
        </w:rPr>
        <w:t xml:space="preserve">de </w:t>
      </w:r>
      <w:r w:rsidRPr="00011700">
        <w:rPr>
          <w:sz w:val="24"/>
          <w:szCs w:val="24"/>
        </w:rPr>
        <w:t>33</w:t>
      </w:r>
      <w:r w:rsidR="0007027B" w:rsidRPr="00011700">
        <w:rPr>
          <w:sz w:val="24"/>
          <w:szCs w:val="24"/>
        </w:rPr>
        <w:t xml:space="preserve"> a </w:t>
      </w:r>
      <w:r w:rsidRPr="00011700">
        <w:rPr>
          <w:sz w:val="24"/>
          <w:szCs w:val="24"/>
        </w:rPr>
        <w:t xml:space="preserve">36 e </w:t>
      </w:r>
      <w:r w:rsidR="0007027B" w:rsidRPr="00011700">
        <w:rPr>
          <w:sz w:val="24"/>
          <w:szCs w:val="24"/>
        </w:rPr>
        <w:t>pelo CPC 23</w:t>
      </w:r>
      <w:r w:rsidRPr="00011700">
        <w:rPr>
          <w:sz w:val="24"/>
          <w:szCs w:val="24"/>
        </w:rPr>
        <w:t xml:space="preserve">. Contudo, não precisa fornecer as respectivas notas explicativas </w:t>
      </w:r>
      <w:r w:rsidR="00057CA1" w:rsidRPr="00011700">
        <w:rPr>
          <w:sz w:val="24"/>
          <w:szCs w:val="24"/>
        </w:rPr>
        <w:t xml:space="preserve">ao balanço patrimonial </w:t>
      </w:r>
      <w:r w:rsidRPr="00011700">
        <w:rPr>
          <w:sz w:val="24"/>
          <w:szCs w:val="24"/>
        </w:rPr>
        <w:t>no início do período anterior.</w:t>
      </w:r>
    </w:p>
    <w:p w14:paraId="2C5CBA9A" w14:textId="77777777" w:rsidR="0020456A" w:rsidRPr="00011700" w:rsidRDefault="0020456A" w:rsidP="0020456A">
      <w:pPr>
        <w:pStyle w:val="IASBNormalnpara"/>
        <w:spacing w:before="0"/>
        <w:ind w:left="567" w:hanging="567"/>
        <w:rPr>
          <w:sz w:val="24"/>
          <w:szCs w:val="24"/>
        </w:rPr>
      </w:pPr>
    </w:p>
    <w:p w14:paraId="4D0DEB3A" w14:textId="4F6B59C1" w:rsidR="0020456A" w:rsidRPr="00011700" w:rsidRDefault="0020456A" w:rsidP="0020456A">
      <w:pPr>
        <w:pStyle w:val="IASBNormalnpara"/>
        <w:spacing w:before="0"/>
        <w:ind w:left="567" w:hanging="567"/>
        <w:rPr>
          <w:sz w:val="24"/>
          <w:szCs w:val="24"/>
        </w:rPr>
      </w:pPr>
      <w:r w:rsidRPr="00011700">
        <w:rPr>
          <w:sz w:val="24"/>
          <w:szCs w:val="24"/>
        </w:rPr>
        <w:t>40.</w:t>
      </w:r>
      <w:r w:rsidRPr="00011700">
        <w:rPr>
          <w:sz w:val="24"/>
          <w:szCs w:val="24"/>
        </w:rPr>
        <w:tab/>
        <w:t>A data dess</w:t>
      </w:r>
      <w:r w:rsidR="00057CA1" w:rsidRPr="00011700">
        <w:rPr>
          <w:sz w:val="24"/>
          <w:szCs w:val="24"/>
        </w:rPr>
        <w:t>e</w:t>
      </w:r>
      <w:r w:rsidRPr="00011700">
        <w:rPr>
          <w:sz w:val="24"/>
          <w:szCs w:val="24"/>
        </w:rPr>
        <w:t xml:space="preserve"> terceir</w:t>
      </w:r>
      <w:r w:rsidR="00057CA1" w:rsidRPr="00011700">
        <w:rPr>
          <w:sz w:val="24"/>
          <w:szCs w:val="24"/>
        </w:rPr>
        <w:t>o</w:t>
      </w:r>
      <w:r w:rsidRPr="00011700">
        <w:rPr>
          <w:sz w:val="24"/>
          <w:szCs w:val="24"/>
        </w:rPr>
        <w:t xml:space="preserve"> </w:t>
      </w:r>
      <w:r w:rsidR="00057CA1" w:rsidRPr="00011700">
        <w:rPr>
          <w:sz w:val="24"/>
          <w:szCs w:val="24"/>
        </w:rPr>
        <w:t>balanço patrimonial</w:t>
      </w:r>
      <w:r w:rsidRPr="00011700">
        <w:rPr>
          <w:sz w:val="24"/>
          <w:szCs w:val="24"/>
        </w:rPr>
        <w:t xml:space="preserve"> será a do início do período anterior, independentemente de as </w:t>
      </w:r>
      <w:r w:rsidR="00922630" w:rsidRPr="00011700">
        <w:rPr>
          <w:sz w:val="24"/>
          <w:szCs w:val="24"/>
        </w:rPr>
        <w:t>demonstrações contábeis</w:t>
      </w:r>
      <w:r w:rsidRPr="00011700">
        <w:rPr>
          <w:sz w:val="24"/>
          <w:szCs w:val="24"/>
        </w:rPr>
        <w:t xml:space="preserve"> </w:t>
      </w:r>
      <w:r w:rsidR="00D02141" w:rsidRPr="00011700">
        <w:rPr>
          <w:sz w:val="24"/>
          <w:szCs w:val="24"/>
        </w:rPr>
        <w:t>da</w:t>
      </w:r>
      <w:r w:rsidR="00A26CAB" w:rsidRPr="00011700">
        <w:rPr>
          <w:sz w:val="24"/>
          <w:szCs w:val="24"/>
        </w:rPr>
        <w:t xml:space="preserve"> entidade</w:t>
      </w:r>
      <w:r w:rsidRPr="00011700">
        <w:rPr>
          <w:sz w:val="24"/>
          <w:szCs w:val="24"/>
        </w:rPr>
        <w:t xml:space="preserve"> fornecerem informações comparativas de períodos anteriores (conforme permitido pelos </w:t>
      </w:r>
      <w:r w:rsidR="00922630" w:rsidRPr="00011700">
        <w:rPr>
          <w:sz w:val="24"/>
          <w:szCs w:val="24"/>
        </w:rPr>
        <w:t>itens</w:t>
      </w:r>
      <w:r w:rsidRPr="00011700">
        <w:rPr>
          <w:sz w:val="24"/>
          <w:szCs w:val="24"/>
        </w:rPr>
        <w:t xml:space="preserve"> B14</w:t>
      </w:r>
      <w:r w:rsidR="0007027B" w:rsidRPr="00011700">
        <w:rPr>
          <w:sz w:val="24"/>
          <w:szCs w:val="24"/>
        </w:rPr>
        <w:t xml:space="preserve"> e </w:t>
      </w:r>
      <w:r w:rsidRPr="00011700">
        <w:rPr>
          <w:sz w:val="24"/>
          <w:szCs w:val="24"/>
        </w:rPr>
        <w:t>B15).</w:t>
      </w:r>
    </w:p>
    <w:p w14:paraId="3708949E" w14:textId="77777777" w:rsidR="0020456A" w:rsidRPr="00011700" w:rsidRDefault="0020456A" w:rsidP="007632A4">
      <w:pPr>
        <w:pStyle w:val="IASBNormalnpara"/>
        <w:spacing w:before="0" w:after="120"/>
        <w:ind w:left="567" w:hanging="567"/>
        <w:rPr>
          <w:sz w:val="24"/>
          <w:szCs w:val="24"/>
        </w:rPr>
      </w:pPr>
    </w:p>
    <w:p w14:paraId="1BE06043" w14:textId="3B8B512F" w:rsidR="007632A4" w:rsidRPr="00011700" w:rsidRDefault="0020456A" w:rsidP="007325A2">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Agregação e desagregação</w:t>
      </w:r>
    </w:p>
    <w:p w14:paraId="531AF282" w14:textId="1BD0B01C" w:rsidR="007325A2" w:rsidRPr="00011700" w:rsidRDefault="007325A2" w:rsidP="007325A2">
      <w:pPr>
        <w:pStyle w:val="IASBNormalnpara"/>
        <w:ind w:left="567" w:hanging="567"/>
        <w:rPr>
          <w:sz w:val="24"/>
          <w:szCs w:val="24"/>
        </w:rPr>
      </w:pPr>
      <w:r w:rsidRPr="00011700">
        <w:rPr>
          <w:b/>
          <w:bCs/>
          <w:sz w:val="24"/>
          <w:szCs w:val="24"/>
        </w:rPr>
        <w:t>41.</w:t>
      </w:r>
      <w:r w:rsidRPr="00011700">
        <w:rPr>
          <w:sz w:val="24"/>
          <w:szCs w:val="24"/>
        </w:rPr>
        <w:tab/>
      </w:r>
      <w:r w:rsidRPr="00011700">
        <w:rPr>
          <w:b/>
          <w:sz w:val="24"/>
          <w:szCs w:val="24"/>
        </w:rPr>
        <w:t xml:space="preserve">Para os fins </w:t>
      </w:r>
      <w:r w:rsidR="00AF29D6" w:rsidRPr="00011700">
        <w:rPr>
          <w:b/>
          <w:sz w:val="24"/>
          <w:szCs w:val="24"/>
        </w:rPr>
        <w:t>deste Pronunciamento</w:t>
      </w:r>
      <w:r w:rsidRPr="00011700">
        <w:rPr>
          <w:b/>
          <w:sz w:val="24"/>
          <w:szCs w:val="24"/>
        </w:rPr>
        <w:t>, um item é um ativo, passivo, instrumento de patrimônio</w:t>
      </w:r>
      <w:r w:rsidR="00987CC2" w:rsidRPr="00011700">
        <w:rPr>
          <w:b/>
          <w:sz w:val="24"/>
          <w:szCs w:val="24"/>
        </w:rPr>
        <w:t xml:space="preserve"> ou reserva patrimonial</w:t>
      </w:r>
      <w:r w:rsidRPr="00011700">
        <w:rPr>
          <w:b/>
          <w:sz w:val="24"/>
          <w:szCs w:val="24"/>
        </w:rPr>
        <w:t xml:space="preserve">, receita, despesa ou fluxo de caixa ou qualquer </w:t>
      </w:r>
      <w:r w:rsidRPr="00011700">
        <w:rPr>
          <w:b/>
          <w:i/>
          <w:sz w:val="24"/>
          <w:szCs w:val="24"/>
        </w:rPr>
        <w:t>agregação</w:t>
      </w:r>
      <w:r w:rsidRPr="00011700">
        <w:rPr>
          <w:b/>
          <w:sz w:val="24"/>
          <w:szCs w:val="24"/>
        </w:rPr>
        <w:t xml:space="preserve"> ou desagregação desses ativos, passivos, patrimônio líquido, receitas, despesas ou fluxos de caixa. </w:t>
      </w:r>
      <w:r w:rsidR="0007027B" w:rsidRPr="00011700">
        <w:rPr>
          <w:b/>
          <w:sz w:val="24"/>
          <w:szCs w:val="24"/>
        </w:rPr>
        <w:t xml:space="preserve">A </w:t>
      </w:r>
      <w:r w:rsidRPr="00011700">
        <w:rPr>
          <w:b/>
          <w:sz w:val="24"/>
          <w:szCs w:val="24"/>
        </w:rPr>
        <w:t xml:space="preserve">rubrica é um item apresentado separadamente nas </w:t>
      </w:r>
      <w:r w:rsidR="00922630" w:rsidRPr="00011700">
        <w:rPr>
          <w:b/>
          <w:sz w:val="24"/>
          <w:szCs w:val="24"/>
        </w:rPr>
        <w:t>demonstrações contábeis</w:t>
      </w:r>
      <w:r w:rsidRPr="00011700">
        <w:rPr>
          <w:b/>
          <w:sz w:val="24"/>
          <w:szCs w:val="24"/>
        </w:rPr>
        <w:t xml:space="preserve"> primárias. Outras informações materiais sobre os itens são divulgadas nas notas explicativas. A menos que isso sobreponha os requisitos específicos de agregação ou desagregação </w:t>
      </w:r>
      <w:r w:rsidR="00AF29D6" w:rsidRPr="00011700">
        <w:rPr>
          <w:b/>
          <w:sz w:val="24"/>
          <w:szCs w:val="24"/>
        </w:rPr>
        <w:t>dos pronunciamentos, interpretações e orientações do CPC</w:t>
      </w:r>
      <w:r w:rsidRPr="00011700">
        <w:rPr>
          <w:b/>
          <w:sz w:val="24"/>
          <w:szCs w:val="24"/>
        </w:rPr>
        <w:t xml:space="preserve">, </w:t>
      </w:r>
      <w:r w:rsidR="00A26CAB" w:rsidRPr="00011700">
        <w:rPr>
          <w:b/>
          <w:sz w:val="24"/>
          <w:szCs w:val="24"/>
        </w:rPr>
        <w:t>a entidade</w:t>
      </w:r>
      <w:r w:rsidRPr="00011700">
        <w:rPr>
          <w:b/>
          <w:sz w:val="24"/>
          <w:szCs w:val="24"/>
        </w:rPr>
        <w:t xml:space="preserve"> deve (</w:t>
      </w:r>
      <w:r w:rsidR="00922630" w:rsidRPr="00AD3564">
        <w:rPr>
          <w:b/>
          <w:iCs/>
          <w:sz w:val="24"/>
          <w:szCs w:val="24"/>
        </w:rPr>
        <w:t>ver it</w:t>
      </w:r>
      <w:r w:rsidR="00922630" w:rsidRPr="00011700">
        <w:rPr>
          <w:b/>
          <w:sz w:val="24"/>
          <w:szCs w:val="24"/>
        </w:rPr>
        <w:t>ens</w:t>
      </w:r>
      <w:r w:rsidRPr="00011700">
        <w:rPr>
          <w:b/>
          <w:sz w:val="24"/>
          <w:szCs w:val="24"/>
        </w:rPr>
        <w:t xml:space="preserve"> </w:t>
      </w:r>
      <w:r w:rsidR="0007027B" w:rsidRPr="00011700">
        <w:rPr>
          <w:b/>
          <w:sz w:val="24"/>
          <w:szCs w:val="24"/>
        </w:rPr>
        <w:t xml:space="preserve">de </w:t>
      </w:r>
      <w:r w:rsidRPr="00011700">
        <w:rPr>
          <w:b/>
          <w:sz w:val="24"/>
          <w:szCs w:val="24"/>
        </w:rPr>
        <w:t>B16</w:t>
      </w:r>
      <w:r w:rsidR="0007027B" w:rsidRPr="00011700">
        <w:rPr>
          <w:b/>
          <w:sz w:val="24"/>
          <w:szCs w:val="24"/>
        </w:rPr>
        <w:t xml:space="preserve"> a </w:t>
      </w:r>
      <w:r w:rsidRPr="00011700">
        <w:rPr>
          <w:b/>
          <w:sz w:val="24"/>
          <w:szCs w:val="24"/>
        </w:rPr>
        <w:t>B23):</w:t>
      </w:r>
    </w:p>
    <w:p w14:paraId="4BD63566" w14:textId="77777777" w:rsidR="007325A2" w:rsidRPr="00011700" w:rsidRDefault="007325A2" w:rsidP="007325A2">
      <w:pPr>
        <w:pStyle w:val="IASBNormalnparaL1"/>
        <w:ind w:left="993" w:hanging="426"/>
        <w:rPr>
          <w:sz w:val="24"/>
          <w:szCs w:val="24"/>
        </w:rPr>
      </w:pPr>
      <w:r w:rsidRPr="00011700">
        <w:rPr>
          <w:b/>
          <w:sz w:val="24"/>
          <w:szCs w:val="24"/>
        </w:rPr>
        <w:t>(a)</w:t>
      </w:r>
      <w:r w:rsidRPr="00011700">
        <w:rPr>
          <w:b/>
          <w:sz w:val="24"/>
          <w:szCs w:val="24"/>
        </w:rPr>
        <w:tab/>
        <w:t>classificar e agregar ativos, passivos, patrimônio líquido, receitas, despesas ou fluxos de caixa em itens com base em características compartilhadas;</w:t>
      </w:r>
    </w:p>
    <w:p w14:paraId="73CB7187" w14:textId="29C23E34" w:rsidR="007325A2" w:rsidRPr="00011700" w:rsidRDefault="007325A2" w:rsidP="007325A2">
      <w:pPr>
        <w:pStyle w:val="IASBNormalnparaL1"/>
        <w:ind w:left="993" w:hanging="426"/>
        <w:rPr>
          <w:sz w:val="24"/>
          <w:szCs w:val="24"/>
        </w:rPr>
      </w:pPr>
      <w:r w:rsidRPr="00011700">
        <w:rPr>
          <w:b/>
          <w:sz w:val="24"/>
          <w:szCs w:val="24"/>
        </w:rPr>
        <w:lastRenderedPageBreak/>
        <w:t>(b)</w:t>
      </w:r>
      <w:r w:rsidRPr="00011700">
        <w:rPr>
          <w:b/>
          <w:sz w:val="24"/>
          <w:szCs w:val="24"/>
        </w:rPr>
        <w:tab/>
        <w:t>desagregar itens com base em características que não são compartilhadas;</w:t>
      </w:r>
    </w:p>
    <w:p w14:paraId="5ECF4253" w14:textId="68336E5F" w:rsidR="007325A2" w:rsidRPr="00011700" w:rsidRDefault="007325A2" w:rsidP="007325A2">
      <w:pPr>
        <w:pStyle w:val="IASBNormalnparaL1"/>
        <w:ind w:left="993" w:hanging="426"/>
        <w:rPr>
          <w:sz w:val="24"/>
          <w:szCs w:val="24"/>
        </w:rPr>
      </w:pPr>
      <w:r w:rsidRPr="00011700">
        <w:rPr>
          <w:b/>
          <w:sz w:val="24"/>
          <w:szCs w:val="24"/>
        </w:rPr>
        <w:t>(c)</w:t>
      </w:r>
      <w:r w:rsidRPr="00011700">
        <w:rPr>
          <w:b/>
          <w:sz w:val="24"/>
          <w:szCs w:val="24"/>
        </w:rPr>
        <w:tab/>
        <w:t xml:space="preserve">agregar ou desagregar itens para apresentar rubricas nas </w:t>
      </w:r>
      <w:r w:rsidR="00922630" w:rsidRPr="00011700">
        <w:rPr>
          <w:b/>
          <w:sz w:val="24"/>
          <w:szCs w:val="24"/>
        </w:rPr>
        <w:t>demonstrações contábeis</w:t>
      </w:r>
      <w:r w:rsidRPr="00011700">
        <w:rPr>
          <w:b/>
          <w:sz w:val="24"/>
          <w:szCs w:val="24"/>
        </w:rPr>
        <w:t xml:space="preserve"> primárias que cumpram </w:t>
      </w:r>
      <w:r w:rsidR="00875177">
        <w:rPr>
          <w:b/>
          <w:sz w:val="24"/>
          <w:szCs w:val="24"/>
        </w:rPr>
        <w:t>a função</w:t>
      </w:r>
      <w:r w:rsidRPr="00011700">
        <w:rPr>
          <w:b/>
          <w:sz w:val="24"/>
          <w:szCs w:val="24"/>
        </w:rPr>
        <w:t xml:space="preserve"> das </w:t>
      </w:r>
      <w:r w:rsidR="00922630" w:rsidRPr="00011700">
        <w:rPr>
          <w:b/>
          <w:sz w:val="24"/>
          <w:szCs w:val="24"/>
        </w:rPr>
        <w:t>demonstrações contábeis</w:t>
      </w:r>
      <w:r w:rsidRPr="00011700">
        <w:rPr>
          <w:b/>
          <w:sz w:val="24"/>
          <w:szCs w:val="24"/>
        </w:rPr>
        <w:t xml:space="preserve"> primárias no fornecimento de resumos estruturados úteis (</w:t>
      </w:r>
      <w:r w:rsidR="00922630" w:rsidRPr="00AD3564">
        <w:rPr>
          <w:b/>
          <w:iCs/>
          <w:sz w:val="24"/>
          <w:szCs w:val="24"/>
        </w:rPr>
        <w:t>ver it</w:t>
      </w:r>
      <w:r w:rsidR="00922630" w:rsidRPr="00011700">
        <w:rPr>
          <w:b/>
          <w:sz w:val="24"/>
          <w:szCs w:val="24"/>
        </w:rPr>
        <w:t>em</w:t>
      </w:r>
      <w:r w:rsidRPr="00011700">
        <w:rPr>
          <w:b/>
          <w:sz w:val="24"/>
          <w:szCs w:val="24"/>
        </w:rPr>
        <w:t xml:space="preserve"> 16);</w:t>
      </w:r>
    </w:p>
    <w:p w14:paraId="503054C6" w14:textId="181E2EF8" w:rsidR="007325A2" w:rsidRPr="00011700" w:rsidRDefault="007325A2" w:rsidP="007325A2">
      <w:pPr>
        <w:pStyle w:val="IASBNormalnparaL1"/>
        <w:ind w:left="993" w:hanging="426"/>
        <w:rPr>
          <w:sz w:val="24"/>
          <w:szCs w:val="24"/>
        </w:rPr>
      </w:pPr>
      <w:r w:rsidRPr="00011700">
        <w:rPr>
          <w:b/>
          <w:sz w:val="24"/>
          <w:szCs w:val="24"/>
        </w:rPr>
        <w:t>(d)</w:t>
      </w:r>
      <w:r w:rsidRPr="00011700">
        <w:rPr>
          <w:b/>
          <w:sz w:val="24"/>
          <w:szCs w:val="24"/>
        </w:rPr>
        <w:tab/>
        <w:t xml:space="preserve">agregar ou desagregar itens para divulgar informações nas notas explicativas que cumpram </w:t>
      </w:r>
      <w:r w:rsidR="00875177">
        <w:rPr>
          <w:b/>
          <w:sz w:val="24"/>
          <w:szCs w:val="24"/>
        </w:rPr>
        <w:t>a função</w:t>
      </w:r>
      <w:r w:rsidRPr="00011700">
        <w:rPr>
          <w:b/>
          <w:sz w:val="24"/>
          <w:szCs w:val="24"/>
        </w:rPr>
        <w:t xml:space="preserve"> das notas explicativas no fornecimento de informações materiais (</w:t>
      </w:r>
      <w:r w:rsidR="00922630" w:rsidRPr="00AD3564">
        <w:rPr>
          <w:b/>
          <w:iCs/>
          <w:sz w:val="24"/>
          <w:szCs w:val="24"/>
        </w:rPr>
        <w:t>ver it</w:t>
      </w:r>
      <w:r w:rsidR="00922630" w:rsidRPr="00011700">
        <w:rPr>
          <w:b/>
          <w:sz w:val="24"/>
          <w:szCs w:val="24"/>
        </w:rPr>
        <w:t>em</w:t>
      </w:r>
      <w:r w:rsidRPr="00011700">
        <w:rPr>
          <w:b/>
          <w:sz w:val="24"/>
          <w:szCs w:val="24"/>
        </w:rPr>
        <w:t xml:space="preserve"> 17); e</w:t>
      </w:r>
    </w:p>
    <w:p w14:paraId="69311BF9" w14:textId="55C0B0FB" w:rsidR="007325A2" w:rsidRPr="00011700" w:rsidRDefault="007325A2" w:rsidP="007325A2">
      <w:pPr>
        <w:pStyle w:val="IASBNormalnparaL1"/>
        <w:ind w:left="993" w:hanging="426"/>
        <w:rPr>
          <w:sz w:val="24"/>
          <w:szCs w:val="24"/>
        </w:rPr>
      </w:pPr>
      <w:r w:rsidRPr="00011700">
        <w:rPr>
          <w:b/>
          <w:sz w:val="24"/>
          <w:szCs w:val="24"/>
        </w:rPr>
        <w:t>(e)</w:t>
      </w:r>
      <w:r w:rsidRPr="00011700">
        <w:rPr>
          <w:b/>
          <w:sz w:val="24"/>
          <w:szCs w:val="24"/>
        </w:rPr>
        <w:tab/>
        <w:t xml:space="preserve">assegurar que a agregação e a desagregação nas </w:t>
      </w:r>
      <w:r w:rsidR="00922630" w:rsidRPr="00011700">
        <w:rPr>
          <w:b/>
          <w:sz w:val="24"/>
          <w:szCs w:val="24"/>
        </w:rPr>
        <w:t>demonstrações contábeis</w:t>
      </w:r>
      <w:r w:rsidRPr="00011700">
        <w:rPr>
          <w:b/>
          <w:sz w:val="24"/>
          <w:szCs w:val="24"/>
        </w:rPr>
        <w:t xml:space="preserve"> não obscureçam informações materiais (</w:t>
      </w:r>
      <w:r w:rsidR="00922630" w:rsidRPr="00AD3564">
        <w:rPr>
          <w:b/>
          <w:iCs/>
          <w:sz w:val="24"/>
          <w:szCs w:val="24"/>
        </w:rPr>
        <w:t>ver it</w:t>
      </w:r>
      <w:r w:rsidR="00922630" w:rsidRPr="00011700">
        <w:rPr>
          <w:b/>
          <w:sz w:val="24"/>
          <w:szCs w:val="24"/>
        </w:rPr>
        <w:t>em</w:t>
      </w:r>
      <w:r w:rsidRPr="00011700">
        <w:rPr>
          <w:b/>
          <w:sz w:val="24"/>
          <w:szCs w:val="24"/>
        </w:rPr>
        <w:t xml:space="preserve"> B3). </w:t>
      </w:r>
    </w:p>
    <w:p w14:paraId="1C0B1CD1" w14:textId="2250870A" w:rsidR="007325A2" w:rsidRPr="00011700" w:rsidRDefault="007325A2" w:rsidP="007325A2">
      <w:pPr>
        <w:pStyle w:val="IASBNormalnpara"/>
        <w:ind w:left="567" w:hanging="567"/>
        <w:rPr>
          <w:sz w:val="24"/>
          <w:szCs w:val="24"/>
        </w:rPr>
      </w:pPr>
      <w:r w:rsidRPr="00011700">
        <w:rPr>
          <w:sz w:val="24"/>
          <w:szCs w:val="24"/>
        </w:rPr>
        <w:t>42.</w:t>
      </w:r>
      <w:r w:rsidRPr="00011700">
        <w:rPr>
          <w:sz w:val="24"/>
          <w:szCs w:val="24"/>
        </w:rPr>
        <w:tab/>
        <w:t xml:space="preserve">Aplicando os princípios do </w:t>
      </w:r>
      <w:r w:rsidR="00922630" w:rsidRPr="00011700">
        <w:rPr>
          <w:sz w:val="24"/>
          <w:szCs w:val="24"/>
        </w:rPr>
        <w:t>item</w:t>
      </w:r>
      <w:r w:rsidRPr="00011700">
        <w:rPr>
          <w:sz w:val="24"/>
          <w:szCs w:val="24"/>
        </w:rPr>
        <w:t xml:space="preserve"> 41, </w:t>
      </w:r>
      <w:r w:rsidR="00A26CAB" w:rsidRPr="00011700">
        <w:rPr>
          <w:sz w:val="24"/>
          <w:szCs w:val="24"/>
        </w:rPr>
        <w:t>a entidade</w:t>
      </w:r>
      <w:r w:rsidRPr="00011700">
        <w:rPr>
          <w:sz w:val="24"/>
          <w:szCs w:val="24"/>
        </w:rPr>
        <w:t xml:space="preserve"> desagregará itens sempre que as informações resultantes forem materiais. Se, ao aplicar o </w:t>
      </w:r>
      <w:r w:rsidR="00922630" w:rsidRPr="00011700">
        <w:rPr>
          <w:sz w:val="24"/>
          <w:szCs w:val="24"/>
        </w:rPr>
        <w:t>item</w:t>
      </w:r>
      <w:r w:rsidRPr="00011700">
        <w:rPr>
          <w:sz w:val="24"/>
          <w:szCs w:val="24"/>
        </w:rPr>
        <w:t xml:space="preserve"> 41(c), </w:t>
      </w:r>
      <w:r w:rsidR="00A26CAB" w:rsidRPr="00011700">
        <w:rPr>
          <w:sz w:val="24"/>
          <w:szCs w:val="24"/>
        </w:rPr>
        <w:t>a entidade</w:t>
      </w:r>
      <w:r w:rsidRPr="00011700">
        <w:rPr>
          <w:sz w:val="24"/>
          <w:szCs w:val="24"/>
        </w:rPr>
        <w:t xml:space="preserve"> não apresentar informações materiais nas </w:t>
      </w:r>
      <w:r w:rsidR="00922630" w:rsidRPr="00011700">
        <w:rPr>
          <w:sz w:val="24"/>
          <w:szCs w:val="24"/>
        </w:rPr>
        <w:t>demonstrações contábeis</w:t>
      </w:r>
      <w:r w:rsidRPr="00011700">
        <w:rPr>
          <w:sz w:val="24"/>
          <w:szCs w:val="24"/>
        </w:rPr>
        <w:t xml:space="preserve"> primárias, ela </w:t>
      </w:r>
      <w:r w:rsidR="00A26CAB" w:rsidRPr="00011700">
        <w:rPr>
          <w:sz w:val="24"/>
          <w:szCs w:val="24"/>
        </w:rPr>
        <w:t>deve divulgar</w:t>
      </w:r>
      <w:r w:rsidRPr="00011700">
        <w:rPr>
          <w:sz w:val="24"/>
          <w:szCs w:val="24"/>
        </w:rPr>
        <w:t xml:space="preserve"> as informações nas notas explicativas. Os </w:t>
      </w:r>
      <w:r w:rsidR="00922630" w:rsidRPr="00011700">
        <w:rPr>
          <w:sz w:val="24"/>
          <w:szCs w:val="24"/>
        </w:rPr>
        <w:t>itens</w:t>
      </w:r>
      <w:r w:rsidRPr="00011700">
        <w:rPr>
          <w:sz w:val="24"/>
          <w:szCs w:val="24"/>
        </w:rPr>
        <w:t xml:space="preserve"> B79 e B111 estabelecem exemplos de receitas, despesas, ativos, passivos e itens de patrimônio líquido que possam ter características suficientemente diferentes da apresentação na demonstração </w:t>
      </w:r>
      <w:r w:rsidR="00E1719C" w:rsidRPr="00011700">
        <w:rPr>
          <w:sz w:val="24"/>
          <w:szCs w:val="24"/>
        </w:rPr>
        <w:t xml:space="preserve">do resultado </w:t>
      </w:r>
      <w:r w:rsidRPr="00011700">
        <w:rPr>
          <w:sz w:val="24"/>
          <w:szCs w:val="24"/>
        </w:rPr>
        <w:t xml:space="preserve">ou </w:t>
      </w:r>
      <w:r w:rsidR="00E1719C" w:rsidRPr="00011700">
        <w:rPr>
          <w:sz w:val="24"/>
          <w:szCs w:val="24"/>
        </w:rPr>
        <w:t>no balanço patrimonial</w:t>
      </w:r>
      <w:r w:rsidRPr="00011700">
        <w:rPr>
          <w:sz w:val="24"/>
          <w:szCs w:val="24"/>
        </w:rPr>
        <w:t xml:space="preserve"> ou a divulgação nas notas explicativas seja necessária para fornecer informações materiais.</w:t>
      </w:r>
    </w:p>
    <w:p w14:paraId="60E8723B" w14:textId="77777777" w:rsidR="007325A2" w:rsidRPr="00011700" w:rsidRDefault="007325A2" w:rsidP="007325A2">
      <w:pPr>
        <w:pStyle w:val="IASBNormalnpara"/>
        <w:ind w:left="567" w:hanging="567"/>
        <w:rPr>
          <w:sz w:val="24"/>
          <w:szCs w:val="24"/>
        </w:rPr>
      </w:pPr>
    </w:p>
    <w:p w14:paraId="715D2CFA" w14:textId="41C3FDF7" w:rsidR="007325A2" w:rsidRPr="00011700" w:rsidRDefault="007325A2" w:rsidP="007325A2">
      <w:pPr>
        <w:pStyle w:val="IASBNormalnpara"/>
        <w:ind w:left="567" w:hanging="567"/>
        <w:rPr>
          <w:sz w:val="24"/>
          <w:szCs w:val="24"/>
        </w:rPr>
      </w:pPr>
      <w:r w:rsidRPr="00011700">
        <w:rPr>
          <w:b/>
          <w:bCs/>
          <w:sz w:val="24"/>
          <w:szCs w:val="24"/>
        </w:rPr>
        <w:t>43.</w:t>
      </w:r>
      <w:r w:rsidRPr="00011700">
        <w:rPr>
          <w:sz w:val="24"/>
          <w:szCs w:val="24"/>
        </w:rPr>
        <w:tab/>
      </w:r>
      <w:r w:rsidR="00A26CAB" w:rsidRPr="00011700">
        <w:rPr>
          <w:b/>
          <w:sz w:val="24"/>
          <w:szCs w:val="24"/>
        </w:rPr>
        <w:t>A entidade</w:t>
      </w:r>
      <w:r w:rsidRPr="00011700">
        <w:rPr>
          <w:b/>
          <w:sz w:val="24"/>
          <w:szCs w:val="24"/>
        </w:rPr>
        <w:t xml:space="preserve"> </w:t>
      </w:r>
      <w:r w:rsidR="007F488F" w:rsidRPr="00011700">
        <w:rPr>
          <w:b/>
          <w:sz w:val="24"/>
          <w:szCs w:val="24"/>
        </w:rPr>
        <w:t>deve identificar</w:t>
      </w:r>
      <w:r w:rsidRPr="00011700">
        <w:rPr>
          <w:b/>
          <w:sz w:val="24"/>
          <w:szCs w:val="24"/>
        </w:rPr>
        <w:t xml:space="preserve"> e descrever os itens apresentados nas </w:t>
      </w:r>
      <w:r w:rsidR="00922630" w:rsidRPr="00011700">
        <w:rPr>
          <w:b/>
          <w:sz w:val="24"/>
          <w:szCs w:val="24"/>
        </w:rPr>
        <w:t>demonstrações contábeis</w:t>
      </w:r>
      <w:r w:rsidRPr="00011700">
        <w:rPr>
          <w:b/>
          <w:sz w:val="24"/>
          <w:szCs w:val="24"/>
        </w:rPr>
        <w:t xml:space="preserve"> primárias (ou seja, totais, subtotais e rubricas) ou itens divulgados nas notas explicativas de uma forma que represente </w:t>
      </w:r>
      <w:r w:rsidR="0029796E">
        <w:rPr>
          <w:b/>
          <w:sz w:val="24"/>
          <w:szCs w:val="24"/>
        </w:rPr>
        <w:t xml:space="preserve">fidedignamente </w:t>
      </w:r>
      <w:r w:rsidRPr="00011700">
        <w:rPr>
          <w:b/>
          <w:sz w:val="24"/>
          <w:szCs w:val="24"/>
        </w:rPr>
        <w:t>as características do item (</w:t>
      </w:r>
      <w:r w:rsidR="00922630" w:rsidRPr="00AD3564">
        <w:rPr>
          <w:b/>
          <w:iCs/>
          <w:sz w:val="24"/>
          <w:szCs w:val="24"/>
        </w:rPr>
        <w:t>ver it</w:t>
      </w:r>
      <w:r w:rsidR="00922630" w:rsidRPr="00011700">
        <w:rPr>
          <w:b/>
          <w:sz w:val="24"/>
          <w:szCs w:val="24"/>
        </w:rPr>
        <w:t>ens</w:t>
      </w:r>
      <w:r w:rsidRPr="00011700">
        <w:rPr>
          <w:b/>
          <w:sz w:val="24"/>
          <w:szCs w:val="24"/>
        </w:rPr>
        <w:t xml:space="preserve"> </w:t>
      </w:r>
      <w:r w:rsidR="0007027B" w:rsidRPr="00011700">
        <w:rPr>
          <w:b/>
          <w:sz w:val="24"/>
          <w:szCs w:val="24"/>
        </w:rPr>
        <w:t xml:space="preserve">de </w:t>
      </w:r>
      <w:r w:rsidRPr="00011700">
        <w:rPr>
          <w:b/>
          <w:sz w:val="24"/>
          <w:szCs w:val="24"/>
        </w:rPr>
        <w:t>B24</w:t>
      </w:r>
      <w:r w:rsidR="0007027B" w:rsidRPr="00011700">
        <w:rPr>
          <w:b/>
          <w:sz w:val="24"/>
          <w:szCs w:val="24"/>
        </w:rPr>
        <w:t xml:space="preserve"> a </w:t>
      </w:r>
      <w:r w:rsidRPr="00011700">
        <w:rPr>
          <w:b/>
          <w:sz w:val="24"/>
          <w:szCs w:val="24"/>
        </w:rPr>
        <w:t xml:space="preserve">B26). Para representar </w:t>
      </w:r>
      <w:r w:rsidR="0029796E">
        <w:rPr>
          <w:b/>
          <w:sz w:val="24"/>
          <w:szCs w:val="24"/>
        </w:rPr>
        <w:t xml:space="preserve">fidedignamente </w:t>
      </w:r>
      <w:r w:rsidRPr="00011700">
        <w:rPr>
          <w:b/>
          <w:sz w:val="24"/>
          <w:szCs w:val="24"/>
        </w:rPr>
        <w:t xml:space="preserve">um item, </w:t>
      </w:r>
      <w:r w:rsidR="00A26CAB" w:rsidRPr="00011700">
        <w:rPr>
          <w:b/>
          <w:sz w:val="24"/>
          <w:szCs w:val="24"/>
        </w:rPr>
        <w:t>a entidade</w:t>
      </w:r>
      <w:r w:rsidRPr="00011700">
        <w:rPr>
          <w:b/>
          <w:sz w:val="24"/>
          <w:szCs w:val="24"/>
        </w:rPr>
        <w:t xml:space="preserve"> </w:t>
      </w:r>
      <w:r w:rsidR="00A26CAB" w:rsidRPr="00011700">
        <w:rPr>
          <w:b/>
          <w:sz w:val="24"/>
          <w:szCs w:val="24"/>
        </w:rPr>
        <w:t>deve fornecer</w:t>
      </w:r>
      <w:r w:rsidRPr="00011700">
        <w:rPr>
          <w:b/>
          <w:sz w:val="24"/>
          <w:szCs w:val="24"/>
        </w:rPr>
        <w:t xml:space="preserve"> todas as descrições e explicações necessárias para que um usuário das </w:t>
      </w:r>
      <w:r w:rsidR="00922630" w:rsidRPr="00011700">
        <w:rPr>
          <w:b/>
          <w:sz w:val="24"/>
          <w:szCs w:val="24"/>
        </w:rPr>
        <w:t>demonstrações contábeis</w:t>
      </w:r>
      <w:r w:rsidRPr="00011700">
        <w:rPr>
          <w:b/>
          <w:sz w:val="24"/>
          <w:szCs w:val="24"/>
        </w:rPr>
        <w:t xml:space="preserve"> compreenda o item. Em alguns casos, </w:t>
      </w:r>
      <w:r w:rsidR="00A26CAB" w:rsidRPr="00011700">
        <w:rPr>
          <w:b/>
          <w:sz w:val="24"/>
          <w:szCs w:val="24"/>
        </w:rPr>
        <w:t>a entidade</w:t>
      </w:r>
      <w:r w:rsidRPr="00011700">
        <w:rPr>
          <w:b/>
          <w:sz w:val="24"/>
          <w:szCs w:val="24"/>
        </w:rPr>
        <w:t xml:space="preserve"> pode precisar incluir nas descrições e explicações o significado dos termos que a entidade utiliza e informações sobre como agregou ou desagregou ativos, passivos, patrimônio líquido, receitas, despesas e fluxos de caixa.</w:t>
      </w:r>
    </w:p>
    <w:p w14:paraId="1E9375B9" w14:textId="77777777" w:rsidR="007325A2" w:rsidRPr="00011700" w:rsidRDefault="007325A2" w:rsidP="007325A2">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Compensação</w:t>
      </w:r>
    </w:p>
    <w:p w14:paraId="1A17FA46" w14:textId="65709C44" w:rsidR="007325A2" w:rsidRPr="00011700" w:rsidRDefault="007325A2" w:rsidP="007325A2">
      <w:pPr>
        <w:pStyle w:val="IASBNormalnpara"/>
        <w:ind w:left="567" w:hanging="567"/>
        <w:rPr>
          <w:b/>
          <w:sz w:val="24"/>
          <w:szCs w:val="24"/>
        </w:rPr>
      </w:pPr>
      <w:r w:rsidRPr="00011700">
        <w:rPr>
          <w:b/>
          <w:bCs/>
          <w:sz w:val="24"/>
          <w:szCs w:val="24"/>
        </w:rPr>
        <w:t>44.</w:t>
      </w:r>
      <w:r w:rsidRPr="00011700">
        <w:rPr>
          <w:sz w:val="24"/>
          <w:szCs w:val="24"/>
        </w:rPr>
        <w:tab/>
      </w:r>
      <w:r w:rsidR="00A26CAB" w:rsidRPr="00011700">
        <w:rPr>
          <w:b/>
          <w:sz w:val="24"/>
          <w:szCs w:val="24"/>
        </w:rPr>
        <w:t>A entidade</w:t>
      </w:r>
      <w:r w:rsidRPr="00011700">
        <w:rPr>
          <w:b/>
          <w:sz w:val="24"/>
          <w:szCs w:val="24"/>
        </w:rPr>
        <w:t xml:space="preserve"> não compensará ativos e passivos ou receitas e despesas, a menos que exigido ou permitido por </w:t>
      </w:r>
      <w:r w:rsidR="00AF29D6" w:rsidRPr="00011700">
        <w:rPr>
          <w:b/>
          <w:sz w:val="24"/>
          <w:szCs w:val="24"/>
        </w:rPr>
        <w:t>pronunciamento, interpretação ou orientação do CPC</w:t>
      </w:r>
      <w:r w:rsidR="00AF29D6" w:rsidRPr="00011700" w:rsidDel="00AF29D6">
        <w:rPr>
          <w:b/>
          <w:sz w:val="24"/>
          <w:szCs w:val="24"/>
        </w:rPr>
        <w:t xml:space="preserve"> </w:t>
      </w:r>
      <w:r w:rsidRPr="00011700">
        <w:rPr>
          <w:b/>
          <w:sz w:val="24"/>
          <w:szCs w:val="24"/>
        </w:rPr>
        <w:t>(</w:t>
      </w:r>
      <w:r w:rsidR="00922630" w:rsidRPr="00AD3564">
        <w:rPr>
          <w:b/>
          <w:iCs/>
          <w:sz w:val="24"/>
          <w:szCs w:val="24"/>
        </w:rPr>
        <w:t>ver it</w:t>
      </w:r>
      <w:r w:rsidR="00922630" w:rsidRPr="00011700">
        <w:rPr>
          <w:b/>
          <w:sz w:val="24"/>
          <w:szCs w:val="24"/>
        </w:rPr>
        <w:t>ens</w:t>
      </w:r>
      <w:r w:rsidRPr="00011700">
        <w:rPr>
          <w:b/>
          <w:sz w:val="24"/>
          <w:szCs w:val="24"/>
        </w:rPr>
        <w:t xml:space="preserve"> B27</w:t>
      </w:r>
      <w:r w:rsidR="0007027B" w:rsidRPr="00011700">
        <w:rPr>
          <w:b/>
          <w:sz w:val="24"/>
          <w:szCs w:val="24"/>
        </w:rPr>
        <w:t xml:space="preserve"> e </w:t>
      </w:r>
      <w:r w:rsidRPr="00011700">
        <w:rPr>
          <w:b/>
          <w:sz w:val="24"/>
          <w:szCs w:val="24"/>
        </w:rPr>
        <w:t>B28).</w:t>
      </w:r>
    </w:p>
    <w:p w14:paraId="14306FDF" w14:textId="77777777" w:rsidR="007325A2" w:rsidRPr="00011700" w:rsidRDefault="007325A2" w:rsidP="007325A2">
      <w:pPr>
        <w:pStyle w:val="IASBNormalnpara"/>
        <w:ind w:left="567" w:hanging="567"/>
        <w:rPr>
          <w:sz w:val="24"/>
          <w:szCs w:val="24"/>
        </w:rPr>
      </w:pPr>
    </w:p>
    <w:p w14:paraId="24E90E85" w14:textId="29F83B1A" w:rsidR="007325A2" w:rsidRPr="00011700" w:rsidRDefault="007325A2" w:rsidP="007325A2">
      <w:pPr>
        <w:pStyle w:val="IASBNormalnpara"/>
        <w:ind w:left="567" w:hanging="567"/>
        <w:rPr>
          <w:sz w:val="24"/>
          <w:szCs w:val="24"/>
        </w:rPr>
      </w:pPr>
      <w:r w:rsidRPr="00011700">
        <w:rPr>
          <w:sz w:val="24"/>
          <w:szCs w:val="24"/>
        </w:rPr>
        <w:t>45.</w:t>
      </w:r>
      <w:r w:rsidRPr="00011700">
        <w:rPr>
          <w:sz w:val="24"/>
          <w:szCs w:val="24"/>
        </w:rPr>
        <w:tab/>
      </w:r>
      <w:r w:rsidR="00A26CAB" w:rsidRPr="00011700">
        <w:rPr>
          <w:sz w:val="24"/>
          <w:szCs w:val="24"/>
        </w:rPr>
        <w:t>A entidade</w:t>
      </w:r>
      <w:r w:rsidRPr="00011700">
        <w:rPr>
          <w:sz w:val="24"/>
          <w:szCs w:val="24"/>
        </w:rPr>
        <w:t xml:space="preserve"> reporta separadamente tanto os ativos como os passivos, bem como as receitas e despesas. A compensação </w:t>
      </w:r>
      <w:r w:rsidR="00AF29D6" w:rsidRPr="00011700">
        <w:rPr>
          <w:sz w:val="24"/>
          <w:szCs w:val="24"/>
        </w:rPr>
        <w:t>na</w:t>
      </w:r>
      <w:r w:rsidR="000F6A61" w:rsidRPr="00011700">
        <w:rPr>
          <w:sz w:val="24"/>
          <w:szCs w:val="24"/>
        </w:rPr>
        <w:t>(s)</w:t>
      </w:r>
      <w:r w:rsidR="00AF29D6" w:rsidRPr="00011700">
        <w:rPr>
          <w:sz w:val="24"/>
          <w:szCs w:val="24"/>
        </w:rPr>
        <w:t xml:space="preserve"> demonstração</w:t>
      </w:r>
      <w:r w:rsidR="000F6A61" w:rsidRPr="00011700">
        <w:rPr>
          <w:sz w:val="24"/>
          <w:szCs w:val="24"/>
        </w:rPr>
        <w:t>(ões)</w:t>
      </w:r>
      <w:r w:rsidR="00AF29D6" w:rsidRPr="00011700">
        <w:rPr>
          <w:sz w:val="24"/>
          <w:szCs w:val="24"/>
        </w:rPr>
        <w:t xml:space="preserve"> </w:t>
      </w:r>
      <w:r w:rsidR="00591D28" w:rsidRPr="00011700">
        <w:rPr>
          <w:sz w:val="24"/>
          <w:szCs w:val="24"/>
        </w:rPr>
        <w:t>de desempenho financeiro</w:t>
      </w:r>
      <w:r w:rsidR="00F16667">
        <w:rPr>
          <w:sz w:val="24"/>
          <w:szCs w:val="24"/>
        </w:rPr>
        <w:t xml:space="preserve"> (demonstração do resultado e demonstração do resultado abrangente)</w:t>
      </w:r>
      <w:r w:rsidR="00591D28" w:rsidRPr="00011700">
        <w:rPr>
          <w:sz w:val="24"/>
          <w:szCs w:val="24"/>
        </w:rPr>
        <w:t xml:space="preserve"> </w:t>
      </w:r>
      <w:r w:rsidR="00AF29D6" w:rsidRPr="00011700">
        <w:rPr>
          <w:sz w:val="24"/>
          <w:szCs w:val="24"/>
        </w:rPr>
        <w:t xml:space="preserve">ou </w:t>
      </w:r>
      <w:r w:rsidR="00057CA1" w:rsidRPr="00011700">
        <w:rPr>
          <w:sz w:val="24"/>
          <w:szCs w:val="24"/>
        </w:rPr>
        <w:t>n</w:t>
      </w:r>
      <w:r w:rsidR="00AF29D6" w:rsidRPr="00011700">
        <w:rPr>
          <w:sz w:val="24"/>
          <w:szCs w:val="24"/>
        </w:rPr>
        <w:t>o balanço patrimonial</w:t>
      </w:r>
      <w:r w:rsidRPr="00011700">
        <w:rPr>
          <w:sz w:val="24"/>
          <w:szCs w:val="24"/>
        </w:rPr>
        <w:t xml:space="preserve">, exceto quando a compensação reflete a essência da transação ou outro evento, reduz a capacidade dos usuários de compreender as transações e outros eventos e condições que ocorreram e de avaliar os fluxos de caixa futuros da entidade. A mensuração de ativos líquidos de </w:t>
      </w:r>
      <w:r w:rsidR="00FE3B68" w:rsidRPr="00011700">
        <w:rPr>
          <w:sz w:val="24"/>
          <w:szCs w:val="24"/>
        </w:rPr>
        <w:t xml:space="preserve">reduções </w:t>
      </w:r>
      <w:r w:rsidRPr="00011700">
        <w:rPr>
          <w:sz w:val="24"/>
          <w:szCs w:val="24"/>
        </w:rPr>
        <w:t>para</w:t>
      </w:r>
      <w:r w:rsidR="00FE3B68" w:rsidRPr="00011700">
        <w:rPr>
          <w:sz w:val="24"/>
          <w:szCs w:val="24"/>
        </w:rPr>
        <w:t xml:space="preserve"> refletir</w:t>
      </w:r>
      <w:r w:rsidRPr="00011700">
        <w:rPr>
          <w:sz w:val="24"/>
          <w:szCs w:val="24"/>
        </w:rPr>
        <w:t xml:space="preserve"> perdas – por exemplo, </w:t>
      </w:r>
      <w:r w:rsidR="00FE3B68" w:rsidRPr="00011700">
        <w:rPr>
          <w:sz w:val="24"/>
          <w:szCs w:val="24"/>
        </w:rPr>
        <w:t xml:space="preserve">perdas por </w:t>
      </w:r>
      <w:r w:rsidRPr="00011700">
        <w:rPr>
          <w:sz w:val="24"/>
          <w:szCs w:val="24"/>
        </w:rPr>
        <w:t xml:space="preserve">obsolescência em </w:t>
      </w:r>
      <w:r w:rsidR="00F80933" w:rsidRPr="00011700">
        <w:rPr>
          <w:sz w:val="24"/>
          <w:szCs w:val="24"/>
        </w:rPr>
        <w:t xml:space="preserve">estoques </w:t>
      </w:r>
      <w:r w:rsidRPr="00011700">
        <w:rPr>
          <w:sz w:val="24"/>
          <w:szCs w:val="24"/>
        </w:rPr>
        <w:t xml:space="preserve">e perdas de crédito esperadas sobre ativos financeiros – não é </w:t>
      </w:r>
      <w:r w:rsidR="00875177">
        <w:rPr>
          <w:sz w:val="24"/>
          <w:szCs w:val="24"/>
        </w:rPr>
        <w:t>uma compensação</w:t>
      </w:r>
      <w:r w:rsidRPr="00011700">
        <w:rPr>
          <w:sz w:val="24"/>
          <w:szCs w:val="24"/>
        </w:rPr>
        <w:t>.</w:t>
      </w:r>
    </w:p>
    <w:p w14:paraId="74BA768D" w14:textId="77777777" w:rsidR="001D4B0A" w:rsidRPr="00011700" w:rsidRDefault="001D4B0A" w:rsidP="001D4B0A">
      <w:pPr>
        <w:pStyle w:val="IASBSectionTitle2Ind"/>
        <w:spacing w:before="0" w:after="0"/>
        <w:ind w:left="567"/>
        <w:jc w:val="both"/>
        <w:rPr>
          <w:rFonts w:ascii="Times New Roman" w:hAnsi="Times New Roman" w:cs="Times New Roman"/>
          <w:b w:val="0"/>
          <w:bCs/>
          <w:sz w:val="24"/>
          <w:szCs w:val="24"/>
        </w:rPr>
      </w:pPr>
    </w:p>
    <w:p w14:paraId="64B1045D" w14:textId="27810944" w:rsidR="001D4B0A" w:rsidRPr="00011700" w:rsidRDefault="007325A2" w:rsidP="007325A2">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 xml:space="preserve">Demonstração </w:t>
      </w:r>
      <w:r w:rsidR="00AE6EFF" w:rsidRPr="00011700">
        <w:rPr>
          <w:rFonts w:ascii="Times New Roman" w:hAnsi="Times New Roman" w:cs="Times New Roman"/>
          <w:sz w:val="24"/>
          <w:szCs w:val="24"/>
        </w:rPr>
        <w:t>do resultado</w:t>
      </w:r>
    </w:p>
    <w:p w14:paraId="36C86F11" w14:textId="6067EAEF" w:rsidR="007325A2" w:rsidRPr="00011700" w:rsidRDefault="007325A2" w:rsidP="007A73E5">
      <w:pPr>
        <w:pStyle w:val="IASBNormalnpara"/>
        <w:ind w:left="567" w:hanging="567"/>
        <w:rPr>
          <w:b/>
          <w:bCs/>
          <w:sz w:val="24"/>
          <w:szCs w:val="24"/>
        </w:rPr>
      </w:pPr>
      <w:r w:rsidRPr="00011700">
        <w:rPr>
          <w:b/>
          <w:bCs/>
          <w:sz w:val="24"/>
          <w:szCs w:val="24"/>
        </w:rPr>
        <w:t>46</w:t>
      </w:r>
      <w:r w:rsidR="007A73E5"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F29D6" w:rsidRPr="00011700">
        <w:rPr>
          <w:b/>
          <w:bCs/>
          <w:sz w:val="24"/>
          <w:szCs w:val="24"/>
        </w:rPr>
        <w:t xml:space="preserve">deve incluir </w:t>
      </w:r>
      <w:r w:rsidRPr="00011700">
        <w:rPr>
          <w:b/>
          <w:bCs/>
          <w:sz w:val="24"/>
          <w:szCs w:val="24"/>
        </w:rPr>
        <w:t xml:space="preserve">todos os itens de receitas e despesas em um período de </w:t>
      </w:r>
      <w:r w:rsidR="00672B20">
        <w:rPr>
          <w:b/>
          <w:bCs/>
          <w:sz w:val="24"/>
          <w:szCs w:val="24"/>
        </w:rPr>
        <w:t xml:space="preserve">reporte </w:t>
      </w:r>
      <w:r w:rsidRPr="00011700">
        <w:rPr>
          <w:b/>
          <w:bCs/>
          <w:sz w:val="24"/>
          <w:szCs w:val="24"/>
        </w:rPr>
        <w:t xml:space="preserve">na demonstração </w:t>
      </w:r>
      <w:r w:rsidR="00AF29D6" w:rsidRPr="00011700">
        <w:rPr>
          <w:b/>
          <w:bCs/>
          <w:sz w:val="24"/>
          <w:szCs w:val="24"/>
        </w:rPr>
        <w:t>do resultado</w:t>
      </w:r>
      <w:r w:rsidRPr="00011700">
        <w:rPr>
          <w:b/>
          <w:bCs/>
          <w:sz w:val="24"/>
          <w:szCs w:val="24"/>
        </w:rPr>
        <w:t xml:space="preserve">, a menos que </w:t>
      </w:r>
      <w:r w:rsidR="00AF29D6" w:rsidRPr="00011700">
        <w:rPr>
          <w:b/>
          <w:bCs/>
          <w:sz w:val="24"/>
          <w:szCs w:val="24"/>
        </w:rPr>
        <w:t xml:space="preserve">algum </w:t>
      </w:r>
      <w:r w:rsidR="00AF29D6" w:rsidRPr="00011700">
        <w:rPr>
          <w:b/>
          <w:sz w:val="24"/>
          <w:szCs w:val="24"/>
        </w:rPr>
        <w:t>pronunciamento, interpretação ou orientação do CPC</w:t>
      </w:r>
      <w:r w:rsidRPr="00011700">
        <w:rPr>
          <w:b/>
          <w:bCs/>
          <w:sz w:val="24"/>
          <w:szCs w:val="24"/>
        </w:rPr>
        <w:t xml:space="preserve"> exija ou permita </w:t>
      </w:r>
      <w:r w:rsidR="00466C32">
        <w:rPr>
          <w:b/>
          <w:bCs/>
          <w:sz w:val="24"/>
          <w:szCs w:val="24"/>
        </w:rPr>
        <w:t>de outra forma</w:t>
      </w:r>
      <w:r w:rsidRPr="00011700">
        <w:rPr>
          <w:b/>
          <w:bCs/>
          <w:sz w:val="24"/>
          <w:szCs w:val="24"/>
        </w:rPr>
        <w:t xml:space="preserve"> (</w:t>
      </w:r>
      <w:r w:rsidR="00922630" w:rsidRPr="00011700">
        <w:rPr>
          <w:b/>
          <w:bCs/>
          <w:sz w:val="24"/>
          <w:szCs w:val="24"/>
        </w:rPr>
        <w:t>ver itens</w:t>
      </w:r>
      <w:r w:rsidRPr="00011700">
        <w:rPr>
          <w:b/>
          <w:bCs/>
          <w:sz w:val="24"/>
          <w:szCs w:val="24"/>
        </w:rPr>
        <w:t xml:space="preserve"> </w:t>
      </w:r>
      <w:r w:rsidR="0007027B" w:rsidRPr="00011700">
        <w:rPr>
          <w:b/>
          <w:bCs/>
          <w:sz w:val="24"/>
          <w:szCs w:val="24"/>
        </w:rPr>
        <w:t xml:space="preserve">de </w:t>
      </w:r>
      <w:r w:rsidRPr="00011700">
        <w:rPr>
          <w:b/>
          <w:bCs/>
          <w:sz w:val="24"/>
          <w:szCs w:val="24"/>
        </w:rPr>
        <w:t>88</w:t>
      </w:r>
      <w:r w:rsidR="0007027B" w:rsidRPr="00011700">
        <w:rPr>
          <w:b/>
          <w:bCs/>
          <w:sz w:val="24"/>
          <w:szCs w:val="24"/>
        </w:rPr>
        <w:t xml:space="preserve"> a </w:t>
      </w:r>
      <w:r w:rsidRPr="00011700">
        <w:rPr>
          <w:b/>
          <w:bCs/>
          <w:sz w:val="24"/>
          <w:szCs w:val="24"/>
        </w:rPr>
        <w:t>95 e B86).</w:t>
      </w:r>
    </w:p>
    <w:p w14:paraId="4259B199" w14:textId="38A7568C" w:rsidR="007325A2" w:rsidRPr="00011700" w:rsidRDefault="007325A2" w:rsidP="007A73E5">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 xml:space="preserve">Categorias na demonstração </w:t>
      </w:r>
      <w:r w:rsidR="00AE6EFF" w:rsidRPr="00011700">
        <w:rPr>
          <w:rFonts w:ascii="Times New Roman" w:hAnsi="Times New Roman" w:cs="Times New Roman"/>
          <w:sz w:val="24"/>
          <w:szCs w:val="24"/>
        </w:rPr>
        <w:t>do resultado</w:t>
      </w:r>
    </w:p>
    <w:p w14:paraId="05FF0CEF" w14:textId="6783ACF7" w:rsidR="007325A2" w:rsidRPr="00011700" w:rsidRDefault="007325A2" w:rsidP="007A73E5">
      <w:pPr>
        <w:pStyle w:val="IASBNormalnpara"/>
        <w:ind w:left="567" w:hanging="567"/>
        <w:rPr>
          <w:b/>
          <w:bCs/>
          <w:sz w:val="24"/>
          <w:szCs w:val="24"/>
        </w:rPr>
      </w:pPr>
      <w:r w:rsidRPr="00011700">
        <w:rPr>
          <w:b/>
          <w:bCs/>
          <w:sz w:val="24"/>
          <w:szCs w:val="24"/>
        </w:rPr>
        <w:t>47</w:t>
      </w:r>
      <w:r w:rsidR="007A73E5"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7F488F" w:rsidRPr="00011700">
        <w:rPr>
          <w:b/>
          <w:bCs/>
          <w:sz w:val="24"/>
          <w:szCs w:val="24"/>
        </w:rPr>
        <w:t>deve classificar</w:t>
      </w:r>
      <w:r w:rsidRPr="00011700">
        <w:rPr>
          <w:b/>
          <w:bCs/>
          <w:sz w:val="24"/>
          <w:szCs w:val="24"/>
        </w:rPr>
        <w:t xml:space="preserve"> as receitas e despesas incluídas na demonstração </w:t>
      </w:r>
      <w:r w:rsidR="00AE6EFF" w:rsidRPr="00011700">
        <w:rPr>
          <w:b/>
          <w:bCs/>
          <w:sz w:val="24"/>
          <w:szCs w:val="24"/>
        </w:rPr>
        <w:t xml:space="preserve">do resultado </w:t>
      </w:r>
      <w:r w:rsidRPr="00011700">
        <w:rPr>
          <w:b/>
          <w:bCs/>
          <w:sz w:val="24"/>
          <w:szCs w:val="24"/>
        </w:rPr>
        <w:t>em uma de cinco categorias (</w:t>
      </w:r>
      <w:r w:rsidR="00922630" w:rsidRPr="00011700">
        <w:rPr>
          <w:b/>
          <w:bCs/>
          <w:sz w:val="24"/>
          <w:szCs w:val="24"/>
        </w:rPr>
        <w:t>ver item</w:t>
      </w:r>
      <w:r w:rsidRPr="00011700">
        <w:rPr>
          <w:b/>
          <w:bCs/>
          <w:sz w:val="24"/>
          <w:szCs w:val="24"/>
        </w:rPr>
        <w:t xml:space="preserve"> B29):</w:t>
      </w:r>
    </w:p>
    <w:p w14:paraId="249FD1D7" w14:textId="7CD78184" w:rsidR="007325A2" w:rsidRPr="00011700" w:rsidRDefault="007325A2" w:rsidP="007325A2">
      <w:pPr>
        <w:pStyle w:val="IASBNormalnparaL1"/>
        <w:rPr>
          <w:sz w:val="24"/>
          <w:szCs w:val="24"/>
        </w:rPr>
      </w:pPr>
      <w:r w:rsidRPr="00011700">
        <w:rPr>
          <w:b/>
          <w:sz w:val="24"/>
          <w:szCs w:val="24"/>
        </w:rPr>
        <w:t>(a)</w:t>
      </w:r>
      <w:r w:rsidRPr="00011700">
        <w:rPr>
          <w:b/>
          <w:sz w:val="24"/>
          <w:szCs w:val="24"/>
        </w:rPr>
        <w:tab/>
        <w:t>a categoria operacional (</w:t>
      </w:r>
      <w:r w:rsidR="00922630" w:rsidRPr="00AD3564">
        <w:rPr>
          <w:b/>
          <w:iCs/>
          <w:sz w:val="24"/>
          <w:szCs w:val="24"/>
        </w:rPr>
        <w:t>ver it</w:t>
      </w:r>
      <w:r w:rsidR="00922630" w:rsidRPr="00011700">
        <w:rPr>
          <w:b/>
          <w:sz w:val="24"/>
          <w:szCs w:val="24"/>
        </w:rPr>
        <w:t>em</w:t>
      </w:r>
      <w:r w:rsidRPr="00011700">
        <w:rPr>
          <w:b/>
          <w:sz w:val="24"/>
          <w:szCs w:val="24"/>
        </w:rPr>
        <w:t xml:space="preserve"> 52);</w:t>
      </w:r>
    </w:p>
    <w:p w14:paraId="2241F49B" w14:textId="46C85190" w:rsidR="007325A2" w:rsidRPr="00011700" w:rsidRDefault="007325A2" w:rsidP="007325A2">
      <w:pPr>
        <w:pStyle w:val="IASBNormalnparaL1"/>
        <w:rPr>
          <w:sz w:val="24"/>
          <w:szCs w:val="24"/>
        </w:rPr>
      </w:pPr>
      <w:r w:rsidRPr="00011700">
        <w:rPr>
          <w:b/>
          <w:sz w:val="24"/>
          <w:szCs w:val="24"/>
        </w:rPr>
        <w:t>(b)</w:t>
      </w:r>
      <w:r w:rsidRPr="00011700">
        <w:rPr>
          <w:b/>
          <w:sz w:val="24"/>
          <w:szCs w:val="24"/>
        </w:rPr>
        <w:tab/>
        <w:t>a categoria de investimento (</w:t>
      </w:r>
      <w:r w:rsidR="00922630" w:rsidRPr="00AD3564">
        <w:rPr>
          <w:b/>
          <w:iCs/>
          <w:sz w:val="24"/>
          <w:szCs w:val="24"/>
        </w:rPr>
        <w:t>ver it</w:t>
      </w:r>
      <w:r w:rsidR="00922630" w:rsidRPr="00011700">
        <w:rPr>
          <w:b/>
          <w:sz w:val="24"/>
          <w:szCs w:val="24"/>
        </w:rPr>
        <w:t>ens</w:t>
      </w:r>
      <w:r w:rsidRPr="00011700">
        <w:rPr>
          <w:b/>
          <w:sz w:val="24"/>
          <w:szCs w:val="24"/>
        </w:rPr>
        <w:t xml:space="preserve"> </w:t>
      </w:r>
      <w:r w:rsidR="0007027B" w:rsidRPr="00011700">
        <w:rPr>
          <w:b/>
          <w:sz w:val="24"/>
          <w:szCs w:val="24"/>
        </w:rPr>
        <w:t xml:space="preserve">de </w:t>
      </w:r>
      <w:r w:rsidRPr="00011700">
        <w:rPr>
          <w:b/>
          <w:sz w:val="24"/>
          <w:szCs w:val="24"/>
        </w:rPr>
        <w:t>53</w:t>
      </w:r>
      <w:r w:rsidR="0007027B" w:rsidRPr="00011700">
        <w:rPr>
          <w:b/>
          <w:sz w:val="24"/>
          <w:szCs w:val="24"/>
        </w:rPr>
        <w:t xml:space="preserve"> a </w:t>
      </w:r>
      <w:r w:rsidRPr="00011700">
        <w:rPr>
          <w:b/>
          <w:sz w:val="24"/>
          <w:szCs w:val="24"/>
        </w:rPr>
        <w:t>58);</w:t>
      </w:r>
    </w:p>
    <w:p w14:paraId="5751AD6F" w14:textId="0DEDE99E" w:rsidR="007325A2" w:rsidRPr="00011700" w:rsidRDefault="007325A2" w:rsidP="007325A2">
      <w:pPr>
        <w:pStyle w:val="IASBNormalnparaL1"/>
        <w:rPr>
          <w:sz w:val="24"/>
          <w:szCs w:val="24"/>
        </w:rPr>
      </w:pPr>
      <w:r w:rsidRPr="00011700">
        <w:rPr>
          <w:b/>
          <w:sz w:val="24"/>
          <w:szCs w:val="24"/>
        </w:rPr>
        <w:t>(c)</w:t>
      </w:r>
      <w:r w:rsidRPr="00011700">
        <w:rPr>
          <w:b/>
          <w:sz w:val="24"/>
          <w:szCs w:val="24"/>
        </w:rPr>
        <w:tab/>
        <w:t>a categoria de financiamento (</w:t>
      </w:r>
      <w:r w:rsidR="00922630" w:rsidRPr="00AD3564">
        <w:rPr>
          <w:b/>
          <w:iCs/>
          <w:sz w:val="24"/>
          <w:szCs w:val="24"/>
        </w:rPr>
        <w:t>ver it</w:t>
      </w:r>
      <w:r w:rsidR="00922630" w:rsidRPr="00011700">
        <w:rPr>
          <w:b/>
          <w:sz w:val="24"/>
          <w:szCs w:val="24"/>
        </w:rPr>
        <w:t>ens</w:t>
      </w:r>
      <w:r w:rsidRPr="00011700">
        <w:rPr>
          <w:b/>
          <w:sz w:val="24"/>
          <w:szCs w:val="24"/>
        </w:rPr>
        <w:t xml:space="preserve"> </w:t>
      </w:r>
      <w:r w:rsidR="0007027B" w:rsidRPr="00011700">
        <w:rPr>
          <w:b/>
          <w:sz w:val="24"/>
          <w:szCs w:val="24"/>
        </w:rPr>
        <w:t xml:space="preserve">de </w:t>
      </w:r>
      <w:r w:rsidRPr="00011700">
        <w:rPr>
          <w:b/>
          <w:sz w:val="24"/>
          <w:szCs w:val="24"/>
        </w:rPr>
        <w:t>59</w:t>
      </w:r>
      <w:r w:rsidR="0007027B" w:rsidRPr="00011700">
        <w:rPr>
          <w:b/>
          <w:sz w:val="24"/>
          <w:szCs w:val="24"/>
        </w:rPr>
        <w:t xml:space="preserve"> a </w:t>
      </w:r>
      <w:r w:rsidRPr="00011700">
        <w:rPr>
          <w:b/>
          <w:sz w:val="24"/>
          <w:szCs w:val="24"/>
        </w:rPr>
        <w:t>66);</w:t>
      </w:r>
    </w:p>
    <w:p w14:paraId="73774DF8" w14:textId="7B27FFE0" w:rsidR="007325A2" w:rsidRPr="00011700" w:rsidRDefault="007325A2" w:rsidP="007325A2">
      <w:pPr>
        <w:pStyle w:val="IASBNormalnparaL1"/>
        <w:rPr>
          <w:sz w:val="24"/>
          <w:szCs w:val="24"/>
        </w:rPr>
      </w:pPr>
      <w:r w:rsidRPr="00011700">
        <w:rPr>
          <w:b/>
          <w:sz w:val="24"/>
          <w:szCs w:val="24"/>
        </w:rPr>
        <w:t>(d)</w:t>
      </w:r>
      <w:r w:rsidRPr="00011700">
        <w:rPr>
          <w:b/>
          <w:sz w:val="24"/>
          <w:szCs w:val="24"/>
        </w:rPr>
        <w:tab/>
        <w:t xml:space="preserve">a categoria de </w:t>
      </w:r>
      <w:r w:rsidR="00AE6EFF" w:rsidRPr="00011700">
        <w:rPr>
          <w:b/>
          <w:sz w:val="24"/>
          <w:szCs w:val="24"/>
        </w:rPr>
        <w:t>tributos sobre o lucro</w:t>
      </w:r>
      <w:r w:rsidRPr="00011700">
        <w:rPr>
          <w:b/>
          <w:sz w:val="24"/>
          <w:szCs w:val="24"/>
        </w:rPr>
        <w:t xml:space="preserve"> (</w:t>
      </w:r>
      <w:r w:rsidR="00922630" w:rsidRPr="00AD3564">
        <w:rPr>
          <w:b/>
          <w:iCs/>
          <w:sz w:val="24"/>
          <w:szCs w:val="24"/>
        </w:rPr>
        <w:t>ver it</w:t>
      </w:r>
      <w:r w:rsidR="00922630" w:rsidRPr="00011700">
        <w:rPr>
          <w:b/>
          <w:sz w:val="24"/>
          <w:szCs w:val="24"/>
        </w:rPr>
        <w:t>em</w:t>
      </w:r>
      <w:r w:rsidRPr="00011700">
        <w:rPr>
          <w:b/>
          <w:sz w:val="24"/>
          <w:szCs w:val="24"/>
        </w:rPr>
        <w:t xml:space="preserve"> 67); e</w:t>
      </w:r>
    </w:p>
    <w:p w14:paraId="42F70A58" w14:textId="74326EC8" w:rsidR="007325A2" w:rsidRPr="00011700" w:rsidRDefault="007325A2" w:rsidP="007325A2">
      <w:pPr>
        <w:pStyle w:val="IASBNormalnparaL1"/>
        <w:rPr>
          <w:sz w:val="24"/>
          <w:szCs w:val="24"/>
        </w:rPr>
      </w:pPr>
      <w:r w:rsidRPr="00011700">
        <w:rPr>
          <w:b/>
          <w:sz w:val="24"/>
          <w:szCs w:val="24"/>
        </w:rPr>
        <w:t>(e)</w:t>
      </w:r>
      <w:r w:rsidRPr="00011700">
        <w:rPr>
          <w:b/>
          <w:sz w:val="24"/>
          <w:szCs w:val="24"/>
        </w:rPr>
        <w:tab/>
        <w:t>a categoria de operações descontinuadas (</w:t>
      </w:r>
      <w:r w:rsidR="00922630" w:rsidRPr="00AD3564">
        <w:rPr>
          <w:b/>
          <w:iCs/>
          <w:sz w:val="24"/>
          <w:szCs w:val="24"/>
        </w:rPr>
        <w:t>ver it</w:t>
      </w:r>
      <w:r w:rsidR="00922630" w:rsidRPr="00011700">
        <w:rPr>
          <w:b/>
          <w:sz w:val="24"/>
          <w:szCs w:val="24"/>
        </w:rPr>
        <w:t>em</w:t>
      </w:r>
      <w:r w:rsidRPr="00011700">
        <w:rPr>
          <w:b/>
          <w:sz w:val="24"/>
          <w:szCs w:val="24"/>
        </w:rPr>
        <w:t xml:space="preserve"> 68).</w:t>
      </w:r>
    </w:p>
    <w:p w14:paraId="1A54B780" w14:textId="3CA7C0D6" w:rsidR="007325A2" w:rsidRPr="00011700" w:rsidRDefault="007325A2" w:rsidP="007325A2">
      <w:pPr>
        <w:pStyle w:val="IASBNormalnpara"/>
        <w:rPr>
          <w:sz w:val="24"/>
          <w:szCs w:val="24"/>
        </w:rPr>
      </w:pPr>
      <w:r w:rsidRPr="00011700">
        <w:rPr>
          <w:sz w:val="24"/>
          <w:szCs w:val="24"/>
        </w:rPr>
        <w:t>48</w:t>
      </w:r>
      <w:r w:rsidR="007A73E5" w:rsidRPr="00011700">
        <w:rPr>
          <w:sz w:val="24"/>
          <w:szCs w:val="24"/>
        </w:rPr>
        <w:t>.</w:t>
      </w:r>
      <w:r w:rsidRPr="00011700">
        <w:rPr>
          <w:sz w:val="24"/>
          <w:szCs w:val="24"/>
        </w:rPr>
        <w:tab/>
        <w:t xml:space="preserve">Os </w:t>
      </w:r>
      <w:r w:rsidR="00922630" w:rsidRPr="00011700">
        <w:rPr>
          <w:sz w:val="24"/>
          <w:szCs w:val="24"/>
        </w:rPr>
        <w:t>itens</w:t>
      </w:r>
      <w:r w:rsidRPr="00011700">
        <w:rPr>
          <w:sz w:val="24"/>
          <w:szCs w:val="24"/>
        </w:rPr>
        <w:t xml:space="preserve"> </w:t>
      </w:r>
      <w:r w:rsidR="0007027B" w:rsidRPr="00011700">
        <w:rPr>
          <w:sz w:val="24"/>
          <w:szCs w:val="24"/>
        </w:rPr>
        <w:t xml:space="preserve">de </w:t>
      </w:r>
      <w:r w:rsidRPr="00011700">
        <w:rPr>
          <w:sz w:val="24"/>
          <w:szCs w:val="24"/>
        </w:rPr>
        <w:t>52</w:t>
      </w:r>
      <w:r w:rsidR="0007027B" w:rsidRPr="00011700">
        <w:rPr>
          <w:sz w:val="24"/>
          <w:szCs w:val="24"/>
        </w:rPr>
        <w:t xml:space="preserve"> a </w:t>
      </w:r>
      <w:r w:rsidRPr="00011700">
        <w:rPr>
          <w:sz w:val="24"/>
          <w:szCs w:val="24"/>
        </w:rPr>
        <w:t xml:space="preserve">68 estabelecem requisitos para a classificação de receitas e despesas nas categorias operacionais, de investimento, de financiamento, de </w:t>
      </w:r>
      <w:r w:rsidR="00AE6EFF" w:rsidRPr="00011700">
        <w:rPr>
          <w:sz w:val="24"/>
          <w:szCs w:val="24"/>
        </w:rPr>
        <w:t>tributos sobre o lucro</w:t>
      </w:r>
      <w:r w:rsidRPr="00011700">
        <w:rPr>
          <w:sz w:val="24"/>
          <w:szCs w:val="24"/>
        </w:rPr>
        <w:t xml:space="preserve"> e de operações descontinuadas. Além disso, os </w:t>
      </w:r>
      <w:r w:rsidR="00922630" w:rsidRPr="00011700">
        <w:rPr>
          <w:sz w:val="24"/>
          <w:szCs w:val="24"/>
        </w:rPr>
        <w:t>itens</w:t>
      </w:r>
      <w:r w:rsidRPr="00011700">
        <w:rPr>
          <w:sz w:val="24"/>
          <w:szCs w:val="24"/>
        </w:rPr>
        <w:t xml:space="preserve"> </w:t>
      </w:r>
      <w:r w:rsidR="0007027B" w:rsidRPr="00011700">
        <w:rPr>
          <w:sz w:val="24"/>
          <w:szCs w:val="24"/>
        </w:rPr>
        <w:t xml:space="preserve">de </w:t>
      </w:r>
      <w:r w:rsidRPr="00011700">
        <w:rPr>
          <w:sz w:val="24"/>
          <w:szCs w:val="24"/>
        </w:rPr>
        <w:t>B65</w:t>
      </w:r>
      <w:r w:rsidR="0007027B" w:rsidRPr="00011700">
        <w:rPr>
          <w:sz w:val="24"/>
          <w:szCs w:val="24"/>
        </w:rPr>
        <w:t xml:space="preserve"> a </w:t>
      </w:r>
      <w:r w:rsidRPr="00011700">
        <w:rPr>
          <w:sz w:val="24"/>
          <w:szCs w:val="24"/>
        </w:rPr>
        <w:t xml:space="preserve">B76 estabelecem requisitos sobre a forma como as diferenças cambiais, o ganho ou perda na posição monetária líquida e os ganhos e perdas em </w:t>
      </w:r>
      <w:r w:rsidR="00AE6EFF" w:rsidRPr="00011700">
        <w:rPr>
          <w:sz w:val="24"/>
          <w:szCs w:val="24"/>
        </w:rPr>
        <w:t xml:space="preserve">derivativos </w:t>
      </w:r>
      <w:r w:rsidRPr="00011700">
        <w:rPr>
          <w:sz w:val="24"/>
          <w:szCs w:val="24"/>
        </w:rPr>
        <w:t xml:space="preserve">e instrumentos de </w:t>
      </w:r>
      <w:r w:rsidRPr="00011700">
        <w:rPr>
          <w:i/>
          <w:sz w:val="24"/>
          <w:szCs w:val="24"/>
        </w:rPr>
        <w:t>hedge</w:t>
      </w:r>
      <w:r w:rsidRPr="00011700">
        <w:rPr>
          <w:sz w:val="24"/>
          <w:szCs w:val="24"/>
        </w:rPr>
        <w:t xml:space="preserve"> designados são classificados nas categorias.</w:t>
      </w:r>
    </w:p>
    <w:p w14:paraId="3F1061B2" w14:textId="418F7106" w:rsidR="007325A2" w:rsidRPr="00011700" w:rsidRDefault="007325A2" w:rsidP="007A73E5">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Entidades com principais atividades de negócio espec</w:t>
      </w:r>
      <w:r w:rsidR="005477EA" w:rsidRPr="00011700">
        <w:rPr>
          <w:rFonts w:ascii="Times New Roman" w:hAnsi="Times New Roman" w:cs="Times New Roman"/>
          <w:sz w:val="24"/>
          <w:szCs w:val="24"/>
        </w:rPr>
        <w:t>i</w:t>
      </w:r>
      <w:r w:rsidRPr="00011700">
        <w:rPr>
          <w:rFonts w:ascii="Times New Roman" w:hAnsi="Times New Roman" w:cs="Times New Roman"/>
          <w:sz w:val="24"/>
          <w:szCs w:val="24"/>
        </w:rPr>
        <w:t>fica</w:t>
      </w:r>
      <w:r w:rsidR="005477EA" w:rsidRPr="00011700">
        <w:rPr>
          <w:rFonts w:ascii="Times New Roman" w:hAnsi="Times New Roman" w:cs="Times New Roman"/>
          <w:sz w:val="24"/>
          <w:szCs w:val="24"/>
        </w:rPr>
        <w:t>da</w:t>
      </w:r>
      <w:r w:rsidRPr="00011700">
        <w:rPr>
          <w:rFonts w:ascii="Times New Roman" w:hAnsi="Times New Roman" w:cs="Times New Roman"/>
          <w:sz w:val="24"/>
          <w:szCs w:val="24"/>
        </w:rPr>
        <w:t>s</w:t>
      </w:r>
    </w:p>
    <w:p w14:paraId="7280CC58" w14:textId="26882249" w:rsidR="007325A2" w:rsidRPr="00011700" w:rsidRDefault="007325A2" w:rsidP="007A73E5">
      <w:pPr>
        <w:pStyle w:val="IASBNormalnpara"/>
        <w:ind w:left="567" w:hanging="567"/>
        <w:rPr>
          <w:sz w:val="24"/>
          <w:szCs w:val="24"/>
        </w:rPr>
      </w:pPr>
      <w:r w:rsidRPr="00011700">
        <w:rPr>
          <w:sz w:val="24"/>
          <w:szCs w:val="24"/>
        </w:rPr>
        <w:t>49</w:t>
      </w:r>
      <w:r w:rsidR="007A73E5" w:rsidRPr="00011700">
        <w:rPr>
          <w:sz w:val="24"/>
          <w:szCs w:val="24"/>
        </w:rPr>
        <w:t>.</w:t>
      </w:r>
      <w:r w:rsidRPr="00011700">
        <w:rPr>
          <w:sz w:val="24"/>
          <w:szCs w:val="24"/>
        </w:rPr>
        <w:tab/>
        <w:t xml:space="preserve">Para classificar receitas e despesas nas categorias operacionais, de investimento e de financiamento, </w:t>
      </w:r>
      <w:r w:rsidR="00A26CAB" w:rsidRPr="00011700">
        <w:rPr>
          <w:sz w:val="24"/>
          <w:szCs w:val="24"/>
        </w:rPr>
        <w:t>a entidade</w:t>
      </w:r>
      <w:r w:rsidRPr="00011700">
        <w:rPr>
          <w:sz w:val="24"/>
          <w:szCs w:val="24"/>
        </w:rPr>
        <w:t xml:space="preserve"> </w:t>
      </w:r>
      <w:r w:rsidR="007F488F" w:rsidRPr="00011700">
        <w:rPr>
          <w:sz w:val="24"/>
          <w:szCs w:val="24"/>
        </w:rPr>
        <w:t>deve avaliar</w:t>
      </w:r>
      <w:r w:rsidRPr="00011700">
        <w:rPr>
          <w:sz w:val="24"/>
          <w:szCs w:val="24"/>
        </w:rPr>
        <w:t xml:space="preserve"> se tem uma principal atividade de negócio espec</w:t>
      </w:r>
      <w:r w:rsidR="005477EA" w:rsidRPr="00011700">
        <w:rPr>
          <w:sz w:val="24"/>
          <w:szCs w:val="24"/>
        </w:rPr>
        <w:t>i</w:t>
      </w:r>
      <w:r w:rsidRPr="00011700">
        <w:rPr>
          <w:sz w:val="24"/>
          <w:szCs w:val="24"/>
        </w:rPr>
        <w:t>fica</w:t>
      </w:r>
      <w:r w:rsidR="005477EA" w:rsidRPr="00011700">
        <w:rPr>
          <w:sz w:val="24"/>
          <w:szCs w:val="24"/>
        </w:rPr>
        <w:t>da</w:t>
      </w:r>
      <w:r w:rsidRPr="00011700">
        <w:rPr>
          <w:sz w:val="24"/>
          <w:szCs w:val="24"/>
        </w:rPr>
        <w:t xml:space="preserve"> — ou seja, uma atividade de negócio principal de (</w:t>
      </w:r>
      <w:r w:rsidR="00922630" w:rsidRPr="004D582C">
        <w:rPr>
          <w:iCs/>
          <w:sz w:val="24"/>
          <w:szCs w:val="24"/>
        </w:rPr>
        <w:t>ver it</w:t>
      </w:r>
      <w:r w:rsidR="00922630" w:rsidRPr="00011700">
        <w:rPr>
          <w:sz w:val="24"/>
          <w:szCs w:val="24"/>
        </w:rPr>
        <w:t>ens</w:t>
      </w:r>
      <w:r w:rsidRPr="00011700">
        <w:rPr>
          <w:sz w:val="24"/>
          <w:szCs w:val="24"/>
        </w:rPr>
        <w:t xml:space="preserve"> </w:t>
      </w:r>
      <w:r w:rsidR="0007027B" w:rsidRPr="00011700">
        <w:rPr>
          <w:sz w:val="24"/>
          <w:szCs w:val="24"/>
        </w:rPr>
        <w:t xml:space="preserve">de </w:t>
      </w:r>
      <w:r w:rsidRPr="00011700">
        <w:rPr>
          <w:sz w:val="24"/>
          <w:szCs w:val="24"/>
        </w:rPr>
        <w:t>B30</w:t>
      </w:r>
      <w:r w:rsidR="0007027B" w:rsidRPr="00011700">
        <w:rPr>
          <w:sz w:val="24"/>
          <w:szCs w:val="24"/>
        </w:rPr>
        <w:t xml:space="preserve"> a </w:t>
      </w:r>
      <w:r w:rsidRPr="00011700">
        <w:rPr>
          <w:sz w:val="24"/>
          <w:szCs w:val="24"/>
        </w:rPr>
        <w:t>B41):</w:t>
      </w:r>
    </w:p>
    <w:p w14:paraId="522C2E46" w14:textId="2B2D26C9" w:rsidR="007325A2" w:rsidRPr="00011700" w:rsidRDefault="007325A2" w:rsidP="007A73E5">
      <w:pPr>
        <w:pStyle w:val="IASBNormalnparaL1"/>
        <w:ind w:left="993" w:hanging="426"/>
        <w:rPr>
          <w:sz w:val="24"/>
          <w:szCs w:val="24"/>
        </w:rPr>
      </w:pPr>
      <w:r w:rsidRPr="00011700">
        <w:rPr>
          <w:sz w:val="24"/>
          <w:szCs w:val="24"/>
        </w:rPr>
        <w:t>(a)</w:t>
      </w:r>
      <w:r w:rsidRPr="00011700">
        <w:rPr>
          <w:sz w:val="24"/>
          <w:szCs w:val="24"/>
        </w:rPr>
        <w:tab/>
        <w:t xml:space="preserve"> investir em determinados tipos de ativos, doravante </w:t>
      </w:r>
      <w:r w:rsidR="00AF29D6" w:rsidRPr="00011700">
        <w:rPr>
          <w:sz w:val="24"/>
          <w:szCs w:val="24"/>
        </w:rPr>
        <w:t>denominado investimento</w:t>
      </w:r>
      <w:r w:rsidRPr="00011700">
        <w:rPr>
          <w:sz w:val="24"/>
          <w:szCs w:val="24"/>
        </w:rPr>
        <w:t xml:space="preserve"> em ativos (</w:t>
      </w:r>
      <w:r w:rsidR="00922630" w:rsidRPr="004D582C">
        <w:rPr>
          <w:iCs/>
          <w:sz w:val="24"/>
          <w:szCs w:val="24"/>
        </w:rPr>
        <w:t>ver it</w:t>
      </w:r>
      <w:r w:rsidR="00922630" w:rsidRPr="00011700">
        <w:rPr>
          <w:sz w:val="24"/>
          <w:szCs w:val="24"/>
        </w:rPr>
        <w:t>em</w:t>
      </w:r>
      <w:r w:rsidRPr="00011700">
        <w:rPr>
          <w:sz w:val="24"/>
          <w:szCs w:val="24"/>
        </w:rPr>
        <w:t xml:space="preserve"> 53); ou </w:t>
      </w:r>
    </w:p>
    <w:p w14:paraId="03F81943" w14:textId="77777777" w:rsidR="007325A2" w:rsidRPr="00011700" w:rsidRDefault="007325A2" w:rsidP="007A73E5">
      <w:pPr>
        <w:pStyle w:val="IASBNormalnparaL1"/>
        <w:ind w:left="993" w:hanging="426"/>
        <w:rPr>
          <w:sz w:val="24"/>
          <w:szCs w:val="24"/>
        </w:rPr>
      </w:pPr>
      <w:r w:rsidRPr="00011700">
        <w:rPr>
          <w:sz w:val="24"/>
          <w:szCs w:val="24"/>
        </w:rPr>
        <w:t>(b)</w:t>
      </w:r>
      <w:r w:rsidRPr="00011700">
        <w:rPr>
          <w:sz w:val="24"/>
          <w:szCs w:val="24"/>
        </w:rPr>
        <w:tab/>
        <w:t>concessão de financiamento a clientes.</w:t>
      </w:r>
    </w:p>
    <w:p w14:paraId="25C3C1EC" w14:textId="77777777" w:rsidR="007A73E5" w:rsidRPr="00011700" w:rsidRDefault="007A73E5" w:rsidP="007A73E5">
      <w:pPr>
        <w:pStyle w:val="IASBNormalnparaL1"/>
        <w:ind w:left="567" w:hanging="567"/>
        <w:rPr>
          <w:sz w:val="24"/>
          <w:szCs w:val="24"/>
        </w:rPr>
      </w:pPr>
    </w:p>
    <w:p w14:paraId="5FEDCD0B" w14:textId="194D7F64" w:rsidR="007325A2" w:rsidRPr="00011700" w:rsidRDefault="007325A2" w:rsidP="007A73E5">
      <w:pPr>
        <w:pStyle w:val="IASBNormalnpara"/>
        <w:ind w:left="567" w:hanging="567"/>
        <w:rPr>
          <w:sz w:val="24"/>
          <w:szCs w:val="24"/>
        </w:rPr>
      </w:pPr>
      <w:r w:rsidRPr="00011700">
        <w:rPr>
          <w:sz w:val="24"/>
          <w:szCs w:val="24"/>
        </w:rPr>
        <w:t>50</w:t>
      </w:r>
      <w:r w:rsidR="007A73E5" w:rsidRPr="00011700">
        <w:rPr>
          <w:sz w:val="24"/>
          <w:szCs w:val="24"/>
        </w:rPr>
        <w:t>.</w:t>
      </w:r>
      <w:r w:rsidRPr="00011700">
        <w:rPr>
          <w:sz w:val="24"/>
          <w:szCs w:val="24"/>
        </w:rPr>
        <w:tab/>
        <w:t xml:space="preserve">Aplicando os </w:t>
      </w:r>
      <w:r w:rsidR="00922630" w:rsidRPr="00011700">
        <w:rPr>
          <w:sz w:val="24"/>
          <w:szCs w:val="24"/>
        </w:rPr>
        <w:t>itens</w:t>
      </w:r>
      <w:r w:rsidRPr="00011700">
        <w:rPr>
          <w:sz w:val="24"/>
          <w:szCs w:val="24"/>
        </w:rPr>
        <w:t xml:space="preserve"> </w:t>
      </w:r>
      <w:r w:rsidR="0007027B" w:rsidRPr="00011700">
        <w:rPr>
          <w:sz w:val="24"/>
          <w:szCs w:val="24"/>
        </w:rPr>
        <w:t xml:space="preserve">de </w:t>
      </w:r>
      <w:r w:rsidRPr="00011700">
        <w:rPr>
          <w:sz w:val="24"/>
          <w:szCs w:val="24"/>
        </w:rPr>
        <w:t>55</w:t>
      </w:r>
      <w:r w:rsidR="0007027B" w:rsidRPr="00011700">
        <w:rPr>
          <w:sz w:val="24"/>
          <w:szCs w:val="24"/>
        </w:rPr>
        <w:t xml:space="preserve"> a </w:t>
      </w:r>
      <w:r w:rsidRPr="00011700">
        <w:rPr>
          <w:sz w:val="24"/>
          <w:szCs w:val="24"/>
        </w:rPr>
        <w:t>58</w:t>
      </w:r>
      <w:r w:rsidR="0007027B" w:rsidRPr="00011700">
        <w:rPr>
          <w:sz w:val="24"/>
          <w:szCs w:val="24"/>
        </w:rPr>
        <w:t>,</w:t>
      </w:r>
      <w:r w:rsidRPr="00011700">
        <w:rPr>
          <w:sz w:val="24"/>
          <w:szCs w:val="24"/>
        </w:rPr>
        <w:t xml:space="preserve"> 65</w:t>
      </w:r>
      <w:r w:rsidR="0007027B" w:rsidRPr="00011700">
        <w:rPr>
          <w:sz w:val="24"/>
          <w:szCs w:val="24"/>
        </w:rPr>
        <w:t xml:space="preserve"> e </w:t>
      </w:r>
      <w:r w:rsidRPr="00011700">
        <w:rPr>
          <w:sz w:val="24"/>
          <w:szCs w:val="24"/>
        </w:rPr>
        <w:t xml:space="preserve">66, </w:t>
      </w:r>
      <w:r w:rsidR="00A26CAB" w:rsidRPr="00011700">
        <w:rPr>
          <w:sz w:val="24"/>
          <w:szCs w:val="24"/>
        </w:rPr>
        <w:t>a entidade</w:t>
      </w:r>
      <w:r w:rsidRPr="00011700">
        <w:rPr>
          <w:sz w:val="24"/>
          <w:szCs w:val="24"/>
        </w:rPr>
        <w:t xml:space="preserve"> com uma atividade de negócio principal espec</w:t>
      </w:r>
      <w:r w:rsidR="005477EA" w:rsidRPr="00011700">
        <w:rPr>
          <w:sz w:val="24"/>
          <w:szCs w:val="24"/>
        </w:rPr>
        <w:t>i</w:t>
      </w:r>
      <w:r w:rsidRPr="00011700">
        <w:rPr>
          <w:sz w:val="24"/>
          <w:szCs w:val="24"/>
        </w:rPr>
        <w:t>fica</w:t>
      </w:r>
      <w:r w:rsidR="005477EA" w:rsidRPr="00011700">
        <w:rPr>
          <w:sz w:val="24"/>
          <w:szCs w:val="24"/>
        </w:rPr>
        <w:t>da</w:t>
      </w:r>
      <w:r w:rsidRPr="00011700">
        <w:rPr>
          <w:sz w:val="24"/>
          <w:szCs w:val="24"/>
        </w:rPr>
        <w:t xml:space="preserve"> classifica na categoria operacional algumas receitas e despesas que teriam sido classificadas na categoria de investimento ou financiamento se a atividade não fosse uma atividade de negócio principal.</w:t>
      </w:r>
    </w:p>
    <w:p w14:paraId="40E0178E" w14:textId="5B818DEE" w:rsidR="007325A2" w:rsidRPr="00011700" w:rsidRDefault="007325A2" w:rsidP="007A73E5">
      <w:pPr>
        <w:pStyle w:val="IASBNormalnpara"/>
        <w:ind w:left="567" w:hanging="567"/>
        <w:rPr>
          <w:sz w:val="24"/>
          <w:szCs w:val="24"/>
        </w:rPr>
      </w:pPr>
      <w:r w:rsidRPr="00011700">
        <w:rPr>
          <w:sz w:val="24"/>
          <w:szCs w:val="24"/>
        </w:rPr>
        <w:t>51</w:t>
      </w:r>
      <w:r w:rsidR="007A73E5" w:rsidRPr="00011700">
        <w:rPr>
          <w:sz w:val="24"/>
          <w:szCs w:val="24"/>
        </w:rPr>
        <w:t>.</w:t>
      </w:r>
      <w:r w:rsidRPr="00011700">
        <w:rPr>
          <w:sz w:val="24"/>
          <w:szCs w:val="24"/>
        </w:rPr>
        <w:tab/>
        <w:t xml:space="preserve">Se </w:t>
      </w:r>
      <w:r w:rsidR="00A26CAB" w:rsidRPr="00011700">
        <w:rPr>
          <w:sz w:val="24"/>
          <w:szCs w:val="24"/>
        </w:rPr>
        <w:t>a entidade</w:t>
      </w:r>
      <w:r w:rsidRPr="00011700">
        <w:rPr>
          <w:sz w:val="24"/>
          <w:szCs w:val="24"/>
        </w:rPr>
        <w:t>:</w:t>
      </w:r>
    </w:p>
    <w:p w14:paraId="6FF48663" w14:textId="4D1CE6E2" w:rsidR="007325A2" w:rsidRPr="00011700" w:rsidRDefault="007325A2" w:rsidP="007A73E5">
      <w:pPr>
        <w:pStyle w:val="IASBNormalnparaL1"/>
        <w:ind w:left="993" w:hanging="426"/>
        <w:rPr>
          <w:sz w:val="24"/>
          <w:szCs w:val="24"/>
        </w:rPr>
      </w:pPr>
      <w:r w:rsidRPr="00011700">
        <w:rPr>
          <w:sz w:val="24"/>
          <w:szCs w:val="24"/>
        </w:rPr>
        <w:t>(a)</w:t>
      </w:r>
      <w:r w:rsidRPr="00011700">
        <w:rPr>
          <w:sz w:val="24"/>
          <w:szCs w:val="24"/>
        </w:rPr>
        <w:tab/>
        <w:t xml:space="preserve">investe em ativos como </w:t>
      </w:r>
      <w:r w:rsidR="00225E53">
        <w:rPr>
          <w:sz w:val="24"/>
          <w:szCs w:val="24"/>
        </w:rPr>
        <w:t xml:space="preserve">uma </w:t>
      </w:r>
      <w:r w:rsidRPr="00011700">
        <w:rPr>
          <w:sz w:val="24"/>
          <w:szCs w:val="24"/>
        </w:rPr>
        <w:t xml:space="preserve">atividade de negócio principal, ela </w:t>
      </w:r>
      <w:r w:rsidR="00A26CAB" w:rsidRPr="00011700">
        <w:rPr>
          <w:sz w:val="24"/>
          <w:szCs w:val="24"/>
        </w:rPr>
        <w:t>deve divulgar</w:t>
      </w:r>
      <w:r w:rsidRPr="00011700">
        <w:rPr>
          <w:sz w:val="24"/>
          <w:szCs w:val="24"/>
        </w:rPr>
        <w:t xml:space="preserve"> esse fato.</w:t>
      </w:r>
    </w:p>
    <w:p w14:paraId="12D48212" w14:textId="68D257D9" w:rsidR="007325A2" w:rsidRPr="00011700" w:rsidRDefault="007325A2" w:rsidP="007A73E5">
      <w:pPr>
        <w:pStyle w:val="IASBNormalnparaL1"/>
        <w:ind w:left="993" w:hanging="426"/>
        <w:rPr>
          <w:sz w:val="24"/>
          <w:szCs w:val="24"/>
        </w:rPr>
      </w:pPr>
      <w:r w:rsidRPr="00011700">
        <w:rPr>
          <w:sz w:val="24"/>
          <w:szCs w:val="24"/>
        </w:rPr>
        <w:t>(b)</w:t>
      </w:r>
      <w:r w:rsidRPr="00011700">
        <w:rPr>
          <w:sz w:val="24"/>
          <w:szCs w:val="24"/>
        </w:rPr>
        <w:tab/>
        <w:t xml:space="preserve">concede financiamento a clientes como </w:t>
      </w:r>
      <w:r w:rsidR="00225E53">
        <w:rPr>
          <w:sz w:val="24"/>
          <w:szCs w:val="24"/>
        </w:rPr>
        <w:t xml:space="preserve">uma </w:t>
      </w:r>
      <w:r w:rsidRPr="00011700">
        <w:rPr>
          <w:sz w:val="24"/>
          <w:szCs w:val="24"/>
        </w:rPr>
        <w:t xml:space="preserve">atividade de negócio principal, ela </w:t>
      </w:r>
      <w:r w:rsidR="00A26CAB" w:rsidRPr="00011700">
        <w:rPr>
          <w:sz w:val="24"/>
          <w:szCs w:val="24"/>
        </w:rPr>
        <w:t>deve divulgar</w:t>
      </w:r>
      <w:r w:rsidRPr="00011700">
        <w:rPr>
          <w:sz w:val="24"/>
          <w:szCs w:val="24"/>
        </w:rPr>
        <w:t xml:space="preserve"> esse fato.</w:t>
      </w:r>
    </w:p>
    <w:p w14:paraId="7D8EBAFC" w14:textId="68810150" w:rsidR="007325A2" w:rsidRPr="00011700" w:rsidRDefault="007325A2" w:rsidP="007A73E5">
      <w:pPr>
        <w:pStyle w:val="IASBNormalnparaL1"/>
        <w:ind w:left="993" w:hanging="426"/>
        <w:rPr>
          <w:sz w:val="24"/>
          <w:szCs w:val="24"/>
        </w:rPr>
      </w:pPr>
      <w:r w:rsidRPr="00011700">
        <w:rPr>
          <w:sz w:val="24"/>
          <w:szCs w:val="24"/>
        </w:rPr>
        <w:t>(c)</w:t>
      </w:r>
      <w:r w:rsidRPr="00011700">
        <w:rPr>
          <w:sz w:val="24"/>
          <w:szCs w:val="24"/>
        </w:rPr>
        <w:tab/>
        <w:t xml:space="preserve">identifica um resultado diferente da sua avaliação sobre se investe em ativos ou concede financiamento a clientes como </w:t>
      </w:r>
      <w:r w:rsidR="00225E53">
        <w:rPr>
          <w:sz w:val="24"/>
          <w:szCs w:val="24"/>
        </w:rPr>
        <w:t xml:space="preserve">uma </w:t>
      </w:r>
      <w:r w:rsidRPr="00011700">
        <w:rPr>
          <w:sz w:val="24"/>
          <w:szCs w:val="24"/>
        </w:rPr>
        <w:t>atividade de negócio principal (</w:t>
      </w:r>
      <w:r w:rsidR="00922630" w:rsidRPr="004D582C">
        <w:rPr>
          <w:iCs/>
          <w:sz w:val="24"/>
          <w:szCs w:val="24"/>
        </w:rPr>
        <w:t>ver it</w:t>
      </w:r>
      <w:r w:rsidR="00922630" w:rsidRPr="00011700">
        <w:rPr>
          <w:sz w:val="24"/>
          <w:szCs w:val="24"/>
        </w:rPr>
        <w:t>em</w:t>
      </w:r>
      <w:r w:rsidRPr="00011700">
        <w:rPr>
          <w:sz w:val="24"/>
          <w:szCs w:val="24"/>
        </w:rPr>
        <w:t xml:space="preserve"> B41), ela </w:t>
      </w:r>
      <w:r w:rsidR="00A26CAB" w:rsidRPr="00011700">
        <w:rPr>
          <w:sz w:val="24"/>
          <w:szCs w:val="24"/>
        </w:rPr>
        <w:t>deve divulgar</w:t>
      </w:r>
      <w:r w:rsidRPr="00011700">
        <w:rPr>
          <w:sz w:val="24"/>
          <w:szCs w:val="24"/>
        </w:rPr>
        <w:t>:</w:t>
      </w:r>
    </w:p>
    <w:p w14:paraId="67A85C91" w14:textId="77777777" w:rsidR="007325A2" w:rsidRPr="00011700" w:rsidRDefault="007325A2" w:rsidP="007A73E5">
      <w:pPr>
        <w:pStyle w:val="IASBNormalnparaL2"/>
        <w:ind w:left="1560" w:hanging="567"/>
        <w:rPr>
          <w:sz w:val="24"/>
          <w:szCs w:val="24"/>
        </w:rPr>
      </w:pPr>
      <w:r w:rsidRPr="00011700">
        <w:rPr>
          <w:sz w:val="24"/>
          <w:szCs w:val="24"/>
        </w:rPr>
        <w:lastRenderedPageBreak/>
        <w:t>(i)</w:t>
      </w:r>
      <w:r w:rsidRPr="00011700">
        <w:rPr>
          <w:sz w:val="24"/>
          <w:szCs w:val="24"/>
        </w:rPr>
        <w:tab/>
        <w:t>o fato de que o resultado da avaliação foi alterado e a data da alteração.</w:t>
      </w:r>
    </w:p>
    <w:p w14:paraId="40F40CCE" w14:textId="25B0AA30" w:rsidR="007325A2" w:rsidRPr="00011700" w:rsidRDefault="007325A2" w:rsidP="007A73E5">
      <w:pPr>
        <w:pStyle w:val="IASBNormalnparaL2"/>
        <w:ind w:left="1560" w:hanging="567"/>
        <w:rPr>
          <w:sz w:val="24"/>
          <w:szCs w:val="24"/>
        </w:rPr>
      </w:pPr>
      <w:r w:rsidRPr="00011700">
        <w:rPr>
          <w:sz w:val="24"/>
          <w:szCs w:val="24"/>
        </w:rPr>
        <w:t>(ii)</w:t>
      </w:r>
      <w:r w:rsidRPr="00011700">
        <w:rPr>
          <w:sz w:val="24"/>
          <w:szCs w:val="24"/>
        </w:rPr>
        <w:tab/>
        <w:t xml:space="preserve">o valor e classificação de itens de receitas e despesas antes e depois da data da alteração no resultado da avaliação no período corrente e o valor e classificação no período anterior dos itens em relação aos quais a classificação foi alterada devido à alteração do resultado da avaliação, a menos que seja impraticável fazê-lo. Se </w:t>
      </w:r>
      <w:r w:rsidR="00A26CAB" w:rsidRPr="00011700">
        <w:rPr>
          <w:sz w:val="24"/>
          <w:szCs w:val="24"/>
        </w:rPr>
        <w:t>a entidade</w:t>
      </w:r>
      <w:r w:rsidRPr="00011700">
        <w:rPr>
          <w:sz w:val="24"/>
          <w:szCs w:val="24"/>
        </w:rPr>
        <w:t xml:space="preserve"> não divulgar as informações porque é impraticável fazê-lo, a entidade </w:t>
      </w:r>
      <w:r w:rsidR="00A26CAB" w:rsidRPr="00011700">
        <w:rPr>
          <w:sz w:val="24"/>
          <w:szCs w:val="24"/>
        </w:rPr>
        <w:t>deve divulgar</w:t>
      </w:r>
      <w:r w:rsidRPr="00011700">
        <w:rPr>
          <w:sz w:val="24"/>
          <w:szCs w:val="24"/>
        </w:rPr>
        <w:t xml:space="preserve"> esse fato.</w:t>
      </w:r>
    </w:p>
    <w:p w14:paraId="6D9C046A" w14:textId="77777777" w:rsidR="007325A2" w:rsidRPr="00011700" w:rsidRDefault="007325A2" w:rsidP="007A73E5">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A categoria operacional</w:t>
      </w:r>
    </w:p>
    <w:p w14:paraId="15623E96" w14:textId="4CEC70A4" w:rsidR="007325A2" w:rsidRPr="00011700" w:rsidRDefault="007325A2" w:rsidP="007A73E5">
      <w:pPr>
        <w:pStyle w:val="IASBNormalnpara"/>
        <w:ind w:left="567" w:hanging="567"/>
        <w:rPr>
          <w:sz w:val="24"/>
          <w:szCs w:val="24"/>
        </w:rPr>
      </w:pPr>
      <w:r w:rsidRPr="00011700">
        <w:rPr>
          <w:b/>
          <w:bCs/>
          <w:sz w:val="24"/>
          <w:szCs w:val="24"/>
        </w:rPr>
        <w:t>52</w:t>
      </w:r>
      <w:r w:rsidR="007A73E5" w:rsidRPr="00011700">
        <w:rPr>
          <w:b/>
          <w:bCs/>
          <w:sz w:val="24"/>
          <w:szCs w:val="24"/>
        </w:rPr>
        <w:t>.</w:t>
      </w:r>
      <w:r w:rsidRPr="00011700">
        <w:rPr>
          <w:sz w:val="24"/>
          <w:szCs w:val="24"/>
        </w:rPr>
        <w:tab/>
      </w:r>
      <w:r w:rsidR="00A26CAB" w:rsidRPr="00011700">
        <w:rPr>
          <w:b/>
          <w:bCs/>
          <w:sz w:val="24"/>
          <w:szCs w:val="24"/>
        </w:rPr>
        <w:t>A entidade</w:t>
      </w:r>
      <w:r w:rsidRPr="00011700">
        <w:rPr>
          <w:b/>
          <w:sz w:val="24"/>
          <w:szCs w:val="24"/>
        </w:rPr>
        <w:t xml:space="preserve"> </w:t>
      </w:r>
      <w:r w:rsidR="007F488F" w:rsidRPr="00011700">
        <w:rPr>
          <w:b/>
          <w:sz w:val="24"/>
          <w:szCs w:val="24"/>
        </w:rPr>
        <w:t>deve classificar</w:t>
      </w:r>
      <w:r w:rsidRPr="00011700">
        <w:rPr>
          <w:b/>
          <w:sz w:val="24"/>
          <w:szCs w:val="24"/>
        </w:rPr>
        <w:t xml:space="preserve"> na categoria operacional todas as receitas e despesas incluídas na demonstração </w:t>
      </w:r>
      <w:r w:rsidR="00AE6EFF" w:rsidRPr="00011700">
        <w:rPr>
          <w:b/>
          <w:sz w:val="24"/>
          <w:szCs w:val="24"/>
        </w:rPr>
        <w:t xml:space="preserve">do resultado </w:t>
      </w:r>
      <w:r w:rsidRPr="00011700">
        <w:rPr>
          <w:b/>
          <w:sz w:val="24"/>
          <w:szCs w:val="24"/>
        </w:rPr>
        <w:t>que não estejam classificadas (</w:t>
      </w:r>
      <w:r w:rsidR="00922630" w:rsidRPr="004D582C">
        <w:rPr>
          <w:b/>
          <w:iCs/>
          <w:sz w:val="24"/>
          <w:szCs w:val="24"/>
        </w:rPr>
        <w:t>ver it</w:t>
      </w:r>
      <w:r w:rsidR="00922630" w:rsidRPr="00011700">
        <w:rPr>
          <w:b/>
          <w:sz w:val="24"/>
          <w:szCs w:val="24"/>
        </w:rPr>
        <w:t>em</w:t>
      </w:r>
      <w:r w:rsidRPr="00011700">
        <w:rPr>
          <w:b/>
          <w:sz w:val="24"/>
          <w:szCs w:val="24"/>
        </w:rPr>
        <w:t xml:space="preserve"> B42):</w:t>
      </w:r>
    </w:p>
    <w:p w14:paraId="7507BF81" w14:textId="77777777" w:rsidR="007325A2" w:rsidRPr="00011700" w:rsidRDefault="007325A2" w:rsidP="007A73E5">
      <w:pPr>
        <w:pStyle w:val="IASBNormalnparaL1"/>
        <w:ind w:left="993" w:hanging="426"/>
        <w:rPr>
          <w:sz w:val="24"/>
          <w:szCs w:val="24"/>
        </w:rPr>
      </w:pPr>
      <w:r w:rsidRPr="00011700">
        <w:rPr>
          <w:b/>
          <w:sz w:val="24"/>
          <w:szCs w:val="24"/>
        </w:rPr>
        <w:t>(a)</w:t>
      </w:r>
      <w:r w:rsidRPr="00011700">
        <w:rPr>
          <w:b/>
          <w:sz w:val="24"/>
          <w:szCs w:val="24"/>
        </w:rPr>
        <w:tab/>
        <w:t>na categoria de investimento;</w:t>
      </w:r>
    </w:p>
    <w:p w14:paraId="454AAED9" w14:textId="77777777" w:rsidR="007325A2" w:rsidRPr="00011700" w:rsidRDefault="007325A2" w:rsidP="007A73E5">
      <w:pPr>
        <w:pStyle w:val="IASBNormalnparaL1"/>
        <w:ind w:left="993" w:hanging="426"/>
        <w:rPr>
          <w:sz w:val="24"/>
          <w:szCs w:val="24"/>
        </w:rPr>
      </w:pPr>
      <w:r w:rsidRPr="00011700">
        <w:rPr>
          <w:b/>
          <w:sz w:val="24"/>
          <w:szCs w:val="24"/>
        </w:rPr>
        <w:t>(b)</w:t>
      </w:r>
      <w:r w:rsidRPr="00011700">
        <w:rPr>
          <w:b/>
          <w:sz w:val="24"/>
          <w:szCs w:val="24"/>
        </w:rPr>
        <w:tab/>
        <w:t>na categoria de financiamento;</w:t>
      </w:r>
    </w:p>
    <w:p w14:paraId="5D22A5C1" w14:textId="12990D91" w:rsidR="007325A2" w:rsidRPr="00011700" w:rsidRDefault="007325A2" w:rsidP="007A73E5">
      <w:pPr>
        <w:pStyle w:val="IASBNormalnparaL1"/>
        <w:ind w:left="993" w:hanging="426"/>
        <w:rPr>
          <w:sz w:val="24"/>
          <w:szCs w:val="24"/>
        </w:rPr>
      </w:pPr>
      <w:r w:rsidRPr="00011700">
        <w:rPr>
          <w:b/>
          <w:sz w:val="24"/>
          <w:szCs w:val="24"/>
        </w:rPr>
        <w:t>(c)</w:t>
      </w:r>
      <w:r w:rsidRPr="00011700">
        <w:rPr>
          <w:b/>
          <w:sz w:val="24"/>
          <w:szCs w:val="24"/>
        </w:rPr>
        <w:tab/>
        <w:t xml:space="preserve">na categoria de </w:t>
      </w:r>
      <w:r w:rsidR="0007027B" w:rsidRPr="00011700">
        <w:rPr>
          <w:b/>
          <w:sz w:val="24"/>
          <w:szCs w:val="24"/>
        </w:rPr>
        <w:t>tributo</w:t>
      </w:r>
      <w:r w:rsidR="00AF29D6" w:rsidRPr="00011700">
        <w:rPr>
          <w:b/>
          <w:sz w:val="24"/>
          <w:szCs w:val="24"/>
        </w:rPr>
        <w:t xml:space="preserve"> sobre </w:t>
      </w:r>
      <w:r w:rsidR="00BD70CC" w:rsidRPr="00011700">
        <w:rPr>
          <w:b/>
          <w:sz w:val="24"/>
          <w:szCs w:val="24"/>
        </w:rPr>
        <w:t>o lucro</w:t>
      </w:r>
      <w:r w:rsidRPr="00011700">
        <w:rPr>
          <w:b/>
          <w:sz w:val="24"/>
          <w:szCs w:val="24"/>
        </w:rPr>
        <w:t>; ou</w:t>
      </w:r>
    </w:p>
    <w:p w14:paraId="153DBEAC" w14:textId="77777777" w:rsidR="007325A2" w:rsidRPr="00011700" w:rsidRDefault="007325A2" w:rsidP="007A73E5">
      <w:pPr>
        <w:pStyle w:val="IASBNormalnparaL1"/>
        <w:ind w:left="993" w:hanging="426"/>
        <w:rPr>
          <w:sz w:val="24"/>
          <w:szCs w:val="24"/>
        </w:rPr>
      </w:pPr>
      <w:r w:rsidRPr="00011700">
        <w:rPr>
          <w:b/>
          <w:sz w:val="24"/>
          <w:szCs w:val="24"/>
        </w:rPr>
        <w:t>(d)</w:t>
      </w:r>
      <w:r w:rsidRPr="00011700">
        <w:rPr>
          <w:b/>
          <w:sz w:val="24"/>
          <w:szCs w:val="24"/>
        </w:rPr>
        <w:tab/>
        <w:t>na categoria de operações descontinuadas.</w:t>
      </w:r>
    </w:p>
    <w:p w14:paraId="7CC892FD" w14:textId="77777777" w:rsidR="007325A2" w:rsidRPr="00011700" w:rsidRDefault="007325A2" w:rsidP="007A73E5">
      <w:pPr>
        <w:pStyle w:val="IASBSectionTitle3Ind"/>
        <w:ind w:left="567"/>
        <w:rPr>
          <w:rFonts w:ascii="Times New Roman" w:hAnsi="Times New Roman" w:cs="Times New Roman"/>
          <w:sz w:val="24"/>
          <w:szCs w:val="24"/>
        </w:rPr>
      </w:pPr>
      <w:r w:rsidRPr="00011700">
        <w:rPr>
          <w:rFonts w:ascii="Times New Roman" w:hAnsi="Times New Roman" w:cs="Times New Roman"/>
          <w:sz w:val="24"/>
          <w:szCs w:val="24"/>
        </w:rPr>
        <w:t>A categoria de investimento</w:t>
      </w:r>
    </w:p>
    <w:p w14:paraId="35BBF131" w14:textId="25AA27C2" w:rsidR="007325A2" w:rsidRPr="00011700" w:rsidRDefault="007325A2" w:rsidP="007A73E5">
      <w:pPr>
        <w:pStyle w:val="IASBNormalnpara"/>
        <w:ind w:left="567" w:hanging="567"/>
        <w:rPr>
          <w:b/>
          <w:bCs/>
          <w:sz w:val="24"/>
          <w:szCs w:val="24"/>
        </w:rPr>
      </w:pPr>
      <w:r w:rsidRPr="00011700">
        <w:rPr>
          <w:b/>
          <w:bCs/>
          <w:sz w:val="24"/>
          <w:szCs w:val="24"/>
        </w:rPr>
        <w:t>53</w:t>
      </w:r>
      <w:r w:rsidR="007A73E5" w:rsidRPr="00011700">
        <w:rPr>
          <w:b/>
          <w:bCs/>
          <w:sz w:val="24"/>
          <w:szCs w:val="24"/>
        </w:rPr>
        <w:t>.</w:t>
      </w:r>
      <w:r w:rsidRPr="00011700">
        <w:rPr>
          <w:b/>
          <w:bCs/>
          <w:sz w:val="24"/>
          <w:szCs w:val="24"/>
        </w:rPr>
        <w:tab/>
        <w:t xml:space="preserve">Exceto conforme exigido pelos </w:t>
      </w:r>
      <w:r w:rsidR="00922630" w:rsidRPr="00011700">
        <w:rPr>
          <w:b/>
          <w:bCs/>
          <w:sz w:val="24"/>
          <w:szCs w:val="24"/>
        </w:rPr>
        <w:t>itens</w:t>
      </w:r>
      <w:r w:rsidRPr="00011700">
        <w:rPr>
          <w:b/>
          <w:bCs/>
          <w:sz w:val="24"/>
          <w:szCs w:val="24"/>
        </w:rPr>
        <w:t xml:space="preserve"> </w:t>
      </w:r>
      <w:r w:rsidR="0007027B" w:rsidRPr="00011700">
        <w:rPr>
          <w:b/>
          <w:bCs/>
          <w:sz w:val="24"/>
          <w:szCs w:val="24"/>
        </w:rPr>
        <w:t xml:space="preserve">de </w:t>
      </w:r>
      <w:r w:rsidRPr="00011700">
        <w:rPr>
          <w:b/>
          <w:bCs/>
          <w:sz w:val="24"/>
          <w:szCs w:val="24"/>
        </w:rPr>
        <w:t>55</w:t>
      </w:r>
      <w:r w:rsidR="0007027B" w:rsidRPr="00011700">
        <w:rPr>
          <w:b/>
          <w:bCs/>
          <w:sz w:val="24"/>
          <w:szCs w:val="24"/>
        </w:rPr>
        <w:t xml:space="preserve"> a </w:t>
      </w:r>
      <w:r w:rsidRPr="00011700">
        <w:rPr>
          <w:b/>
          <w:bCs/>
          <w:sz w:val="24"/>
          <w:szCs w:val="24"/>
        </w:rPr>
        <w:t xml:space="preserve">58 para </w:t>
      </w:r>
      <w:r w:rsidR="00A26CAB" w:rsidRPr="00011700">
        <w:rPr>
          <w:b/>
          <w:bCs/>
          <w:sz w:val="24"/>
          <w:szCs w:val="24"/>
        </w:rPr>
        <w:t>a entidade</w:t>
      </w:r>
      <w:r w:rsidRPr="00011700">
        <w:rPr>
          <w:b/>
          <w:bCs/>
          <w:sz w:val="24"/>
          <w:szCs w:val="24"/>
        </w:rPr>
        <w:t xml:space="preserve"> que tenha uma atividade de negócio principal espec</w:t>
      </w:r>
      <w:r w:rsidR="005477EA" w:rsidRPr="00011700">
        <w:rPr>
          <w:b/>
          <w:bCs/>
          <w:sz w:val="24"/>
          <w:szCs w:val="24"/>
        </w:rPr>
        <w:t>i</w:t>
      </w:r>
      <w:r w:rsidRPr="00011700">
        <w:rPr>
          <w:b/>
          <w:bCs/>
          <w:sz w:val="24"/>
          <w:szCs w:val="24"/>
        </w:rPr>
        <w:t>fica</w:t>
      </w:r>
      <w:r w:rsidR="005477EA" w:rsidRPr="00011700">
        <w:rPr>
          <w:b/>
          <w:bCs/>
          <w:sz w:val="24"/>
          <w:szCs w:val="24"/>
        </w:rPr>
        <w:t>da</w:t>
      </w:r>
      <w:r w:rsidRPr="00011700">
        <w:rPr>
          <w:b/>
          <w:bCs/>
          <w:sz w:val="24"/>
          <w:szCs w:val="24"/>
        </w:rPr>
        <w:t xml:space="preserve">, </w:t>
      </w:r>
      <w:r w:rsidR="00A26CAB" w:rsidRPr="00011700">
        <w:rPr>
          <w:b/>
          <w:bCs/>
          <w:sz w:val="24"/>
          <w:szCs w:val="24"/>
        </w:rPr>
        <w:t>a entidade</w:t>
      </w:r>
      <w:r w:rsidRPr="00011700">
        <w:rPr>
          <w:b/>
          <w:bCs/>
          <w:sz w:val="24"/>
          <w:szCs w:val="24"/>
        </w:rPr>
        <w:t xml:space="preserve"> </w:t>
      </w:r>
      <w:r w:rsidR="007F488F" w:rsidRPr="00011700">
        <w:rPr>
          <w:b/>
          <w:bCs/>
          <w:sz w:val="24"/>
          <w:szCs w:val="24"/>
        </w:rPr>
        <w:t>deve classificar</w:t>
      </w:r>
      <w:r w:rsidRPr="00011700">
        <w:rPr>
          <w:b/>
          <w:bCs/>
          <w:sz w:val="24"/>
          <w:szCs w:val="24"/>
        </w:rPr>
        <w:t xml:space="preserve"> na categoria de investimento as receitas e despesas especificadas no </w:t>
      </w:r>
      <w:r w:rsidR="00922630" w:rsidRPr="00011700">
        <w:rPr>
          <w:b/>
          <w:bCs/>
          <w:sz w:val="24"/>
          <w:szCs w:val="24"/>
        </w:rPr>
        <w:t>item</w:t>
      </w:r>
      <w:r w:rsidRPr="00011700">
        <w:rPr>
          <w:b/>
          <w:bCs/>
          <w:sz w:val="24"/>
          <w:szCs w:val="24"/>
        </w:rPr>
        <w:t xml:space="preserve"> 54 provenientes de:</w:t>
      </w:r>
    </w:p>
    <w:p w14:paraId="0620B341" w14:textId="51775442" w:rsidR="007325A2" w:rsidRPr="00011700" w:rsidRDefault="007325A2" w:rsidP="007A73E5">
      <w:pPr>
        <w:pStyle w:val="IASBNormalnparaL1"/>
        <w:ind w:left="993" w:hanging="430"/>
        <w:rPr>
          <w:sz w:val="24"/>
          <w:szCs w:val="24"/>
        </w:rPr>
      </w:pPr>
      <w:r w:rsidRPr="00011700">
        <w:rPr>
          <w:b/>
          <w:sz w:val="24"/>
          <w:szCs w:val="24"/>
        </w:rPr>
        <w:t>(a)</w:t>
      </w:r>
      <w:r w:rsidRPr="00011700">
        <w:rPr>
          <w:b/>
          <w:sz w:val="24"/>
          <w:szCs w:val="24"/>
        </w:rPr>
        <w:tab/>
        <w:t xml:space="preserve">investimentos em coligadas, empreendimentos em conjunto </w:t>
      </w:r>
      <w:r w:rsidRPr="00011700">
        <w:rPr>
          <w:b/>
          <w:i/>
          <w:sz w:val="24"/>
          <w:szCs w:val="24"/>
        </w:rPr>
        <w:t>(joint ventures)</w:t>
      </w:r>
      <w:r w:rsidRPr="00011700">
        <w:rPr>
          <w:b/>
          <w:sz w:val="24"/>
          <w:szCs w:val="24"/>
        </w:rPr>
        <w:t xml:space="preserve"> e</w:t>
      </w:r>
      <w:r w:rsidR="00FE5F4C">
        <w:rPr>
          <w:b/>
          <w:sz w:val="24"/>
          <w:szCs w:val="24"/>
        </w:rPr>
        <w:t xml:space="preserve"> </w:t>
      </w:r>
      <w:r w:rsidR="00F96BCA" w:rsidRPr="00011700">
        <w:rPr>
          <w:b/>
          <w:sz w:val="24"/>
          <w:szCs w:val="24"/>
        </w:rPr>
        <w:t>controladas</w:t>
      </w:r>
      <w:r w:rsidR="00FE5F4C">
        <w:rPr>
          <w:b/>
          <w:sz w:val="24"/>
          <w:szCs w:val="24"/>
        </w:rPr>
        <w:t xml:space="preserve"> </w:t>
      </w:r>
      <w:r w:rsidRPr="00011700">
        <w:rPr>
          <w:b/>
          <w:sz w:val="24"/>
          <w:szCs w:val="24"/>
        </w:rPr>
        <w:t>não consolidadas (</w:t>
      </w:r>
      <w:r w:rsidR="00922630" w:rsidRPr="004D582C">
        <w:rPr>
          <w:b/>
          <w:iCs/>
          <w:sz w:val="24"/>
          <w:szCs w:val="24"/>
        </w:rPr>
        <w:t>ver it</w:t>
      </w:r>
      <w:r w:rsidR="00922630" w:rsidRPr="00011700">
        <w:rPr>
          <w:b/>
          <w:sz w:val="24"/>
          <w:szCs w:val="24"/>
        </w:rPr>
        <w:t>ens</w:t>
      </w:r>
      <w:r w:rsidRPr="00011700">
        <w:rPr>
          <w:b/>
          <w:sz w:val="24"/>
          <w:szCs w:val="24"/>
        </w:rPr>
        <w:t xml:space="preserve"> B43</w:t>
      </w:r>
      <w:r w:rsidR="0007027B" w:rsidRPr="00011700">
        <w:rPr>
          <w:b/>
          <w:sz w:val="24"/>
          <w:szCs w:val="24"/>
        </w:rPr>
        <w:t xml:space="preserve"> e </w:t>
      </w:r>
      <w:r w:rsidRPr="00011700">
        <w:rPr>
          <w:b/>
          <w:sz w:val="24"/>
          <w:szCs w:val="24"/>
        </w:rPr>
        <w:t>B44);</w:t>
      </w:r>
    </w:p>
    <w:p w14:paraId="2F897EE9" w14:textId="77777777" w:rsidR="007325A2" w:rsidRPr="00011700" w:rsidRDefault="007325A2" w:rsidP="007A73E5">
      <w:pPr>
        <w:pStyle w:val="IASBNormalnparaL1"/>
        <w:ind w:left="993" w:hanging="430"/>
        <w:rPr>
          <w:sz w:val="24"/>
          <w:szCs w:val="24"/>
        </w:rPr>
      </w:pPr>
      <w:r w:rsidRPr="00011700">
        <w:rPr>
          <w:b/>
          <w:sz w:val="24"/>
          <w:szCs w:val="24"/>
        </w:rPr>
        <w:t>(b)</w:t>
      </w:r>
      <w:r w:rsidRPr="00011700">
        <w:rPr>
          <w:b/>
          <w:sz w:val="24"/>
          <w:szCs w:val="24"/>
        </w:rPr>
        <w:tab/>
        <w:t>caixa e equivalentes de caixa; e</w:t>
      </w:r>
    </w:p>
    <w:p w14:paraId="48D67042" w14:textId="69E85AD7" w:rsidR="007325A2" w:rsidRPr="00011700" w:rsidRDefault="007325A2" w:rsidP="007A73E5">
      <w:pPr>
        <w:pStyle w:val="IASBNormalnparaL1"/>
        <w:ind w:left="993" w:hanging="430"/>
        <w:rPr>
          <w:sz w:val="24"/>
          <w:szCs w:val="24"/>
        </w:rPr>
      </w:pPr>
      <w:r w:rsidRPr="00011700">
        <w:rPr>
          <w:b/>
          <w:sz w:val="24"/>
          <w:szCs w:val="24"/>
        </w:rPr>
        <w:t>(c)</w:t>
      </w:r>
      <w:r w:rsidRPr="00011700">
        <w:rPr>
          <w:b/>
          <w:sz w:val="24"/>
          <w:szCs w:val="24"/>
        </w:rPr>
        <w:tab/>
        <w:t>outros ativos, se gerarem um retorno individualmente e em grande parte independente dos outros recursos da entidade (</w:t>
      </w:r>
      <w:r w:rsidR="00922630" w:rsidRPr="004D582C">
        <w:rPr>
          <w:b/>
          <w:iCs/>
          <w:sz w:val="24"/>
          <w:szCs w:val="24"/>
        </w:rPr>
        <w:t>ver it</w:t>
      </w:r>
      <w:r w:rsidR="00922630" w:rsidRPr="00011700">
        <w:rPr>
          <w:b/>
          <w:sz w:val="24"/>
          <w:szCs w:val="24"/>
        </w:rPr>
        <w:t>ens</w:t>
      </w:r>
      <w:r w:rsidRPr="00011700">
        <w:rPr>
          <w:b/>
          <w:sz w:val="24"/>
          <w:szCs w:val="24"/>
        </w:rPr>
        <w:t xml:space="preserve"> </w:t>
      </w:r>
      <w:r w:rsidR="0007027B" w:rsidRPr="00011700">
        <w:rPr>
          <w:b/>
          <w:sz w:val="24"/>
          <w:szCs w:val="24"/>
        </w:rPr>
        <w:t xml:space="preserve">de </w:t>
      </w:r>
      <w:r w:rsidRPr="00011700">
        <w:rPr>
          <w:b/>
          <w:sz w:val="24"/>
          <w:szCs w:val="24"/>
        </w:rPr>
        <w:t>B45</w:t>
      </w:r>
      <w:r w:rsidR="0007027B" w:rsidRPr="00011700">
        <w:rPr>
          <w:b/>
          <w:sz w:val="24"/>
          <w:szCs w:val="24"/>
        </w:rPr>
        <w:t xml:space="preserve"> a </w:t>
      </w:r>
      <w:r w:rsidRPr="00011700">
        <w:rPr>
          <w:b/>
          <w:sz w:val="24"/>
          <w:szCs w:val="24"/>
        </w:rPr>
        <w:t>B49).</w:t>
      </w:r>
    </w:p>
    <w:p w14:paraId="329CD162" w14:textId="77777777" w:rsidR="007A73E5" w:rsidRPr="00011700" w:rsidRDefault="007A73E5" w:rsidP="007A73E5">
      <w:pPr>
        <w:pStyle w:val="IASBNormalnpara"/>
        <w:ind w:left="567" w:hanging="567"/>
        <w:rPr>
          <w:b/>
          <w:bCs/>
          <w:sz w:val="24"/>
          <w:szCs w:val="24"/>
        </w:rPr>
      </w:pPr>
    </w:p>
    <w:p w14:paraId="659D75FB" w14:textId="03CFA2AD" w:rsidR="007325A2" w:rsidRPr="00011700" w:rsidRDefault="007325A2" w:rsidP="007A73E5">
      <w:pPr>
        <w:pStyle w:val="IASBNormalnpara"/>
        <w:ind w:left="567" w:hanging="567"/>
        <w:rPr>
          <w:b/>
          <w:bCs/>
          <w:sz w:val="24"/>
          <w:szCs w:val="24"/>
        </w:rPr>
      </w:pPr>
      <w:r w:rsidRPr="00011700">
        <w:rPr>
          <w:b/>
          <w:bCs/>
          <w:sz w:val="24"/>
          <w:szCs w:val="24"/>
        </w:rPr>
        <w:t>54</w:t>
      </w:r>
      <w:r w:rsidR="007A73E5" w:rsidRPr="00011700">
        <w:rPr>
          <w:b/>
          <w:bCs/>
          <w:sz w:val="24"/>
          <w:szCs w:val="24"/>
        </w:rPr>
        <w:t>.</w:t>
      </w:r>
      <w:r w:rsidRPr="00011700">
        <w:rPr>
          <w:b/>
          <w:bCs/>
          <w:sz w:val="24"/>
          <w:szCs w:val="24"/>
        </w:rPr>
        <w:tab/>
        <w:t xml:space="preserve">As receitas e despesas dos ativos identificados no </w:t>
      </w:r>
      <w:r w:rsidR="00922630" w:rsidRPr="00011700">
        <w:rPr>
          <w:b/>
          <w:bCs/>
          <w:sz w:val="24"/>
          <w:szCs w:val="24"/>
        </w:rPr>
        <w:t>item</w:t>
      </w:r>
      <w:r w:rsidRPr="00011700">
        <w:rPr>
          <w:b/>
          <w:bCs/>
          <w:sz w:val="24"/>
          <w:szCs w:val="24"/>
        </w:rPr>
        <w:t xml:space="preserve"> 53 que </w:t>
      </w:r>
      <w:r w:rsidR="00A26CAB" w:rsidRPr="00011700">
        <w:rPr>
          <w:b/>
          <w:bCs/>
          <w:sz w:val="24"/>
          <w:szCs w:val="24"/>
        </w:rPr>
        <w:t>a entidade</w:t>
      </w:r>
      <w:r w:rsidRPr="00011700">
        <w:rPr>
          <w:b/>
          <w:bCs/>
          <w:sz w:val="24"/>
          <w:szCs w:val="24"/>
        </w:rPr>
        <w:t xml:space="preserve"> </w:t>
      </w:r>
      <w:r w:rsidR="007F488F" w:rsidRPr="00011700">
        <w:rPr>
          <w:b/>
          <w:bCs/>
          <w:sz w:val="24"/>
          <w:szCs w:val="24"/>
        </w:rPr>
        <w:t>deve classificar</w:t>
      </w:r>
      <w:r w:rsidRPr="00011700">
        <w:rPr>
          <w:b/>
          <w:bCs/>
          <w:sz w:val="24"/>
          <w:szCs w:val="24"/>
        </w:rPr>
        <w:t xml:space="preserve"> na categoria de investimento compreendem os valores incluídos na demonstração </w:t>
      </w:r>
      <w:r w:rsidR="00AE6EFF" w:rsidRPr="00011700">
        <w:rPr>
          <w:b/>
          <w:bCs/>
          <w:sz w:val="24"/>
          <w:szCs w:val="24"/>
        </w:rPr>
        <w:t xml:space="preserve">do resultado </w:t>
      </w:r>
      <w:r w:rsidRPr="00011700">
        <w:rPr>
          <w:b/>
          <w:bCs/>
          <w:sz w:val="24"/>
          <w:szCs w:val="24"/>
        </w:rPr>
        <w:t>para (</w:t>
      </w:r>
      <w:r w:rsidR="00922630" w:rsidRPr="00011700">
        <w:rPr>
          <w:b/>
          <w:bCs/>
          <w:sz w:val="24"/>
          <w:szCs w:val="24"/>
        </w:rPr>
        <w:t>ver item</w:t>
      </w:r>
      <w:r w:rsidRPr="00011700">
        <w:rPr>
          <w:b/>
          <w:bCs/>
          <w:sz w:val="24"/>
          <w:szCs w:val="24"/>
        </w:rPr>
        <w:t xml:space="preserve"> B47):</w:t>
      </w:r>
    </w:p>
    <w:p w14:paraId="64C40E80" w14:textId="77777777" w:rsidR="007325A2" w:rsidRPr="00011700" w:rsidRDefault="007325A2" w:rsidP="007A73E5">
      <w:pPr>
        <w:pStyle w:val="IASBNormalnparaL1"/>
        <w:ind w:left="993" w:hanging="430"/>
        <w:rPr>
          <w:b/>
          <w:sz w:val="24"/>
          <w:szCs w:val="24"/>
        </w:rPr>
      </w:pPr>
      <w:r w:rsidRPr="00011700">
        <w:rPr>
          <w:b/>
          <w:sz w:val="24"/>
          <w:szCs w:val="24"/>
        </w:rPr>
        <w:t>(a)</w:t>
      </w:r>
      <w:r w:rsidRPr="00011700">
        <w:rPr>
          <w:b/>
          <w:sz w:val="24"/>
          <w:szCs w:val="24"/>
        </w:rPr>
        <w:tab/>
        <w:t>as receitas geradas pelos ativos;</w:t>
      </w:r>
    </w:p>
    <w:p w14:paraId="506D290E" w14:textId="77777777" w:rsidR="007325A2" w:rsidRPr="00011700" w:rsidRDefault="007325A2" w:rsidP="007A73E5">
      <w:pPr>
        <w:pStyle w:val="IASBNormalnparaL1"/>
        <w:ind w:left="993" w:hanging="430"/>
        <w:rPr>
          <w:b/>
          <w:sz w:val="24"/>
          <w:szCs w:val="24"/>
        </w:rPr>
      </w:pPr>
      <w:r w:rsidRPr="00011700">
        <w:rPr>
          <w:b/>
          <w:sz w:val="24"/>
          <w:szCs w:val="24"/>
        </w:rPr>
        <w:t>(b)</w:t>
      </w:r>
      <w:r w:rsidRPr="00011700">
        <w:rPr>
          <w:b/>
          <w:sz w:val="24"/>
          <w:szCs w:val="24"/>
        </w:rPr>
        <w:tab/>
        <w:t>as receitas e despesas que surgem da mensuração inicial e subsequente dos ativos, inclusive no desreconhecimento dos ativos; e</w:t>
      </w:r>
    </w:p>
    <w:p w14:paraId="06CCCECA" w14:textId="77777777" w:rsidR="007325A2" w:rsidRPr="00011700" w:rsidRDefault="007325A2" w:rsidP="007A73E5">
      <w:pPr>
        <w:pStyle w:val="IASBNormalnparaL1"/>
        <w:ind w:left="993" w:hanging="430"/>
        <w:rPr>
          <w:b/>
          <w:sz w:val="24"/>
          <w:szCs w:val="24"/>
        </w:rPr>
      </w:pPr>
      <w:r w:rsidRPr="00011700">
        <w:rPr>
          <w:b/>
          <w:sz w:val="24"/>
          <w:szCs w:val="24"/>
        </w:rPr>
        <w:t>(c)</w:t>
      </w:r>
      <w:r w:rsidRPr="00011700">
        <w:rPr>
          <w:b/>
          <w:sz w:val="24"/>
          <w:szCs w:val="24"/>
        </w:rPr>
        <w:tab/>
        <w:t>as despesas incrementais diretamente atribuíveis à aquisição e alienação dos ativos – por exemplo, custos de transação e custos para vender os ativos.</w:t>
      </w:r>
    </w:p>
    <w:p w14:paraId="7A25C08B" w14:textId="4FA078F9" w:rsidR="007325A2" w:rsidRPr="00011700" w:rsidRDefault="007325A2" w:rsidP="007325A2">
      <w:pPr>
        <w:pStyle w:val="IASBSectionTitle4Ind"/>
        <w:rPr>
          <w:rFonts w:ascii="Times New Roman" w:hAnsi="Times New Roman" w:cs="Times New Roman"/>
          <w:sz w:val="24"/>
          <w:szCs w:val="24"/>
        </w:rPr>
      </w:pPr>
      <w:r w:rsidRPr="00011700">
        <w:rPr>
          <w:rFonts w:ascii="Times New Roman" w:hAnsi="Times New Roman" w:cs="Times New Roman"/>
          <w:sz w:val="24"/>
          <w:szCs w:val="24"/>
        </w:rPr>
        <w:t>Entidades com principais atividades de negócio espec</w:t>
      </w:r>
      <w:r w:rsidR="005477EA" w:rsidRPr="00011700">
        <w:rPr>
          <w:rFonts w:ascii="Times New Roman" w:hAnsi="Times New Roman" w:cs="Times New Roman"/>
          <w:sz w:val="24"/>
          <w:szCs w:val="24"/>
        </w:rPr>
        <w:t>i</w:t>
      </w:r>
      <w:r w:rsidRPr="00011700">
        <w:rPr>
          <w:rFonts w:ascii="Times New Roman" w:hAnsi="Times New Roman" w:cs="Times New Roman"/>
          <w:sz w:val="24"/>
          <w:szCs w:val="24"/>
        </w:rPr>
        <w:t>fica</w:t>
      </w:r>
      <w:r w:rsidR="005477EA" w:rsidRPr="00011700">
        <w:rPr>
          <w:rFonts w:ascii="Times New Roman" w:hAnsi="Times New Roman" w:cs="Times New Roman"/>
          <w:sz w:val="24"/>
          <w:szCs w:val="24"/>
        </w:rPr>
        <w:t>da</w:t>
      </w:r>
      <w:r w:rsidRPr="00011700">
        <w:rPr>
          <w:rFonts w:ascii="Times New Roman" w:hAnsi="Times New Roman" w:cs="Times New Roman"/>
          <w:sz w:val="24"/>
          <w:szCs w:val="24"/>
        </w:rPr>
        <w:t>s</w:t>
      </w:r>
    </w:p>
    <w:p w14:paraId="1558984C" w14:textId="5A4DD627" w:rsidR="007325A2" w:rsidRPr="00011700" w:rsidRDefault="007325A2" w:rsidP="007A73E5">
      <w:pPr>
        <w:pStyle w:val="IASBNormalnpara"/>
        <w:ind w:left="567" w:hanging="567"/>
        <w:rPr>
          <w:sz w:val="24"/>
          <w:szCs w:val="24"/>
        </w:rPr>
      </w:pPr>
      <w:r w:rsidRPr="00011700">
        <w:rPr>
          <w:sz w:val="24"/>
          <w:szCs w:val="24"/>
        </w:rPr>
        <w:t>55</w:t>
      </w:r>
      <w:r w:rsidR="007A73E5" w:rsidRPr="00011700">
        <w:rPr>
          <w:sz w:val="24"/>
          <w:szCs w:val="24"/>
        </w:rPr>
        <w:t>.</w:t>
      </w:r>
      <w:r w:rsidRPr="00011700">
        <w:rPr>
          <w:sz w:val="24"/>
          <w:szCs w:val="24"/>
        </w:rPr>
        <w:tab/>
        <w:t xml:space="preserve">Para os ativos especificados no </w:t>
      </w:r>
      <w:r w:rsidR="00922630" w:rsidRPr="00011700">
        <w:rPr>
          <w:sz w:val="24"/>
          <w:szCs w:val="24"/>
        </w:rPr>
        <w:t>item</w:t>
      </w:r>
      <w:r w:rsidRPr="00011700">
        <w:rPr>
          <w:sz w:val="24"/>
          <w:szCs w:val="24"/>
        </w:rPr>
        <w:t xml:space="preserve"> 53(a) (ou seja, investimentos em coligadas, empreendimentos em conjunto e </w:t>
      </w:r>
      <w:r w:rsidR="00F96BCA" w:rsidRPr="00011700">
        <w:rPr>
          <w:sz w:val="24"/>
          <w:szCs w:val="24"/>
        </w:rPr>
        <w:t>controladas</w:t>
      </w:r>
      <w:r w:rsidRPr="00011700">
        <w:rPr>
          <w:sz w:val="24"/>
          <w:szCs w:val="24"/>
        </w:rPr>
        <w:t xml:space="preserve"> não consolidadas) em que </w:t>
      </w:r>
      <w:r w:rsidR="00A26CAB" w:rsidRPr="00011700">
        <w:rPr>
          <w:sz w:val="24"/>
          <w:szCs w:val="24"/>
        </w:rPr>
        <w:t>a entidade</w:t>
      </w:r>
      <w:r w:rsidRPr="00011700">
        <w:rPr>
          <w:sz w:val="24"/>
          <w:szCs w:val="24"/>
        </w:rPr>
        <w:t xml:space="preserve"> investe como</w:t>
      </w:r>
      <w:r w:rsidR="00225E53">
        <w:rPr>
          <w:sz w:val="24"/>
          <w:szCs w:val="24"/>
        </w:rPr>
        <w:t xml:space="preserve"> uma</w:t>
      </w:r>
      <w:r w:rsidRPr="00011700">
        <w:rPr>
          <w:sz w:val="24"/>
          <w:szCs w:val="24"/>
        </w:rPr>
        <w:t xml:space="preserve"> atividade de negócio principal (</w:t>
      </w:r>
      <w:r w:rsidR="00922630" w:rsidRPr="004D582C">
        <w:rPr>
          <w:iCs/>
          <w:sz w:val="24"/>
          <w:szCs w:val="24"/>
        </w:rPr>
        <w:t>ver it</w:t>
      </w:r>
      <w:r w:rsidR="00922630" w:rsidRPr="00011700">
        <w:rPr>
          <w:sz w:val="24"/>
          <w:szCs w:val="24"/>
        </w:rPr>
        <w:t>em</w:t>
      </w:r>
      <w:r w:rsidRPr="00011700">
        <w:rPr>
          <w:sz w:val="24"/>
          <w:szCs w:val="24"/>
        </w:rPr>
        <w:t xml:space="preserve"> B38), a entidade </w:t>
      </w:r>
      <w:r w:rsidR="007F488F" w:rsidRPr="00011700">
        <w:rPr>
          <w:sz w:val="24"/>
          <w:szCs w:val="24"/>
        </w:rPr>
        <w:t>deve classificar</w:t>
      </w:r>
      <w:r w:rsidRPr="00011700">
        <w:rPr>
          <w:sz w:val="24"/>
          <w:szCs w:val="24"/>
        </w:rPr>
        <w:t xml:space="preserve"> as receitas e despesas especificadas no </w:t>
      </w:r>
      <w:r w:rsidR="00922630" w:rsidRPr="00011700">
        <w:rPr>
          <w:sz w:val="24"/>
          <w:szCs w:val="24"/>
        </w:rPr>
        <w:t>item</w:t>
      </w:r>
      <w:r w:rsidRPr="00011700">
        <w:rPr>
          <w:sz w:val="24"/>
          <w:szCs w:val="24"/>
        </w:rPr>
        <w:t xml:space="preserve"> 54:</w:t>
      </w:r>
    </w:p>
    <w:p w14:paraId="02D76292" w14:textId="272819C0" w:rsidR="007325A2" w:rsidRPr="00011700" w:rsidRDefault="007325A2" w:rsidP="007A73E5">
      <w:pPr>
        <w:pStyle w:val="IASBNormalnparaL1"/>
        <w:ind w:left="993" w:hanging="426"/>
        <w:rPr>
          <w:sz w:val="24"/>
          <w:szCs w:val="24"/>
        </w:rPr>
      </w:pPr>
      <w:r w:rsidRPr="00011700">
        <w:rPr>
          <w:sz w:val="24"/>
          <w:szCs w:val="24"/>
        </w:rPr>
        <w:t>(a)</w:t>
      </w:r>
      <w:r w:rsidRPr="00011700">
        <w:rPr>
          <w:sz w:val="24"/>
          <w:szCs w:val="24"/>
        </w:rPr>
        <w:tab/>
        <w:t>na categoria de investimento se os ativos forem contabilizados pela aplicação do método de equivalência patrimonial (</w:t>
      </w:r>
      <w:r w:rsidR="00922630" w:rsidRPr="004D582C">
        <w:rPr>
          <w:iCs/>
          <w:sz w:val="24"/>
          <w:szCs w:val="24"/>
        </w:rPr>
        <w:t>ver it</w:t>
      </w:r>
      <w:r w:rsidR="00922630" w:rsidRPr="00011700">
        <w:rPr>
          <w:sz w:val="24"/>
          <w:szCs w:val="24"/>
        </w:rPr>
        <w:t>ens</w:t>
      </w:r>
      <w:r w:rsidRPr="00011700">
        <w:rPr>
          <w:sz w:val="24"/>
          <w:szCs w:val="24"/>
        </w:rPr>
        <w:t xml:space="preserve"> B43(a) e B44(a)); ou</w:t>
      </w:r>
    </w:p>
    <w:p w14:paraId="1BED2F0B" w14:textId="0BA2F93F" w:rsidR="007325A2" w:rsidRPr="00011700" w:rsidRDefault="007325A2" w:rsidP="007A73E5">
      <w:pPr>
        <w:pStyle w:val="IASBNormalnparaL1"/>
        <w:ind w:left="993" w:hanging="426"/>
        <w:rPr>
          <w:sz w:val="24"/>
          <w:szCs w:val="24"/>
        </w:rPr>
      </w:pPr>
      <w:r w:rsidRPr="00011700">
        <w:rPr>
          <w:sz w:val="24"/>
          <w:szCs w:val="24"/>
        </w:rPr>
        <w:lastRenderedPageBreak/>
        <w:t>(b)</w:t>
      </w:r>
      <w:r w:rsidRPr="00011700">
        <w:rPr>
          <w:sz w:val="24"/>
          <w:szCs w:val="24"/>
        </w:rPr>
        <w:tab/>
        <w:t>na categoria operacional se os ativos não forem contabilizados pela aplicação do método de equivalência patrimonial (</w:t>
      </w:r>
      <w:r w:rsidR="00922630" w:rsidRPr="004D582C">
        <w:rPr>
          <w:iCs/>
          <w:sz w:val="24"/>
          <w:szCs w:val="24"/>
        </w:rPr>
        <w:t>ver it</w:t>
      </w:r>
      <w:r w:rsidR="00922630" w:rsidRPr="00011700">
        <w:rPr>
          <w:sz w:val="24"/>
          <w:szCs w:val="24"/>
        </w:rPr>
        <w:t>ens</w:t>
      </w:r>
      <w:r w:rsidRPr="00011700">
        <w:rPr>
          <w:sz w:val="24"/>
          <w:szCs w:val="24"/>
        </w:rPr>
        <w:t xml:space="preserve"> B43(b)</w:t>
      </w:r>
      <w:r w:rsidR="0007027B" w:rsidRPr="00011700">
        <w:rPr>
          <w:sz w:val="24"/>
          <w:szCs w:val="24"/>
        </w:rPr>
        <w:t>, B43</w:t>
      </w:r>
      <w:r w:rsidRPr="00011700">
        <w:rPr>
          <w:sz w:val="24"/>
          <w:szCs w:val="24"/>
        </w:rPr>
        <w:t>(c)</w:t>
      </w:r>
      <w:r w:rsidR="0007027B" w:rsidRPr="00011700">
        <w:rPr>
          <w:sz w:val="24"/>
          <w:szCs w:val="24"/>
        </w:rPr>
        <w:t>,</w:t>
      </w:r>
      <w:r w:rsidRPr="00011700">
        <w:rPr>
          <w:sz w:val="24"/>
          <w:szCs w:val="24"/>
        </w:rPr>
        <w:t xml:space="preserve"> B44(b)</w:t>
      </w:r>
      <w:r w:rsidR="0007027B" w:rsidRPr="00011700">
        <w:rPr>
          <w:sz w:val="24"/>
          <w:szCs w:val="24"/>
        </w:rPr>
        <w:t xml:space="preserve"> e B44</w:t>
      </w:r>
      <w:r w:rsidRPr="00011700">
        <w:rPr>
          <w:sz w:val="24"/>
          <w:szCs w:val="24"/>
        </w:rPr>
        <w:t>(c)).</w:t>
      </w:r>
    </w:p>
    <w:p w14:paraId="75326EB8" w14:textId="5B47DB4D" w:rsidR="007325A2" w:rsidRPr="00011700" w:rsidRDefault="007325A2" w:rsidP="007A73E5">
      <w:pPr>
        <w:pStyle w:val="IASBNormalnpara"/>
        <w:ind w:left="567" w:hanging="567"/>
        <w:rPr>
          <w:sz w:val="24"/>
          <w:szCs w:val="24"/>
        </w:rPr>
      </w:pPr>
      <w:r w:rsidRPr="00011700">
        <w:rPr>
          <w:sz w:val="24"/>
          <w:szCs w:val="24"/>
        </w:rPr>
        <w:t>56</w:t>
      </w:r>
      <w:r w:rsidR="007A73E5" w:rsidRPr="00011700">
        <w:rPr>
          <w:sz w:val="24"/>
          <w:szCs w:val="24"/>
        </w:rPr>
        <w:t>.</w:t>
      </w:r>
      <w:r w:rsidRPr="00011700">
        <w:rPr>
          <w:sz w:val="24"/>
          <w:szCs w:val="24"/>
        </w:rPr>
        <w:tab/>
        <w:t xml:space="preserve">Para os ativos especificados no </w:t>
      </w:r>
      <w:r w:rsidR="00922630" w:rsidRPr="00011700">
        <w:rPr>
          <w:sz w:val="24"/>
          <w:szCs w:val="24"/>
        </w:rPr>
        <w:t>item</w:t>
      </w:r>
      <w:r w:rsidRPr="00011700">
        <w:rPr>
          <w:sz w:val="24"/>
          <w:szCs w:val="24"/>
        </w:rPr>
        <w:t xml:space="preserve"> 53(b) (ou seja, caixa e equivalentes de caixa), </w:t>
      </w:r>
      <w:r w:rsidR="00A26CAB" w:rsidRPr="00011700">
        <w:rPr>
          <w:sz w:val="24"/>
          <w:szCs w:val="24"/>
        </w:rPr>
        <w:t>a entidade</w:t>
      </w:r>
      <w:r w:rsidRPr="00011700">
        <w:rPr>
          <w:sz w:val="24"/>
          <w:szCs w:val="24"/>
        </w:rPr>
        <w:t xml:space="preserve"> </w:t>
      </w:r>
      <w:r w:rsidR="007F488F" w:rsidRPr="00011700">
        <w:rPr>
          <w:sz w:val="24"/>
          <w:szCs w:val="24"/>
        </w:rPr>
        <w:t>deve classificar</w:t>
      </w:r>
      <w:r w:rsidRPr="00011700">
        <w:rPr>
          <w:sz w:val="24"/>
          <w:szCs w:val="24"/>
        </w:rPr>
        <w:t xml:space="preserve"> as receitas e despesas especificadas no </w:t>
      </w:r>
      <w:r w:rsidR="00922630" w:rsidRPr="00011700">
        <w:rPr>
          <w:sz w:val="24"/>
          <w:szCs w:val="24"/>
        </w:rPr>
        <w:t>item</w:t>
      </w:r>
      <w:r w:rsidRPr="00011700">
        <w:rPr>
          <w:sz w:val="24"/>
          <w:szCs w:val="24"/>
        </w:rPr>
        <w:t xml:space="preserve"> 54 na categoria de investimento, salvo se:</w:t>
      </w:r>
    </w:p>
    <w:p w14:paraId="2ACE82C1" w14:textId="771D6D02" w:rsidR="007325A2" w:rsidRPr="00011700" w:rsidRDefault="007325A2" w:rsidP="007A73E5">
      <w:pPr>
        <w:pStyle w:val="IASBNormalnparaL1"/>
        <w:ind w:left="993" w:hanging="426"/>
        <w:rPr>
          <w:sz w:val="24"/>
          <w:szCs w:val="24"/>
        </w:rPr>
      </w:pPr>
      <w:r w:rsidRPr="00011700">
        <w:rPr>
          <w:sz w:val="24"/>
          <w:szCs w:val="24"/>
        </w:rPr>
        <w:t>(a)</w:t>
      </w:r>
      <w:r w:rsidRPr="00011700">
        <w:rPr>
          <w:sz w:val="24"/>
          <w:szCs w:val="24"/>
        </w:rPr>
        <w:tab/>
        <w:t xml:space="preserve">investe como </w:t>
      </w:r>
      <w:r w:rsidR="00225E53">
        <w:rPr>
          <w:sz w:val="24"/>
          <w:szCs w:val="24"/>
        </w:rPr>
        <w:t xml:space="preserve">uma </w:t>
      </w:r>
      <w:r w:rsidRPr="00011700">
        <w:rPr>
          <w:sz w:val="24"/>
          <w:szCs w:val="24"/>
        </w:rPr>
        <w:t xml:space="preserve">atividade de negócio principal em ativos financeiros dentro do alcance do </w:t>
      </w:r>
      <w:r w:rsidR="00922630" w:rsidRPr="00011700">
        <w:rPr>
          <w:sz w:val="24"/>
          <w:szCs w:val="24"/>
        </w:rPr>
        <w:t>item</w:t>
      </w:r>
      <w:r w:rsidRPr="00011700">
        <w:rPr>
          <w:sz w:val="24"/>
          <w:szCs w:val="24"/>
        </w:rPr>
        <w:t xml:space="preserve"> 53(c) — sendo que nesse caso </w:t>
      </w:r>
      <w:r w:rsidR="007F488F" w:rsidRPr="00011700">
        <w:rPr>
          <w:sz w:val="24"/>
          <w:szCs w:val="24"/>
        </w:rPr>
        <w:t>deve classificar</w:t>
      </w:r>
      <w:r w:rsidRPr="00011700">
        <w:rPr>
          <w:sz w:val="24"/>
          <w:szCs w:val="24"/>
        </w:rPr>
        <w:t xml:space="preserve"> as receitas e despesas na categoria operacional.</w:t>
      </w:r>
    </w:p>
    <w:p w14:paraId="4F7AEDF8" w14:textId="3EEBD392" w:rsidR="007325A2" w:rsidRPr="00011700" w:rsidRDefault="007325A2" w:rsidP="007A73E5">
      <w:pPr>
        <w:pStyle w:val="IASBNormalnparaL1"/>
        <w:ind w:left="993" w:hanging="426"/>
        <w:rPr>
          <w:sz w:val="24"/>
          <w:szCs w:val="24"/>
        </w:rPr>
      </w:pPr>
      <w:r w:rsidRPr="00011700">
        <w:rPr>
          <w:sz w:val="24"/>
          <w:szCs w:val="24"/>
        </w:rPr>
        <w:t>(b)</w:t>
      </w:r>
      <w:r w:rsidRPr="00011700">
        <w:rPr>
          <w:sz w:val="24"/>
          <w:szCs w:val="24"/>
        </w:rPr>
        <w:tab/>
        <w:t xml:space="preserve">não atende aos requisitos do item (a), mas concede financiamento a clientes como </w:t>
      </w:r>
      <w:r w:rsidR="00225E53">
        <w:rPr>
          <w:sz w:val="24"/>
          <w:szCs w:val="24"/>
        </w:rPr>
        <w:t xml:space="preserve">uma </w:t>
      </w:r>
      <w:r w:rsidRPr="00011700">
        <w:rPr>
          <w:sz w:val="24"/>
          <w:szCs w:val="24"/>
        </w:rPr>
        <w:t xml:space="preserve">atividade de negócio principal – sendo que nesse caso </w:t>
      </w:r>
      <w:r w:rsidR="007F488F" w:rsidRPr="00011700">
        <w:rPr>
          <w:sz w:val="24"/>
          <w:szCs w:val="24"/>
        </w:rPr>
        <w:t>deve classificar</w:t>
      </w:r>
      <w:r w:rsidRPr="00011700">
        <w:rPr>
          <w:sz w:val="24"/>
          <w:szCs w:val="24"/>
        </w:rPr>
        <w:t>:</w:t>
      </w:r>
    </w:p>
    <w:p w14:paraId="3A08245A" w14:textId="77777777" w:rsidR="007325A2" w:rsidRPr="00011700" w:rsidRDefault="007325A2" w:rsidP="007A73E5">
      <w:pPr>
        <w:pStyle w:val="IASBNormalnparaL2"/>
        <w:ind w:left="1560" w:hanging="567"/>
        <w:rPr>
          <w:sz w:val="24"/>
          <w:szCs w:val="24"/>
        </w:rPr>
      </w:pPr>
      <w:r w:rsidRPr="00011700">
        <w:rPr>
          <w:sz w:val="24"/>
          <w:szCs w:val="24"/>
        </w:rPr>
        <w:t>(i)</w:t>
      </w:r>
      <w:r w:rsidRPr="00011700">
        <w:rPr>
          <w:sz w:val="24"/>
          <w:szCs w:val="24"/>
        </w:rPr>
        <w:tab/>
        <w:t>as receitas e despesas de caixa e equivalentes de caixa referentes à concessão de financiamento a clientes, por exemplo, caixa e equivalentes de caixa mantidos para cumprir os respectivos requisitos regulamentares – na categoria operacional.</w:t>
      </w:r>
    </w:p>
    <w:p w14:paraId="656761B1" w14:textId="41CE0869" w:rsidR="007325A2" w:rsidRPr="00011700" w:rsidRDefault="007325A2" w:rsidP="007A73E5">
      <w:pPr>
        <w:pStyle w:val="IASBNormalnparaL2"/>
        <w:ind w:left="1560" w:hanging="567"/>
        <w:rPr>
          <w:sz w:val="24"/>
          <w:szCs w:val="24"/>
        </w:rPr>
      </w:pPr>
      <w:r w:rsidRPr="00011700">
        <w:rPr>
          <w:sz w:val="24"/>
          <w:szCs w:val="24"/>
        </w:rPr>
        <w:t>(ii)</w:t>
      </w:r>
      <w:r w:rsidRPr="00011700">
        <w:rPr>
          <w:sz w:val="24"/>
          <w:szCs w:val="24"/>
        </w:rPr>
        <w:tab/>
        <w:t xml:space="preserve">as receitas e despesas de caixa e equivalentes de caixa que não estejam relacionadas à concessão de financiamento a clientes – aplicando uma escolha de política contábil para classificar as receitas e despesas especificadas no </w:t>
      </w:r>
      <w:r w:rsidR="00922630" w:rsidRPr="00011700">
        <w:rPr>
          <w:sz w:val="24"/>
          <w:szCs w:val="24"/>
        </w:rPr>
        <w:t>item</w:t>
      </w:r>
      <w:r w:rsidRPr="00011700">
        <w:rPr>
          <w:sz w:val="24"/>
          <w:szCs w:val="24"/>
        </w:rPr>
        <w:t xml:space="preserve"> 54 na categoria operacional ou na categoria de investimento. A escolha da política contábil será consistente com aquela praticada pela entidade para fins da respectiva política contábil para receitas e despesas de passivos no </w:t>
      </w:r>
      <w:r w:rsidR="00922630" w:rsidRPr="00011700">
        <w:rPr>
          <w:sz w:val="24"/>
          <w:szCs w:val="24"/>
        </w:rPr>
        <w:t>item</w:t>
      </w:r>
      <w:r w:rsidRPr="00011700">
        <w:rPr>
          <w:sz w:val="24"/>
          <w:szCs w:val="24"/>
        </w:rPr>
        <w:t xml:space="preserve"> 65(a)(ii).</w:t>
      </w:r>
    </w:p>
    <w:p w14:paraId="4A1BAAB4" w14:textId="5F7C1B2C" w:rsidR="007325A2" w:rsidRPr="00011700" w:rsidRDefault="007325A2" w:rsidP="007A73E5">
      <w:pPr>
        <w:pStyle w:val="IASBNormalnpara"/>
        <w:ind w:left="567" w:hanging="567"/>
        <w:rPr>
          <w:sz w:val="24"/>
          <w:szCs w:val="24"/>
        </w:rPr>
      </w:pPr>
      <w:r w:rsidRPr="00011700">
        <w:rPr>
          <w:sz w:val="24"/>
          <w:szCs w:val="24"/>
        </w:rPr>
        <w:t>57</w:t>
      </w:r>
      <w:r w:rsidR="007A73E5" w:rsidRPr="00011700">
        <w:rPr>
          <w:sz w:val="24"/>
          <w:szCs w:val="24"/>
        </w:rPr>
        <w:t>.</w:t>
      </w:r>
      <w:r w:rsidRPr="00011700">
        <w:rPr>
          <w:sz w:val="24"/>
          <w:szCs w:val="24"/>
        </w:rPr>
        <w:tab/>
        <w:t xml:space="preserve">Se </w:t>
      </w:r>
      <w:r w:rsidR="00A26CAB" w:rsidRPr="00011700">
        <w:rPr>
          <w:sz w:val="24"/>
          <w:szCs w:val="24"/>
        </w:rPr>
        <w:t>a entidade</w:t>
      </w:r>
      <w:r w:rsidRPr="00011700">
        <w:rPr>
          <w:sz w:val="24"/>
          <w:szCs w:val="24"/>
        </w:rPr>
        <w:t xml:space="preserve"> que aplique o </w:t>
      </w:r>
      <w:r w:rsidR="00922630" w:rsidRPr="00011700">
        <w:rPr>
          <w:sz w:val="24"/>
          <w:szCs w:val="24"/>
        </w:rPr>
        <w:t>item</w:t>
      </w:r>
      <w:r w:rsidRPr="00011700">
        <w:rPr>
          <w:sz w:val="24"/>
          <w:szCs w:val="24"/>
        </w:rPr>
        <w:t xml:space="preserve"> 56(b) não conseguir diferenciar entre caixa e equivalentes de caixa descritos nos </w:t>
      </w:r>
      <w:r w:rsidR="00922630" w:rsidRPr="00011700">
        <w:rPr>
          <w:sz w:val="24"/>
          <w:szCs w:val="24"/>
        </w:rPr>
        <w:t>itens</w:t>
      </w:r>
      <w:r w:rsidRPr="00011700">
        <w:rPr>
          <w:sz w:val="24"/>
          <w:szCs w:val="24"/>
        </w:rPr>
        <w:t xml:space="preserve"> 56(b)(i) e 56(b)(ii), ela </w:t>
      </w:r>
      <w:r w:rsidR="007F488F" w:rsidRPr="00011700">
        <w:rPr>
          <w:sz w:val="24"/>
          <w:szCs w:val="24"/>
        </w:rPr>
        <w:t>deve aplicar</w:t>
      </w:r>
      <w:r w:rsidRPr="00011700">
        <w:rPr>
          <w:sz w:val="24"/>
          <w:szCs w:val="24"/>
        </w:rPr>
        <w:t xml:space="preserve"> a escolha de política contábil do </w:t>
      </w:r>
      <w:r w:rsidR="00922630" w:rsidRPr="00011700">
        <w:rPr>
          <w:sz w:val="24"/>
          <w:szCs w:val="24"/>
        </w:rPr>
        <w:t>item</w:t>
      </w:r>
      <w:r w:rsidRPr="00011700">
        <w:rPr>
          <w:sz w:val="24"/>
          <w:szCs w:val="24"/>
        </w:rPr>
        <w:t xml:space="preserve"> 56(b)(ii) para classificar receitas e despesas proveniente de todo o caixa e equivalentes de caixa na categoria operacional.</w:t>
      </w:r>
    </w:p>
    <w:p w14:paraId="7B781573" w14:textId="77777777" w:rsidR="007A73E5" w:rsidRPr="00011700" w:rsidRDefault="007A73E5" w:rsidP="007A73E5">
      <w:pPr>
        <w:pStyle w:val="IASBNormalnpara"/>
        <w:ind w:left="567" w:hanging="567"/>
        <w:rPr>
          <w:sz w:val="24"/>
          <w:szCs w:val="24"/>
        </w:rPr>
      </w:pPr>
    </w:p>
    <w:p w14:paraId="22708858" w14:textId="78206CD1" w:rsidR="007325A2" w:rsidRPr="00011700" w:rsidRDefault="007325A2" w:rsidP="007A73E5">
      <w:pPr>
        <w:pStyle w:val="IASBNormalnpara"/>
        <w:ind w:left="567" w:hanging="567"/>
        <w:rPr>
          <w:sz w:val="24"/>
          <w:szCs w:val="24"/>
        </w:rPr>
      </w:pPr>
      <w:r w:rsidRPr="00011700">
        <w:rPr>
          <w:sz w:val="24"/>
          <w:szCs w:val="24"/>
        </w:rPr>
        <w:t>58</w:t>
      </w:r>
      <w:r w:rsidR="007A73E5" w:rsidRPr="00011700">
        <w:rPr>
          <w:sz w:val="24"/>
          <w:szCs w:val="24"/>
        </w:rPr>
        <w:t>.</w:t>
      </w:r>
      <w:r w:rsidRPr="00011700">
        <w:rPr>
          <w:sz w:val="24"/>
          <w:szCs w:val="24"/>
        </w:rPr>
        <w:tab/>
        <w:t xml:space="preserve">Para os ativos especificados no </w:t>
      </w:r>
      <w:r w:rsidR="00922630" w:rsidRPr="00011700">
        <w:rPr>
          <w:sz w:val="24"/>
          <w:szCs w:val="24"/>
        </w:rPr>
        <w:t>item</w:t>
      </w:r>
      <w:r w:rsidRPr="00011700">
        <w:rPr>
          <w:sz w:val="24"/>
          <w:szCs w:val="24"/>
        </w:rPr>
        <w:t xml:space="preserve"> 53(a) (ou seja, outros ativos se gerarem um retorno individualmente e em grande parte independente dos outros recursos da entidade) que </w:t>
      </w:r>
      <w:r w:rsidR="00A26CAB" w:rsidRPr="00011700">
        <w:rPr>
          <w:sz w:val="24"/>
          <w:szCs w:val="24"/>
        </w:rPr>
        <w:t>a entidade</w:t>
      </w:r>
      <w:r w:rsidRPr="00011700">
        <w:rPr>
          <w:sz w:val="24"/>
          <w:szCs w:val="24"/>
        </w:rPr>
        <w:t xml:space="preserve"> investe como</w:t>
      </w:r>
      <w:r w:rsidR="00225E53">
        <w:rPr>
          <w:sz w:val="24"/>
          <w:szCs w:val="24"/>
        </w:rPr>
        <w:t xml:space="preserve"> uma</w:t>
      </w:r>
      <w:r w:rsidRPr="00011700">
        <w:rPr>
          <w:sz w:val="24"/>
          <w:szCs w:val="24"/>
        </w:rPr>
        <w:t xml:space="preserve"> atividade de negócio principal (</w:t>
      </w:r>
      <w:r w:rsidR="00922630" w:rsidRPr="00011700">
        <w:rPr>
          <w:sz w:val="24"/>
          <w:szCs w:val="24"/>
        </w:rPr>
        <w:t>ver item</w:t>
      </w:r>
      <w:r w:rsidRPr="00011700">
        <w:rPr>
          <w:sz w:val="24"/>
          <w:szCs w:val="24"/>
        </w:rPr>
        <w:t xml:space="preserve"> B40), a entidade </w:t>
      </w:r>
      <w:r w:rsidR="007F488F" w:rsidRPr="00011700">
        <w:rPr>
          <w:sz w:val="24"/>
          <w:szCs w:val="24"/>
        </w:rPr>
        <w:t>deve classificar</w:t>
      </w:r>
      <w:r w:rsidRPr="00011700">
        <w:rPr>
          <w:sz w:val="24"/>
          <w:szCs w:val="24"/>
        </w:rPr>
        <w:t xml:space="preserve"> as receitas e despesas especificadas no </w:t>
      </w:r>
      <w:r w:rsidR="00922630" w:rsidRPr="00011700">
        <w:rPr>
          <w:sz w:val="24"/>
          <w:szCs w:val="24"/>
        </w:rPr>
        <w:t>item</w:t>
      </w:r>
      <w:r w:rsidRPr="00011700">
        <w:rPr>
          <w:sz w:val="24"/>
          <w:szCs w:val="24"/>
        </w:rPr>
        <w:t xml:space="preserve"> 54 na categoria operacional.</w:t>
      </w:r>
    </w:p>
    <w:p w14:paraId="522B6059" w14:textId="77777777" w:rsidR="007325A2" w:rsidRPr="00011700" w:rsidRDefault="007325A2" w:rsidP="007A73E5">
      <w:pPr>
        <w:pStyle w:val="IASBSectionTitle3Ind"/>
        <w:ind w:left="567"/>
        <w:rPr>
          <w:rFonts w:ascii="Times New Roman" w:hAnsi="Times New Roman" w:cs="Times New Roman"/>
          <w:sz w:val="24"/>
          <w:szCs w:val="24"/>
        </w:rPr>
      </w:pPr>
      <w:r w:rsidRPr="00011700">
        <w:rPr>
          <w:rFonts w:ascii="Times New Roman" w:hAnsi="Times New Roman" w:cs="Times New Roman"/>
          <w:sz w:val="24"/>
          <w:szCs w:val="24"/>
        </w:rPr>
        <w:t>A categoria de financiamento</w:t>
      </w:r>
    </w:p>
    <w:p w14:paraId="651C2201" w14:textId="2E262F27" w:rsidR="007325A2" w:rsidRPr="00011700" w:rsidRDefault="007325A2" w:rsidP="007A73E5">
      <w:pPr>
        <w:pStyle w:val="IASBNormalnpara"/>
        <w:ind w:left="567" w:hanging="567"/>
        <w:rPr>
          <w:b/>
          <w:bCs/>
          <w:sz w:val="24"/>
          <w:szCs w:val="24"/>
        </w:rPr>
      </w:pPr>
      <w:r w:rsidRPr="00011700">
        <w:rPr>
          <w:b/>
          <w:bCs/>
          <w:sz w:val="24"/>
          <w:szCs w:val="24"/>
        </w:rPr>
        <w:t>59</w:t>
      </w:r>
      <w:r w:rsidR="00546990" w:rsidRPr="00011700">
        <w:rPr>
          <w:b/>
          <w:bCs/>
          <w:sz w:val="24"/>
          <w:szCs w:val="24"/>
        </w:rPr>
        <w:t>.</w:t>
      </w:r>
      <w:r w:rsidRPr="00011700">
        <w:rPr>
          <w:b/>
          <w:bCs/>
          <w:sz w:val="24"/>
          <w:szCs w:val="24"/>
        </w:rPr>
        <w:tab/>
        <w:t xml:space="preserve">Para determinar quais receitas e despesas classificar na categoria de financiamento, </w:t>
      </w:r>
      <w:r w:rsidR="00A26CAB" w:rsidRPr="00011700">
        <w:rPr>
          <w:b/>
          <w:bCs/>
          <w:sz w:val="24"/>
          <w:szCs w:val="24"/>
        </w:rPr>
        <w:t>a entidade</w:t>
      </w:r>
      <w:r w:rsidRPr="00011700">
        <w:rPr>
          <w:b/>
          <w:bCs/>
          <w:sz w:val="24"/>
          <w:szCs w:val="24"/>
        </w:rPr>
        <w:t xml:space="preserve"> distinguirá entre:</w:t>
      </w:r>
    </w:p>
    <w:p w14:paraId="03515AE1" w14:textId="0640AEDF" w:rsidR="007325A2" w:rsidRPr="00011700" w:rsidRDefault="007325A2" w:rsidP="007325A2">
      <w:pPr>
        <w:pStyle w:val="IASBNormalnparaL1"/>
        <w:rPr>
          <w:sz w:val="24"/>
          <w:szCs w:val="24"/>
        </w:rPr>
      </w:pPr>
      <w:r w:rsidRPr="00011700">
        <w:rPr>
          <w:b/>
          <w:sz w:val="24"/>
          <w:szCs w:val="24"/>
        </w:rPr>
        <w:t>(a)</w:t>
      </w:r>
      <w:r w:rsidRPr="00011700">
        <w:rPr>
          <w:b/>
          <w:sz w:val="24"/>
          <w:szCs w:val="24"/>
        </w:rPr>
        <w:tab/>
        <w:t>passivos resultantes de transações que envolvam apenas a obtenção de financiamento (</w:t>
      </w:r>
      <w:r w:rsidR="00922630" w:rsidRPr="004D582C">
        <w:rPr>
          <w:b/>
          <w:iCs/>
          <w:sz w:val="24"/>
          <w:szCs w:val="24"/>
        </w:rPr>
        <w:t>ver it</w:t>
      </w:r>
      <w:r w:rsidR="00922630" w:rsidRPr="00011700">
        <w:rPr>
          <w:b/>
          <w:sz w:val="24"/>
          <w:szCs w:val="24"/>
        </w:rPr>
        <w:t>ens</w:t>
      </w:r>
      <w:r w:rsidRPr="00011700">
        <w:rPr>
          <w:b/>
          <w:sz w:val="24"/>
          <w:szCs w:val="24"/>
        </w:rPr>
        <w:t xml:space="preserve"> B50</w:t>
      </w:r>
      <w:r w:rsidR="0007027B" w:rsidRPr="00011700">
        <w:rPr>
          <w:b/>
          <w:sz w:val="24"/>
          <w:szCs w:val="24"/>
        </w:rPr>
        <w:t xml:space="preserve"> e </w:t>
      </w:r>
      <w:r w:rsidRPr="00011700">
        <w:rPr>
          <w:b/>
          <w:sz w:val="24"/>
          <w:szCs w:val="24"/>
        </w:rPr>
        <w:t xml:space="preserve">B51); e </w:t>
      </w:r>
    </w:p>
    <w:p w14:paraId="63182D66" w14:textId="5E09450C" w:rsidR="007325A2" w:rsidRPr="00011700" w:rsidRDefault="007325A2" w:rsidP="007325A2">
      <w:pPr>
        <w:pStyle w:val="IASBNormalnparaL1"/>
        <w:rPr>
          <w:b/>
          <w:sz w:val="24"/>
          <w:szCs w:val="24"/>
        </w:rPr>
      </w:pPr>
      <w:r w:rsidRPr="00011700">
        <w:rPr>
          <w:b/>
          <w:sz w:val="24"/>
          <w:szCs w:val="24"/>
        </w:rPr>
        <w:t>(b)</w:t>
      </w:r>
      <w:r w:rsidRPr="00011700">
        <w:rPr>
          <w:b/>
          <w:sz w:val="24"/>
          <w:szCs w:val="24"/>
        </w:rPr>
        <w:tab/>
        <w:t>passivos diferentes dos descritos em (a) – isto é, passivos resultantes de transações que não envolvem apenas a obtenção de financiamento (</w:t>
      </w:r>
      <w:r w:rsidR="00922630" w:rsidRPr="004D582C">
        <w:rPr>
          <w:b/>
          <w:iCs/>
          <w:sz w:val="24"/>
          <w:szCs w:val="24"/>
        </w:rPr>
        <w:t>ver it</w:t>
      </w:r>
      <w:r w:rsidR="00922630" w:rsidRPr="00011700">
        <w:rPr>
          <w:b/>
          <w:sz w:val="24"/>
          <w:szCs w:val="24"/>
        </w:rPr>
        <w:t>em</w:t>
      </w:r>
      <w:r w:rsidRPr="00011700">
        <w:rPr>
          <w:b/>
          <w:sz w:val="24"/>
          <w:szCs w:val="24"/>
        </w:rPr>
        <w:t xml:space="preserve"> B53).</w:t>
      </w:r>
    </w:p>
    <w:p w14:paraId="750E395E" w14:textId="77777777" w:rsidR="003A2A2E" w:rsidRPr="00011700" w:rsidRDefault="003A2A2E" w:rsidP="003A2A2E">
      <w:pPr>
        <w:pStyle w:val="IASBNormalnparaL1"/>
        <w:spacing w:before="0"/>
        <w:rPr>
          <w:sz w:val="24"/>
          <w:szCs w:val="24"/>
        </w:rPr>
      </w:pPr>
    </w:p>
    <w:p w14:paraId="31927CB9" w14:textId="5F8BE792" w:rsidR="007325A2" w:rsidRPr="00011700" w:rsidRDefault="007325A2" w:rsidP="003A2A2E">
      <w:pPr>
        <w:pStyle w:val="IASBNormalnpara"/>
        <w:spacing w:before="0"/>
        <w:ind w:left="567" w:hanging="567"/>
        <w:rPr>
          <w:b/>
          <w:bCs/>
          <w:sz w:val="24"/>
          <w:szCs w:val="24"/>
        </w:rPr>
      </w:pPr>
      <w:r w:rsidRPr="00011700">
        <w:rPr>
          <w:b/>
          <w:bCs/>
          <w:sz w:val="24"/>
          <w:szCs w:val="24"/>
        </w:rPr>
        <w:t>60</w:t>
      </w:r>
      <w:r w:rsidR="00546990" w:rsidRPr="00011700">
        <w:rPr>
          <w:b/>
          <w:bCs/>
          <w:sz w:val="24"/>
          <w:szCs w:val="24"/>
        </w:rPr>
        <w:t>.</w:t>
      </w:r>
      <w:r w:rsidRPr="00011700">
        <w:rPr>
          <w:b/>
          <w:bCs/>
          <w:sz w:val="24"/>
          <w:szCs w:val="24"/>
        </w:rPr>
        <w:tab/>
        <w:t xml:space="preserve">Para os passivos especificados no </w:t>
      </w:r>
      <w:r w:rsidR="00922630" w:rsidRPr="00011700">
        <w:rPr>
          <w:b/>
          <w:bCs/>
          <w:sz w:val="24"/>
          <w:szCs w:val="24"/>
        </w:rPr>
        <w:t>item</w:t>
      </w:r>
      <w:r w:rsidRPr="00011700">
        <w:rPr>
          <w:b/>
          <w:bCs/>
          <w:sz w:val="24"/>
          <w:szCs w:val="24"/>
        </w:rPr>
        <w:t xml:space="preserve"> 59(a) (ou seja, passivos que surjam de transações que envolvam apenas a obtenção de financiamento), exceto conforme estabelecido nos </w:t>
      </w:r>
      <w:r w:rsidR="00922630" w:rsidRPr="00011700">
        <w:rPr>
          <w:b/>
          <w:bCs/>
          <w:sz w:val="24"/>
          <w:szCs w:val="24"/>
        </w:rPr>
        <w:t>itens</w:t>
      </w:r>
      <w:r w:rsidRPr="00011700">
        <w:rPr>
          <w:b/>
          <w:bCs/>
          <w:sz w:val="24"/>
          <w:szCs w:val="24"/>
        </w:rPr>
        <w:t xml:space="preserve"> </w:t>
      </w:r>
      <w:r w:rsidR="00AF29D6" w:rsidRPr="00011700">
        <w:rPr>
          <w:b/>
          <w:bCs/>
          <w:sz w:val="24"/>
          <w:szCs w:val="24"/>
        </w:rPr>
        <w:t xml:space="preserve">de </w:t>
      </w:r>
      <w:r w:rsidRPr="00011700">
        <w:rPr>
          <w:b/>
          <w:bCs/>
          <w:sz w:val="24"/>
          <w:szCs w:val="24"/>
        </w:rPr>
        <w:t>63</w:t>
      </w:r>
      <w:r w:rsidR="00AF29D6" w:rsidRPr="00011700">
        <w:rPr>
          <w:b/>
          <w:bCs/>
          <w:sz w:val="24"/>
          <w:szCs w:val="24"/>
        </w:rPr>
        <w:t xml:space="preserve"> a </w:t>
      </w:r>
      <w:r w:rsidRPr="00011700">
        <w:rPr>
          <w:b/>
          <w:bCs/>
          <w:sz w:val="24"/>
          <w:szCs w:val="24"/>
        </w:rPr>
        <w:t xml:space="preserve">66, </w:t>
      </w:r>
      <w:r w:rsidR="00A26CAB" w:rsidRPr="00011700">
        <w:rPr>
          <w:b/>
          <w:bCs/>
          <w:sz w:val="24"/>
          <w:szCs w:val="24"/>
        </w:rPr>
        <w:t>a entidade</w:t>
      </w:r>
      <w:r w:rsidRPr="00011700">
        <w:rPr>
          <w:b/>
          <w:bCs/>
          <w:sz w:val="24"/>
          <w:szCs w:val="24"/>
        </w:rPr>
        <w:t xml:space="preserve"> </w:t>
      </w:r>
      <w:r w:rsidR="007F488F" w:rsidRPr="00011700">
        <w:rPr>
          <w:b/>
          <w:bCs/>
          <w:sz w:val="24"/>
          <w:szCs w:val="24"/>
        </w:rPr>
        <w:t>deve classificar</w:t>
      </w:r>
      <w:r w:rsidRPr="00011700">
        <w:rPr>
          <w:b/>
          <w:bCs/>
          <w:sz w:val="24"/>
          <w:szCs w:val="24"/>
        </w:rPr>
        <w:t xml:space="preserve"> na categoria de financiamento os valores incluídos na demonstração </w:t>
      </w:r>
      <w:r w:rsidR="00AE6EFF" w:rsidRPr="00011700">
        <w:rPr>
          <w:b/>
          <w:bCs/>
          <w:sz w:val="24"/>
          <w:szCs w:val="24"/>
        </w:rPr>
        <w:t>do resultado</w:t>
      </w:r>
      <w:r w:rsidRPr="00011700">
        <w:rPr>
          <w:b/>
          <w:bCs/>
          <w:sz w:val="24"/>
          <w:szCs w:val="24"/>
        </w:rPr>
        <w:t>:</w:t>
      </w:r>
    </w:p>
    <w:p w14:paraId="5BC78771" w14:textId="79EB8252" w:rsidR="007325A2" w:rsidRPr="00011700" w:rsidRDefault="007325A2" w:rsidP="007325A2">
      <w:pPr>
        <w:pStyle w:val="IASBNormalnparaL1"/>
        <w:rPr>
          <w:sz w:val="24"/>
          <w:szCs w:val="24"/>
        </w:rPr>
      </w:pPr>
      <w:r w:rsidRPr="00011700">
        <w:rPr>
          <w:b/>
          <w:sz w:val="24"/>
          <w:szCs w:val="24"/>
        </w:rPr>
        <w:t>(a)</w:t>
      </w:r>
      <w:r w:rsidRPr="00011700">
        <w:rPr>
          <w:b/>
          <w:sz w:val="24"/>
          <w:szCs w:val="24"/>
        </w:rPr>
        <w:tab/>
        <w:t>receitas e despesas que surgem da mensuração inicial e subsequente dos passivos, inclusive no desreconhecimento dos passivos (</w:t>
      </w:r>
      <w:r w:rsidR="00922630" w:rsidRPr="004D582C">
        <w:rPr>
          <w:b/>
          <w:iCs/>
          <w:sz w:val="24"/>
          <w:szCs w:val="24"/>
        </w:rPr>
        <w:t>ver it</w:t>
      </w:r>
      <w:r w:rsidR="00922630" w:rsidRPr="00011700">
        <w:rPr>
          <w:b/>
          <w:sz w:val="24"/>
          <w:szCs w:val="24"/>
        </w:rPr>
        <w:t>em</w:t>
      </w:r>
      <w:r w:rsidRPr="00011700">
        <w:rPr>
          <w:b/>
          <w:sz w:val="24"/>
          <w:szCs w:val="24"/>
        </w:rPr>
        <w:t xml:space="preserve"> B52); e</w:t>
      </w:r>
    </w:p>
    <w:p w14:paraId="10A3E9C6" w14:textId="77777777" w:rsidR="007325A2" w:rsidRPr="00011700" w:rsidRDefault="007325A2" w:rsidP="003A2A2E">
      <w:pPr>
        <w:pStyle w:val="IASBNormalnparaL1"/>
        <w:spacing w:before="0"/>
        <w:rPr>
          <w:b/>
          <w:sz w:val="24"/>
          <w:szCs w:val="24"/>
        </w:rPr>
      </w:pPr>
      <w:r w:rsidRPr="00011700">
        <w:rPr>
          <w:b/>
          <w:sz w:val="24"/>
          <w:szCs w:val="24"/>
        </w:rPr>
        <w:lastRenderedPageBreak/>
        <w:t>(b)</w:t>
      </w:r>
      <w:r w:rsidRPr="00011700">
        <w:rPr>
          <w:b/>
          <w:sz w:val="24"/>
          <w:szCs w:val="24"/>
        </w:rPr>
        <w:tab/>
        <w:t>as despesas incrementais diretamente atribuíveis à emissão e extinção dos passivos – por exemplo, custos de transação.</w:t>
      </w:r>
    </w:p>
    <w:p w14:paraId="4541C75F" w14:textId="77777777" w:rsidR="003A2A2E" w:rsidRPr="00011700" w:rsidRDefault="003A2A2E" w:rsidP="003A2A2E">
      <w:pPr>
        <w:pStyle w:val="IASBNormalnparaL1"/>
        <w:spacing w:before="0"/>
        <w:rPr>
          <w:sz w:val="24"/>
          <w:szCs w:val="24"/>
        </w:rPr>
      </w:pPr>
    </w:p>
    <w:p w14:paraId="7B4BFDBC" w14:textId="6375CC9C" w:rsidR="007325A2" w:rsidRPr="00011700" w:rsidRDefault="007325A2" w:rsidP="003A2A2E">
      <w:pPr>
        <w:pStyle w:val="IASBNormalnpara"/>
        <w:spacing w:before="0"/>
        <w:ind w:left="567" w:hanging="567"/>
        <w:rPr>
          <w:b/>
          <w:bCs/>
          <w:sz w:val="24"/>
          <w:szCs w:val="24"/>
        </w:rPr>
      </w:pPr>
      <w:r w:rsidRPr="00011700">
        <w:rPr>
          <w:b/>
          <w:bCs/>
          <w:sz w:val="24"/>
          <w:szCs w:val="24"/>
        </w:rPr>
        <w:t>61</w:t>
      </w:r>
      <w:r w:rsidR="00546990" w:rsidRPr="00011700">
        <w:rPr>
          <w:b/>
          <w:bCs/>
          <w:sz w:val="24"/>
          <w:szCs w:val="24"/>
        </w:rPr>
        <w:t>.</w:t>
      </w:r>
      <w:r w:rsidRPr="00011700">
        <w:rPr>
          <w:b/>
          <w:bCs/>
          <w:sz w:val="24"/>
          <w:szCs w:val="24"/>
        </w:rPr>
        <w:tab/>
        <w:t xml:space="preserve">Para os passivos especificados no </w:t>
      </w:r>
      <w:r w:rsidR="00922630" w:rsidRPr="00011700">
        <w:rPr>
          <w:b/>
          <w:bCs/>
          <w:sz w:val="24"/>
          <w:szCs w:val="24"/>
        </w:rPr>
        <w:t>item</w:t>
      </w:r>
      <w:r w:rsidRPr="00011700">
        <w:rPr>
          <w:b/>
          <w:bCs/>
          <w:sz w:val="24"/>
          <w:szCs w:val="24"/>
        </w:rPr>
        <w:t xml:space="preserve"> 59(b) (ou seja, passivos que surjam de transações que não envolvam apenas a obtenção de financiamento), exceto conforme estabelecido nos </w:t>
      </w:r>
      <w:r w:rsidR="00922630" w:rsidRPr="00011700">
        <w:rPr>
          <w:b/>
          <w:bCs/>
          <w:sz w:val="24"/>
          <w:szCs w:val="24"/>
        </w:rPr>
        <w:t>itens</w:t>
      </w:r>
      <w:r w:rsidRPr="00011700">
        <w:rPr>
          <w:b/>
          <w:bCs/>
          <w:sz w:val="24"/>
          <w:szCs w:val="24"/>
        </w:rPr>
        <w:t xml:space="preserve"> 63</w:t>
      </w:r>
      <w:r w:rsidR="00AF29D6" w:rsidRPr="00011700">
        <w:rPr>
          <w:b/>
          <w:bCs/>
          <w:sz w:val="24"/>
          <w:szCs w:val="24"/>
        </w:rPr>
        <w:t xml:space="preserve"> e </w:t>
      </w:r>
      <w:r w:rsidRPr="00011700">
        <w:rPr>
          <w:b/>
          <w:bCs/>
          <w:sz w:val="24"/>
          <w:szCs w:val="24"/>
        </w:rPr>
        <w:t xml:space="preserve">64, </w:t>
      </w:r>
      <w:r w:rsidR="00A26CAB" w:rsidRPr="00011700">
        <w:rPr>
          <w:b/>
          <w:bCs/>
          <w:sz w:val="24"/>
          <w:szCs w:val="24"/>
        </w:rPr>
        <w:t>a entidade</w:t>
      </w:r>
      <w:r w:rsidRPr="00011700">
        <w:rPr>
          <w:b/>
          <w:bCs/>
          <w:sz w:val="24"/>
          <w:szCs w:val="24"/>
        </w:rPr>
        <w:t xml:space="preserve"> </w:t>
      </w:r>
      <w:r w:rsidR="007F488F" w:rsidRPr="00011700">
        <w:rPr>
          <w:b/>
          <w:bCs/>
          <w:sz w:val="24"/>
          <w:szCs w:val="24"/>
        </w:rPr>
        <w:t>deve classificar</w:t>
      </w:r>
      <w:r w:rsidRPr="00011700">
        <w:rPr>
          <w:b/>
          <w:bCs/>
          <w:sz w:val="24"/>
          <w:szCs w:val="24"/>
        </w:rPr>
        <w:t xml:space="preserve"> na categoria de financiamento:</w:t>
      </w:r>
    </w:p>
    <w:p w14:paraId="2D5206F7" w14:textId="1CA53E41" w:rsidR="007325A2" w:rsidRPr="00011700" w:rsidRDefault="007325A2" w:rsidP="00546990">
      <w:pPr>
        <w:pStyle w:val="IASBNormalnparaL1"/>
        <w:ind w:left="993" w:hanging="426"/>
        <w:rPr>
          <w:sz w:val="24"/>
          <w:szCs w:val="24"/>
        </w:rPr>
      </w:pPr>
      <w:r w:rsidRPr="00011700">
        <w:rPr>
          <w:b/>
          <w:sz w:val="24"/>
          <w:szCs w:val="24"/>
        </w:rPr>
        <w:t>(a)</w:t>
      </w:r>
      <w:r w:rsidRPr="00011700">
        <w:rPr>
          <w:b/>
          <w:sz w:val="24"/>
          <w:szCs w:val="24"/>
        </w:rPr>
        <w:tab/>
        <w:t xml:space="preserve">receitas e despesas de juros, mas apenas se a entidade identificar essas receitas e despesas para fins de aplicação de outros requisitos </w:t>
      </w:r>
      <w:r w:rsidR="00AE6EFF" w:rsidRPr="00011700">
        <w:rPr>
          <w:b/>
          <w:sz w:val="24"/>
          <w:szCs w:val="24"/>
        </w:rPr>
        <w:t>dos pronunciamentos, interpretações e orientações do CPC</w:t>
      </w:r>
      <w:r w:rsidRPr="00011700">
        <w:rPr>
          <w:b/>
          <w:sz w:val="24"/>
          <w:szCs w:val="24"/>
        </w:rPr>
        <w:t>; e</w:t>
      </w:r>
    </w:p>
    <w:p w14:paraId="3EE1FA56" w14:textId="06A351F8" w:rsidR="007325A2" w:rsidRPr="00011700" w:rsidRDefault="007325A2" w:rsidP="00546990">
      <w:pPr>
        <w:pStyle w:val="IASBNormalnparaL1"/>
        <w:ind w:left="993" w:hanging="426"/>
        <w:rPr>
          <w:sz w:val="24"/>
          <w:szCs w:val="24"/>
        </w:rPr>
      </w:pPr>
      <w:r w:rsidRPr="00011700">
        <w:rPr>
          <w:b/>
          <w:sz w:val="24"/>
          <w:szCs w:val="24"/>
        </w:rPr>
        <w:t>(b)</w:t>
      </w:r>
      <w:r w:rsidRPr="00011700">
        <w:rPr>
          <w:b/>
          <w:sz w:val="24"/>
          <w:szCs w:val="24"/>
        </w:rPr>
        <w:tab/>
        <w:t xml:space="preserve">receitas e despesas de juros resultantes de alterações nas taxas de juros, mas apenas se a entidade identificar essas receitas e despesas para fins de aplicação de outros requisitos </w:t>
      </w:r>
      <w:r w:rsidR="00AE6EFF" w:rsidRPr="00011700">
        <w:rPr>
          <w:b/>
          <w:sz w:val="24"/>
          <w:szCs w:val="24"/>
        </w:rPr>
        <w:t>dos pronunciamentos, interpretações e orientações do CPC</w:t>
      </w:r>
      <w:r w:rsidRPr="00011700">
        <w:rPr>
          <w:b/>
          <w:sz w:val="24"/>
          <w:szCs w:val="24"/>
        </w:rPr>
        <w:t>.</w:t>
      </w:r>
    </w:p>
    <w:p w14:paraId="7E4D8F74" w14:textId="1BE1AB88" w:rsidR="007325A2" w:rsidRPr="00011700" w:rsidRDefault="007325A2" w:rsidP="00546990">
      <w:pPr>
        <w:pStyle w:val="IASBNormalnpara"/>
        <w:ind w:left="567" w:hanging="567"/>
        <w:rPr>
          <w:sz w:val="24"/>
          <w:szCs w:val="24"/>
        </w:rPr>
      </w:pPr>
      <w:r w:rsidRPr="00011700">
        <w:rPr>
          <w:sz w:val="24"/>
          <w:szCs w:val="24"/>
        </w:rPr>
        <w:t>62</w:t>
      </w:r>
      <w:r w:rsidR="00546990" w:rsidRPr="00011700">
        <w:rPr>
          <w:sz w:val="24"/>
          <w:szCs w:val="24"/>
        </w:rPr>
        <w:t>.</w:t>
      </w:r>
      <w:r w:rsidRPr="00011700">
        <w:rPr>
          <w:sz w:val="24"/>
          <w:szCs w:val="24"/>
        </w:rPr>
        <w:tab/>
        <w:t xml:space="preserve">Os </w:t>
      </w:r>
      <w:r w:rsidR="00922630" w:rsidRPr="00011700">
        <w:rPr>
          <w:sz w:val="24"/>
          <w:szCs w:val="24"/>
        </w:rPr>
        <w:t>itens</w:t>
      </w:r>
      <w:r w:rsidRPr="00011700">
        <w:rPr>
          <w:sz w:val="24"/>
          <w:szCs w:val="24"/>
        </w:rPr>
        <w:t xml:space="preserve"> B56</w:t>
      </w:r>
      <w:r w:rsidR="00AF29D6" w:rsidRPr="00011700">
        <w:rPr>
          <w:sz w:val="24"/>
          <w:szCs w:val="24"/>
        </w:rPr>
        <w:t xml:space="preserve"> e </w:t>
      </w:r>
      <w:r w:rsidRPr="00011700">
        <w:rPr>
          <w:sz w:val="24"/>
          <w:szCs w:val="24"/>
        </w:rPr>
        <w:t xml:space="preserve">B57 estabelecem a forma como </w:t>
      </w:r>
      <w:r w:rsidR="00A26CAB" w:rsidRPr="00011700">
        <w:rPr>
          <w:sz w:val="24"/>
          <w:szCs w:val="24"/>
        </w:rPr>
        <w:t>a entidade</w:t>
      </w:r>
      <w:r w:rsidRPr="00011700">
        <w:rPr>
          <w:sz w:val="24"/>
          <w:szCs w:val="24"/>
        </w:rPr>
        <w:t xml:space="preserve"> </w:t>
      </w:r>
      <w:r w:rsidR="007F488F" w:rsidRPr="00011700">
        <w:rPr>
          <w:sz w:val="24"/>
          <w:szCs w:val="24"/>
        </w:rPr>
        <w:t>deve aplicar</w:t>
      </w:r>
      <w:r w:rsidRPr="00011700">
        <w:rPr>
          <w:sz w:val="24"/>
          <w:szCs w:val="24"/>
        </w:rPr>
        <w:t xml:space="preserve"> os requisitos dos </w:t>
      </w:r>
      <w:r w:rsidR="00922630" w:rsidRPr="00011700">
        <w:rPr>
          <w:sz w:val="24"/>
          <w:szCs w:val="24"/>
        </w:rPr>
        <w:t>itens</w:t>
      </w:r>
      <w:r w:rsidRPr="00011700">
        <w:rPr>
          <w:sz w:val="24"/>
          <w:szCs w:val="24"/>
        </w:rPr>
        <w:t xml:space="preserve"> </w:t>
      </w:r>
      <w:r w:rsidR="00AF29D6" w:rsidRPr="00011700">
        <w:rPr>
          <w:sz w:val="24"/>
          <w:szCs w:val="24"/>
        </w:rPr>
        <w:t xml:space="preserve">de </w:t>
      </w:r>
      <w:r w:rsidRPr="00011700">
        <w:rPr>
          <w:sz w:val="24"/>
          <w:szCs w:val="24"/>
        </w:rPr>
        <w:t>59</w:t>
      </w:r>
      <w:r w:rsidR="00AF29D6" w:rsidRPr="00011700">
        <w:rPr>
          <w:sz w:val="24"/>
          <w:szCs w:val="24"/>
        </w:rPr>
        <w:t xml:space="preserve"> a </w:t>
      </w:r>
      <w:r w:rsidRPr="00011700">
        <w:rPr>
          <w:sz w:val="24"/>
          <w:szCs w:val="24"/>
        </w:rPr>
        <w:t>61 a contratos híbridos que contenham um componente principal que seja um passivo.</w:t>
      </w:r>
    </w:p>
    <w:p w14:paraId="659190FD" w14:textId="77777777" w:rsidR="003A2A2E" w:rsidRPr="00011700" w:rsidRDefault="003A2A2E" w:rsidP="00546990">
      <w:pPr>
        <w:pStyle w:val="IASBNormalnpara"/>
        <w:ind w:left="567" w:hanging="567"/>
        <w:rPr>
          <w:sz w:val="24"/>
          <w:szCs w:val="24"/>
        </w:rPr>
      </w:pPr>
    </w:p>
    <w:p w14:paraId="008549A9" w14:textId="153FAA9A" w:rsidR="007325A2" w:rsidRPr="00011700" w:rsidRDefault="007325A2" w:rsidP="00546990">
      <w:pPr>
        <w:pStyle w:val="IASBNormalnpara"/>
        <w:ind w:left="567" w:hanging="567"/>
        <w:rPr>
          <w:sz w:val="24"/>
          <w:szCs w:val="24"/>
        </w:rPr>
      </w:pPr>
      <w:r w:rsidRPr="00011700">
        <w:rPr>
          <w:sz w:val="24"/>
          <w:szCs w:val="24"/>
        </w:rPr>
        <w:t>63</w:t>
      </w:r>
      <w:r w:rsidR="003A2A2E" w:rsidRPr="00011700">
        <w:rPr>
          <w:sz w:val="24"/>
          <w:szCs w:val="24"/>
        </w:rPr>
        <w:t>.</w:t>
      </w:r>
      <w:r w:rsidRPr="00011700">
        <w:rPr>
          <w:sz w:val="24"/>
          <w:szCs w:val="24"/>
        </w:rPr>
        <w:tab/>
        <w:t xml:space="preserve">Os requisitos dos </w:t>
      </w:r>
      <w:r w:rsidR="00922630" w:rsidRPr="00011700">
        <w:rPr>
          <w:sz w:val="24"/>
          <w:szCs w:val="24"/>
        </w:rPr>
        <w:t>itens</w:t>
      </w:r>
      <w:r w:rsidRPr="00011700">
        <w:rPr>
          <w:sz w:val="24"/>
          <w:szCs w:val="24"/>
        </w:rPr>
        <w:t xml:space="preserve"> 60</w:t>
      </w:r>
      <w:r w:rsidR="00AF29D6" w:rsidRPr="00011700">
        <w:rPr>
          <w:sz w:val="24"/>
          <w:szCs w:val="24"/>
        </w:rPr>
        <w:t xml:space="preserve"> e </w:t>
      </w:r>
      <w:r w:rsidRPr="00011700">
        <w:rPr>
          <w:sz w:val="24"/>
          <w:szCs w:val="24"/>
        </w:rPr>
        <w:t>61 não se aplicam a ganhos e perdas em deriva</w:t>
      </w:r>
      <w:r w:rsidR="00AE6EFF" w:rsidRPr="00011700">
        <w:rPr>
          <w:sz w:val="24"/>
          <w:szCs w:val="24"/>
        </w:rPr>
        <w:t>tivos</w:t>
      </w:r>
      <w:r w:rsidRPr="00011700">
        <w:rPr>
          <w:sz w:val="24"/>
          <w:szCs w:val="24"/>
        </w:rPr>
        <w:t xml:space="preserve"> e instrumentos de hedge designados. </w:t>
      </w:r>
      <w:r w:rsidR="00A26CAB" w:rsidRPr="00011700">
        <w:rPr>
          <w:sz w:val="24"/>
          <w:szCs w:val="24"/>
        </w:rPr>
        <w:t>A entidade</w:t>
      </w:r>
      <w:r w:rsidRPr="00011700">
        <w:rPr>
          <w:sz w:val="24"/>
          <w:szCs w:val="24"/>
        </w:rPr>
        <w:t xml:space="preserve"> </w:t>
      </w:r>
      <w:r w:rsidR="007F488F" w:rsidRPr="00011700">
        <w:rPr>
          <w:sz w:val="24"/>
          <w:szCs w:val="24"/>
        </w:rPr>
        <w:t>deve aplicar</w:t>
      </w:r>
      <w:r w:rsidRPr="00011700">
        <w:rPr>
          <w:sz w:val="24"/>
          <w:szCs w:val="24"/>
        </w:rPr>
        <w:t xml:space="preserve"> os </w:t>
      </w:r>
      <w:r w:rsidR="00922630" w:rsidRPr="00011700">
        <w:rPr>
          <w:sz w:val="24"/>
          <w:szCs w:val="24"/>
        </w:rPr>
        <w:t>itens</w:t>
      </w:r>
      <w:r w:rsidRPr="00011700">
        <w:rPr>
          <w:sz w:val="24"/>
          <w:szCs w:val="24"/>
        </w:rPr>
        <w:t xml:space="preserve"> </w:t>
      </w:r>
      <w:r w:rsidR="00466C32">
        <w:rPr>
          <w:sz w:val="24"/>
          <w:szCs w:val="24"/>
        </w:rPr>
        <w:t xml:space="preserve">de </w:t>
      </w:r>
      <w:r w:rsidRPr="00011700">
        <w:rPr>
          <w:sz w:val="24"/>
          <w:szCs w:val="24"/>
        </w:rPr>
        <w:t>B70</w:t>
      </w:r>
      <w:r w:rsidR="00466C32">
        <w:rPr>
          <w:sz w:val="24"/>
          <w:szCs w:val="24"/>
        </w:rPr>
        <w:t xml:space="preserve"> a </w:t>
      </w:r>
      <w:r w:rsidRPr="00011700">
        <w:rPr>
          <w:sz w:val="24"/>
          <w:szCs w:val="24"/>
        </w:rPr>
        <w:t>B76 para classificar esses ganhos e perdas.</w:t>
      </w:r>
    </w:p>
    <w:p w14:paraId="5FE7E5E7" w14:textId="77777777" w:rsidR="003A2A2E" w:rsidRPr="00011700" w:rsidRDefault="003A2A2E" w:rsidP="00546990">
      <w:pPr>
        <w:pStyle w:val="IASBNormalnpara"/>
        <w:ind w:left="567" w:hanging="567"/>
        <w:rPr>
          <w:sz w:val="24"/>
          <w:szCs w:val="24"/>
        </w:rPr>
      </w:pPr>
    </w:p>
    <w:p w14:paraId="146776E5" w14:textId="5853E59C" w:rsidR="007325A2" w:rsidRPr="00011700" w:rsidRDefault="007325A2" w:rsidP="00546990">
      <w:pPr>
        <w:pStyle w:val="IASBNormalnpara"/>
        <w:ind w:left="567" w:hanging="567"/>
        <w:rPr>
          <w:sz w:val="24"/>
          <w:szCs w:val="24"/>
        </w:rPr>
      </w:pPr>
      <w:r w:rsidRPr="00011700">
        <w:rPr>
          <w:sz w:val="24"/>
          <w:szCs w:val="24"/>
        </w:rPr>
        <w:t>64</w:t>
      </w:r>
      <w:r w:rsidR="003A2A2E"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excluirá da categoria de financiamento e </w:t>
      </w:r>
      <w:r w:rsidR="007F488F" w:rsidRPr="00011700">
        <w:rPr>
          <w:sz w:val="24"/>
          <w:szCs w:val="24"/>
        </w:rPr>
        <w:t>deve classificar</w:t>
      </w:r>
      <w:r w:rsidRPr="00011700">
        <w:rPr>
          <w:sz w:val="24"/>
          <w:szCs w:val="24"/>
        </w:rPr>
        <w:t xml:space="preserve"> na categoria operacional:</w:t>
      </w:r>
    </w:p>
    <w:p w14:paraId="6048DFE5" w14:textId="60BDFB36" w:rsidR="007325A2" w:rsidRPr="00011700" w:rsidRDefault="007325A2" w:rsidP="003A2A2E">
      <w:pPr>
        <w:pStyle w:val="IASBNormalnparaL1"/>
        <w:ind w:left="993" w:hanging="426"/>
        <w:rPr>
          <w:sz w:val="24"/>
          <w:szCs w:val="24"/>
        </w:rPr>
      </w:pPr>
      <w:r w:rsidRPr="00011700">
        <w:rPr>
          <w:sz w:val="24"/>
          <w:szCs w:val="24"/>
        </w:rPr>
        <w:t>(a)</w:t>
      </w:r>
      <w:r w:rsidRPr="00011700">
        <w:rPr>
          <w:sz w:val="24"/>
          <w:szCs w:val="24"/>
        </w:rPr>
        <w:tab/>
        <w:t xml:space="preserve">receitas e despesas provenientes de contratos de investimento emitidos com características de participação reconhecidas aplicando-se </w:t>
      </w:r>
      <w:r w:rsidR="00AF29D6" w:rsidRPr="00011700">
        <w:rPr>
          <w:sz w:val="24"/>
          <w:szCs w:val="24"/>
        </w:rPr>
        <w:t xml:space="preserve">o Pronunciamento </w:t>
      </w:r>
      <w:r w:rsidR="00D43846">
        <w:rPr>
          <w:sz w:val="24"/>
          <w:szCs w:val="24"/>
        </w:rPr>
        <w:t xml:space="preserve">Técnico </w:t>
      </w:r>
      <w:r w:rsidR="00AF29D6" w:rsidRPr="00011700">
        <w:rPr>
          <w:sz w:val="24"/>
          <w:szCs w:val="24"/>
        </w:rPr>
        <w:t>CPC 48</w:t>
      </w:r>
      <w:r w:rsidRPr="00011700">
        <w:rPr>
          <w:sz w:val="24"/>
          <w:szCs w:val="24"/>
        </w:rPr>
        <w:t xml:space="preserve"> – </w:t>
      </w:r>
      <w:r w:rsidRPr="00C361ED">
        <w:rPr>
          <w:iCs/>
          <w:sz w:val="24"/>
          <w:szCs w:val="24"/>
        </w:rPr>
        <w:t>Instrumentos Financeiros</w:t>
      </w:r>
      <w:r w:rsidRPr="00011700">
        <w:rPr>
          <w:sz w:val="24"/>
          <w:szCs w:val="24"/>
        </w:rPr>
        <w:t xml:space="preserve"> (</w:t>
      </w:r>
      <w:r w:rsidR="00922630" w:rsidRPr="009D1DB4">
        <w:rPr>
          <w:sz w:val="24"/>
          <w:szCs w:val="24"/>
        </w:rPr>
        <w:t>ver it</w:t>
      </w:r>
      <w:r w:rsidR="00922630" w:rsidRPr="00011700">
        <w:rPr>
          <w:sz w:val="24"/>
          <w:szCs w:val="24"/>
        </w:rPr>
        <w:t>em</w:t>
      </w:r>
      <w:r w:rsidRPr="00011700">
        <w:rPr>
          <w:sz w:val="24"/>
          <w:szCs w:val="24"/>
        </w:rPr>
        <w:t xml:space="preserve"> B58); e</w:t>
      </w:r>
    </w:p>
    <w:p w14:paraId="66C23C14" w14:textId="7B3D42A2" w:rsidR="007325A2" w:rsidRPr="00011700" w:rsidRDefault="007325A2" w:rsidP="003A2A2E">
      <w:pPr>
        <w:pStyle w:val="IASBNormalnparaL1"/>
        <w:ind w:left="993" w:hanging="426"/>
        <w:rPr>
          <w:sz w:val="24"/>
          <w:szCs w:val="24"/>
        </w:rPr>
      </w:pPr>
      <w:r w:rsidRPr="00011700">
        <w:rPr>
          <w:sz w:val="24"/>
          <w:szCs w:val="24"/>
        </w:rPr>
        <w:t>(b)</w:t>
      </w:r>
      <w:r w:rsidRPr="00011700">
        <w:rPr>
          <w:sz w:val="24"/>
          <w:szCs w:val="24"/>
        </w:rPr>
        <w:tab/>
        <w:t xml:space="preserve">receitas e despesas financeiras de seguros incluídas na demonstração </w:t>
      </w:r>
      <w:r w:rsidR="00AE6EFF" w:rsidRPr="00011700">
        <w:rPr>
          <w:sz w:val="24"/>
          <w:szCs w:val="24"/>
        </w:rPr>
        <w:t xml:space="preserve">do resultado </w:t>
      </w:r>
      <w:r w:rsidRPr="00011700">
        <w:rPr>
          <w:sz w:val="24"/>
          <w:szCs w:val="24"/>
        </w:rPr>
        <w:t xml:space="preserve">aplicando </w:t>
      </w:r>
      <w:r w:rsidR="00D43846">
        <w:rPr>
          <w:sz w:val="24"/>
          <w:szCs w:val="24"/>
        </w:rPr>
        <w:t xml:space="preserve">o </w:t>
      </w:r>
      <w:r w:rsidR="00AF29D6" w:rsidRPr="00011700">
        <w:rPr>
          <w:sz w:val="24"/>
          <w:szCs w:val="24"/>
        </w:rPr>
        <w:t xml:space="preserve">Pronunciamento </w:t>
      </w:r>
      <w:r w:rsidR="00D43846">
        <w:rPr>
          <w:sz w:val="24"/>
          <w:szCs w:val="24"/>
        </w:rPr>
        <w:t xml:space="preserve">Técnico </w:t>
      </w:r>
      <w:r w:rsidR="00AF29D6" w:rsidRPr="00011700">
        <w:rPr>
          <w:sz w:val="24"/>
          <w:szCs w:val="24"/>
        </w:rPr>
        <w:t>CPC 50</w:t>
      </w:r>
      <w:r w:rsidRPr="00011700">
        <w:rPr>
          <w:sz w:val="24"/>
          <w:szCs w:val="24"/>
        </w:rPr>
        <w:t xml:space="preserve"> – </w:t>
      </w:r>
      <w:r w:rsidRPr="00C361ED">
        <w:rPr>
          <w:iCs/>
          <w:sz w:val="24"/>
          <w:szCs w:val="24"/>
        </w:rPr>
        <w:t>Contratos de Seguro</w:t>
      </w:r>
      <w:r w:rsidRPr="00011700">
        <w:rPr>
          <w:sz w:val="24"/>
          <w:szCs w:val="24"/>
        </w:rPr>
        <w:t>.</w:t>
      </w:r>
    </w:p>
    <w:p w14:paraId="4487B25E" w14:textId="78323968" w:rsidR="007325A2" w:rsidRPr="00011700" w:rsidRDefault="007325A2" w:rsidP="003A2A2E">
      <w:pPr>
        <w:pStyle w:val="IASBSectionTitle4Ind"/>
        <w:ind w:left="567"/>
        <w:rPr>
          <w:rFonts w:ascii="Times New Roman" w:hAnsi="Times New Roman" w:cs="Times New Roman"/>
          <w:sz w:val="24"/>
          <w:szCs w:val="24"/>
        </w:rPr>
      </w:pPr>
      <w:r w:rsidRPr="00011700">
        <w:rPr>
          <w:rFonts w:ascii="Times New Roman" w:hAnsi="Times New Roman" w:cs="Times New Roman"/>
          <w:sz w:val="24"/>
          <w:szCs w:val="24"/>
        </w:rPr>
        <w:t>Entidades com principais atividades de negócio espec</w:t>
      </w:r>
      <w:r w:rsidR="005477EA" w:rsidRPr="00011700">
        <w:rPr>
          <w:rFonts w:ascii="Times New Roman" w:hAnsi="Times New Roman" w:cs="Times New Roman"/>
          <w:sz w:val="24"/>
          <w:szCs w:val="24"/>
        </w:rPr>
        <w:t>i</w:t>
      </w:r>
      <w:r w:rsidRPr="00011700">
        <w:rPr>
          <w:rFonts w:ascii="Times New Roman" w:hAnsi="Times New Roman" w:cs="Times New Roman"/>
          <w:sz w:val="24"/>
          <w:szCs w:val="24"/>
        </w:rPr>
        <w:t>fica</w:t>
      </w:r>
      <w:r w:rsidR="005477EA" w:rsidRPr="00011700">
        <w:rPr>
          <w:rFonts w:ascii="Times New Roman" w:hAnsi="Times New Roman" w:cs="Times New Roman"/>
          <w:sz w:val="24"/>
          <w:szCs w:val="24"/>
        </w:rPr>
        <w:t>da</w:t>
      </w:r>
      <w:r w:rsidRPr="00011700">
        <w:rPr>
          <w:rFonts w:ascii="Times New Roman" w:hAnsi="Times New Roman" w:cs="Times New Roman"/>
          <w:sz w:val="24"/>
          <w:szCs w:val="24"/>
        </w:rPr>
        <w:t>s</w:t>
      </w:r>
    </w:p>
    <w:p w14:paraId="24D29797" w14:textId="39D15506" w:rsidR="007325A2" w:rsidRPr="00011700" w:rsidRDefault="007325A2" w:rsidP="003A2A2E">
      <w:pPr>
        <w:pStyle w:val="IASBNormalnpara"/>
        <w:ind w:left="567" w:hanging="567"/>
        <w:rPr>
          <w:sz w:val="24"/>
          <w:szCs w:val="24"/>
        </w:rPr>
      </w:pPr>
      <w:r w:rsidRPr="00011700">
        <w:rPr>
          <w:sz w:val="24"/>
          <w:szCs w:val="24"/>
        </w:rPr>
        <w:t>65</w:t>
      </w:r>
      <w:r w:rsidR="003A2A2E" w:rsidRPr="00011700">
        <w:rPr>
          <w:sz w:val="24"/>
          <w:szCs w:val="24"/>
        </w:rPr>
        <w:t>.</w:t>
      </w:r>
      <w:r w:rsidRPr="00011700">
        <w:rPr>
          <w:sz w:val="24"/>
          <w:szCs w:val="24"/>
        </w:rPr>
        <w:tab/>
        <w:t xml:space="preserve">Se </w:t>
      </w:r>
      <w:r w:rsidR="00A26CAB" w:rsidRPr="00011700">
        <w:rPr>
          <w:sz w:val="24"/>
          <w:szCs w:val="24"/>
        </w:rPr>
        <w:t>a entidade</w:t>
      </w:r>
      <w:r w:rsidRPr="00011700">
        <w:rPr>
          <w:sz w:val="24"/>
          <w:szCs w:val="24"/>
        </w:rPr>
        <w:t xml:space="preserve"> fornecer financiamento a clientes como</w:t>
      </w:r>
      <w:r w:rsidR="00565F53">
        <w:rPr>
          <w:sz w:val="24"/>
          <w:szCs w:val="24"/>
        </w:rPr>
        <w:t xml:space="preserve"> uma</w:t>
      </w:r>
      <w:r w:rsidRPr="00011700">
        <w:rPr>
          <w:sz w:val="24"/>
          <w:szCs w:val="24"/>
        </w:rPr>
        <w:t xml:space="preserve"> atividade de negócio principal, ela </w:t>
      </w:r>
      <w:r w:rsidR="007F488F" w:rsidRPr="00011700">
        <w:rPr>
          <w:sz w:val="24"/>
          <w:szCs w:val="24"/>
        </w:rPr>
        <w:t>deve classificar</w:t>
      </w:r>
      <w:r w:rsidRPr="00011700">
        <w:rPr>
          <w:sz w:val="24"/>
          <w:szCs w:val="24"/>
        </w:rPr>
        <w:t xml:space="preserve"> as receitas e despesas (</w:t>
      </w:r>
      <w:r w:rsidR="00922630" w:rsidRPr="00011700">
        <w:rPr>
          <w:sz w:val="24"/>
          <w:szCs w:val="24"/>
        </w:rPr>
        <w:t>ver item</w:t>
      </w:r>
      <w:r w:rsidRPr="00011700">
        <w:rPr>
          <w:sz w:val="24"/>
          <w:szCs w:val="24"/>
        </w:rPr>
        <w:t xml:space="preserve"> B59):</w:t>
      </w:r>
    </w:p>
    <w:p w14:paraId="3E0E54B9" w14:textId="77777777" w:rsidR="007325A2" w:rsidRPr="00011700" w:rsidRDefault="007325A2" w:rsidP="003A2A2E">
      <w:pPr>
        <w:pStyle w:val="IASBNormalnparaL1"/>
        <w:ind w:left="993" w:hanging="426"/>
        <w:rPr>
          <w:sz w:val="24"/>
          <w:szCs w:val="24"/>
        </w:rPr>
      </w:pPr>
      <w:r w:rsidRPr="00011700">
        <w:rPr>
          <w:sz w:val="24"/>
          <w:szCs w:val="24"/>
        </w:rPr>
        <w:t>(a)</w:t>
      </w:r>
      <w:r w:rsidRPr="00011700">
        <w:rPr>
          <w:sz w:val="24"/>
          <w:szCs w:val="24"/>
        </w:rPr>
        <w:tab/>
        <w:t>dos passivos especificados no item 59(a) (ou seja, passivos que resultam de transações que envolvem apenas a obtenção de financiamento):</w:t>
      </w:r>
    </w:p>
    <w:p w14:paraId="46D50104" w14:textId="77777777" w:rsidR="007325A2" w:rsidRPr="00011700" w:rsidRDefault="007325A2" w:rsidP="003A2A2E">
      <w:pPr>
        <w:pStyle w:val="IASBNormalnparaL2"/>
        <w:ind w:left="1560" w:hanging="567"/>
        <w:rPr>
          <w:sz w:val="24"/>
          <w:szCs w:val="24"/>
        </w:rPr>
      </w:pPr>
      <w:r w:rsidRPr="00011700">
        <w:rPr>
          <w:sz w:val="24"/>
          <w:szCs w:val="24"/>
        </w:rPr>
        <w:t>(i)</w:t>
      </w:r>
      <w:r w:rsidRPr="00011700">
        <w:rPr>
          <w:sz w:val="24"/>
          <w:szCs w:val="24"/>
        </w:rPr>
        <w:tab/>
        <w:t>se os passivos se referirem à concessão de financiamento a clientes – na categoria operacional.</w:t>
      </w:r>
    </w:p>
    <w:p w14:paraId="7494DF0D" w14:textId="7F4FC84D" w:rsidR="007325A2" w:rsidRPr="00011700" w:rsidRDefault="007325A2" w:rsidP="003A2A2E">
      <w:pPr>
        <w:pStyle w:val="IASBNormalnparaL2"/>
        <w:ind w:left="1560" w:hanging="567"/>
        <w:rPr>
          <w:sz w:val="24"/>
          <w:szCs w:val="24"/>
        </w:rPr>
      </w:pPr>
      <w:r w:rsidRPr="00011700">
        <w:rPr>
          <w:sz w:val="24"/>
          <w:szCs w:val="24"/>
        </w:rPr>
        <w:t>(ii)</w:t>
      </w:r>
      <w:r w:rsidRPr="00011700">
        <w:rPr>
          <w:sz w:val="24"/>
          <w:szCs w:val="24"/>
        </w:rPr>
        <w:tab/>
        <w:t xml:space="preserve">se os passivos não estiverem </w:t>
      </w:r>
      <w:r w:rsidR="00AF29D6" w:rsidRPr="00011700">
        <w:rPr>
          <w:sz w:val="24"/>
          <w:szCs w:val="24"/>
        </w:rPr>
        <w:t>relacionados</w:t>
      </w:r>
      <w:r w:rsidRPr="00011700">
        <w:rPr>
          <w:sz w:val="24"/>
          <w:szCs w:val="24"/>
        </w:rPr>
        <w:t xml:space="preserve"> à concessão de financiamento a clientes – aplicando uma escolha de política contábil para classificar as receitas e despesas especificadas no </w:t>
      </w:r>
      <w:r w:rsidR="00922630" w:rsidRPr="00011700">
        <w:rPr>
          <w:sz w:val="24"/>
          <w:szCs w:val="24"/>
        </w:rPr>
        <w:t>item</w:t>
      </w:r>
      <w:r w:rsidRPr="00011700">
        <w:rPr>
          <w:sz w:val="24"/>
          <w:szCs w:val="24"/>
        </w:rPr>
        <w:t xml:space="preserve"> 60 na categoria operacional ou na categoria de financiamento. A escolha da política contábil será consistente com aquela praticada pela entidade para fins da respectiva política contábil para receitas e despesas de caixa e equivalentes de caixa no </w:t>
      </w:r>
      <w:r w:rsidR="00922630" w:rsidRPr="00011700">
        <w:rPr>
          <w:sz w:val="24"/>
          <w:szCs w:val="24"/>
        </w:rPr>
        <w:t>item</w:t>
      </w:r>
      <w:r w:rsidRPr="00011700">
        <w:rPr>
          <w:sz w:val="24"/>
          <w:szCs w:val="24"/>
        </w:rPr>
        <w:t xml:space="preserve"> 56(b)(ii).</w:t>
      </w:r>
    </w:p>
    <w:p w14:paraId="0E3DE572" w14:textId="77777777" w:rsidR="007325A2" w:rsidRPr="00011700" w:rsidRDefault="007325A2" w:rsidP="003A2A2E">
      <w:pPr>
        <w:pStyle w:val="IASBNormalnparaL1"/>
        <w:ind w:left="993" w:hanging="426"/>
        <w:rPr>
          <w:sz w:val="24"/>
          <w:szCs w:val="24"/>
        </w:rPr>
      </w:pPr>
      <w:r w:rsidRPr="00011700">
        <w:rPr>
          <w:sz w:val="24"/>
          <w:szCs w:val="24"/>
        </w:rPr>
        <w:t>(b)</w:t>
      </w:r>
      <w:r w:rsidRPr="00011700">
        <w:rPr>
          <w:sz w:val="24"/>
          <w:szCs w:val="24"/>
        </w:rPr>
        <w:tab/>
        <w:t>dos passivos especificados no item 59(b) (ou seja, passivos que resultam de transações que não envolvem apenas a obtenção de financiamento):</w:t>
      </w:r>
    </w:p>
    <w:p w14:paraId="7797F34B" w14:textId="1C4E9457" w:rsidR="007325A2" w:rsidRPr="00011700" w:rsidRDefault="007325A2" w:rsidP="003A2A2E">
      <w:pPr>
        <w:pStyle w:val="IASBNormalnparaL2"/>
        <w:ind w:left="1560" w:hanging="567"/>
        <w:rPr>
          <w:sz w:val="24"/>
          <w:szCs w:val="24"/>
        </w:rPr>
      </w:pPr>
      <w:r w:rsidRPr="00011700">
        <w:rPr>
          <w:sz w:val="24"/>
          <w:szCs w:val="24"/>
        </w:rPr>
        <w:lastRenderedPageBreak/>
        <w:t>(i)</w:t>
      </w:r>
      <w:r w:rsidRPr="00011700">
        <w:rPr>
          <w:sz w:val="24"/>
          <w:szCs w:val="24"/>
        </w:rPr>
        <w:tab/>
        <w:t xml:space="preserve">se as receitas e despesas estiverem especificadas no </w:t>
      </w:r>
      <w:r w:rsidR="00922630" w:rsidRPr="00011700">
        <w:rPr>
          <w:sz w:val="24"/>
          <w:szCs w:val="24"/>
        </w:rPr>
        <w:t>item</w:t>
      </w:r>
      <w:r w:rsidRPr="00011700">
        <w:rPr>
          <w:sz w:val="24"/>
          <w:szCs w:val="24"/>
        </w:rPr>
        <w:t xml:space="preserve"> 61 – na categoria de financiamento; ou</w:t>
      </w:r>
    </w:p>
    <w:p w14:paraId="1B5D7CE2" w14:textId="0D9D7C07" w:rsidR="007325A2" w:rsidRPr="00011700" w:rsidRDefault="007325A2" w:rsidP="003A2A2E">
      <w:pPr>
        <w:pStyle w:val="IASBNormalnparaL2"/>
        <w:ind w:left="1560" w:hanging="567"/>
        <w:rPr>
          <w:sz w:val="24"/>
          <w:szCs w:val="24"/>
        </w:rPr>
      </w:pPr>
      <w:r w:rsidRPr="00011700">
        <w:rPr>
          <w:sz w:val="24"/>
          <w:szCs w:val="24"/>
        </w:rPr>
        <w:t>(ii)</w:t>
      </w:r>
      <w:r w:rsidRPr="00011700">
        <w:rPr>
          <w:sz w:val="24"/>
          <w:szCs w:val="24"/>
        </w:rPr>
        <w:tab/>
        <w:t xml:space="preserve">se as receitas e despesas não estiverem especificadas no </w:t>
      </w:r>
      <w:r w:rsidR="00922630" w:rsidRPr="00011700">
        <w:rPr>
          <w:sz w:val="24"/>
          <w:szCs w:val="24"/>
        </w:rPr>
        <w:t>item</w:t>
      </w:r>
      <w:r w:rsidRPr="00011700">
        <w:rPr>
          <w:sz w:val="24"/>
          <w:szCs w:val="24"/>
        </w:rPr>
        <w:t xml:space="preserve"> 61 – na categoria operacional.</w:t>
      </w:r>
    </w:p>
    <w:p w14:paraId="6C8CAEA9" w14:textId="3A9F806B" w:rsidR="007325A2" w:rsidRPr="00011700" w:rsidRDefault="007325A2" w:rsidP="003A2A2E">
      <w:pPr>
        <w:pStyle w:val="IASBNormalnpara"/>
        <w:ind w:left="567" w:hanging="567"/>
        <w:rPr>
          <w:sz w:val="24"/>
          <w:szCs w:val="24"/>
        </w:rPr>
      </w:pPr>
      <w:r w:rsidRPr="00011700">
        <w:rPr>
          <w:sz w:val="24"/>
          <w:szCs w:val="24"/>
        </w:rPr>
        <w:t>66</w:t>
      </w:r>
      <w:r w:rsidR="003A2A2E" w:rsidRPr="00011700">
        <w:rPr>
          <w:sz w:val="24"/>
          <w:szCs w:val="24"/>
        </w:rPr>
        <w:t>.</w:t>
      </w:r>
      <w:r w:rsidRPr="00011700">
        <w:rPr>
          <w:sz w:val="24"/>
          <w:szCs w:val="24"/>
        </w:rPr>
        <w:tab/>
        <w:t xml:space="preserve">Se </w:t>
      </w:r>
      <w:r w:rsidR="00A26CAB" w:rsidRPr="00011700">
        <w:rPr>
          <w:sz w:val="24"/>
          <w:szCs w:val="24"/>
        </w:rPr>
        <w:t>a entidade</w:t>
      </w:r>
      <w:r w:rsidRPr="00011700">
        <w:rPr>
          <w:sz w:val="24"/>
          <w:szCs w:val="24"/>
        </w:rPr>
        <w:t xml:space="preserve"> que aplique o </w:t>
      </w:r>
      <w:r w:rsidR="00922630" w:rsidRPr="00011700">
        <w:rPr>
          <w:sz w:val="24"/>
          <w:szCs w:val="24"/>
        </w:rPr>
        <w:t>item</w:t>
      </w:r>
      <w:r w:rsidRPr="00011700">
        <w:rPr>
          <w:sz w:val="24"/>
          <w:szCs w:val="24"/>
        </w:rPr>
        <w:t xml:space="preserve"> 65(a) não conseguir diferenciar entre os passivos descritos nos </w:t>
      </w:r>
      <w:r w:rsidR="00922630" w:rsidRPr="00011700">
        <w:rPr>
          <w:sz w:val="24"/>
          <w:szCs w:val="24"/>
        </w:rPr>
        <w:t>itens</w:t>
      </w:r>
      <w:r w:rsidRPr="00011700">
        <w:rPr>
          <w:sz w:val="24"/>
          <w:szCs w:val="24"/>
        </w:rPr>
        <w:t xml:space="preserve"> 65(a)(i) e 65(a)(ii), ela </w:t>
      </w:r>
      <w:r w:rsidR="007F488F" w:rsidRPr="00011700">
        <w:rPr>
          <w:sz w:val="24"/>
          <w:szCs w:val="24"/>
        </w:rPr>
        <w:t>deve aplicar</w:t>
      </w:r>
      <w:r w:rsidRPr="00011700">
        <w:rPr>
          <w:sz w:val="24"/>
          <w:szCs w:val="24"/>
        </w:rPr>
        <w:t xml:space="preserve"> a escolha de política contábil do </w:t>
      </w:r>
      <w:r w:rsidR="00922630" w:rsidRPr="00011700">
        <w:rPr>
          <w:sz w:val="24"/>
          <w:szCs w:val="24"/>
        </w:rPr>
        <w:t>item</w:t>
      </w:r>
      <w:r w:rsidRPr="00011700">
        <w:rPr>
          <w:sz w:val="24"/>
          <w:szCs w:val="24"/>
        </w:rPr>
        <w:t xml:space="preserve"> 65(a)(ii) para classificar receitas e despesas proveniente de todos esses passivos na categoria operacional.</w:t>
      </w:r>
    </w:p>
    <w:p w14:paraId="6C156AF3" w14:textId="32C435B3" w:rsidR="007325A2" w:rsidRPr="00011700" w:rsidRDefault="007325A2" w:rsidP="003A2A2E">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 xml:space="preserve">A categoria de </w:t>
      </w:r>
      <w:r w:rsidR="00AE6EFF" w:rsidRPr="00011700">
        <w:rPr>
          <w:rFonts w:ascii="Times New Roman" w:hAnsi="Times New Roman" w:cs="Times New Roman"/>
          <w:sz w:val="24"/>
          <w:szCs w:val="24"/>
        </w:rPr>
        <w:t>tributos sobre o lucro</w:t>
      </w:r>
    </w:p>
    <w:p w14:paraId="0CB4D94D" w14:textId="769F4D21" w:rsidR="007325A2" w:rsidRPr="00011700" w:rsidRDefault="007325A2" w:rsidP="003A2A2E">
      <w:pPr>
        <w:pStyle w:val="IASBNormalnpara"/>
        <w:ind w:left="567" w:hanging="567"/>
        <w:rPr>
          <w:sz w:val="24"/>
          <w:szCs w:val="24"/>
        </w:rPr>
      </w:pPr>
      <w:r w:rsidRPr="00011700">
        <w:rPr>
          <w:sz w:val="24"/>
          <w:szCs w:val="24"/>
        </w:rPr>
        <w:t>67</w:t>
      </w:r>
      <w:r w:rsidR="003A2A2E"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w:t>
      </w:r>
      <w:r w:rsidR="007F488F" w:rsidRPr="00011700">
        <w:rPr>
          <w:sz w:val="24"/>
          <w:szCs w:val="24"/>
        </w:rPr>
        <w:t>deve classificar</w:t>
      </w:r>
      <w:r w:rsidRPr="00011700">
        <w:rPr>
          <w:sz w:val="24"/>
          <w:szCs w:val="24"/>
        </w:rPr>
        <w:t xml:space="preserve"> na categoria de </w:t>
      </w:r>
      <w:r w:rsidR="00AE6EFF" w:rsidRPr="00011700">
        <w:rPr>
          <w:sz w:val="24"/>
          <w:szCs w:val="24"/>
        </w:rPr>
        <w:t>tributos sobre o lucro</w:t>
      </w:r>
      <w:r w:rsidRPr="00011700">
        <w:rPr>
          <w:sz w:val="24"/>
          <w:szCs w:val="24"/>
        </w:rPr>
        <w:t xml:space="preserve"> a despesa </w:t>
      </w:r>
      <w:r w:rsidR="00875177">
        <w:rPr>
          <w:sz w:val="24"/>
          <w:szCs w:val="24"/>
        </w:rPr>
        <w:t>tributária</w:t>
      </w:r>
      <w:r w:rsidR="00875177" w:rsidRPr="00011700">
        <w:rPr>
          <w:sz w:val="24"/>
          <w:szCs w:val="24"/>
        </w:rPr>
        <w:t xml:space="preserve"> </w:t>
      </w:r>
      <w:r w:rsidRPr="00011700">
        <w:rPr>
          <w:sz w:val="24"/>
          <w:szCs w:val="24"/>
        </w:rPr>
        <w:t xml:space="preserve">ou a receita </w:t>
      </w:r>
      <w:r w:rsidR="00875177">
        <w:rPr>
          <w:sz w:val="24"/>
          <w:szCs w:val="24"/>
        </w:rPr>
        <w:t>tributária</w:t>
      </w:r>
      <w:r w:rsidR="00875177" w:rsidRPr="00011700">
        <w:rPr>
          <w:sz w:val="24"/>
          <w:szCs w:val="24"/>
        </w:rPr>
        <w:t xml:space="preserve"> </w:t>
      </w:r>
      <w:r w:rsidRPr="00011700">
        <w:rPr>
          <w:sz w:val="24"/>
          <w:szCs w:val="24"/>
        </w:rPr>
        <w:t xml:space="preserve">que esteja incluída na demonstração </w:t>
      </w:r>
      <w:r w:rsidR="00AE6EFF" w:rsidRPr="00011700">
        <w:rPr>
          <w:sz w:val="24"/>
          <w:szCs w:val="24"/>
        </w:rPr>
        <w:t xml:space="preserve">do resultado </w:t>
      </w:r>
      <w:r w:rsidRPr="00011700">
        <w:rPr>
          <w:sz w:val="24"/>
          <w:szCs w:val="24"/>
        </w:rPr>
        <w:t xml:space="preserve">aplicando </w:t>
      </w:r>
      <w:r w:rsidR="00AF29D6" w:rsidRPr="00011700">
        <w:rPr>
          <w:sz w:val="24"/>
          <w:szCs w:val="24"/>
        </w:rPr>
        <w:t>o Pronunciamento Técnico CPC 32</w:t>
      </w:r>
      <w:r w:rsidRPr="00011700">
        <w:rPr>
          <w:sz w:val="24"/>
          <w:szCs w:val="24"/>
        </w:rPr>
        <w:t xml:space="preserve"> – </w:t>
      </w:r>
      <w:r w:rsidR="00AF29D6" w:rsidRPr="00011700">
        <w:rPr>
          <w:sz w:val="24"/>
          <w:szCs w:val="24"/>
        </w:rPr>
        <w:t>Tributos sobre o Lucro</w:t>
      </w:r>
      <w:r w:rsidRPr="00011700">
        <w:rPr>
          <w:sz w:val="24"/>
          <w:szCs w:val="24"/>
        </w:rPr>
        <w:t>, e quaisquer diferenças cambiais relacionadas (</w:t>
      </w:r>
      <w:r w:rsidR="00922630" w:rsidRPr="00011700">
        <w:rPr>
          <w:sz w:val="24"/>
          <w:szCs w:val="24"/>
        </w:rPr>
        <w:t>ver itens</w:t>
      </w:r>
      <w:r w:rsidRPr="00011700">
        <w:rPr>
          <w:sz w:val="24"/>
          <w:szCs w:val="24"/>
        </w:rPr>
        <w:t xml:space="preserve"> </w:t>
      </w:r>
      <w:r w:rsidR="00AF29D6" w:rsidRPr="00011700">
        <w:rPr>
          <w:sz w:val="24"/>
          <w:szCs w:val="24"/>
        </w:rPr>
        <w:t xml:space="preserve">de </w:t>
      </w:r>
      <w:r w:rsidRPr="00011700">
        <w:rPr>
          <w:sz w:val="24"/>
          <w:szCs w:val="24"/>
        </w:rPr>
        <w:t>B65</w:t>
      </w:r>
      <w:r w:rsidR="00AF29D6" w:rsidRPr="00011700">
        <w:rPr>
          <w:sz w:val="24"/>
          <w:szCs w:val="24"/>
        </w:rPr>
        <w:t xml:space="preserve"> a </w:t>
      </w:r>
      <w:r w:rsidRPr="00011700">
        <w:rPr>
          <w:sz w:val="24"/>
          <w:szCs w:val="24"/>
        </w:rPr>
        <w:t>B68).</w:t>
      </w:r>
    </w:p>
    <w:p w14:paraId="11011D8A" w14:textId="77777777" w:rsidR="007325A2" w:rsidRPr="00011700" w:rsidRDefault="007325A2" w:rsidP="003A2A2E">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A categoria de operações descontinuadas</w:t>
      </w:r>
    </w:p>
    <w:p w14:paraId="72D7044E" w14:textId="585EF276" w:rsidR="007325A2" w:rsidRPr="00011700" w:rsidRDefault="007325A2" w:rsidP="003A2A2E">
      <w:pPr>
        <w:pStyle w:val="IASBNormalnpara"/>
        <w:ind w:left="567" w:hanging="567"/>
        <w:rPr>
          <w:sz w:val="24"/>
          <w:szCs w:val="24"/>
        </w:rPr>
      </w:pPr>
      <w:r w:rsidRPr="00011700">
        <w:rPr>
          <w:sz w:val="24"/>
          <w:szCs w:val="24"/>
        </w:rPr>
        <w:t>68</w:t>
      </w:r>
      <w:r w:rsidR="003A2A2E"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w:t>
      </w:r>
      <w:r w:rsidR="007F488F" w:rsidRPr="00011700">
        <w:rPr>
          <w:sz w:val="24"/>
          <w:szCs w:val="24"/>
        </w:rPr>
        <w:t>deve classificar</w:t>
      </w:r>
      <w:r w:rsidRPr="00011700">
        <w:rPr>
          <w:sz w:val="24"/>
          <w:szCs w:val="24"/>
        </w:rPr>
        <w:t xml:space="preserve"> na categoria de operações descontinuadas as receitas e despesas de operações descontinuadas, conforme exigido pel</w:t>
      </w:r>
      <w:r w:rsidR="00466C32">
        <w:rPr>
          <w:sz w:val="24"/>
          <w:szCs w:val="24"/>
        </w:rPr>
        <w:t>o</w:t>
      </w:r>
      <w:r w:rsidRPr="00011700">
        <w:rPr>
          <w:sz w:val="24"/>
          <w:szCs w:val="24"/>
        </w:rPr>
        <w:t xml:space="preserve"> </w:t>
      </w:r>
      <w:r w:rsidR="00AF29D6" w:rsidRPr="00011700">
        <w:rPr>
          <w:sz w:val="24"/>
          <w:szCs w:val="24"/>
        </w:rPr>
        <w:t>Pronunciamento Técnico CPC 31</w:t>
      </w:r>
      <w:r w:rsidRPr="00011700">
        <w:rPr>
          <w:sz w:val="24"/>
          <w:szCs w:val="24"/>
        </w:rPr>
        <w:t xml:space="preserve"> – Ativo Não Circulante Mantido para Venda e Operaç</w:t>
      </w:r>
      <w:r w:rsidR="00AF29D6" w:rsidRPr="00011700">
        <w:rPr>
          <w:sz w:val="24"/>
          <w:szCs w:val="24"/>
        </w:rPr>
        <w:t>ão</w:t>
      </w:r>
      <w:r w:rsidRPr="00011700">
        <w:rPr>
          <w:sz w:val="24"/>
          <w:szCs w:val="24"/>
        </w:rPr>
        <w:t xml:space="preserve"> Descontinuada.</w:t>
      </w:r>
    </w:p>
    <w:p w14:paraId="3DCD27FC" w14:textId="06AB1B2C" w:rsidR="007325A2" w:rsidRPr="00011700" w:rsidRDefault="007325A2" w:rsidP="003A2A2E">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 xml:space="preserve">Totais e subtotais a serem apresentados na demonstração </w:t>
      </w:r>
      <w:r w:rsidR="00AE6EFF" w:rsidRPr="00011700">
        <w:rPr>
          <w:rFonts w:ascii="Times New Roman" w:hAnsi="Times New Roman" w:cs="Times New Roman"/>
          <w:sz w:val="24"/>
          <w:szCs w:val="24"/>
        </w:rPr>
        <w:t>do resultado</w:t>
      </w:r>
    </w:p>
    <w:p w14:paraId="0283CDEF" w14:textId="09427636" w:rsidR="007325A2" w:rsidRPr="00011700" w:rsidRDefault="007325A2" w:rsidP="007A73E5">
      <w:pPr>
        <w:pStyle w:val="IASBNormalnpara"/>
        <w:ind w:left="567" w:hanging="567"/>
        <w:rPr>
          <w:b/>
          <w:bCs/>
          <w:sz w:val="24"/>
          <w:szCs w:val="24"/>
        </w:rPr>
      </w:pPr>
      <w:r w:rsidRPr="00011700">
        <w:rPr>
          <w:b/>
          <w:bCs/>
          <w:sz w:val="24"/>
          <w:szCs w:val="24"/>
        </w:rPr>
        <w:t>69</w:t>
      </w:r>
      <w:r w:rsidR="003A2A2E"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os totais e subtotais na demonstração </w:t>
      </w:r>
      <w:r w:rsidR="00AE6EFF" w:rsidRPr="00011700">
        <w:rPr>
          <w:b/>
          <w:bCs/>
          <w:sz w:val="24"/>
          <w:szCs w:val="24"/>
        </w:rPr>
        <w:t xml:space="preserve">do resultado </w:t>
      </w:r>
      <w:r w:rsidRPr="00011700">
        <w:rPr>
          <w:b/>
          <w:bCs/>
          <w:sz w:val="24"/>
          <w:szCs w:val="24"/>
        </w:rPr>
        <w:t>de:</w:t>
      </w:r>
    </w:p>
    <w:p w14:paraId="15800612" w14:textId="1FD21568" w:rsidR="007325A2" w:rsidRPr="00011700" w:rsidRDefault="007325A2" w:rsidP="003A2A2E">
      <w:pPr>
        <w:pStyle w:val="IASBNormalnparaL1"/>
        <w:ind w:left="993" w:hanging="426"/>
        <w:rPr>
          <w:sz w:val="24"/>
          <w:szCs w:val="24"/>
        </w:rPr>
      </w:pPr>
      <w:r w:rsidRPr="00011700">
        <w:rPr>
          <w:b/>
          <w:sz w:val="24"/>
          <w:szCs w:val="24"/>
        </w:rPr>
        <w:t>(a)</w:t>
      </w:r>
      <w:r w:rsidRPr="00011700">
        <w:rPr>
          <w:b/>
          <w:sz w:val="24"/>
          <w:szCs w:val="24"/>
        </w:rPr>
        <w:tab/>
      </w:r>
      <w:r w:rsidRPr="00011700">
        <w:rPr>
          <w:b/>
          <w:i/>
          <w:sz w:val="24"/>
          <w:szCs w:val="24"/>
        </w:rPr>
        <w:t>lucro ou prejuízo operacional</w:t>
      </w:r>
      <w:r w:rsidRPr="00011700">
        <w:rPr>
          <w:b/>
          <w:sz w:val="24"/>
          <w:szCs w:val="24"/>
        </w:rPr>
        <w:t xml:space="preserve"> (</w:t>
      </w:r>
      <w:r w:rsidR="00922630" w:rsidRPr="004D582C">
        <w:rPr>
          <w:b/>
          <w:iCs/>
          <w:sz w:val="24"/>
          <w:szCs w:val="24"/>
        </w:rPr>
        <w:t>ver it</w:t>
      </w:r>
      <w:r w:rsidR="00922630" w:rsidRPr="00011700">
        <w:rPr>
          <w:b/>
          <w:sz w:val="24"/>
          <w:szCs w:val="24"/>
        </w:rPr>
        <w:t>em</w:t>
      </w:r>
      <w:r w:rsidRPr="00011700">
        <w:rPr>
          <w:b/>
          <w:sz w:val="24"/>
          <w:szCs w:val="24"/>
        </w:rPr>
        <w:t xml:space="preserve"> 70);</w:t>
      </w:r>
    </w:p>
    <w:p w14:paraId="6B759583" w14:textId="07CB5071" w:rsidR="007325A2" w:rsidRPr="00011700" w:rsidRDefault="007325A2" w:rsidP="003A2A2E">
      <w:pPr>
        <w:pStyle w:val="IASBNormalnparaL1"/>
        <w:ind w:left="993" w:hanging="426"/>
        <w:rPr>
          <w:sz w:val="24"/>
          <w:szCs w:val="24"/>
        </w:rPr>
      </w:pPr>
      <w:r w:rsidRPr="00011700">
        <w:rPr>
          <w:b/>
          <w:sz w:val="24"/>
          <w:szCs w:val="24"/>
        </w:rPr>
        <w:t>(b)</w:t>
      </w:r>
      <w:r w:rsidRPr="00011700">
        <w:rPr>
          <w:b/>
          <w:sz w:val="24"/>
          <w:szCs w:val="24"/>
        </w:rPr>
        <w:tab/>
      </w:r>
      <w:r w:rsidRPr="00011700">
        <w:rPr>
          <w:b/>
          <w:i/>
          <w:sz w:val="24"/>
          <w:szCs w:val="24"/>
        </w:rPr>
        <w:t xml:space="preserve">lucro ou prejuízo antes de financiamento e </w:t>
      </w:r>
      <w:r w:rsidR="00C82CB9" w:rsidRPr="00011700">
        <w:rPr>
          <w:b/>
          <w:i/>
          <w:sz w:val="24"/>
          <w:szCs w:val="24"/>
        </w:rPr>
        <w:t>tributos sobre o lucro</w:t>
      </w:r>
      <w:r w:rsidRPr="00011700">
        <w:rPr>
          <w:b/>
          <w:sz w:val="24"/>
          <w:szCs w:val="24"/>
        </w:rPr>
        <w:t xml:space="preserve"> (</w:t>
      </w:r>
      <w:r w:rsidR="00922630" w:rsidRPr="004D582C">
        <w:rPr>
          <w:b/>
          <w:iCs/>
          <w:sz w:val="24"/>
          <w:szCs w:val="24"/>
        </w:rPr>
        <w:t>ver it</w:t>
      </w:r>
      <w:r w:rsidR="00922630" w:rsidRPr="00011700">
        <w:rPr>
          <w:b/>
          <w:sz w:val="24"/>
          <w:szCs w:val="24"/>
        </w:rPr>
        <w:t>em</w:t>
      </w:r>
      <w:r w:rsidRPr="00011700">
        <w:rPr>
          <w:b/>
          <w:sz w:val="24"/>
          <w:szCs w:val="24"/>
        </w:rPr>
        <w:t xml:space="preserve"> 71), de acordo com o </w:t>
      </w:r>
      <w:r w:rsidR="00922630" w:rsidRPr="00011700">
        <w:rPr>
          <w:b/>
          <w:sz w:val="24"/>
          <w:szCs w:val="24"/>
        </w:rPr>
        <w:t>item</w:t>
      </w:r>
      <w:r w:rsidRPr="00011700">
        <w:rPr>
          <w:b/>
          <w:sz w:val="24"/>
          <w:szCs w:val="24"/>
        </w:rPr>
        <w:t xml:space="preserve"> 73; e</w:t>
      </w:r>
    </w:p>
    <w:p w14:paraId="18F5C38B" w14:textId="74FC16E5" w:rsidR="007325A2" w:rsidRPr="00011700" w:rsidRDefault="007325A2" w:rsidP="003A2A2E">
      <w:pPr>
        <w:pStyle w:val="IASBNormalnparaL1"/>
        <w:ind w:left="993" w:hanging="426"/>
        <w:rPr>
          <w:b/>
          <w:sz w:val="24"/>
          <w:szCs w:val="24"/>
        </w:rPr>
      </w:pPr>
      <w:r w:rsidRPr="00011700">
        <w:rPr>
          <w:b/>
          <w:sz w:val="24"/>
          <w:szCs w:val="24"/>
        </w:rPr>
        <w:t>(c)</w:t>
      </w:r>
      <w:r w:rsidRPr="00011700">
        <w:rPr>
          <w:b/>
          <w:sz w:val="24"/>
          <w:szCs w:val="24"/>
        </w:rPr>
        <w:tab/>
      </w:r>
      <w:r w:rsidRPr="00011700">
        <w:rPr>
          <w:b/>
          <w:i/>
          <w:sz w:val="24"/>
          <w:szCs w:val="24"/>
        </w:rPr>
        <w:t>lucro ou prejuízo</w:t>
      </w:r>
      <w:r w:rsidR="00544704" w:rsidRPr="00011700">
        <w:rPr>
          <w:b/>
          <w:i/>
          <w:sz w:val="24"/>
          <w:szCs w:val="24"/>
        </w:rPr>
        <w:t xml:space="preserve"> líquido</w:t>
      </w:r>
      <w:r w:rsidRPr="00011700">
        <w:rPr>
          <w:b/>
          <w:sz w:val="24"/>
          <w:szCs w:val="24"/>
        </w:rPr>
        <w:t xml:space="preserve"> (</w:t>
      </w:r>
      <w:r w:rsidR="00922630" w:rsidRPr="004D582C">
        <w:rPr>
          <w:b/>
          <w:iCs/>
          <w:sz w:val="24"/>
          <w:szCs w:val="24"/>
        </w:rPr>
        <w:t>ver it</w:t>
      </w:r>
      <w:r w:rsidR="00922630" w:rsidRPr="00011700">
        <w:rPr>
          <w:b/>
          <w:sz w:val="24"/>
          <w:szCs w:val="24"/>
        </w:rPr>
        <w:t>em</w:t>
      </w:r>
      <w:r w:rsidRPr="00011700">
        <w:rPr>
          <w:b/>
          <w:sz w:val="24"/>
          <w:szCs w:val="24"/>
        </w:rPr>
        <w:t xml:space="preserve"> 72).</w:t>
      </w:r>
    </w:p>
    <w:p w14:paraId="5F3A71A6" w14:textId="77777777" w:rsidR="003A2A2E" w:rsidRPr="00011700" w:rsidRDefault="003A2A2E" w:rsidP="007325A2">
      <w:pPr>
        <w:pStyle w:val="IASBNormalnparaL1"/>
        <w:rPr>
          <w:sz w:val="24"/>
          <w:szCs w:val="24"/>
        </w:rPr>
      </w:pPr>
    </w:p>
    <w:p w14:paraId="275B7634" w14:textId="5CE8AF30" w:rsidR="007325A2" w:rsidRPr="00011700" w:rsidRDefault="007325A2" w:rsidP="003A2A2E">
      <w:pPr>
        <w:pStyle w:val="IASBNormalnpara"/>
        <w:spacing w:before="0"/>
        <w:ind w:left="567" w:hanging="567"/>
        <w:rPr>
          <w:sz w:val="24"/>
          <w:szCs w:val="24"/>
        </w:rPr>
      </w:pPr>
      <w:r w:rsidRPr="00011700">
        <w:rPr>
          <w:sz w:val="24"/>
          <w:szCs w:val="24"/>
        </w:rPr>
        <w:t>70</w:t>
      </w:r>
      <w:r w:rsidR="003A2A2E" w:rsidRPr="00011700">
        <w:rPr>
          <w:sz w:val="24"/>
          <w:szCs w:val="24"/>
        </w:rPr>
        <w:t>.</w:t>
      </w:r>
      <w:r w:rsidRPr="00011700">
        <w:rPr>
          <w:sz w:val="24"/>
          <w:szCs w:val="24"/>
        </w:rPr>
        <w:tab/>
        <w:t>O lucro ou prejuízo operacional compreende todas as receitas e despesas classificadas na categoria operacional.</w:t>
      </w:r>
    </w:p>
    <w:p w14:paraId="50A56C57" w14:textId="77777777" w:rsidR="003A2A2E" w:rsidRPr="00011700" w:rsidRDefault="003A2A2E" w:rsidP="003A2A2E">
      <w:pPr>
        <w:pStyle w:val="IASBNormalnpara"/>
        <w:spacing w:before="0"/>
        <w:ind w:left="567" w:hanging="567"/>
        <w:rPr>
          <w:sz w:val="24"/>
          <w:szCs w:val="24"/>
        </w:rPr>
      </w:pPr>
    </w:p>
    <w:p w14:paraId="7AD26009" w14:textId="1DD9A38B" w:rsidR="007325A2" w:rsidRPr="00011700" w:rsidRDefault="007325A2" w:rsidP="003A2A2E">
      <w:pPr>
        <w:pStyle w:val="IASBNormalnpara"/>
        <w:spacing w:before="0"/>
        <w:ind w:left="567" w:hanging="567"/>
        <w:rPr>
          <w:sz w:val="24"/>
          <w:szCs w:val="24"/>
        </w:rPr>
      </w:pPr>
      <w:r w:rsidRPr="00011700">
        <w:rPr>
          <w:sz w:val="24"/>
          <w:szCs w:val="24"/>
        </w:rPr>
        <w:t>71</w:t>
      </w:r>
      <w:r w:rsidR="003A2A2E" w:rsidRPr="00011700">
        <w:rPr>
          <w:sz w:val="24"/>
          <w:szCs w:val="24"/>
        </w:rPr>
        <w:t>.</w:t>
      </w:r>
      <w:r w:rsidRPr="00011700">
        <w:rPr>
          <w:sz w:val="24"/>
          <w:szCs w:val="24"/>
        </w:rPr>
        <w:tab/>
        <w:t xml:space="preserve">O lucro ou prejuízo antes de financiamento e </w:t>
      </w:r>
      <w:r w:rsidR="00AE6EFF" w:rsidRPr="00011700">
        <w:rPr>
          <w:sz w:val="24"/>
          <w:szCs w:val="24"/>
        </w:rPr>
        <w:t>tributos sobre o lucro</w:t>
      </w:r>
      <w:r w:rsidRPr="00011700">
        <w:rPr>
          <w:sz w:val="24"/>
          <w:szCs w:val="24"/>
        </w:rPr>
        <w:t xml:space="preserve"> compreende:</w:t>
      </w:r>
    </w:p>
    <w:p w14:paraId="73BB2D7B" w14:textId="77777777" w:rsidR="007325A2" w:rsidRPr="00011700" w:rsidRDefault="007325A2" w:rsidP="003A2A2E">
      <w:pPr>
        <w:pStyle w:val="IASBNormalnparaL1"/>
        <w:ind w:left="993" w:hanging="426"/>
        <w:rPr>
          <w:sz w:val="24"/>
          <w:szCs w:val="24"/>
        </w:rPr>
      </w:pPr>
      <w:r w:rsidRPr="00011700">
        <w:rPr>
          <w:sz w:val="24"/>
          <w:szCs w:val="24"/>
        </w:rPr>
        <w:t>(a)</w:t>
      </w:r>
      <w:r w:rsidRPr="00011700">
        <w:rPr>
          <w:sz w:val="24"/>
          <w:szCs w:val="24"/>
        </w:rPr>
        <w:tab/>
        <w:t>lucro ou prejuízo operacional; e</w:t>
      </w:r>
    </w:p>
    <w:p w14:paraId="6ECCBD65" w14:textId="77777777" w:rsidR="007325A2" w:rsidRPr="00011700" w:rsidRDefault="007325A2" w:rsidP="003A2A2E">
      <w:pPr>
        <w:pStyle w:val="IASBNormalnparaL1"/>
        <w:ind w:left="993" w:hanging="426"/>
        <w:rPr>
          <w:sz w:val="24"/>
          <w:szCs w:val="24"/>
        </w:rPr>
      </w:pPr>
      <w:r w:rsidRPr="00011700">
        <w:rPr>
          <w:sz w:val="24"/>
          <w:szCs w:val="24"/>
        </w:rPr>
        <w:t>(b)</w:t>
      </w:r>
      <w:r w:rsidRPr="00011700">
        <w:rPr>
          <w:sz w:val="24"/>
          <w:szCs w:val="24"/>
        </w:rPr>
        <w:tab/>
        <w:t>todas as receitas e despesas classificadas na categoria de investimento.</w:t>
      </w:r>
    </w:p>
    <w:p w14:paraId="514B304B" w14:textId="77777777" w:rsidR="003A2A2E" w:rsidRPr="00011700" w:rsidRDefault="003A2A2E" w:rsidP="003A2A2E">
      <w:pPr>
        <w:pStyle w:val="IASBNormalnparaL1"/>
        <w:spacing w:before="0"/>
        <w:ind w:left="993" w:hanging="426"/>
        <w:rPr>
          <w:sz w:val="24"/>
          <w:szCs w:val="24"/>
        </w:rPr>
      </w:pPr>
    </w:p>
    <w:p w14:paraId="3F8AB351" w14:textId="097DB414" w:rsidR="007325A2" w:rsidRPr="00011700" w:rsidRDefault="007325A2" w:rsidP="003A2A2E">
      <w:pPr>
        <w:pStyle w:val="IASBNormalnpara"/>
        <w:spacing w:before="0"/>
        <w:ind w:left="567" w:hanging="567"/>
        <w:rPr>
          <w:sz w:val="24"/>
          <w:szCs w:val="24"/>
        </w:rPr>
      </w:pPr>
      <w:r w:rsidRPr="00011700">
        <w:rPr>
          <w:sz w:val="24"/>
          <w:szCs w:val="24"/>
        </w:rPr>
        <w:t>72</w:t>
      </w:r>
      <w:r w:rsidR="003A2A2E" w:rsidRPr="00011700">
        <w:rPr>
          <w:sz w:val="24"/>
          <w:szCs w:val="24"/>
        </w:rPr>
        <w:t>.</w:t>
      </w:r>
      <w:r w:rsidRPr="00011700">
        <w:rPr>
          <w:sz w:val="24"/>
          <w:szCs w:val="24"/>
        </w:rPr>
        <w:tab/>
        <w:t>Lucro ou prejuízo</w:t>
      </w:r>
      <w:r w:rsidR="00544704" w:rsidRPr="00011700">
        <w:rPr>
          <w:sz w:val="24"/>
          <w:szCs w:val="24"/>
        </w:rPr>
        <w:t xml:space="preserve"> líquido</w:t>
      </w:r>
      <w:r w:rsidRPr="00011700">
        <w:rPr>
          <w:sz w:val="24"/>
          <w:szCs w:val="24"/>
        </w:rPr>
        <w:t xml:space="preserve"> é o total das receitas menos despesas incluídas na demonstração </w:t>
      </w:r>
      <w:r w:rsidR="00AE6EFF" w:rsidRPr="00011700">
        <w:rPr>
          <w:sz w:val="24"/>
          <w:szCs w:val="24"/>
        </w:rPr>
        <w:t>do resultado</w:t>
      </w:r>
      <w:r w:rsidRPr="00011700">
        <w:rPr>
          <w:sz w:val="24"/>
          <w:szCs w:val="24"/>
        </w:rPr>
        <w:t xml:space="preserve">. Dessa forma, compreende todas as receitas e despesas classificadas em todas as categorias na demonstração </w:t>
      </w:r>
      <w:r w:rsidR="00AE6EFF" w:rsidRPr="00011700">
        <w:rPr>
          <w:sz w:val="24"/>
          <w:szCs w:val="24"/>
        </w:rPr>
        <w:t xml:space="preserve">do resultado </w:t>
      </w:r>
      <w:r w:rsidRPr="00011700">
        <w:rPr>
          <w:sz w:val="24"/>
          <w:szCs w:val="24"/>
        </w:rPr>
        <w:t>(</w:t>
      </w:r>
      <w:r w:rsidR="00922630" w:rsidRPr="00011700">
        <w:rPr>
          <w:sz w:val="24"/>
          <w:szCs w:val="24"/>
        </w:rPr>
        <w:t>ver item</w:t>
      </w:r>
      <w:r w:rsidRPr="00011700">
        <w:rPr>
          <w:sz w:val="24"/>
          <w:szCs w:val="24"/>
        </w:rPr>
        <w:t xml:space="preserve"> 47).</w:t>
      </w:r>
    </w:p>
    <w:p w14:paraId="0585081C" w14:textId="77777777" w:rsidR="003A2A2E" w:rsidRPr="00011700" w:rsidRDefault="003A2A2E" w:rsidP="003A2A2E">
      <w:pPr>
        <w:pStyle w:val="IASBNormalnpara"/>
        <w:spacing w:before="0"/>
        <w:ind w:left="567" w:hanging="567"/>
        <w:rPr>
          <w:sz w:val="24"/>
          <w:szCs w:val="24"/>
        </w:rPr>
      </w:pPr>
    </w:p>
    <w:p w14:paraId="470E0C5B" w14:textId="0663B800" w:rsidR="007325A2" w:rsidRPr="00011700" w:rsidRDefault="007325A2" w:rsidP="003A2A2E">
      <w:pPr>
        <w:pStyle w:val="IASBNormalnpara"/>
        <w:ind w:left="567" w:hanging="567"/>
        <w:rPr>
          <w:sz w:val="24"/>
          <w:szCs w:val="24"/>
        </w:rPr>
      </w:pPr>
      <w:r w:rsidRPr="00011700">
        <w:rPr>
          <w:sz w:val="24"/>
          <w:szCs w:val="24"/>
        </w:rPr>
        <w:t>73</w:t>
      </w:r>
      <w:r w:rsidR="003A2A2E"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não </w:t>
      </w:r>
      <w:r w:rsidR="007F488F" w:rsidRPr="00011700">
        <w:rPr>
          <w:sz w:val="24"/>
          <w:szCs w:val="24"/>
        </w:rPr>
        <w:t>deve aplicar</w:t>
      </w:r>
      <w:r w:rsidRPr="00011700">
        <w:rPr>
          <w:sz w:val="24"/>
          <w:szCs w:val="24"/>
        </w:rPr>
        <w:t xml:space="preserve"> o </w:t>
      </w:r>
      <w:r w:rsidR="00922630" w:rsidRPr="00011700">
        <w:rPr>
          <w:sz w:val="24"/>
          <w:szCs w:val="24"/>
        </w:rPr>
        <w:t>item</w:t>
      </w:r>
      <w:r w:rsidRPr="00011700">
        <w:rPr>
          <w:sz w:val="24"/>
          <w:szCs w:val="24"/>
        </w:rPr>
        <w:t xml:space="preserve"> 69(b) se aplicar a política contábil prevista no </w:t>
      </w:r>
      <w:r w:rsidR="00922630" w:rsidRPr="00011700">
        <w:rPr>
          <w:sz w:val="24"/>
          <w:szCs w:val="24"/>
        </w:rPr>
        <w:t>item</w:t>
      </w:r>
      <w:r w:rsidRPr="00011700">
        <w:rPr>
          <w:sz w:val="24"/>
          <w:szCs w:val="24"/>
        </w:rPr>
        <w:t xml:space="preserve"> 65(a)(ii) de classificar na categoria operacional as receitas e despesas provenientes de passivos que não estejam relacionados ao fornecimento de financiamento a clientes. Contudo, essa entidade </w:t>
      </w:r>
      <w:r w:rsidR="007F488F" w:rsidRPr="00011700">
        <w:rPr>
          <w:sz w:val="24"/>
          <w:szCs w:val="24"/>
        </w:rPr>
        <w:t>deve aplicar</w:t>
      </w:r>
      <w:r w:rsidRPr="00011700">
        <w:rPr>
          <w:sz w:val="24"/>
          <w:szCs w:val="24"/>
        </w:rPr>
        <w:t xml:space="preserve"> o </w:t>
      </w:r>
      <w:r w:rsidR="00922630" w:rsidRPr="00011700">
        <w:rPr>
          <w:sz w:val="24"/>
          <w:szCs w:val="24"/>
        </w:rPr>
        <w:t>item</w:t>
      </w:r>
      <w:r w:rsidRPr="00011700">
        <w:rPr>
          <w:sz w:val="24"/>
          <w:szCs w:val="24"/>
        </w:rPr>
        <w:t xml:space="preserve"> 24 para determinar se deve apresentar um subtotal adicional após o lucro operacional e antes da categoria de financiamento. Por exemplo, a entidade apresentaria um subtotal para lucro ou prejuízo operacional e receitas e despesas de investimentos contabilizados usando o método de equivalência </w:t>
      </w:r>
      <w:r w:rsidRPr="00011700">
        <w:rPr>
          <w:sz w:val="24"/>
          <w:szCs w:val="24"/>
        </w:rPr>
        <w:lastRenderedPageBreak/>
        <w:t>patrimonial se a entidade determinar que isso é necessário para fornecer um resumo estruturado útil de suas receitas e despesas.</w:t>
      </w:r>
    </w:p>
    <w:p w14:paraId="7582B7E8" w14:textId="77777777" w:rsidR="003A2A2E" w:rsidRPr="00011700" w:rsidRDefault="003A2A2E" w:rsidP="003A2A2E">
      <w:pPr>
        <w:pStyle w:val="IASBNormalnpara"/>
        <w:ind w:left="567" w:hanging="567"/>
        <w:rPr>
          <w:sz w:val="24"/>
          <w:szCs w:val="24"/>
        </w:rPr>
      </w:pPr>
    </w:p>
    <w:p w14:paraId="00FCE869" w14:textId="249B1E1E" w:rsidR="007325A2" w:rsidRPr="00011700" w:rsidRDefault="007325A2" w:rsidP="003A2A2E">
      <w:pPr>
        <w:pStyle w:val="IASBNormalnpara"/>
        <w:ind w:left="567" w:hanging="567"/>
        <w:rPr>
          <w:sz w:val="24"/>
          <w:szCs w:val="24"/>
        </w:rPr>
      </w:pPr>
      <w:r w:rsidRPr="00011700">
        <w:rPr>
          <w:sz w:val="24"/>
          <w:szCs w:val="24"/>
        </w:rPr>
        <w:t>74</w:t>
      </w:r>
      <w:r w:rsidR="003A2A2E" w:rsidRPr="00011700">
        <w:rPr>
          <w:sz w:val="24"/>
          <w:szCs w:val="24"/>
        </w:rPr>
        <w:t>.</w:t>
      </w:r>
      <w:r w:rsidRPr="00011700">
        <w:rPr>
          <w:sz w:val="24"/>
          <w:szCs w:val="24"/>
        </w:rPr>
        <w:tab/>
        <w:t xml:space="preserve">Se </w:t>
      </w:r>
      <w:r w:rsidR="00A26CAB" w:rsidRPr="00011700">
        <w:rPr>
          <w:sz w:val="24"/>
          <w:szCs w:val="24"/>
        </w:rPr>
        <w:t>a entidade</w:t>
      </w:r>
      <w:r w:rsidRPr="00011700">
        <w:rPr>
          <w:sz w:val="24"/>
          <w:szCs w:val="24"/>
        </w:rPr>
        <w:t xml:space="preserve"> descrita no </w:t>
      </w:r>
      <w:r w:rsidR="00922630" w:rsidRPr="00011700">
        <w:rPr>
          <w:sz w:val="24"/>
          <w:szCs w:val="24"/>
        </w:rPr>
        <w:t>item</w:t>
      </w:r>
      <w:r w:rsidRPr="00011700">
        <w:rPr>
          <w:sz w:val="24"/>
          <w:szCs w:val="24"/>
        </w:rPr>
        <w:t xml:space="preserve"> 73 apresentar um subtotal adicional que inclua o lucro ou prejuízo operacional e todas as receitas e despesas classificadas na categoria de investimento, não deve identificar o subtotal de uma forma que implique que o subtotal exclui valores de financiamento, tais como “lucro antes de financiamento”. Ao aplicar o </w:t>
      </w:r>
      <w:r w:rsidR="00922630" w:rsidRPr="00011700">
        <w:rPr>
          <w:sz w:val="24"/>
          <w:szCs w:val="24"/>
        </w:rPr>
        <w:t>item</w:t>
      </w:r>
      <w:r w:rsidRPr="00011700">
        <w:rPr>
          <w:sz w:val="24"/>
          <w:szCs w:val="24"/>
        </w:rPr>
        <w:t xml:space="preserve"> 43, a entidade </w:t>
      </w:r>
      <w:r w:rsidR="007F488F" w:rsidRPr="00011700">
        <w:rPr>
          <w:sz w:val="24"/>
          <w:szCs w:val="24"/>
        </w:rPr>
        <w:t>deve identificar</w:t>
      </w:r>
      <w:r w:rsidRPr="00011700">
        <w:rPr>
          <w:sz w:val="24"/>
          <w:szCs w:val="24"/>
        </w:rPr>
        <w:t xml:space="preserve"> o subtotal de uma forma que represente </w:t>
      </w:r>
      <w:r w:rsidR="00672B20">
        <w:rPr>
          <w:sz w:val="24"/>
          <w:szCs w:val="24"/>
        </w:rPr>
        <w:t>fidedignamente</w:t>
      </w:r>
      <w:r w:rsidR="00672B20" w:rsidRPr="00011700">
        <w:rPr>
          <w:sz w:val="24"/>
          <w:szCs w:val="24"/>
        </w:rPr>
        <w:t xml:space="preserve"> </w:t>
      </w:r>
      <w:r w:rsidRPr="00011700">
        <w:rPr>
          <w:sz w:val="24"/>
          <w:szCs w:val="24"/>
        </w:rPr>
        <w:t>os valores incluídos no subtotal.</w:t>
      </w:r>
    </w:p>
    <w:p w14:paraId="016CC676" w14:textId="5C2A2BAF" w:rsidR="007325A2" w:rsidRPr="00011700" w:rsidRDefault="007325A2" w:rsidP="003A2A2E">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 xml:space="preserve">Itens a serem apresentados na demonstração de </w:t>
      </w:r>
      <w:r w:rsidR="00F91A97" w:rsidRPr="00011700">
        <w:rPr>
          <w:rFonts w:ascii="Times New Roman" w:hAnsi="Times New Roman" w:cs="Times New Roman"/>
          <w:sz w:val="24"/>
          <w:szCs w:val="24"/>
        </w:rPr>
        <w:t xml:space="preserve">resultado </w:t>
      </w:r>
      <w:r w:rsidRPr="00011700">
        <w:rPr>
          <w:rFonts w:ascii="Times New Roman" w:hAnsi="Times New Roman" w:cs="Times New Roman"/>
          <w:sz w:val="24"/>
          <w:szCs w:val="24"/>
        </w:rPr>
        <w:t>ou divulgados nas notas explicativas</w:t>
      </w:r>
    </w:p>
    <w:p w14:paraId="450646D4" w14:textId="43EE732F" w:rsidR="007325A2" w:rsidRPr="00011700" w:rsidRDefault="007325A2" w:rsidP="007A73E5">
      <w:pPr>
        <w:pStyle w:val="IASBNormalnpara"/>
        <w:ind w:left="567" w:hanging="567"/>
        <w:rPr>
          <w:b/>
          <w:bCs/>
          <w:sz w:val="24"/>
          <w:szCs w:val="24"/>
        </w:rPr>
      </w:pPr>
      <w:r w:rsidRPr="00011700">
        <w:rPr>
          <w:b/>
          <w:bCs/>
          <w:sz w:val="24"/>
          <w:szCs w:val="24"/>
        </w:rPr>
        <w:t>75</w:t>
      </w:r>
      <w:r w:rsidR="003A2A2E"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na demonstração </w:t>
      </w:r>
      <w:r w:rsidR="00AE6EFF" w:rsidRPr="00011700">
        <w:rPr>
          <w:b/>
          <w:bCs/>
          <w:sz w:val="24"/>
          <w:szCs w:val="24"/>
        </w:rPr>
        <w:t xml:space="preserve">do resultado </w:t>
      </w:r>
      <w:r w:rsidRPr="00011700">
        <w:rPr>
          <w:b/>
          <w:bCs/>
          <w:sz w:val="24"/>
          <w:szCs w:val="24"/>
        </w:rPr>
        <w:t>os itens de (</w:t>
      </w:r>
      <w:r w:rsidR="00922630" w:rsidRPr="004D582C">
        <w:rPr>
          <w:b/>
          <w:bCs/>
          <w:iCs/>
          <w:sz w:val="24"/>
          <w:szCs w:val="24"/>
        </w:rPr>
        <w:t>ver it</w:t>
      </w:r>
      <w:r w:rsidR="00922630" w:rsidRPr="00011700">
        <w:rPr>
          <w:b/>
          <w:bCs/>
          <w:sz w:val="24"/>
          <w:szCs w:val="24"/>
        </w:rPr>
        <w:t>em</w:t>
      </w:r>
      <w:r w:rsidRPr="00011700">
        <w:rPr>
          <w:b/>
          <w:bCs/>
          <w:sz w:val="24"/>
          <w:szCs w:val="24"/>
        </w:rPr>
        <w:t xml:space="preserve"> B77):</w:t>
      </w:r>
    </w:p>
    <w:p w14:paraId="1CD80D91" w14:textId="43F44BA2" w:rsidR="007325A2" w:rsidRPr="00011700" w:rsidRDefault="007325A2" w:rsidP="003A2A2E">
      <w:pPr>
        <w:pStyle w:val="IASBNormalnparaL1"/>
        <w:ind w:left="993" w:hanging="426"/>
        <w:rPr>
          <w:sz w:val="24"/>
          <w:szCs w:val="24"/>
        </w:rPr>
      </w:pPr>
      <w:r w:rsidRPr="00011700">
        <w:rPr>
          <w:b/>
          <w:sz w:val="24"/>
          <w:szCs w:val="24"/>
        </w:rPr>
        <w:t>(a)</w:t>
      </w:r>
      <w:r w:rsidRPr="00011700">
        <w:rPr>
          <w:b/>
          <w:sz w:val="24"/>
          <w:szCs w:val="24"/>
        </w:rPr>
        <w:tab/>
        <w:t xml:space="preserve">valores exigidos por </w:t>
      </w:r>
      <w:r w:rsidR="00F91A97" w:rsidRPr="00011700">
        <w:rPr>
          <w:b/>
          <w:sz w:val="24"/>
          <w:szCs w:val="24"/>
        </w:rPr>
        <w:t>este Pronunciamento</w:t>
      </w:r>
      <w:r w:rsidRPr="00011700">
        <w:rPr>
          <w:b/>
          <w:sz w:val="24"/>
          <w:szCs w:val="24"/>
        </w:rPr>
        <w:t>, a saber:</w:t>
      </w:r>
    </w:p>
    <w:p w14:paraId="278D370A" w14:textId="77777777" w:rsidR="007325A2" w:rsidRPr="00011700" w:rsidRDefault="007325A2" w:rsidP="003A2A2E">
      <w:pPr>
        <w:pStyle w:val="IASBNormalnparaL2"/>
        <w:ind w:left="1560" w:hanging="567"/>
        <w:rPr>
          <w:sz w:val="24"/>
          <w:szCs w:val="24"/>
        </w:rPr>
      </w:pPr>
      <w:r w:rsidRPr="00011700">
        <w:rPr>
          <w:b/>
          <w:sz w:val="24"/>
          <w:szCs w:val="24"/>
        </w:rPr>
        <w:t>(i)</w:t>
      </w:r>
      <w:r w:rsidRPr="00011700">
        <w:rPr>
          <w:b/>
          <w:sz w:val="24"/>
          <w:szCs w:val="24"/>
        </w:rPr>
        <w:tab/>
        <w:t>receitas, apresentando separadamente as rubricas descritas em (b)(i) e (c)(i);</w:t>
      </w:r>
    </w:p>
    <w:p w14:paraId="6F85396C" w14:textId="09F3C04C" w:rsidR="007325A2" w:rsidRPr="00011700" w:rsidRDefault="007325A2" w:rsidP="003A2A2E">
      <w:pPr>
        <w:pStyle w:val="IASBNormalnparaL2"/>
        <w:ind w:left="1560" w:hanging="567"/>
        <w:rPr>
          <w:sz w:val="24"/>
          <w:szCs w:val="24"/>
        </w:rPr>
      </w:pPr>
      <w:r w:rsidRPr="00011700">
        <w:rPr>
          <w:b/>
          <w:sz w:val="24"/>
          <w:szCs w:val="24"/>
        </w:rPr>
        <w:t>(ii)</w:t>
      </w:r>
      <w:r w:rsidRPr="00011700">
        <w:rPr>
          <w:b/>
          <w:sz w:val="24"/>
          <w:szCs w:val="24"/>
        </w:rPr>
        <w:tab/>
        <w:t xml:space="preserve">despesas operacionais, apresentando rubricas separadas conforme exigido pelos </w:t>
      </w:r>
      <w:r w:rsidR="00922630" w:rsidRPr="00011700">
        <w:rPr>
          <w:b/>
          <w:sz w:val="24"/>
          <w:szCs w:val="24"/>
        </w:rPr>
        <w:t>itens</w:t>
      </w:r>
      <w:r w:rsidRPr="00011700">
        <w:rPr>
          <w:b/>
          <w:sz w:val="24"/>
          <w:szCs w:val="24"/>
        </w:rPr>
        <w:t xml:space="preserve"> 78 e 82(a);</w:t>
      </w:r>
    </w:p>
    <w:p w14:paraId="64F8C650" w14:textId="77777777" w:rsidR="007325A2" w:rsidRPr="00011700" w:rsidRDefault="007325A2" w:rsidP="003A2A2E">
      <w:pPr>
        <w:pStyle w:val="IASBNormalnparaL2"/>
        <w:ind w:left="1560" w:hanging="567"/>
        <w:rPr>
          <w:sz w:val="24"/>
          <w:szCs w:val="24"/>
        </w:rPr>
      </w:pPr>
      <w:r w:rsidRPr="00011700">
        <w:rPr>
          <w:b/>
          <w:sz w:val="24"/>
          <w:szCs w:val="24"/>
        </w:rPr>
        <w:t>(iii)</w:t>
      </w:r>
      <w:r w:rsidRPr="00011700">
        <w:rPr>
          <w:sz w:val="24"/>
          <w:szCs w:val="24"/>
        </w:rPr>
        <w:tab/>
      </w:r>
      <w:r w:rsidRPr="00011700">
        <w:rPr>
          <w:b/>
          <w:sz w:val="24"/>
          <w:szCs w:val="24"/>
        </w:rPr>
        <w:t>parcela de lucro ou prejuízo de coligadas e empreendimentos em conjunto contabilizados pelo método de equivalência patrimonial;</w:t>
      </w:r>
    </w:p>
    <w:p w14:paraId="36DCE26D" w14:textId="0E065368" w:rsidR="007325A2" w:rsidRPr="00011700" w:rsidRDefault="007325A2" w:rsidP="003A2A2E">
      <w:pPr>
        <w:pStyle w:val="IASBNormalnparaL2"/>
        <w:ind w:left="1560" w:hanging="567"/>
        <w:rPr>
          <w:sz w:val="24"/>
          <w:szCs w:val="24"/>
        </w:rPr>
      </w:pPr>
      <w:r w:rsidRPr="00011700">
        <w:rPr>
          <w:b/>
          <w:sz w:val="24"/>
          <w:szCs w:val="24"/>
        </w:rPr>
        <w:t>(iv)</w:t>
      </w:r>
      <w:r w:rsidRPr="00011700">
        <w:rPr>
          <w:b/>
          <w:sz w:val="24"/>
          <w:szCs w:val="24"/>
        </w:rPr>
        <w:tab/>
        <w:t xml:space="preserve">despesa ou receita de </w:t>
      </w:r>
      <w:r w:rsidR="00AE6EFF" w:rsidRPr="00011700">
        <w:rPr>
          <w:b/>
          <w:sz w:val="24"/>
          <w:szCs w:val="24"/>
        </w:rPr>
        <w:t>tributos sobre o lucro</w:t>
      </w:r>
      <w:r w:rsidRPr="00011700">
        <w:rPr>
          <w:b/>
          <w:sz w:val="24"/>
          <w:szCs w:val="24"/>
        </w:rPr>
        <w:t>; e</w:t>
      </w:r>
    </w:p>
    <w:p w14:paraId="52E730A2" w14:textId="2DC5BAC0" w:rsidR="007325A2" w:rsidRPr="00011700" w:rsidRDefault="007325A2" w:rsidP="003A2A2E">
      <w:pPr>
        <w:pStyle w:val="IASBNormalnparaL2"/>
        <w:ind w:left="1560" w:hanging="567"/>
        <w:rPr>
          <w:sz w:val="24"/>
          <w:szCs w:val="24"/>
        </w:rPr>
      </w:pPr>
      <w:r w:rsidRPr="00011700">
        <w:rPr>
          <w:b/>
          <w:sz w:val="24"/>
          <w:szCs w:val="24"/>
        </w:rPr>
        <w:t>(v)</w:t>
      </w:r>
      <w:r w:rsidRPr="00011700">
        <w:rPr>
          <w:sz w:val="24"/>
          <w:szCs w:val="24"/>
        </w:rPr>
        <w:tab/>
      </w:r>
      <w:r w:rsidRPr="00011700">
        <w:rPr>
          <w:b/>
          <w:sz w:val="24"/>
          <w:szCs w:val="24"/>
        </w:rPr>
        <w:t>um único valor para o total de operações descontinuadas (</w:t>
      </w:r>
      <w:r w:rsidR="002E215A">
        <w:rPr>
          <w:b/>
          <w:iCs/>
          <w:sz w:val="24"/>
          <w:szCs w:val="24"/>
        </w:rPr>
        <w:t>ver</w:t>
      </w:r>
      <w:r w:rsidR="002E215A" w:rsidRPr="002E215A">
        <w:rPr>
          <w:b/>
          <w:iCs/>
          <w:sz w:val="24"/>
          <w:szCs w:val="24"/>
        </w:rPr>
        <w:t xml:space="preserve"> </w:t>
      </w:r>
      <w:r w:rsidR="00BD70CC" w:rsidRPr="002E215A">
        <w:rPr>
          <w:b/>
          <w:iCs/>
          <w:sz w:val="24"/>
          <w:szCs w:val="24"/>
        </w:rPr>
        <w:t>CPC 31</w:t>
      </w:r>
      <w:r w:rsidRPr="00011700">
        <w:rPr>
          <w:b/>
          <w:sz w:val="24"/>
          <w:szCs w:val="24"/>
        </w:rPr>
        <w:t xml:space="preserve">); </w:t>
      </w:r>
    </w:p>
    <w:p w14:paraId="0A41AA2B" w14:textId="250F00CE" w:rsidR="007325A2" w:rsidRPr="00011700" w:rsidRDefault="007325A2" w:rsidP="003A2A2E">
      <w:pPr>
        <w:pStyle w:val="IASBNormalnparaL1"/>
        <w:ind w:left="993" w:hanging="426"/>
        <w:rPr>
          <w:b/>
          <w:sz w:val="24"/>
          <w:szCs w:val="24"/>
        </w:rPr>
      </w:pPr>
      <w:r w:rsidRPr="00011700">
        <w:rPr>
          <w:b/>
          <w:sz w:val="24"/>
          <w:szCs w:val="24"/>
        </w:rPr>
        <w:t>(b)</w:t>
      </w:r>
      <w:r w:rsidRPr="00011700">
        <w:rPr>
          <w:b/>
          <w:sz w:val="24"/>
          <w:szCs w:val="24"/>
        </w:rPr>
        <w:tab/>
        <w:t xml:space="preserve">valores exigidos </w:t>
      </w:r>
      <w:r w:rsidR="00F91A97" w:rsidRPr="00011700">
        <w:rPr>
          <w:b/>
          <w:sz w:val="24"/>
          <w:szCs w:val="24"/>
        </w:rPr>
        <w:t>pelo CPC 48</w:t>
      </w:r>
      <w:r w:rsidRPr="00011700">
        <w:rPr>
          <w:b/>
          <w:sz w:val="24"/>
          <w:szCs w:val="24"/>
        </w:rPr>
        <w:t>, a saber:</w:t>
      </w:r>
    </w:p>
    <w:p w14:paraId="1429FC01" w14:textId="77777777" w:rsidR="007325A2" w:rsidRPr="00011700" w:rsidRDefault="007325A2" w:rsidP="003A2A2E">
      <w:pPr>
        <w:pStyle w:val="IASBNormalnparaL2"/>
        <w:ind w:left="1560" w:hanging="567"/>
        <w:rPr>
          <w:b/>
          <w:sz w:val="24"/>
          <w:szCs w:val="24"/>
        </w:rPr>
      </w:pPr>
      <w:r w:rsidRPr="00011700">
        <w:rPr>
          <w:b/>
          <w:sz w:val="24"/>
          <w:szCs w:val="24"/>
        </w:rPr>
        <w:t>(i)</w:t>
      </w:r>
      <w:r w:rsidRPr="00011700">
        <w:rPr>
          <w:b/>
          <w:sz w:val="24"/>
          <w:szCs w:val="24"/>
        </w:rPr>
        <w:tab/>
        <w:t>receitas de juros calculadas utilizando o método de juros efetivos;</w:t>
      </w:r>
    </w:p>
    <w:p w14:paraId="29B577AC" w14:textId="2153AB37" w:rsidR="007325A2" w:rsidRPr="00011700" w:rsidRDefault="007325A2" w:rsidP="003A2A2E">
      <w:pPr>
        <w:pStyle w:val="IASBNormalnparaL2"/>
        <w:ind w:left="1560" w:hanging="567"/>
        <w:rPr>
          <w:b/>
          <w:sz w:val="24"/>
          <w:szCs w:val="24"/>
        </w:rPr>
      </w:pPr>
      <w:r w:rsidRPr="00011700">
        <w:rPr>
          <w:b/>
          <w:sz w:val="24"/>
          <w:szCs w:val="24"/>
        </w:rPr>
        <w:t>(ii)</w:t>
      </w:r>
      <w:r w:rsidRPr="00011700">
        <w:rPr>
          <w:b/>
          <w:sz w:val="24"/>
          <w:szCs w:val="24"/>
        </w:rPr>
        <w:tab/>
        <w:t xml:space="preserve">perda por redução ao valor recuperável (incluindo reversões de perdas por redução ao valor recuperável ou ganhos na </w:t>
      </w:r>
      <w:r w:rsidR="00565F53">
        <w:rPr>
          <w:b/>
          <w:sz w:val="24"/>
          <w:szCs w:val="24"/>
        </w:rPr>
        <w:t>remensuração do</w:t>
      </w:r>
      <w:r w:rsidRPr="00011700">
        <w:rPr>
          <w:b/>
          <w:sz w:val="24"/>
          <w:szCs w:val="24"/>
        </w:rPr>
        <w:t xml:space="preserve"> valor recuperável) determinado de acordo com a Seção 5.5 </w:t>
      </w:r>
      <w:r w:rsidR="00F91A97" w:rsidRPr="00011700">
        <w:rPr>
          <w:b/>
          <w:sz w:val="24"/>
          <w:szCs w:val="24"/>
        </w:rPr>
        <w:t>do CPC 48</w:t>
      </w:r>
      <w:r w:rsidRPr="00011700">
        <w:rPr>
          <w:b/>
          <w:sz w:val="24"/>
          <w:szCs w:val="24"/>
        </w:rPr>
        <w:t>;</w:t>
      </w:r>
    </w:p>
    <w:p w14:paraId="31BCDC00" w14:textId="77777777" w:rsidR="007325A2" w:rsidRPr="00011700" w:rsidRDefault="007325A2" w:rsidP="003A2A2E">
      <w:pPr>
        <w:pStyle w:val="IASBNormalnparaL2"/>
        <w:ind w:left="1560" w:hanging="567"/>
        <w:rPr>
          <w:b/>
          <w:sz w:val="24"/>
          <w:szCs w:val="24"/>
        </w:rPr>
      </w:pPr>
      <w:r w:rsidRPr="00011700">
        <w:rPr>
          <w:b/>
          <w:sz w:val="24"/>
          <w:szCs w:val="24"/>
        </w:rPr>
        <w:t>(iii)</w:t>
      </w:r>
      <w:r w:rsidRPr="00011700">
        <w:rPr>
          <w:b/>
          <w:sz w:val="24"/>
          <w:szCs w:val="24"/>
        </w:rPr>
        <w:tab/>
        <w:t>ganhos e perdas decorrentes do desreconhecimento de ativos financeiros mensurados pelo custo amortizado;</w:t>
      </w:r>
    </w:p>
    <w:p w14:paraId="3550AFA9" w14:textId="77777777" w:rsidR="007325A2" w:rsidRPr="00011700" w:rsidRDefault="007325A2" w:rsidP="003A2A2E">
      <w:pPr>
        <w:pStyle w:val="IASBNormalnparaL2"/>
        <w:ind w:left="1560" w:hanging="567"/>
        <w:rPr>
          <w:b/>
          <w:sz w:val="24"/>
          <w:szCs w:val="24"/>
        </w:rPr>
      </w:pPr>
      <w:r w:rsidRPr="00011700">
        <w:rPr>
          <w:b/>
          <w:sz w:val="24"/>
          <w:szCs w:val="24"/>
        </w:rPr>
        <w:t>(iv)</w:t>
      </w:r>
      <w:r w:rsidRPr="00011700">
        <w:rPr>
          <w:b/>
          <w:sz w:val="24"/>
          <w:szCs w:val="24"/>
        </w:rPr>
        <w:tab/>
        <w:t>qualquer ganho ou perda resultante da diferença entre o valor justo de um ativo financeiro e o seu custo amortizado anterior na data da reclassificação da mensuração ao custo amortizado à mensuração ao justo valor por meio do resultado; e</w:t>
      </w:r>
    </w:p>
    <w:p w14:paraId="736FC10E" w14:textId="77777777" w:rsidR="007325A2" w:rsidRPr="00011700" w:rsidRDefault="007325A2" w:rsidP="003A2A2E">
      <w:pPr>
        <w:pStyle w:val="IASBNormalnparaL2"/>
        <w:ind w:left="1560" w:hanging="567"/>
        <w:rPr>
          <w:b/>
          <w:sz w:val="24"/>
          <w:szCs w:val="24"/>
        </w:rPr>
      </w:pPr>
      <w:r w:rsidRPr="00011700">
        <w:rPr>
          <w:b/>
          <w:sz w:val="24"/>
          <w:szCs w:val="24"/>
        </w:rPr>
        <w:t>(v)</w:t>
      </w:r>
      <w:r w:rsidRPr="00011700">
        <w:rPr>
          <w:b/>
          <w:sz w:val="24"/>
          <w:szCs w:val="24"/>
        </w:rPr>
        <w:tab/>
        <w:t>qualquer ganho ou perda acumulada anteriormente reconhecida em outros resultados abrangentes que seja reclassificada para lucro ou prejuízo na data de reclassificação de um ativo financeiro da mensuração ao justo por meio de outros resultados abrangentes à mensuração ao justo valor por meio do resultado; e</w:t>
      </w:r>
    </w:p>
    <w:p w14:paraId="214E2E0C" w14:textId="21DC1734" w:rsidR="007325A2" w:rsidRPr="00011700" w:rsidRDefault="007325A2" w:rsidP="003A2A2E">
      <w:pPr>
        <w:pStyle w:val="IASBNormalnparaL1"/>
        <w:ind w:left="993" w:hanging="426"/>
        <w:rPr>
          <w:b/>
          <w:sz w:val="24"/>
          <w:szCs w:val="24"/>
        </w:rPr>
      </w:pPr>
      <w:r w:rsidRPr="00011700">
        <w:rPr>
          <w:b/>
          <w:sz w:val="24"/>
          <w:szCs w:val="24"/>
        </w:rPr>
        <w:t>(c)</w:t>
      </w:r>
      <w:r w:rsidRPr="00011700">
        <w:rPr>
          <w:b/>
          <w:sz w:val="24"/>
          <w:szCs w:val="24"/>
        </w:rPr>
        <w:tab/>
        <w:t xml:space="preserve">valores exigidos </w:t>
      </w:r>
      <w:r w:rsidR="00F91A97" w:rsidRPr="00011700">
        <w:rPr>
          <w:b/>
          <w:sz w:val="24"/>
          <w:szCs w:val="24"/>
        </w:rPr>
        <w:t>pelo CPC 50</w:t>
      </w:r>
      <w:r w:rsidRPr="00011700">
        <w:rPr>
          <w:b/>
          <w:sz w:val="24"/>
          <w:szCs w:val="24"/>
        </w:rPr>
        <w:t>, a saber:</w:t>
      </w:r>
    </w:p>
    <w:p w14:paraId="4F4954DB" w14:textId="77777777" w:rsidR="007325A2" w:rsidRPr="00011700" w:rsidRDefault="007325A2" w:rsidP="003A2A2E">
      <w:pPr>
        <w:pStyle w:val="IASBNormalnparaL2"/>
        <w:ind w:left="1560" w:hanging="567"/>
        <w:rPr>
          <w:b/>
          <w:sz w:val="24"/>
          <w:szCs w:val="24"/>
        </w:rPr>
      </w:pPr>
      <w:r w:rsidRPr="00011700">
        <w:rPr>
          <w:b/>
          <w:sz w:val="24"/>
          <w:szCs w:val="24"/>
        </w:rPr>
        <w:t>(i)</w:t>
      </w:r>
      <w:r w:rsidRPr="00011700">
        <w:rPr>
          <w:b/>
          <w:sz w:val="24"/>
          <w:szCs w:val="24"/>
        </w:rPr>
        <w:tab/>
        <w:t>receita de seguro;</w:t>
      </w:r>
    </w:p>
    <w:p w14:paraId="4B492EDF" w14:textId="1372DE8A" w:rsidR="007325A2" w:rsidRPr="00011700" w:rsidRDefault="007325A2" w:rsidP="003A2A2E">
      <w:pPr>
        <w:pStyle w:val="IASBNormalnparaL2"/>
        <w:ind w:left="1560" w:hanging="567"/>
        <w:rPr>
          <w:b/>
          <w:sz w:val="24"/>
          <w:szCs w:val="24"/>
        </w:rPr>
      </w:pPr>
      <w:r w:rsidRPr="00011700">
        <w:rPr>
          <w:b/>
          <w:sz w:val="24"/>
          <w:szCs w:val="24"/>
        </w:rPr>
        <w:t>(ii)</w:t>
      </w:r>
      <w:r w:rsidRPr="00011700">
        <w:rPr>
          <w:b/>
          <w:sz w:val="24"/>
          <w:szCs w:val="24"/>
        </w:rPr>
        <w:tab/>
        <w:t>despesas de serviço de seguro de contratos emitidos dentro do alcance d</w:t>
      </w:r>
      <w:r w:rsidR="00F91A97" w:rsidRPr="00011700">
        <w:rPr>
          <w:b/>
          <w:sz w:val="24"/>
          <w:szCs w:val="24"/>
        </w:rPr>
        <w:t>o CPC 50</w:t>
      </w:r>
      <w:r w:rsidRPr="00011700">
        <w:rPr>
          <w:b/>
          <w:sz w:val="24"/>
          <w:szCs w:val="24"/>
        </w:rPr>
        <w:t>;</w:t>
      </w:r>
    </w:p>
    <w:p w14:paraId="51980EA2" w14:textId="77777777" w:rsidR="007325A2" w:rsidRPr="00011700" w:rsidRDefault="007325A2" w:rsidP="003A2A2E">
      <w:pPr>
        <w:pStyle w:val="IASBNormalnparaL2"/>
        <w:ind w:left="1560" w:hanging="567"/>
        <w:rPr>
          <w:b/>
          <w:sz w:val="24"/>
          <w:szCs w:val="24"/>
        </w:rPr>
      </w:pPr>
      <w:r w:rsidRPr="00011700">
        <w:rPr>
          <w:b/>
          <w:sz w:val="24"/>
          <w:szCs w:val="24"/>
        </w:rPr>
        <w:lastRenderedPageBreak/>
        <w:t>(iii)</w:t>
      </w:r>
      <w:r w:rsidRPr="00011700">
        <w:rPr>
          <w:b/>
          <w:sz w:val="24"/>
          <w:szCs w:val="24"/>
        </w:rPr>
        <w:tab/>
        <w:t>receitas ou despesas de contratos de resseguro mantidos;</w:t>
      </w:r>
    </w:p>
    <w:p w14:paraId="51762CB9" w14:textId="38D013E6" w:rsidR="007325A2" w:rsidRPr="00011700" w:rsidRDefault="007325A2" w:rsidP="003A2A2E">
      <w:pPr>
        <w:pStyle w:val="IASBNormalnparaL2"/>
        <w:ind w:left="1560" w:hanging="567"/>
        <w:rPr>
          <w:b/>
          <w:sz w:val="24"/>
          <w:szCs w:val="24"/>
        </w:rPr>
      </w:pPr>
      <w:r w:rsidRPr="00011700">
        <w:rPr>
          <w:b/>
          <w:sz w:val="24"/>
          <w:szCs w:val="24"/>
        </w:rPr>
        <w:t>(iv)</w:t>
      </w:r>
      <w:r w:rsidRPr="00011700">
        <w:rPr>
          <w:b/>
          <w:sz w:val="24"/>
          <w:szCs w:val="24"/>
        </w:rPr>
        <w:tab/>
        <w:t xml:space="preserve">receitas ou despesas financeiras de seguro de contratos emitidos dentro do alcance </w:t>
      </w:r>
      <w:r w:rsidR="00BD70CC" w:rsidRPr="00011700">
        <w:rPr>
          <w:b/>
          <w:sz w:val="24"/>
          <w:szCs w:val="24"/>
        </w:rPr>
        <w:t>do CPC 50</w:t>
      </w:r>
      <w:r w:rsidRPr="00011700">
        <w:rPr>
          <w:b/>
          <w:sz w:val="24"/>
          <w:szCs w:val="24"/>
        </w:rPr>
        <w:t>; e</w:t>
      </w:r>
    </w:p>
    <w:p w14:paraId="3D9EA72C" w14:textId="77777777" w:rsidR="007325A2" w:rsidRPr="00011700" w:rsidRDefault="007325A2" w:rsidP="003A2A2E">
      <w:pPr>
        <w:pStyle w:val="IASBNormalnparaL2"/>
        <w:ind w:left="1560" w:hanging="567"/>
        <w:rPr>
          <w:b/>
          <w:sz w:val="24"/>
          <w:szCs w:val="24"/>
        </w:rPr>
      </w:pPr>
      <w:r w:rsidRPr="00011700">
        <w:rPr>
          <w:b/>
          <w:sz w:val="24"/>
          <w:szCs w:val="24"/>
        </w:rPr>
        <w:t>(v)</w:t>
      </w:r>
      <w:r w:rsidRPr="00011700">
        <w:rPr>
          <w:b/>
          <w:sz w:val="24"/>
          <w:szCs w:val="24"/>
        </w:rPr>
        <w:tab/>
        <w:t>receitas ou despesas financeiras de contratos de resseguro mantidos.</w:t>
      </w:r>
    </w:p>
    <w:p w14:paraId="228FA2F1" w14:textId="77777777" w:rsidR="003A2A2E" w:rsidRPr="00011700" w:rsidRDefault="003A2A2E" w:rsidP="007A73E5">
      <w:pPr>
        <w:pStyle w:val="IASBNormalnpara"/>
        <w:ind w:left="567" w:hanging="567"/>
        <w:rPr>
          <w:b/>
          <w:bCs/>
          <w:sz w:val="24"/>
          <w:szCs w:val="24"/>
        </w:rPr>
      </w:pPr>
    </w:p>
    <w:p w14:paraId="0A802764" w14:textId="603C6F51" w:rsidR="007325A2" w:rsidRPr="00011700" w:rsidRDefault="007325A2" w:rsidP="007A73E5">
      <w:pPr>
        <w:pStyle w:val="IASBNormalnpara"/>
        <w:ind w:left="567" w:hanging="567"/>
        <w:rPr>
          <w:b/>
          <w:bCs/>
          <w:sz w:val="24"/>
          <w:szCs w:val="24"/>
        </w:rPr>
      </w:pPr>
      <w:r w:rsidRPr="00011700">
        <w:rPr>
          <w:b/>
          <w:bCs/>
          <w:sz w:val="24"/>
          <w:szCs w:val="24"/>
        </w:rPr>
        <w:t>76</w:t>
      </w:r>
      <w:r w:rsidR="003A2A2E"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na demonstração </w:t>
      </w:r>
      <w:r w:rsidR="00AE6EFF" w:rsidRPr="00011700">
        <w:rPr>
          <w:b/>
          <w:bCs/>
          <w:sz w:val="24"/>
          <w:szCs w:val="24"/>
        </w:rPr>
        <w:t xml:space="preserve">do resultado </w:t>
      </w:r>
      <w:r w:rsidRPr="00011700">
        <w:rPr>
          <w:b/>
          <w:bCs/>
          <w:sz w:val="24"/>
          <w:szCs w:val="24"/>
        </w:rPr>
        <w:t xml:space="preserve">(fora de todas as categorias descritas no </w:t>
      </w:r>
      <w:r w:rsidR="00922630" w:rsidRPr="00011700">
        <w:rPr>
          <w:b/>
          <w:bCs/>
          <w:sz w:val="24"/>
          <w:szCs w:val="24"/>
        </w:rPr>
        <w:t>item</w:t>
      </w:r>
      <w:r w:rsidRPr="00011700">
        <w:rPr>
          <w:b/>
          <w:bCs/>
          <w:sz w:val="24"/>
          <w:szCs w:val="24"/>
        </w:rPr>
        <w:t xml:space="preserve"> 47) uma alocação d</w:t>
      </w:r>
      <w:r w:rsidR="00712B49" w:rsidRPr="00011700">
        <w:rPr>
          <w:b/>
          <w:bCs/>
          <w:sz w:val="24"/>
          <w:szCs w:val="24"/>
        </w:rPr>
        <w:t>o</w:t>
      </w:r>
      <w:r w:rsidRPr="00011700">
        <w:rPr>
          <w:b/>
          <w:bCs/>
          <w:sz w:val="24"/>
          <w:szCs w:val="24"/>
        </w:rPr>
        <w:t xml:space="preserve"> lucro ou prejuízo</w:t>
      </w:r>
      <w:r w:rsidR="00712B49" w:rsidRPr="00011700">
        <w:rPr>
          <w:b/>
          <w:bCs/>
          <w:sz w:val="24"/>
          <w:szCs w:val="24"/>
        </w:rPr>
        <w:t xml:space="preserve"> líquido</w:t>
      </w:r>
      <w:r w:rsidRPr="00011700">
        <w:rPr>
          <w:b/>
          <w:bCs/>
          <w:sz w:val="24"/>
          <w:szCs w:val="24"/>
        </w:rPr>
        <w:t xml:space="preserve"> para o período de </w:t>
      </w:r>
      <w:r w:rsidR="00672B20">
        <w:rPr>
          <w:b/>
          <w:bCs/>
          <w:sz w:val="24"/>
          <w:szCs w:val="24"/>
        </w:rPr>
        <w:t xml:space="preserve">reporte </w:t>
      </w:r>
      <w:r w:rsidRPr="00011700">
        <w:rPr>
          <w:b/>
          <w:bCs/>
          <w:sz w:val="24"/>
          <w:szCs w:val="24"/>
        </w:rPr>
        <w:t>atribuível a:</w:t>
      </w:r>
    </w:p>
    <w:p w14:paraId="7173EA16" w14:textId="77777777" w:rsidR="007325A2" w:rsidRPr="00011700" w:rsidRDefault="007325A2" w:rsidP="003A2A2E">
      <w:pPr>
        <w:pStyle w:val="IASBNormalnparaL1"/>
        <w:ind w:left="993" w:hanging="426"/>
        <w:rPr>
          <w:sz w:val="24"/>
          <w:szCs w:val="24"/>
        </w:rPr>
      </w:pPr>
      <w:r w:rsidRPr="00011700">
        <w:rPr>
          <w:b/>
          <w:sz w:val="24"/>
          <w:szCs w:val="24"/>
        </w:rPr>
        <w:t>(a)</w:t>
      </w:r>
      <w:r w:rsidRPr="00011700">
        <w:rPr>
          <w:sz w:val="24"/>
          <w:szCs w:val="24"/>
        </w:rPr>
        <w:tab/>
      </w:r>
      <w:r w:rsidRPr="00011700">
        <w:rPr>
          <w:b/>
          <w:sz w:val="24"/>
          <w:szCs w:val="24"/>
        </w:rPr>
        <w:t>participações de não controladores; e</w:t>
      </w:r>
    </w:p>
    <w:p w14:paraId="06E84821" w14:textId="77777777" w:rsidR="007325A2" w:rsidRPr="00011700" w:rsidRDefault="007325A2" w:rsidP="003A2A2E">
      <w:pPr>
        <w:pStyle w:val="IASBNormalnparaL1"/>
        <w:ind w:left="993" w:hanging="426"/>
        <w:rPr>
          <w:b/>
          <w:sz w:val="24"/>
          <w:szCs w:val="24"/>
        </w:rPr>
      </w:pPr>
      <w:r w:rsidRPr="00011700">
        <w:rPr>
          <w:b/>
          <w:sz w:val="24"/>
          <w:szCs w:val="24"/>
        </w:rPr>
        <w:t>(b)</w:t>
      </w:r>
      <w:r w:rsidRPr="00011700">
        <w:rPr>
          <w:sz w:val="24"/>
          <w:szCs w:val="24"/>
        </w:rPr>
        <w:tab/>
      </w:r>
      <w:r w:rsidRPr="00011700">
        <w:rPr>
          <w:b/>
          <w:i/>
          <w:sz w:val="24"/>
          <w:szCs w:val="24"/>
        </w:rPr>
        <w:t>sócios</w:t>
      </w:r>
      <w:r w:rsidRPr="00011700">
        <w:rPr>
          <w:b/>
          <w:sz w:val="24"/>
          <w:szCs w:val="24"/>
        </w:rPr>
        <w:t xml:space="preserve"> da controladora.</w:t>
      </w:r>
    </w:p>
    <w:p w14:paraId="6D6E2E66" w14:textId="77777777" w:rsidR="00BD70CC" w:rsidRPr="00011700" w:rsidRDefault="00BD70CC" w:rsidP="003A2A2E">
      <w:pPr>
        <w:pStyle w:val="IASBNormalnparaL1"/>
        <w:ind w:left="993" w:hanging="426"/>
        <w:rPr>
          <w:sz w:val="24"/>
          <w:szCs w:val="24"/>
        </w:rPr>
      </w:pPr>
    </w:p>
    <w:p w14:paraId="1823D077" w14:textId="3A6D90AE" w:rsidR="007325A2" w:rsidRPr="00011700" w:rsidRDefault="007325A2" w:rsidP="003A2A2E">
      <w:pPr>
        <w:pStyle w:val="IASBNormalnpara"/>
        <w:ind w:left="567" w:hanging="567"/>
        <w:rPr>
          <w:sz w:val="24"/>
          <w:szCs w:val="24"/>
        </w:rPr>
      </w:pPr>
      <w:r w:rsidRPr="00011700">
        <w:rPr>
          <w:sz w:val="24"/>
          <w:szCs w:val="24"/>
        </w:rPr>
        <w:t>77</w:t>
      </w:r>
      <w:r w:rsidR="003A2A2E" w:rsidRPr="00011700">
        <w:rPr>
          <w:sz w:val="24"/>
          <w:szCs w:val="24"/>
        </w:rPr>
        <w:t>.</w:t>
      </w:r>
      <w:r w:rsidRPr="00011700">
        <w:rPr>
          <w:sz w:val="24"/>
          <w:szCs w:val="24"/>
        </w:rPr>
        <w:tab/>
        <w:t xml:space="preserve">Os </w:t>
      </w:r>
      <w:r w:rsidR="00922630" w:rsidRPr="00011700">
        <w:rPr>
          <w:sz w:val="24"/>
          <w:szCs w:val="24"/>
        </w:rPr>
        <w:t>itens</w:t>
      </w:r>
      <w:r w:rsidRPr="00011700">
        <w:rPr>
          <w:sz w:val="24"/>
          <w:szCs w:val="24"/>
        </w:rPr>
        <w:t xml:space="preserve"> B78</w:t>
      </w:r>
      <w:r w:rsidR="00BD70CC" w:rsidRPr="00011700">
        <w:rPr>
          <w:sz w:val="24"/>
          <w:szCs w:val="24"/>
        </w:rPr>
        <w:t xml:space="preserve"> e </w:t>
      </w:r>
      <w:r w:rsidRPr="00011700">
        <w:rPr>
          <w:sz w:val="24"/>
          <w:szCs w:val="24"/>
        </w:rPr>
        <w:t xml:space="preserve">B79 estabelecem requisitos sobre a forma como </w:t>
      </w:r>
      <w:r w:rsidR="00A26CAB" w:rsidRPr="00011700">
        <w:rPr>
          <w:sz w:val="24"/>
          <w:szCs w:val="24"/>
        </w:rPr>
        <w:t>a entidade</w:t>
      </w:r>
      <w:r w:rsidRPr="00011700">
        <w:rPr>
          <w:sz w:val="24"/>
          <w:szCs w:val="24"/>
        </w:rPr>
        <w:t xml:space="preserve"> utiliza o seu julgamento para determinar se deve apresentar rubricas adicionais na demonstração </w:t>
      </w:r>
      <w:r w:rsidR="00BB679E" w:rsidRPr="00011700">
        <w:rPr>
          <w:sz w:val="24"/>
          <w:szCs w:val="24"/>
        </w:rPr>
        <w:t xml:space="preserve">do resultado </w:t>
      </w:r>
      <w:r w:rsidRPr="00011700">
        <w:rPr>
          <w:sz w:val="24"/>
          <w:szCs w:val="24"/>
        </w:rPr>
        <w:t>ou divulgar itens nas notas explicativas.</w:t>
      </w:r>
    </w:p>
    <w:p w14:paraId="757BEADC" w14:textId="77777777" w:rsidR="00BD70CC" w:rsidRPr="00011700" w:rsidRDefault="00BD70CC" w:rsidP="003A2A2E">
      <w:pPr>
        <w:pStyle w:val="IASBNormalnpara"/>
        <w:ind w:left="567" w:hanging="567"/>
        <w:rPr>
          <w:sz w:val="24"/>
          <w:szCs w:val="24"/>
        </w:rPr>
      </w:pPr>
    </w:p>
    <w:p w14:paraId="31011ABB" w14:textId="77777777" w:rsidR="007325A2" w:rsidRPr="00011700" w:rsidRDefault="007325A2" w:rsidP="003A2A2E">
      <w:pPr>
        <w:pStyle w:val="IASBSectionTitle3Ind"/>
        <w:ind w:left="567"/>
        <w:rPr>
          <w:rFonts w:ascii="Times New Roman" w:hAnsi="Times New Roman" w:cs="Times New Roman"/>
          <w:sz w:val="24"/>
          <w:szCs w:val="24"/>
        </w:rPr>
      </w:pPr>
      <w:r w:rsidRPr="00011700">
        <w:rPr>
          <w:rFonts w:ascii="Times New Roman" w:hAnsi="Times New Roman" w:cs="Times New Roman"/>
          <w:sz w:val="24"/>
          <w:szCs w:val="24"/>
        </w:rPr>
        <w:t>Apresentação e divulgação de despesas classificadas na categoria operacional</w:t>
      </w:r>
    </w:p>
    <w:p w14:paraId="126B45F0" w14:textId="729D0E8E" w:rsidR="007325A2" w:rsidRPr="00011700" w:rsidRDefault="007325A2" w:rsidP="007A73E5">
      <w:pPr>
        <w:pStyle w:val="IASBNormalnpara"/>
        <w:ind w:left="567" w:hanging="567"/>
        <w:rPr>
          <w:b/>
          <w:bCs/>
          <w:sz w:val="24"/>
          <w:szCs w:val="24"/>
        </w:rPr>
      </w:pPr>
      <w:r w:rsidRPr="00011700">
        <w:rPr>
          <w:b/>
          <w:bCs/>
          <w:sz w:val="24"/>
          <w:szCs w:val="24"/>
        </w:rPr>
        <w:t>78</w:t>
      </w:r>
      <w:r w:rsidR="003A2A2E" w:rsidRPr="00011700">
        <w:rPr>
          <w:b/>
          <w:bCs/>
          <w:sz w:val="24"/>
          <w:szCs w:val="24"/>
        </w:rPr>
        <w:t>.</w:t>
      </w:r>
      <w:r w:rsidRPr="00011700">
        <w:rPr>
          <w:b/>
          <w:bCs/>
          <w:sz w:val="24"/>
          <w:szCs w:val="24"/>
        </w:rPr>
        <w:tab/>
        <w:t xml:space="preserve">Na categoria operacional da demonstração </w:t>
      </w:r>
      <w:r w:rsidR="00BD70CC" w:rsidRPr="00011700">
        <w:rPr>
          <w:b/>
          <w:bCs/>
          <w:sz w:val="24"/>
          <w:szCs w:val="24"/>
        </w:rPr>
        <w:t>do resultado</w:t>
      </w:r>
      <w:r w:rsidRPr="00011700">
        <w:rPr>
          <w:b/>
          <w:bCs/>
          <w:sz w:val="24"/>
          <w:szCs w:val="24"/>
        </w:rPr>
        <w:t xml:space="preserve">, </w:t>
      </w:r>
      <w:r w:rsidR="00A26CAB" w:rsidRPr="00011700">
        <w:rPr>
          <w:b/>
          <w:bCs/>
          <w:sz w:val="24"/>
          <w:szCs w:val="24"/>
        </w:rPr>
        <w:t>a entidade</w:t>
      </w:r>
      <w:r w:rsidRPr="00011700">
        <w:rPr>
          <w:b/>
          <w:bCs/>
          <w:sz w:val="24"/>
          <w:szCs w:val="24"/>
        </w:rPr>
        <w:t xml:space="preserve"> </w:t>
      </w:r>
      <w:r w:rsidR="007F488F" w:rsidRPr="00011700">
        <w:rPr>
          <w:b/>
          <w:bCs/>
          <w:sz w:val="24"/>
          <w:szCs w:val="24"/>
        </w:rPr>
        <w:t>deve classificar</w:t>
      </w:r>
      <w:r w:rsidRPr="00011700">
        <w:rPr>
          <w:b/>
          <w:bCs/>
          <w:sz w:val="24"/>
          <w:szCs w:val="24"/>
        </w:rPr>
        <w:t xml:space="preserve"> e </w:t>
      </w:r>
      <w:r w:rsidR="00A26CAB" w:rsidRPr="00011700">
        <w:rPr>
          <w:b/>
          <w:bCs/>
          <w:sz w:val="24"/>
          <w:szCs w:val="24"/>
        </w:rPr>
        <w:t>deve apresentar</w:t>
      </w:r>
      <w:r w:rsidRPr="00011700">
        <w:rPr>
          <w:b/>
          <w:bCs/>
          <w:sz w:val="24"/>
          <w:szCs w:val="24"/>
        </w:rPr>
        <w:t xml:space="preserve"> despesas em rubricas de uma forma que forneça o resumo estruturado mais útil das suas despesas, utilizando uma ou ambas dessas características (</w:t>
      </w:r>
      <w:r w:rsidR="00922630" w:rsidRPr="004D582C">
        <w:rPr>
          <w:b/>
          <w:bCs/>
          <w:iCs/>
          <w:sz w:val="24"/>
          <w:szCs w:val="24"/>
        </w:rPr>
        <w:t>ver it</w:t>
      </w:r>
      <w:r w:rsidR="00922630" w:rsidRPr="00011700">
        <w:rPr>
          <w:b/>
          <w:bCs/>
          <w:sz w:val="24"/>
          <w:szCs w:val="24"/>
        </w:rPr>
        <w:t>ens</w:t>
      </w:r>
      <w:r w:rsidR="00BD70CC" w:rsidRPr="00011700">
        <w:rPr>
          <w:b/>
          <w:bCs/>
          <w:sz w:val="24"/>
          <w:szCs w:val="24"/>
        </w:rPr>
        <w:t xml:space="preserve"> de</w:t>
      </w:r>
      <w:r w:rsidRPr="00011700">
        <w:rPr>
          <w:b/>
          <w:bCs/>
          <w:sz w:val="24"/>
          <w:szCs w:val="24"/>
        </w:rPr>
        <w:t xml:space="preserve"> B80</w:t>
      </w:r>
      <w:r w:rsidR="00BD70CC" w:rsidRPr="00011700">
        <w:rPr>
          <w:b/>
          <w:bCs/>
          <w:sz w:val="24"/>
          <w:szCs w:val="24"/>
        </w:rPr>
        <w:t xml:space="preserve"> a </w:t>
      </w:r>
      <w:r w:rsidRPr="00011700">
        <w:rPr>
          <w:b/>
          <w:bCs/>
          <w:sz w:val="24"/>
          <w:szCs w:val="24"/>
        </w:rPr>
        <w:t>B85):</w:t>
      </w:r>
    </w:p>
    <w:p w14:paraId="3866BF09" w14:textId="77777777" w:rsidR="007325A2" w:rsidRPr="00011700" w:rsidRDefault="007325A2" w:rsidP="003A2A2E">
      <w:pPr>
        <w:pStyle w:val="IASBNormalnparaL1"/>
        <w:ind w:left="993" w:hanging="426"/>
        <w:rPr>
          <w:sz w:val="24"/>
          <w:szCs w:val="24"/>
        </w:rPr>
      </w:pPr>
      <w:r w:rsidRPr="00011700">
        <w:rPr>
          <w:b/>
          <w:sz w:val="24"/>
          <w:szCs w:val="24"/>
        </w:rPr>
        <w:t>(a)</w:t>
      </w:r>
      <w:r w:rsidRPr="00011700">
        <w:rPr>
          <w:b/>
          <w:sz w:val="24"/>
          <w:szCs w:val="24"/>
        </w:rPr>
        <w:tab/>
        <w:t>a natureza das despesas; ou</w:t>
      </w:r>
    </w:p>
    <w:p w14:paraId="58BB949C" w14:textId="77777777" w:rsidR="007325A2" w:rsidRPr="00011700" w:rsidRDefault="007325A2" w:rsidP="003A2A2E">
      <w:pPr>
        <w:pStyle w:val="IASBNormalnparaL1"/>
        <w:ind w:left="993" w:hanging="426"/>
        <w:rPr>
          <w:sz w:val="24"/>
          <w:szCs w:val="24"/>
        </w:rPr>
      </w:pPr>
      <w:r w:rsidRPr="00011700">
        <w:rPr>
          <w:b/>
          <w:sz w:val="24"/>
          <w:szCs w:val="24"/>
        </w:rPr>
        <w:t>(b)</w:t>
      </w:r>
      <w:r w:rsidRPr="00011700">
        <w:rPr>
          <w:b/>
          <w:sz w:val="24"/>
          <w:szCs w:val="24"/>
        </w:rPr>
        <w:tab/>
        <w:t>a função das despesas dentro da entidade.</w:t>
      </w:r>
    </w:p>
    <w:p w14:paraId="20AAB193" w14:textId="77777777" w:rsidR="003A2A2E" w:rsidRPr="00011700" w:rsidRDefault="003A2A2E" w:rsidP="007325A2">
      <w:pPr>
        <w:pStyle w:val="IASBNormalnpara"/>
        <w:rPr>
          <w:sz w:val="24"/>
          <w:szCs w:val="24"/>
        </w:rPr>
      </w:pPr>
    </w:p>
    <w:p w14:paraId="2F41046E" w14:textId="00D96D34" w:rsidR="007325A2" w:rsidRPr="00011700" w:rsidRDefault="007325A2" w:rsidP="003A2A2E">
      <w:pPr>
        <w:pStyle w:val="IASBNormalnpara"/>
        <w:ind w:left="567" w:hanging="567"/>
        <w:rPr>
          <w:sz w:val="24"/>
          <w:szCs w:val="24"/>
        </w:rPr>
      </w:pPr>
      <w:r w:rsidRPr="00011700">
        <w:rPr>
          <w:sz w:val="24"/>
          <w:szCs w:val="24"/>
        </w:rPr>
        <w:t>79</w:t>
      </w:r>
      <w:r w:rsidR="003A2A2E" w:rsidRPr="00011700">
        <w:rPr>
          <w:sz w:val="24"/>
          <w:szCs w:val="24"/>
        </w:rPr>
        <w:t>.</w:t>
      </w:r>
      <w:r w:rsidRPr="00011700">
        <w:rPr>
          <w:sz w:val="24"/>
          <w:szCs w:val="24"/>
        </w:rPr>
        <w:tab/>
        <w:t>Qualquer rubrica individual incluirá despesas operacionais agregadas com base apenas em uma dessas características, mas a mesma característica não precisa ser usada como base de agregação para todas as rubricas (</w:t>
      </w:r>
      <w:r w:rsidR="00922630" w:rsidRPr="00011700">
        <w:rPr>
          <w:sz w:val="24"/>
          <w:szCs w:val="24"/>
        </w:rPr>
        <w:t>ver item</w:t>
      </w:r>
      <w:r w:rsidRPr="00011700">
        <w:rPr>
          <w:sz w:val="24"/>
          <w:szCs w:val="24"/>
        </w:rPr>
        <w:t xml:space="preserve"> B81).</w:t>
      </w:r>
    </w:p>
    <w:p w14:paraId="54D59A35" w14:textId="77777777" w:rsidR="00BD70CC" w:rsidRPr="00011700" w:rsidRDefault="00BD70CC" w:rsidP="003A2A2E">
      <w:pPr>
        <w:pStyle w:val="IASBNormalnpara"/>
        <w:ind w:left="567" w:hanging="567"/>
        <w:rPr>
          <w:sz w:val="24"/>
          <w:szCs w:val="24"/>
        </w:rPr>
      </w:pPr>
    </w:p>
    <w:p w14:paraId="6C53CF0B" w14:textId="46B482D4" w:rsidR="007325A2" w:rsidRPr="00011700" w:rsidRDefault="007325A2" w:rsidP="003A2A2E">
      <w:pPr>
        <w:pStyle w:val="IASBNormalnpara"/>
        <w:ind w:left="567" w:hanging="567"/>
        <w:rPr>
          <w:sz w:val="24"/>
          <w:szCs w:val="24"/>
        </w:rPr>
      </w:pPr>
      <w:r w:rsidRPr="00011700">
        <w:rPr>
          <w:sz w:val="24"/>
          <w:szCs w:val="24"/>
        </w:rPr>
        <w:t>80</w:t>
      </w:r>
      <w:r w:rsidR="003A2A2E" w:rsidRPr="00011700">
        <w:rPr>
          <w:sz w:val="24"/>
          <w:szCs w:val="24"/>
        </w:rPr>
        <w:t>.</w:t>
      </w:r>
      <w:r w:rsidRPr="00011700">
        <w:rPr>
          <w:sz w:val="24"/>
          <w:szCs w:val="24"/>
        </w:rPr>
        <w:tab/>
        <w:t xml:space="preserve">Ao classificar as despesas por natureza, </w:t>
      </w:r>
      <w:r w:rsidR="00A26CAB" w:rsidRPr="00011700">
        <w:rPr>
          <w:sz w:val="24"/>
          <w:szCs w:val="24"/>
        </w:rPr>
        <w:t>a entidade</w:t>
      </w:r>
      <w:r w:rsidRPr="00011700">
        <w:rPr>
          <w:sz w:val="24"/>
          <w:szCs w:val="24"/>
        </w:rPr>
        <w:t xml:space="preserve"> fornece informações sobre despesas operacionais relacionadas à natureza dos recursos econômicos consumidos para realizar as atividades da entidade sem referência às atividades em relação às quais esses recursos econômicos foram consumidos. Essas informações incluem informações sobre despesas com matérias-primas, despesas com benefícios a empregados, depreciação e amortização.</w:t>
      </w:r>
    </w:p>
    <w:p w14:paraId="7180F7E3" w14:textId="77777777" w:rsidR="00BD70CC" w:rsidRPr="00011700" w:rsidRDefault="00BD70CC" w:rsidP="003A2A2E">
      <w:pPr>
        <w:pStyle w:val="IASBNormalnpara"/>
        <w:ind w:left="567" w:hanging="567"/>
        <w:rPr>
          <w:sz w:val="24"/>
          <w:szCs w:val="24"/>
        </w:rPr>
      </w:pPr>
    </w:p>
    <w:p w14:paraId="663AC617" w14:textId="5F8DFB19" w:rsidR="007325A2" w:rsidRPr="00011700" w:rsidRDefault="007325A2" w:rsidP="003A2A2E">
      <w:pPr>
        <w:pStyle w:val="IASBNormalnpara"/>
        <w:ind w:left="567" w:hanging="567"/>
        <w:rPr>
          <w:sz w:val="24"/>
          <w:szCs w:val="24"/>
        </w:rPr>
      </w:pPr>
      <w:r w:rsidRPr="00011700">
        <w:rPr>
          <w:sz w:val="24"/>
          <w:szCs w:val="24"/>
        </w:rPr>
        <w:t>81</w:t>
      </w:r>
      <w:r w:rsidR="003A2A2E" w:rsidRPr="00011700">
        <w:rPr>
          <w:sz w:val="24"/>
          <w:szCs w:val="24"/>
        </w:rPr>
        <w:t>.</w:t>
      </w:r>
      <w:r w:rsidRPr="00011700">
        <w:rPr>
          <w:sz w:val="24"/>
          <w:szCs w:val="24"/>
        </w:rPr>
        <w:tab/>
        <w:t xml:space="preserve">Ao classificar as despesas por função dentro da entidade, </w:t>
      </w:r>
      <w:r w:rsidR="00A26CAB" w:rsidRPr="00011700">
        <w:rPr>
          <w:sz w:val="24"/>
          <w:szCs w:val="24"/>
        </w:rPr>
        <w:t>a entidade</w:t>
      </w:r>
      <w:r w:rsidRPr="00011700">
        <w:rPr>
          <w:sz w:val="24"/>
          <w:szCs w:val="24"/>
        </w:rPr>
        <w:t xml:space="preserve"> aloca e agrega as despesas operacionais de acordo com a atividade à qual corresponde o recurso consumido. Por exemplo, o custo das vendas é uma rubrica funcional que combina despesas relacionadas à produção </w:t>
      </w:r>
      <w:r w:rsidR="00D02141" w:rsidRPr="00011700">
        <w:rPr>
          <w:sz w:val="24"/>
          <w:szCs w:val="24"/>
        </w:rPr>
        <w:t>da</w:t>
      </w:r>
      <w:r w:rsidR="00A26CAB" w:rsidRPr="00011700">
        <w:rPr>
          <w:sz w:val="24"/>
          <w:szCs w:val="24"/>
        </w:rPr>
        <w:t xml:space="preserve"> entidade</w:t>
      </w:r>
      <w:r w:rsidRPr="00011700">
        <w:rPr>
          <w:sz w:val="24"/>
          <w:szCs w:val="24"/>
        </w:rPr>
        <w:t xml:space="preserve"> ou outras atividades geradoras de receitas, tais como: despesas com matérias-primas, despesas com benefícios a empregados, depreciação e amortização. Portanto, ao classificar despesas por função, </w:t>
      </w:r>
      <w:r w:rsidR="00A26CAB" w:rsidRPr="00011700">
        <w:rPr>
          <w:sz w:val="24"/>
          <w:szCs w:val="24"/>
        </w:rPr>
        <w:t>a entidade</w:t>
      </w:r>
      <w:r w:rsidRPr="00011700">
        <w:rPr>
          <w:sz w:val="24"/>
          <w:szCs w:val="24"/>
        </w:rPr>
        <w:t xml:space="preserve"> pode:</w:t>
      </w:r>
    </w:p>
    <w:p w14:paraId="77CE4C2D" w14:textId="77777777" w:rsidR="007325A2" w:rsidRPr="00011700" w:rsidRDefault="007325A2" w:rsidP="003A2A2E">
      <w:pPr>
        <w:pStyle w:val="IASBNormalnparaL1"/>
        <w:ind w:left="993" w:hanging="426"/>
        <w:rPr>
          <w:sz w:val="24"/>
          <w:szCs w:val="24"/>
        </w:rPr>
      </w:pPr>
      <w:r w:rsidRPr="00011700">
        <w:rPr>
          <w:sz w:val="24"/>
          <w:szCs w:val="24"/>
        </w:rPr>
        <w:lastRenderedPageBreak/>
        <w:t>(a)</w:t>
      </w:r>
      <w:r w:rsidRPr="00011700">
        <w:rPr>
          <w:sz w:val="24"/>
          <w:szCs w:val="24"/>
        </w:rPr>
        <w:tab/>
        <w:t>alocar a várias rubricas de função (tais como custo de vendas e pesquisa e desenvolvimento) despesas relacionadas a recursos econômicos da mesma natureza (tais como despesas com benefícios a empregados); e</w:t>
      </w:r>
    </w:p>
    <w:p w14:paraId="404D42CC" w14:textId="77777777" w:rsidR="007325A2" w:rsidRPr="00011700" w:rsidRDefault="007325A2" w:rsidP="003A2A2E">
      <w:pPr>
        <w:pStyle w:val="IASBNormalnparaL1"/>
        <w:ind w:left="993" w:hanging="426"/>
        <w:rPr>
          <w:sz w:val="24"/>
          <w:szCs w:val="24"/>
        </w:rPr>
      </w:pPr>
      <w:r w:rsidRPr="00011700">
        <w:rPr>
          <w:sz w:val="24"/>
          <w:szCs w:val="24"/>
        </w:rPr>
        <w:t>(b)</w:t>
      </w:r>
      <w:r w:rsidRPr="00011700">
        <w:rPr>
          <w:sz w:val="24"/>
          <w:szCs w:val="24"/>
        </w:rPr>
        <w:tab/>
        <w:t>incluir em uma única rubrica de função uma alocação de despesas relacionadas a recursos econômicos de diversas naturezas (tais como despesas com matérias-primas, despesas com benefícios a empregados, depreciação e amortização).</w:t>
      </w:r>
    </w:p>
    <w:p w14:paraId="6F086E0A" w14:textId="6F8CC307" w:rsidR="007325A2" w:rsidRPr="00011700" w:rsidRDefault="007325A2" w:rsidP="003A2A2E">
      <w:pPr>
        <w:pStyle w:val="IASBNormalnpara"/>
        <w:ind w:left="567" w:hanging="567"/>
        <w:rPr>
          <w:sz w:val="24"/>
          <w:szCs w:val="24"/>
        </w:rPr>
      </w:pPr>
      <w:r w:rsidRPr="00011700">
        <w:rPr>
          <w:sz w:val="24"/>
          <w:szCs w:val="24"/>
        </w:rPr>
        <w:t>82</w:t>
      </w:r>
      <w:r w:rsidR="003A2A2E" w:rsidRPr="00011700">
        <w:rPr>
          <w:sz w:val="24"/>
          <w:szCs w:val="24"/>
        </w:rPr>
        <w:t>.</w:t>
      </w:r>
      <w:r w:rsidRPr="00011700">
        <w:rPr>
          <w:sz w:val="24"/>
          <w:szCs w:val="24"/>
        </w:rPr>
        <w:tab/>
        <w:t xml:space="preserve">Se </w:t>
      </w:r>
      <w:r w:rsidR="00A26CAB" w:rsidRPr="00011700">
        <w:rPr>
          <w:sz w:val="24"/>
          <w:szCs w:val="24"/>
        </w:rPr>
        <w:t>a entidade</w:t>
      </w:r>
      <w:r w:rsidRPr="00011700">
        <w:rPr>
          <w:sz w:val="24"/>
          <w:szCs w:val="24"/>
        </w:rPr>
        <w:t xml:space="preserve"> apresentar uma ou mais rubricas que incluam despesas classificadas por função na categoria operacional da demonstração </w:t>
      </w:r>
      <w:r w:rsidR="00BB679E" w:rsidRPr="00011700">
        <w:rPr>
          <w:sz w:val="24"/>
          <w:szCs w:val="24"/>
        </w:rPr>
        <w:t>do resultado</w:t>
      </w:r>
      <w:r w:rsidRPr="00011700">
        <w:rPr>
          <w:sz w:val="24"/>
          <w:szCs w:val="24"/>
        </w:rPr>
        <w:t>, ela deve:</w:t>
      </w:r>
    </w:p>
    <w:p w14:paraId="31725EFC" w14:textId="7BC14DDB" w:rsidR="007325A2" w:rsidRPr="00011700" w:rsidRDefault="007325A2" w:rsidP="003A2A2E">
      <w:pPr>
        <w:pStyle w:val="IASBNormalnparaL1"/>
        <w:ind w:left="993" w:hanging="426"/>
        <w:rPr>
          <w:sz w:val="24"/>
          <w:szCs w:val="24"/>
        </w:rPr>
      </w:pPr>
      <w:r w:rsidRPr="00011700">
        <w:rPr>
          <w:sz w:val="24"/>
          <w:szCs w:val="24"/>
        </w:rPr>
        <w:t>(a)</w:t>
      </w:r>
      <w:r w:rsidRPr="00011700">
        <w:rPr>
          <w:sz w:val="24"/>
          <w:szCs w:val="24"/>
        </w:rPr>
        <w:tab/>
        <w:t xml:space="preserve">apresentar uma rubrica separada para o seu custo de vendas, se a entidade classificar despesas operacionais em funções que incluam uma função de custo de vendas. Essa rubrica incluirá o total das despesas de </w:t>
      </w:r>
      <w:r w:rsidR="00F80933" w:rsidRPr="00011700">
        <w:rPr>
          <w:sz w:val="24"/>
          <w:szCs w:val="24"/>
        </w:rPr>
        <w:t xml:space="preserve">estoques </w:t>
      </w:r>
      <w:r w:rsidRPr="00011700">
        <w:rPr>
          <w:sz w:val="24"/>
          <w:szCs w:val="24"/>
        </w:rPr>
        <w:t xml:space="preserve">descritas no </w:t>
      </w:r>
      <w:r w:rsidR="00922630" w:rsidRPr="00011700">
        <w:rPr>
          <w:sz w:val="24"/>
          <w:szCs w:val="24"/>
        </w:rPr>
        <w:t>item</w:t>
      </w:r>
      <w:r w:rsidRPr="00011700">
        <w:rPr>
          <w:sz w:val="24"/>
          <w:szCs w:val="24"/>
        </w:rPr>
        <w:t xml:space="preserve"> 38 </w:t>
      </w:r>
      <w:r w:rsidR="00BD70CC" w:rsidRPr="00011700">
        <w:rPr>
          <w:sz w:val="24"/>
          <w:szCs w:val="24"/>
        </w:rPr>
        <w:t>do Pronunciamento Técnico CPC 16 – Estoques</w:t>
      </w:r>
      <w:r w:rsidRPr="00011700">
        <w:rPr>
          <w:sz w:val="24"/>
          <w:szCs w:val="24"/>
        </w:rPr>
        <w:t>.</w:t>
      </w:r>
    </w:p>
    <w:p w14:paraId="0BB2AC03" w14:textId="77777777" w:rsidR="007325A2" w:rsidRPr="00011700" w:rsidRDefault="007325A2" w:rsidP="003A2A2E">
      <w:pPr>
        <w:pStyle w:val="IASBNormalnparaL1"/>
        <w:ind w:left="993" w:hanging="426"/>
        <w:rPr>
          <w:sz w:val="24"/>
          <w:szCs w:val="24"/>
        </w:rPr>
      </w:pPr>
      <w:r w:rsidRPr="00011700">
        <w:rPr>
          <w:sz w:val="24"/>
          <w:szCs w:val="24"/>
        </w:rPr>
        <w:t>(b)</w:t>
      </w:r>
      <w:r w:rsidRPr="00011700">
        <w:rPr>
          <w:sz w:val="24"/>
          <w:szCs w:val="24"/>
        </w:rPr>
        <w:tab/>
        <w:t>divulgar uma descrição qualitativa da natureza das despesas incluídas em cada rubrica de função.</w:t>
      </w:r>
    </w:p>
    <w:p w14:paraId="607DA6FC" w14:textId="3DADCD20" w:rsidR="007325A2" w:rsidRPr="00011700" w:rsidRDefault="007325A2" w:rsidP="007A73E5">
      <w:pPr>
        <w:pStyle w:val="IASBNormalnpara"/>
        <w:ind w:left="567" w:hanging="567"/>
        <w:rPr>
          <w:b/>
          <w:bCs/>
          <w:sz w:val="24"/>
          <w:szCs w:val="24"/>
        </w:rPr>
      </w:pPr>
      <w:r w:rsidRPr="00011700">
        <w:rPr>
          <w:b/>
          <w:bCs/>
          <w:sz w:val="24"/>
          <w:szCs w:val="24"/>
        </w:rPr>
        <w:t>83</w:t>
      </w:r>
      <w:r w:rsidR="003A2A2E"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que apresente uma ou mais rubricas compreendendo despesas classificadas por função na categoria operacional da demonstração </w:t>
      </w:r>
      <w:r w:rsidR="00F80933" w:rsidRPr="00011700">
        <w:rPr>
          <w:b/>
          <w:bCs/>
          <w:sz w:val="24"/>
          <w:szCs w:val="24"/>
        </w:rPr>
        <w:t xml:space="preserve">do resultado </w:t>
      </w:r>
      <w:r w:rsidRPr="00011700">
        <w:rPr>
          <w:b/>
          <w:bCs/>
          <w:sz w:val="24"/>
          <w:szCs w:val="24"/>
        </w:rPr>
        <w:t xml:space="preserve">também </w:t>
      </w:r>
      <w:r w:rsidR="00A26CAB" w:rsidRPr="00011700">
        <w:rPr>
          <w:b/>
          <w:bCs/>
          <w:sz w:val="24"/>
          <w:szCs w:val="24"/>
        </w:rPr>
        <w:t>deve divulgar</w:t>
      </w:r>
      <w:r w:rsidRPr="00011700">
        <w:rPr>
          <w:b/>
          <w:bCs/>
          <w:sz w:val="24"/>
          <w:szCs w:val="24"/>
        </w:rPr>
        <w:t xml:space="preserve"> em uma única nota explicativa:</w:t>
      </w:r>
    </w:p>
    <w:p w14:paraId="4F7BFEB7" w14:textId="77777777" w:rsidR="007325A2" w:rsidRPr="00011700" w:rsidRDefault="007325A2" w:rsidP="003A2A2E">
      <w:pPr>
        <w:pStyle w:val="IASBNormalnparaL1"/>
        <w:ind w:left="993" w:hanging="426"/>
        <w:rPr>
          <w:sz w:val="24"/>
          <w:szCs w:val="24"/>
        </w:rPr>
      </w:pPr>
      <w:r w:rsidRPr="00011700">
        <w:rPr>
          <w:b/>
          <w:sz w:val="24"/>
          <w:szCs w:val="24"/>
        </w:rPr>
        <w:t>(a)</w:t>
      </w:r>
      <w:r w:rsidRPr="00011700">
        <w:rPr>
          <w:b/>
          <w:sz w:val="24"/>
          <w:szCs w:val="24"/>
        </w:rPr>
        <w:tab/>
        <w:t>o total de cada um dos seguintes itens:</w:t>
      </w:r>
    </w:p>
    <w:p w14:paraId="62E7A545" w14:textId="350D2A97" w:rsidR="007325A2" w:rsidRPr="00011700" w:rsidRDefault="007325A2" w:rsidP="003A2A2E">
      <w:pPr>
        <w:pStyle w:val="IASBNormalnparaL2"/>
        <w:ind w:left="1560" w:hanging="567"/>
        <w:rPr>
          <w:sz w:val="24"/>
          <w:szCs w:val="24"/>
        </w:rPr>
      </w:pPr>
      <w:r w:rsidRPr="00011700">
        <w:rPr>
          <w:b/>
          <w:sz w:val="24"/>
          <w:szCs w:val="24"/>
        </w:rPr>
        <w:t>(i)</w:t>
      </w:r>
      <w:r w:rsidRPr="00011700">
        <w:rPr>
          <w:b/>
          <w:sz w:val="24"/>
          <w:szCs w:val="24"/>
        </w:rPr>
        <w:tab/>
        <w:t xml:space="preserve">depreciação, incluindo os valores que devem ser divulgados pelo </w:t>
      </w:r>
      <w:r w:rsidR="00922630" w:rsidRPr="00011700">
        <w:rPr>
          <w:b/>
          <w:sz w:val="24"/>
          <w:szCs w:val="24"/>
        </w:rPr>
        <w:t>item</w:t>
      </w:r>
      <w:r w:rsidRPr="00011700">
        <w:rPr>
          <w:b/>
          <w:sz w:val="24"/>
          <w:szCs w:val="24"/>
        </w:rPr>
        <w:t xml:space="preserve"> 73(e)(vii) </w:t>
      </w:r>
      <w:r w:rsidR="00BD70CC" w:rsidRPr="00011700">
        <w:rPr>
          <w:b/>
          <w:sz w:val="24"/>
          <w:szCs w:val="24"/>
        </w:rPr>
        <w:t>do Pronunciamento Técnico CPC</w:t>
      </w:r>
      <w:r w:rsidR="00466C32">
        <w:rPr>
          <w:b/>
          <w:sz w:val="24"/>
          <w:szCs w:val="24"/>
        </w:rPr>
        <w:t xml:space="preserve"> 27</w:t>
      </w:r>
      <w:r w:rsidRPr="00011700">
        <w:rPr>
          <w:b/>
          <w:sz w:val="24"/>
          <w:szCs w:val="24"/>
        </w:rPr>
        <w:t xml:space="preserve"> – </w:t>
      </w:r>
      <w:r w:rsidR="00BD70CC" w:rsidRPr="00011700">
        <w:rPr>
          <w:b/>
          <w:sz w:val="24"/>
          <w:szCs w:val="24"/>
        </w:rPr>
        <w:t xml:space="preserve">Ativo </w:t>
      </w:r>
      <w:r w:rsidRPr="009D1DB4">
        <w:rPr>
          <w:b/>
          <w:iCs/>
          <w:sz w:val="24"/>
          <w:szCs w:val="24"/>
        </w:rPr>
        <w:t>Imobilizado</w:t>
      </w:r>
      <w:r w:rsidRPr="00011700">
        <w:rPr>
          <w:b/>
          <w:sz w:val="24"/>
          <w:szCs w:val="24"/>
        </w:rPr>
        <w:t xml:space="preserve">, </w:t>
      </w:r>
      <w:r w:rsidR="00922630" w:rsidRPr="00011700">
        <w:rPr>
          <w:b/>
          <w:sz w:val="24"/>
          <w:szCs w:val="24"/>
        </w:rPr>
        <w:t>item</w:t>
      </w:r>
      <w:r w:rsidRPr="00011700">
        <w:rPr>
          <w:b/>
          <w:sz w:val="24"/>
          <w:szCs w:val="24"/>
        </w:rPr>
        <w:t xml:space="preserve"> 79(d)(iv) </w:t>
      </w:r>
      <w:r w:rsidR="00BD70CC" w:rsidRPr="00011700">
        <w:rPr>
          <w:b/>
          <w:sz w:val="24"/>
          <w:szCs w:val="24"/>
        </w:rPr>
        <w:t>do Pronunciamento Técnico CPC 28</w:t>
      </w:r>
      <w:r w:rsidRPr="00011700">
        <w:rPr>
          <w:b/>
          <w:sz w:val="24"/>
          <w:szCs w:val="24"/>
        </w:rPr>
        <w:t xml:space="preserve"> – </w:t>
      </w:r>
      <w:r w:rsidRPr="009D1DB4">
        <w:rPr>
          <w:b/>
          <w:iCs/>
          <w:sz w:val="24"/>
          <w:szCs w:val="24"/>
        </w:rPr>
        <w:t>Propriedade para Investimento</w:t>
      </w:r>
      <w:r w:rsidRPr="00011700">
        <w:rPr>
          <w:b/>
          <w:sz w:val="24"/>
          <w:szCs w:val="24"/>
        </w:rPr>
        <w:t xml:space="preserve"> e </w:t>
      </w:r>
      <w:r w:rsidR="00922630" w:rsidRPr="00011700">
        <w:rPr>
          <w:b/>
          <w:sz w:val="24"/>
          <w:szCs w:val="24"/>
        </w:rPr>
        <w:t>item</w:t>
      </w:r>
      <w:r w:rsidRPr="00011700">
        <w:rPr>
          <w:b/>
          <w:sz w:val="24"/>
          <w:szCs w:val="24"/>
        </w:rPr>
        <w:t xml:space="preserve"> 53(a) </w:t>
      </w:r>
      <w:r w:rsidR="00BD70CC" w:rsidRPr="00011700">
        <w:rPr>
          <w:b/>
          <w:sz w:val="24"/>
          <w:szCs w:val="24"/>
        </w:rPr>
        <w:t>do Pronunciamento Técnico CPC 06</w:t>
      </w:r>
      <w:r w:rsidRPr="00011700">
        <w:rPr>
          <w:b/>
          <w:sz w:val="24"/>
          <w:szCs w:val="24"/>
        </w:rPr>
        <w:t xml:space="preserve"> – </w:t>
      </w:r>
      <w:r w:rsidRPr="00466C32">
        <w:rPr>
          <w:b/>
          <w:iCs/>
          <w:sz w:val="24"/>
          <w:szCs w:val="24"/>
        </w:rPr>
        <w:t>Arrendamentos</w:t>
      </w:r>
      <w:r w:rsidRPr="00011700">
        <w:rPr>
          <w:b/>
          <w:sz w:val="24"/>
          <w:szCs w:val="24"/>
        </w:rPr>
        <w:t>;</w:t>
      </w:r>
    </w:p>
    <w:p w14:paraId="6BBC2C65" w14:textId="5F68A1D2" w:rsidR="007325A2" w:rsidRPr="00011700" w:rsidRDefault="007325A2" w:rsidP="003A2A2E">
      <w:pPr>
        <w:pStyle w:val="IASBNormalnparaL2"/>
        <w:ind w:left="1560" w:hanging="567"/>
        <w:rPr>
          <w:sz w:val="24"/>
          <w:szCs w:val="24"/>
        </w:rPr>
      </w:pPr>
      <w:r w:rsidRPr="00011700">
        <w:rPr>
          <w:b/>
          <w:sz w:val="24"/>
          <w:szCs w:val="24"/>
        </w:rPr>
        <w:t>(ii)</w:t>
      </w:r>
      <w:r w:rsidRPr="00011700">
        <w:rPr>
          <w:b/>
          <w:sz w:val="24"/>
          <w:szCs w:val="24"/>
        </w:rPr>
        <w:tab/>
        <w:t xml:space="preserve">amortização, incluindo o valor que deve ser divulgado pelo </w:t>
      </w:r>
      <w:r w:rsidR="00922630" w:rsidRPr="00011700">
        <w:rPr>
          <w:b/>
          <w:sz w:val="24"/>
          <w:szCs w:val="24"/>
        </w:rPr>
        <w:t>item</w:t>
      </w:r>
      <w:r w:rsidRPr="00011700">
        <w:rPr>
          <w:b/>
          <w:sz w:val="24"/>
          <w:szCs w:val="24"/>
        </w:rPr>
        <w:t xml:space="preserve"> 118(e)(vi) </w:t>
      </w:r>
      <w:r w:rsidR="00BD70CC" w:rsidRPr="00011700">
        <w:rPr>
          <w:b/>
          <w:sz w:val="24"/>
          <w:szCs w:val="24"/>
        </w:rPr>
        <w:t>do Pronunciamento Técnico CPC 04</w:t>
      </w:r>
      <w:r w:rsidRPr="00011700">
        <w:rPr>
          <w:b/>
          <w:sz w:val="24"/>
          <w:szCs w:val="24"/>
        </w:rPr>
        <w:t xml:space="preserve"> – </w:t>
      </w:r>
      <w:r w:rsidRPr="009D1DB4">
        <w:rPr>
          <w:b/>
          <w:iCs/>
          <w:sz w:val="24"/>
          <w:szCs w:val="24"/>
        </w:rPr>
        <w:t>Ativo Intangíve</w:t>
      </w:r>
      <w:r w:rsidR="00BD70CC" w:rsidRPr="009D1DB4">
        <w:rPr>
          <w:b/>
          <w:iCs/>
          <w:sz w:val="24"/>
          <w:szCs w:val="24"/>
        </w:rPr>
        <w:t>l</w:t>
      </w:r>
      <w:r w:rsidRPr="00011700">
        <w:rPr>
          <w:b/>
          <w:iCs/>
          <w:sz w:val="24"/>
          <w:szCs w:val="24"/>
        </w:rPr>
        <w:t>;</w:t>
      </w:r>
    </w:p>
    <w:p w14:paraId="2D0000D9" w14:textId="4FA31E2A" w:rsidR="007325A2" w:rsidRPr="00011700" w:rsidRDefault="007325A2" w:rsidP="003A2A2E">
      <w:pPr>
        <w:pStyle w:val="IASBNormalnparaL2"/>
        <w:ind w:left="1560" w:hanging="567"/>
        <w:rPr>
          <w:sz w:val="24"/>
          <w:szCs w:val="24"/>
        </w:rPr>
      </w:pPr>
      <w:r w:rsidRPr="00011700">
        <w:rPr>
          <w:b/>
          <w:sz w:val="24"/>
          <w:szCs w:val="24"/>
        </w:rPr>
        <w:t>(iii)</w:t>
      </w:r>
      <w:r w:rsidRPr="00011700">
        <w:rPr>
          <w:b/>
          <w:sz w:val="24"/>
          <w:szCs w:val="24"/>
        </w:rPr>
        <w:tab/>
        <w:t xml:space="preserve">benefícios aos empregados, incluindo o valor de benefícios a empregados reconhecido </w:t>
      </w:r>
      <w:r w:rsidR="00B413EF" w:rsidRPr="00011700">
        <w:rPr>
          <w:b/>
          <w:sz w:val="24"/>
          <w:szCs w:val="24"/>
        </w:rPr>
        <w:t>pela</w:t>
      </w:r>
      <w:r w:rsidR="00A26CAB" w:rsidRPr="00011700">
        <w:rPr>
          <w:b/>
          <w:sz w:val="24"/>
          <w:szCs w:val="24"/>
        </w:rPr>
        <w:t xml:space="preserve"> entidade</w:t>
      </w:r>
      <w:r w:rsidRPr="00011700">
        <w:rPr>
          <w:b/>
          <w:sz w:val="24"/>
          <w:szCs w:val="24"/>
        </w:rPr>
        <w:t xml:space="preserve"> que aplica </w:t>
      </w:r>
      <w:r w:rsidR="00BD70CC" w:rsidRPr="00011700">
        <w:rPr>
          <w:b/>
          <w:sz w:val="24"/>
          <w:szCs w:val="24"/>
        </w:rPr>
        <w:t>o Pronunciamento Técnico CPC 33</w:t>
      </w:r>
      <w:r w:rsidRPr="00011700">
        <w:rPr>
          <w:b/>
          <w:sz w:val="24"/>
          <w:szCs w:val="24"/>
        </w:rPr>
        <w:t xml:space="preserve"> – </w:t>
      </w:r>
      <w:r w:rsidRPr="009D1DB4">
        <w:rPr>
          <w:b/>
          <w:iCs/>
          <w:sz w:val="24"/>
          <w:szCs w:val="24"/>
        </w:rPr>
        <w:t xml:space="preserve">Benefícios </w:t>
      </w:r>
      <w:r w:rsidR="00BD70CC" w:rsidRPr="009D1DB4">
        <w:rPr>
          <w:b/>
          <w:iCs/>
          <w:sz w:val="24"/>
          <w:szCs w:val="24"/>
        </w:rPr>
        <w:t xml:space="preserve">a </w:t>
      </w:r>
      <w:r w:rsidRPr="009D1DB4">
        <w:rPr>
          <w:b/>
          <w:iCs/>
          <w:sz w:val="24"/>
          <w:szCs w:val="24"/>
        </w:rPr>
        <w:t>Empregados</w:t>
      </w:r>
      <w:r w:rsidRPr="00011700">
        <w:rPr>
          <w:b/>
          <w:iCs/>
          <w:sz w:val="24"/>
          <w:szCs w:val="24"/>
        </w:rPr>
        <w:t xml:space="preserve"> e</w:t>
      </w:r>
      <w:r w:rsidRPr="00011700">
        <w:rPr>
          <w:b/>
          <w:sz w:val="24"/>
          <w:szCs w:val="24"/>
        </w:rPr>
        <w:t xml:space="preserve"> o valor por serviços recebidos de empregados reconhecidos </w:t>
      </w:r>
      <w:r w:rsidR="00B413EF" w:rsidRPr="00011700">
        <w:rPr>
          <w:b/>
          <w:sz w:val="24"/>
          <w:szCs w:val="24"/>
        </w:rPr>
        <w:t>pela</w:t>
      </w:r>
      <w:r w:rsidR="00A26CAB" w:rsidRPr="00011700">
        <w:rPr>
          <w:b/>
          <w:sz w:val="24"/>
          <w:szCs w:val="24"/>
        </w:rPr>
        <w:t xml:space="preserve"> entidade</w:t>
      </w:r>
      <w:r w:rsidRPr="00011700">
        <w:rPr>
          <w:b/>
          <w:sz w:val="24"/>
          <w:szCs w:val="24"/>
        </w:rPr>
        <w:t xml:space="preserve"> que aplica a </w:t>
      </w:r>
      <w:r w:rsidR="00BD70CC" w:rsidRPr="00011700">
        <w:rPr>
          <w:b/>
          <w:sz w:val="24"/>
          <w:szCs w:val="24"/>
        </w:rPr>
        <w:t>do Pronunciamento Técnico CPC 10</w:t>
      </w:r>
      <w:r w:rsidRPr="00011700">
        <w:rPr>
          <w:b/>
          <w:sz w:val="24"/>
          <w:szCs w:val="24"/>
        </w:rPr>
        <w:t xml:space="preserve"> – </w:t>
      </w:r>
      <w:r w:rsidRPr="009D1DB4">
        <w:rPr>
          <w:b/>
          <w:sz w:val="24"/>
          <w:szCs w:val="24"/>
        </w:rPr>
        <w:t>Pagamento Baseado em Ações</w:t>
      </w:r>
      <w:r w:rsidRPr="00011700">
        <w:rPr>
          <w:b/>
          <w:sz w:val="24"/>
          <w:szCs w:val="24"/>
        </w:rPr>
        <w:t>;</w:t>
      </w:r>
    </w:p>
    <w:p w14:paraId="742D5CDF" w14:textId="4251B5FE" w:rsidR="007325A2" w:rsidRPr="00011700" w:rsidRDefault="007325A2" w:rsidP="003A2A2E">
      <w:pPr>
        <w:pStyle w:val="IASBNormalnparaL2"/>
        <w:ind w:left="1560" w:hanging="567"/>
        <w:rPr>
          <w:sz w:val="24"/>
          <w:szCs w:val="24"/>
        </w:rPr>
      </w:pPr>
      <w:r w:rsidRPr="00011700">
        <w:rPr>
          <w:b/>
          <w:sz w:val="24"/>
          <w:szCs w:val="24"/>
        </w:rPr>
        <w:t>(iv)</w:t>
      </w:r>
      <w:r w:rsidRPr="00011700">
        <w:rPr>
          <w:b/>
          <w:sz w:val="24"/>
          <w:szCs w:val="24"/>
        </w:rPr>
        <w:tab/>
        <w:t xml:space="preserve">perdas por redução ao valor recuperável e reversões de perdas por redução ao valor recuperável, compreendendo os valores que devem ser divulgados pelos </w:t>
      </w:r>
      <w:r w:rsidR="00922630" w:rsidRPr="00011700">
        <w:rPr>
          <w:b/>
          <w:sz w:val="24"/>
          <w:szCs w:val="24"/>
        </w:rPr>
        <w:t>itens</w:t>
      </w:r>
      <w:r w:rsidRPr="00011700">
        <w:rPr>
          <w:b/>
          <w:sz w:val="24"/>
          <w:szCs w:val="24"/>
        </w:rPr>
        <w:t xml:space="preserve"> 126(a) e 126(b) </w:t>
      </w:r>
      <w:r w:rsidR="00BD70CC" w:rsidRPr="00011700">
        <w:rPr>
          <w:b/>
          <w:sz w:val="24"/>
          <w:szCs w:val="24"/>
        </w:rPr>
        <w:t>do Pronunciamento Técnico CPC 01</w:t>
      </w:r>
      <w:r w:rsidRPr="00011700">
        <w:rPr>
          <w:b/>
          <w:sz w:val="24"/>
          <w:szCs w:val="24"/>
        </w:rPr>
        <w:t xml:space="preserve"> – </w:t>
      </w:r>
      <w:r w:rsidRPr="009D1DB4">
        <w:rPr>
          <w:b/>
          <w:iCs/>
          <w:sz w:val="24"/>
          <w:szCs w:val="24"/>
        </w:rPr>
        <w:t>Redução ao Valor Recuperável de Ativos</w:t>
      </w:r>
      <w:r w:rsidRPr="00011700">
        <w:rPr>
          <w:b/>
          <w:sz w:val="24"/>
          <w:szCs w:val="24"/>
        </w:rPr>
        <w:t>; e</w:t>
      </w:r>
    </w:p>
    <w:p w14:paraId="0B50C143" w14:textId="68472123" w:rsidR="007325A2" w:rsidRPr="00011700" w:rsidRDefault="007325A2" w:rsidP="003A2A2E">
      <w:pPr>
        <w:pStyle w:val="IASBNormalnparaL2"/>
        <w:ind w:left="1560" w:hanging="567"/>
        <w:rPr>
          <w:sz w:val="24"/>
          <w:szCs w:val="24"/>
        </w:rPr>
      </w:pPr>
      <w:r w:rsidRPr="00011700">
        <w:rPr>
          <w:b/>
          <w:sz w:val="24"/>
          <w:szCs w:val="24"/>
        </w:rPr>
        <w:t>(v)</w:t>
      </w:r>
      <w:r w:rsidRPr="00011700">
        <w:rPr>
          <w:b/>
          <w:sz w:val="24"/>
          <w:szCs w:val="24"/>
        </w:rPr>
        <w:tab/>
        <w:t xml:space="preserve">reduções e reversões de reduções dos estoques, incluindo os valores que devem ser divulgados pelos </w:t>
      </w:r>
      <w:r w:rsidR="00922630" w:rsidRPr="00011700">
        <w:rPr>
          <w:b/>
          <w:sz w:val="24"/>
          <w:szCs w:val="24"/>
        </w:rPr>
        <w:t>itens</w:t>
      </w:r>
      <w:r w:rsidRPr="00011700">
        <w:rPr>
          <w:b/>
          <w:sz w:val="24"/>
          <w:szCs w:val="24"/>
        </w:rPr>
        <w:t xml:space="preserve"> 36(e) e 36(f) </w:t>
      </w:r>
      <w:r w:rsidR="00AE3B4F" w:rsidRPr="00011700">
        <w:rPr>
          <w:b/>
          <w:sz w:val="24"/>
          <w:szCs w:val="24"/>
        </w:rPr>
        <w:t>do CPC 16</w:t>
      </w:r>
      <w:r w:rsidRPr="00011700">
        <w:rPr>
          <w:b/>
          <w:sz w:val="24"/>
          <w:szCs w:val="24"/>
        </w:rPr>
        <w:t>; e</w:t>
      </w:r>
    </w:p>
    <w:p w14:paraId="3412F0B2" w14:textId="0BCF1ACD" w:rsidR="007325A2" w:rsidRPr="00011700" w:rsidRDefault="007325A2" w:rsidP="003A2A2E">
      <w:pPr>
        <w:pStyle w:val="IASBNormalnparaL1"/>
        <w:ind w:left="993" w:hanging="426"/>
        <w:rPr>
          <w:b/>
          <w:sz w:val="24"/>
          <w:szCs w:val="24"/>
        </w:rPr>
      </w:pPr>
      <w:r w:rsidRPr="00011700">
        <w:rPr>
          <w:b/>
          <w:sz w:val="24"/>
          <w:szCs w:val="24"/>
        </w:rPr>
        <w:t>(b)</w:t>
      </w:r>
      <w:r w:rsidRPr="00011700">
        <w:rPr>
          <w:b/>
          <w:sz w:val="24"/>
          <w:szCs w:val="24"/>
        </w:rPr>
        <w:tab/>
        <w:t>para cada total indicado em (a)(i</w:t>
      </w:r>
      <w:r w:rsidR="00AE3B4F" w:rsidRPr="00011700">
        <w:rPr>
          <w:b/>
          <w:sz w:val="24"/>
          <w:szCs w:val="24"/>
        </w:rPr>
        <w:t>) a (a)(</w:t>
      </w:r>
      <w:r w:rsidRPr="00011700">
        <w:rPr>
          <w:b/>
          <w:sz w:val="24"/>
          <w:szCs w:val="24"/>
        </w:rPr>
        <w:t>v):</w:t>
      </w:r>
    </w:p>
    <w:p w14:paraId="55A8AFD5" w14:textId="23DC4218" w:rsidR="007325A2" w:rsidRPr="00011700" w:rsidRDefault="007325A2" w:rsidP="003A2A2E">
      <w:pPr>
        <w:pStyle w:val="IASBNormalnparaL2"/>
        <w:ind w:left="1560" w:hanging="567"/>
        <w:rPr>
          <w:b/>
          <w:sz w:val="24"/>
          <w:szCs w:val="24"/>
        </w:rPr>
      </w:pPr>
      <w:r w:rsidRPr="00011700">
        <w:rPr>
          <w:b/>
          <w:sz w:val="24"/>
          <w:szCs w:val="24"/>
        </w:rPr>
        <w:t>(i)</w:t>
      </w:r>
      <w:r w:rsidRPr="00011700">
        <w:rPr>
          <w:b/>
          <w:sz w:val="24"/>
          <w:szCs w:val="24"/>
        </w:rPr>
        <w:tab/>
        <w:t>o valor referente a cada rubrica da categoria operacional (</w:t>
      </w:r>
      <w:r w:rsidR="00922630" w:rsidRPr="00011700">
        <w:rPr>
          <w:b/>
          <w:sz w:val="24"/>
          <w:szCs w:val="24"/>
        </w:rPr>
        <w:t>ver item</w:t>
      </w:r>
      <w:r w:rsidRPr="00011700">
        <w:rPr>
          <w:b/>
          <w:sz w:val="24"/>
          <w:szCs w:val="24"/>
        </w:rPr>
        <w:t xml:space="preserve"> B84); e</w:t>
      </w:r>
    </w:p>
    <w:p w14:paraId="436E700C" w14:textId="77777777" w:rsidR="007325A2" w:rsidRPr="00011700" w:rsidRDefault="007325A2" w:rsidP="003A2A2E">
      <w:pPr>
        <w:pStyle w:val="IASBNormalnparaL2"/>
        <w:ind w:left="1560" w:hanging="567"/>
        <w:rPr>
          <w:b/>
          <w:sz w:val="24"/>
          <w:szCs w:val="24"/>
        </w:rPr>
      </w:pPr>
      <w:r w:rsidRPr="00011700">
        <w:rPr>
          <w:b/>
          <w:sz w:val="24"/>
          <w:szCs w:val="24"/>
        </w:rPr>
        <w:t>(ii)</w:t>
      </w:r>
      <w:r w:rsidRPr="00011700">
        <w:rPr>
          <w:b/>
          <w:sz w:val="24"/>
          <w:szCs w:val="24"/>
        </w:rPr>
        <w:tab/>
        <w:t>uma lista de quaisquer rubricas fora da categoria operacional que também inclua valores relativos ao total.</w:t>
      </w:r>
    </w:p>
    <w:p w14:paraId="7D942A08" w14:textId="77777777" w:rsidR="00AE3B4F" w:rsidRPr="00011700" w:rsidRDefault="00AE3B4F" w:rsidP="003A2A2E">
      <w:pPr>
        <w:pStyle w:val="IASBNormalnparaL2"/>
        <w:ind w:left="1560" w:hanging="567"/>
        <w:rPr>
          <w:b/>
          <w:sz w:val="24"/>
          <w:szCs w:val="24"/>
        </w:rPr>
      </w:pPr>
    </w:p>
    <w:p w14:paraId="7ECD44E3" w14:textId="5F8FAB36" w:rsidR="007325A2" w:rsidRPr="00011700" w:rsidRDefault="007325A2" w:rsidP="003A2A2E">
      <w:pPr>
        <w:pStyle w:val="IASBNormalnpara"/>
        <w:ind w:left="567" w:hanging="567"/>
        <w:rPr>
          <w:sz w:val="24"/>
          <w:szCs w:val="24"/>
        </w:rPr>
      </w:pPr>
      <w:r w:rsidRPr="00011700">
        <w:rPr>
          <w:sz w:val="24"/>
          <w:szCs w:val="24"/>
        </w:rPr>
        <w:t>84</w:t>
      </w:r>
      <w:r w:rsidR="003A2A2E" w:rsidRPr="00011700">
        <w:rPr>
          <w:sz w:val="24"/>
          <w:szCs w:val="24"/>
        </w:rPr>
        <w:t>.</w:t>
      </w:r>
      <w:r w:rsidRPr="00011700">
        <w:rPr>
          <w:sz w:val="24"/>
          <w:szCs w:val="24"/>
        </w:rPr>
        <w:tab/>
        <w:t xml:space="preserve">O </w:t>
      </w:r>
      <w:r w:rsidR="00922630" w:rsidRPr="00011700">
        <w:rPr>
          <w:sz w:val="24"/>
          <w:szCs w:val="24"/>
        </w:rPr>
        <w:t>item</w:t>
      </w:r>
      <w:r w:rsidRPr="00011700">
        <w:rPr>
          <w:sz w:val="24"/>
          <w:szCs w:val="24"/>
        </w:rPr>
        <w:t xml:space="preserve"> 41 exige que </w:t>
      </w:r>
      <w:r w:rsidR="00A26CAB" w:rsidRPr="00011700">
        <w:rPr>
          <w:sz w:val="24"/>
          <w:szCs w:val="24"/>
        </w:rPr>
        <w:t>a entidade</w:t>
      </w:r>
      <w:r w:rsidRPr="00011700">
        <w:rPr>
          <w:sz w:val="24"/>
          <w:szCs w:val="24"/>
        </w:rPr>
        <w:t xml:space="preserve"> desagregue itens para fornecer informações materiais. Contudo, </w:t>
      </w:r>
      <w:r w:rsidR="00A26CAB" w:rsidRPr="00011700">
        <w:rPr>
          <w:sz w:val="24"/>
          <w:szCs w:val="24"/>
        </w:rPr>
        <w:t>a entidade</w:t>
      </w:r>
      <w:r w:rsidRPr="00011700">
        <w:rPr>
          <w:sz w:val="24"/>
          <w:szCs w:val="24"/>
        </w:rPr>
        <w:t xml:space="preserve"> que aplique o </w:t>
      </w:r>
      <w:r w:rsidR="00922630" w:rsidRPr="00011700">
        <w:rPr>
          <w:sz w:val="24"/>
          <w:szCs w:val="24"/>
        </w:rPr>
        <w:t>item</w:t>
      </w:r>
      <w:r w:rsidRPr="00011700">
        <w:rPr>
          <w:sz w:val="24"/>
          <w:szCs w:val="24"/>
        </w:rPr>
        <w:t xml:space="preserve"> 83 está isenta de divulgar:</w:t>
      </w:r>
    </w:p>
    <w:p w14:paraId="23D8B213" w14:textId="5F22D462" w:rsidR="007325A2" w:rsidRPr="00011700" w:rsidRDefault="007325A2" w:rsidP="003A2A2E">
      <w:pPr>
        <w:pStyle w:val="IASBNormalnparaL1"/>
        <w:ind w:left="993" w:hanging="426"/>
        <w:rPr>
          <w:sz w:val="24"/>
          <w:szCs w:val="24"/>
        </w:rPr>
      </w:pPr>
      <w:r w:rsidRPr="00011700">
        <w:rPr>
          <w:sz w:val="24"/>
          <w:szCs w:val="24"/>
        </w:rPr>
        <w:lastRenderedPageBreak/>
        <w:t>(a)</w:t>
      </w:r>
      <w:r w:rsidRPr="00011700">
        <w:rPr>
          <w:sz w:val="24"/>
          <w:szCs w:val="24"/>
        </w:rPr>
        <w:tab/>
        <w:t xml:space="preserve">em relação às rubricas de função apresentadas na categoria operacional da demonstração </w:t>
      </w:r>
      <w:r w:rsidR="00F80933" w:rsidRPr="00011700">
        <w:rPr>
          <w:sz w:val="24"/>
          <w:szCs w:val="24"/>
        </w:rPr>
        <w:t xml:space="preserve">do resultado </w:t>
      </w:r>
      <w:r w:rsidRPr="00011700">
        <w:rPr>
          <w:sz w:val="24"/>
          <w:szCs w:val="24"/>
        </w:rPr>
        <w:t xml:space="preserve">– informações desagregadas sobre os valores de despesas com base na natureza incluídas em cada rubrica, além dos valores especificados no </w:t>
      </w:r>
      <w:r w:rsidR="00922630" w:rsidRPr="00011700">
        <w:rPr>
          <w:sz w:val="24"/>
          <w:szCs w:val="24"/>
        </w:rPr>
        <w:t>item</w:t>
      </w:r>
      <w:r w:rsidRPr="00011700">
        <w:rPr>
          <w:sz w:val="24"/>
          <w:szCs w:val="24"/>
        </w:rPr>
        <w:t xml:space="preserve"> 83; e</w:t>
      </w:r>
    </w:p>
    <w:p w14:paraId="4B345540" w14:textId="22283901" w:rsidR="007325A2" w:rsidRPr="00011700" w:rsidRDefault="007325A2" w:rsidP="003A2A2E">
      <w:pPr>
        <w:pStyle w:val="IASBNormalnparaL1"/>
        <w:ind w:left="993" w:hanging="426"/>
        <w:rPr>
          <w:sz w:val="24"/>
          <w:szCs w:val="24"/>
        </w:rPr>
      </w:pPr>
      <w:r w:rsidRPr="00011700">
        <w:rPr>
          <w:sz w:val="24"/>
          <w:szCs w:val="24"/>
        </w:rPr>
        <w:t>(b)</w:t>
      </w:r>
      <w:r w:rsidRPr="00011700">
        <w:rPr>
          <w:sz w:val="24"/>
          <w:szCs w:val="24"/>
        </w:rPr>
        <w:tab/>
        <w:t xml:space="preserve">em relação às despesas com base na natureza especificamente exigidas por um </w:t>
      </w:r>
      <w:r w:rsidR="00F80933" w:rsidRPr="00011700">
        <w:rPr>
          <w:sz w:val="24"/>
          <w:szCs w:val="24"/>
        </w:rPr>
        <w:t>pronunciamento, interpretação ou orientação do CPC</w:t>
      </w:r>
      <w:r w:rsidRPr="00011700">
        <w:rPr>
          <w:sz w:val="24"/>
          <w:szCs w:val="24"/>
        </w:rPr>
        <w:t xml:space="preserve"> a serem divulgadas nas notas explicativas – informações desagregadas sobre os valores das despesas incluídas em cada rubrica de função apresentada na categoria operacional da demonstração </w:t>
      </w:r>
      <w:r w:rsidR="00F80933" w:rsidRPr="00011700">
        <w:rPr>
          <w:sz w:val="24"/>
          <w:szCs w:val="24"/>
        </w:rPr>
        <w:t>do resultado</w:t>
      </w:r>
      <w:r w:rsidRPr="00011700">
        <w:rPr>
          <w:sz w:val="24"/>
          <w:szCs w:val="24"/>
        </w:rPr>
        <w:t xml:space="preserve">, além dos valores especificados no </w:t>
      </w:r>
      <w:r w:rsidR="00922630" w:rsidRPr="00011700">
        <w:rPr>
          <w:sz w:val="24"/>
          <w:szCs w:val="24"/>
        </w:rPr>
        <w:t>item</w:t>
      </w:r>
      <w:r w:rsidRPr="00011700">
        <w:rPr>
          <w:sz w:val="24"/>
          <w:szCs w:val="24"/>
        </w:rPr>
        <w:t xml:space="preserve"> 83.</w:t>
      </w:r>
    </w:p>
    <w:p w14:paraId="4A0B1A20" w14:textId="77777777" w:rsidR="007450A7" w:rsidRPr="00011700" w:rsidRDefault="007450A7" w:rsidP="003A2A2E">
      <w:pPr>
        <w:pStyle w:val="IASBNormalnparaL1"/>
        <w:ind w:left="993" w:hanging="426"/>
        <w:rPr>
          <w:sz w:val="24"/>
          <w:szCs w:val="24"/>
        </w:rPr>
      </w:pPr>
    </w:p>
    <w:p w14:paraId="38DC8313" w14:textId="7DAFD246" w:rsidR="007450A7" w:rsidRPr="00011700" w:rsidRDefault="007325A2" w:rsidP="007450A7">
      <w:pPr>
        <w:pStyle w:val="IASBNormalnpara"/>
        <w:spacing w:before="0"/>
        <w:ind w:left="567" w:hanging="567"/>
        <w:rPr>
          <w:sz w:val="24"/>
          <w:szCs w:val="24"/>
        </w:rPr>
      </w:pPr>
      <w:r w:rsidRPr="00011700">
        <w:rPr>
          <w:sz w:val="24"/>
          <w:szCs w:val="24"/>
        </w:rPr>
        <w:t>85</w:t>
      </w:r>
      <w:r w:rsidR="003A2A2E" w:rsidRPr="00011700">
        <w:rPr>
          <w:sz w:val="24"/>
          <w:szCs w:val="24"/>
        </w:rPr>
        <w:t>.</w:t>
      </w:r>
      <w:r w:rsidRPr="00011700">
        <w:rPr>
          <w:sz w:val="24"/>
          <w:szCs w:val="24"/>
        </w:rPr>
        <w:tab/>
        <w:t xml:space="preserve">A isenção no </w:t>
      </w:r>
      <w:r w:rsidR="00922630" w:rsidRPr="00011700">
        <w:rPr>
          <w:sz w:val="24"/>
          <w:szCs w:val="24"/>
        </w:rPr>
        <w:t>item</w:t>
      </w:r>
      <w:r w:rsidRPr="00011700">
        <w:rPr>
          <w:sz w:val="24"/>
          <w:szCs w:val="24"/>
        </w:rPr>
        <w:t xml:space="preserve"> 84 refere-se à desagregação das despesas operacionais. Contudo, não isenta </w:t>
      </w:r>
      <w:r w:rsidR="00A26CAB" w:rsidRPr="00011700">
        <w:rPr>
          <w:sz w:val="24"/>
          <w:szCs w:val="24"/>
        </w:rPr>
        <w:t>a entidade</w:t>
      </w:r>
      <w:r w:rsidRPr="00011700">
        <w:rPr>
          <w:sz w:val="24"/>
          <w:szCs w:val="24"/>
        </w:rPr>
        <w:t xml:space="preserve"> de aplicar requisitos de divulgação específicos relativos a essas despesas</w:t>
      </w:r>
      <w:r w:rsidR="00290B59">
        <w:rPr>
          <w:sz w:val="24"/>
          <w:szCs w:val="24"/>
        </w:rPr>
        <w:t>, conforme descritos</w:t>
      </w:r>
      <w:r w:rsidRPr="00011700">
        <w:rPr>
          <w:sz w:val="24"/>
          <w:szCs w:val="24"/>
        </w:rPr>
        <w:t xml:space="preserve"> </w:t>
      </w:r>
      <w:r w:rsidR="00AE3B4F" w:rsidRPr="00011700">
        <w:rPr>
          <w:sz w:val="24"/>
          <w:szCs w:val="24"/>
        </w:rPr>
        <w:t>nos pronunciamentos, interpretações e orientações do CPC</w:t>
      </w:r>
      <w:r w:rsidRPr="00011700">
        <w:rPr>
          <w:sz w:val="24"/>
          <w:szCs w:val="24"/>
        </w:rPr>
        <w:t>.</w:t>
      </w:r>
    </w:p>
    <w:p w14:paraId="4B4AD241" w14:textId="77777777" w:rsidR="007450A7" w:rsidRDefault="007450A7" w:rsidP="007450A7">
      <w:pPr>
        <w:pStyle w:val="IASBNormalnpara"/>
        <w:spacing w:before="0"/>
        <w:ind w:left="567" w:hanging="567"/>
        <w:rPr>
          <w:sz w:val="24"/>
          <w:szCs w:val="24"/>
        </w:rPr>
      </w:pPr>
    </w:p>
    <w:p w14:paraId="494D1061" w14:textId="77777777" w:rsidR="00815CB2" w:rsidRPr="00011700" w:rsidRDefault="00815CB2" w:rsidP="007450A7">
      <w:pPr>
        <w:pStyle w:val="IASBNormalnpara"/>
        <w:spacing w:before="0"/>
        <w:ind w:left="567" w:hanging="567"/>
        <w:rPr>
          <w:sz w:val="24"/>
          <w:szCs w:val="24"/>
        </w:rPr>
      </w:pPr>
    </w:p>
    <w:p w14:paraId="6FA1F80B" w14:textId="297F7FA3" w:rsidR="007450A7" w:rsidRPr="00011700" w:rsidRDefault="007450A7" w:rsidP="007450A7">
      <w:pPr>
        <w:pStyle w:val="IASBNormalnpara"/>
        <w:spacing w:before="0"/>
        <w:ind w:left="567" w:hanging="567"/>
        <w:rPr>
          <w:b/>
          <w:bCs/>
          <w:sz w:val="24"/>
          <w:szCs w:val="24"/>
        </w:rPr>
      </w:pPr>
      <w:r w:rsidRPr="00011700">
        <w:rPr>
          <w:b/>
          <w:bCs/>
          <w:sz w:val="24"/>
          <w:szCs w:val="24"/>
        </w:rPr>
        <w:t xml:space="preserve">Demonstração </w:t>
      </w:r>
      <w:r w:rsidR="00F80933" w:rsidRPr="00011700">
        <w:rPr>
          <w:b/>
          <w:bCs/>
          <w:sz w:val="24"/>
          <w:szCs w:val="24"/>
        </w:rPr>
        <w:t>d</w:t>
      </w:r>
      <w:r w:rsidRPr="00011700">
        <w:rPr>
          <w:b/>
          <w:bCs/>
          <w:sz w:val="24"/>
          <w:szCs w:val="24"/>
        </w:rPr>
        <w:t>o resultado abrangente</w:t>
      </w:r>
    </w:p>
    <w:p w14:paraId="55779175" w14:textId="77777777" w:rsidR="007450A7" w:rsidRPr="00011700" w:rsidRDefault="007450A7" w:rsidP="007450A7">
      <w:pPr>
        <w:pStyle w:val="IASBNormalnpara"/>
        <w:spacing w:before="0"/>
        <w:ind w:left="567" w:hanging="567"/>
        <w:rPr>
          <w:b/>
          <w:bCs/>
          <w:sz w:val="24"/>
          <w:szCs w:val="24"/>
        </w:rPr>
      </w:pPr>
    </w:p>
    <w:p w14:paraId="45722709" w14:textId="1B506C61" w:rsidR="007325A2" w:rsidRPr="00011700" w:rsidRDefault="007325A2" w:rsidP="007A73E5">
      <w:pPr>
        <w:pStyle w:val="IASBNormalnpara"/>
        <w:ind w:left="567" w:hanging="567"/>
        <w:rPr>
          <w:b/>
          <w:bCs/>
          <w:sz w:val="24"/>
          <w:szCs w:val="24"/>
        </w:rPr>
      </w:pPr>
      <w:r w:rsidRPr="00011700">
        <w:rPr>
          <w:b/>
          <w:bCs/>
          <w:sz w:val="24"/>
          <w:szCs w:val="24"/>
        </w:rPr>
        <w:t>86</w:t>
      </w:r>
      <w:r w:rsidR="007450A7"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na demonstração </w:t>
      </w:r>
      <w:r w:rsidR="00F80933" w:rsidRPr="00011700">
        <w:rPr>
          <w:b/>
          <w:bCs/>
          <w:sz w:val="24"/>
          <w:szCs w:val="24"/>
        </w:rPr>
        <w:t>d</w:t>
      </w:r>
      <w:r w:rsidRPr="00011700">
        <w:rPr>
          <w:b/>
          <w:bCs/>
          <w:sz w:val="24"/>
          <w:szCs w:val="24"/>
        </w:rPr>
        <w:t>o resultado abrangente os totais de:</w:t>
      </w:r>
    </w:p>
    <w:p w14:paraId="475056EA" w14:textId="0AAE602B" w:rsidR="007325A2" w:rsidRPr="00011700" w:rsidRDefault="007325A2" w:rsidP="007450A7">
      <w:pPr>
        <w:pStyle w:val="IASBNormalnparaL1"/>
        <w:ind w:left="993" w:hanging="430"/>
        <w:rPr>
          <w:sz w:val="24"/>
          <w:szCs w:val="24"/>
        </w:rPr>
      </w:pPr>
      <w:r w:rsidRPr="00011700">
        <w:rPr>
          <w:b/>
          <w:sz w:val="24"/>
          <w:szCs w:val="24"/>
        </w:rPr>
        <w:t>(a)</w:t>
      </w:r>
      <w:r w:rsidRPr="00011700">
        <w:rPr>
          <w:sz w:val="24"/>
          <w:szCs w:val="24"/>
        </w:rPr>
        <w:tab/>
      </w:r>
      <w:r w:rsidRPr="00011700">
        <w:rPr>
          <w:b/>
          <w:sz w:val="24"/>
          <w:szCs w:val="24"/>
        </w:rPr>
        <w:t>lucro ou prejuízo</w:t>
      </w:r>
      <w:r w:rsidR="00712B49" w:rsidRPr="00011700">
        <w:rPr>
          <w:b/>
          <w:sz w:val="24"/>
          <w:szCs w:val="24"/>
        </w:rPr>
        <w:t xml:space="preserve"> líquido</w:t>
      </w:r>
      <w:r w:rsidRPr="00011700">
        <w:rPr>
          <w:b/>
          <w:sz w:val="24"/>
          <w:szCs w:val="24"/>
        </w:rPr>
        <w:t>;</w:t>
      </w:r>
    </w:p>
    <w:p w14:paraId="70233642" w14:textId="775A88BF" w:rsidR="007325A2" w:rsidRPr="00011700" w:rsidRDefault="007325A2" w:rsidP="007450A7">
      <w:pPr>
        <w:pStyle w:val="IASBNormalnparaL1"/>
        <w:ind w:left="993" w:hanging="430"/>
        <w:rPr>
          <w:sz w:val="24"/>
          <w:szCs w:val="24"/>
        </w:rPr>
      </w:pPr>
      <w:r w:rsidRPr="00011700">
        <w:rPr>
          <w:b/>
          <w:sz w:val="24"/>
          <w:szCs w:val="24"/>
        </w:rPr>
        <w:t>(b)</w:t>
      </w:r>
      <w:r w:rsidRPr="00011700">
        <w:rPr>
          <w:b/>
          <w:sz w:val="24"/>
          <w:szCs w:val="24"/>
        </w:rPr>
        <w:tab/>
        <w:t>outros resultados abrangentes (</w:t>
      </w:r>
      <w:r w:rsidR="00922630" w:rsidRPr="004D582C">
        <w:rPr>
          <w:b/>
          <w:iCs/>
          <w:sz w:val="24"/>
          <w:szCs w:val="24"/>
        </w:rPr>
        <w:t>ver it</w:t>
      </w:r>
      <w:r w:rsidR="00922630" w:rsidRPr="00011700">
        <w:rPr>
          <w:b/>
          <w:sz w:val="24"/>
          <w:szCs w:val="24"/>
        </w:rPr>
        <w:t>ens</w:t>
      </w:r>
      <w:r w:rsidRPr="00011700">
        <w:rPr>
          <w:b/>
          <w:sz w:val="24"/>
          <w:szCs w:val="24"/>
        </w:rPr>
        <w:t xml:space="preserve"> B86</w:t>
      </w:r>
      <w:r w:rsidR="00AE3B4F" w:rsidRPr="00011700">
        <w:rPr>
          <w:b/>
          <w:sz w:val="24"/>
          <w:szCs w:val="24"/>
        </w:rPr>
        <w:t xml:space="preserve"> e </w:t>
      </w:r>
      <w:r w:rsidRPr="00011700">
        <w:rPr>
          <w:b/>
          <w:sz w:val="24"/>
          <w:szCs w:val="24"/>
        </w:rPr>
        <w:t>B87); e</w:t>
      </w:r>
    </w:p>
    <w:p w14:paraId="11E5675C" w14:textId="3BC53D9B" w:rsidR="007325A2" w:rsidRPr="00011700" w:rsidRDefault="007325A2" w:rsidP="007450A7">
      <w:pPr>
        <w:pStyle w:val="IASBNormalnparaL1"/>
        <w:ind w:left="993" w:hanging="430"/>
        <w:rPr>
          <w:b/>
          <w:sz w:val="24"/>
          <w:szCs w:val="24"/>
        </w:rPr>
      </w:pPr>
      <w:r w:rsidRPr="00011700">
        <w:rPr>
          <w:b/>
          <w:sz w:val="24"/>
          <w:szCs w:val="24"/>
        </w:rPr>
        <w:t>(c)</w:t>
      </w:r>
      <w:r w:rsidRPr="00011700">
        <w:rPr>
          <w:sz w:val="24"/>
          <w:szCs w:val="24"/>
        </w:rPr>
        <w:tab/>
      </w:r>
      <w:r w:rsidRPr="00011700">
        <w:rPr>
          <w:b/>
          <w:sz w:val="24"/>
          <w:szCs w:val="24"/>
        </w:rPr>
        <w:t>resultado abrangente, sendo o total de lucro ou prejuízo</w:t>
      </w:r>
      <w:r w:rsidR="00712B49" w:rsidRPr="00011700">
        <w:rPr>
          <w:b/>
          <w:sz w:val="24"/>
          <w:szCs w:val="24"/>
        </w:rPr>
        <w:t xml:space="preserve"> líquido</w:t>
      </w:r>
      <w:r w:rsidRPr="00011700">
        <w:rPr>
          <w:b/>
          <w:sz w:val="24"/>
          <w:szCs w:val="24"/>
        </w:rPr>
        <w:t xml:space="preserve"> e outros resultados abrangentes.</w:t>
      </w:r>
    </w:p>
    <w:p w14:paraId="00AA0B61" w14:textId="77777777" w:rsidR="007450A7" w:rsidRPr="00011700" w:rsidRDefault="007450A7" w:rsidP="007450A7">
      <w:pPr>
        <w:pStyle w:val="IASBNormalnparaL1"/>
        <w:ind w:left="993" w:hanging="430"/>
        <w:rPr>
          <w:sz w:val="24"/>
          <w:szCs w:val="24"/>
        </w:rPr>
      </w:pPr>
    </w:p>
    <w:p w14:paraId="28BADEC2" w14:textId="0EF6DF80" w:rsidR="007325A2" w:rsidRPr="00011700" w:rsidRDefault="007325A2" w:rsidP="007A73E5">
      <w:pPr>
        <w:pStyle w:val="IASBNormalnpara"/>
        <w:ind w:left="567" w:hanging="567"/>
        <w:rPr>
          <w:b/>
          <w:bCs/>
          <w:sz w:val="24"/>
          <w:szCs w:val="24"/>
        </w:rPr>
      </w:pPr>
      <w:r w:rsidRPr="00011700">
        <w:rPr>
          <w:b/>
          <w:bCs/>
          <w:sz w:val="24"/>
          <w:szCs w:val="24"/>
        </w:rPr>
        <w:t>87</w:t>
      </w:r>
      <w:r w:rsidR="00732EA4">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uma alocação do resultado abrangente para o período de </w:t>
      </w:r>
      <w:r w:rsidR="00672B20">
        <w:rPr>
          <w:b/>
          <w:bCs/>
          <w:sz w:val="24"/>
          <w:szCs w:val="24"/>
        </w:rPr>
        <w:t xml:space="preserve">reporte </w:t>
      </w:r>
      <w:r w:rsidRPr="00011700">
        <w:rPr>
          <w:b/>
          <w:bCs/>
          <w:sz w:val="24"/>
          <w:szCs w:val="24"/>
        </w:rPr>
        <w:t>atribuível a:</w:t>
      </w:r>
    </w:p>
    <w:p w14:paraId="24008402" w14:textId="77777777" w:rsidR="007325A2" w:rsidRPr="00011700" w:rsidRDefault="007325A2" w:rsidP="007450A7">
      <w:pPr>
        <w:pStyle w:val="IASBNormalnparaL1"/>
        <w:ind w:left="993" w:hanging="430"/>
        <w:rPr>
          <w:b/>
          <w:sz w:val="24"/>
          <w:szCs w:val="24"/>
        </w:rPr>
      </w:pPr>
      <w:r w:rsidRPr="00011700">
        <w:rPr>
          <w:b/>
          <w:sz w:val="24"/>
          <w:szCs w:val="24"/>
        </w:rPr>
        <w:t>(a)</w:t>
      </w:r>
      <w:r w:rsidRPr="00011700">
        <w:rPr>
          <w:b/>
          <w:sz w:val="24"/>
          <w:szCs w:val="24"/>
        </w:rPr>
        <w:tab/>
        <w:t>participações de não controladores; e</w:t>
      </w:r>
    </w:p>
    <w:p w14:paraId="42D4F7CD" w14:textId="77777777" w:rsidR="007325A2" w:rsidRPr="00011700" w:rsidRDefault="007325A2" w:rsidP="007450A7">
      <w:pPr>
        <w:pStyle w:val="IASBNormalnparaL1"/>
        <w:ind w:left="993" w:hanging="430"/>
        <w:rPr>
          <w:b/>
          <w:sz w:val="24"/>
          <w:szCs w:val="24"/>
        </w:rPr>
      </w:pPr>
      <w:r w:rsidRPr="00011700">
        <w:rPr>
          <w:b/>
          <w:sz w:val="24"/>
          <w:szCs w:val="24"/>
        </w:rPr>
        <w:t>(b)</w:t>
      </w:r>
      <w:r w:rsidRPr="00011700">
        <w:rPr>
          <w:b/>
          <w:sz w:val="24"/>
          <w:szCs w:val="24"/>
        </w:rPr>
        <w:tab/>
        <w:t>sócios da controladora.</w:t>
      </w:r>
    </w:p>
    <w:p w14:paraId="4FBAC639" w14:textId="77777777" w:rsidR="00AE3B4F" w:rsidRPr="00011700" w:rsidRDefault="00AE3B4F" w:rsidP="007450A7">
      <w:pPr>
        <w:pStyle w:val="IASBNormalnparaL1"/>
        <w:ind w:left="993" w:hanging="430"/>
        <w:rPr>
          <w:b/>
          <w:sz w:val="24"/>
          <w:szCs w:val="24"/>
        </w:rPr>
      </w:pPr>
    </w:p>
    <w:p w14:paraId="7F333A5A" w14:textId="77777777" w:rsidR="007325A2" w:rsidRPr="00011700" w:rsidRDefault="007325A2" w:rsidP="007450A7">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Outros resultados abrangentes</w:t>
      </w:r>
    </w:p>
    <w:p w14:paraId="6B528874" w14:textId="2961F429" w:rsidR="007325A2" w:rsidRPr="00011700" w:rsidRDefault="007325A2" w:rsidP="007A73E5">
      <w:pPr>
        <w:pStyle w:val="IASBNormalnpara"/>
        <w:ind w:left="567" w:hanging="567"/>
        <w:rPr>
          <w:b/>
          <w:bCs/>
          <w:sz w:val="24"/>
          <w:szCs w:val="24"/>
        </w:rPr>
      </w:pPr>
      <w:r w:rsidRPr="00011700">
        <w:rPr>
          <w:b/>
          <w:bCs/>
          <w:sz w:val="24"/>
          <w:szCs w:val="24"/>
        </w:rPr>
        <w:t>88</w:t>
      </w:r>
      <w:r w:rsidR="007450A7"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7F488F" w:rsidRPr="00011700">
        <w:rPr>
          <w:b/>
          <w:bCs/>
          <w:sz w:val="24"/>
          <w:szCs w:val="24"/>
        </w:rPr>
        <w:t>deve classificar</w:t>
      </w:r>
      <w:r w:rsidRPr="00011700">
        <w:rPr>
          <w:b/>
          <w:bCs/>
          <w:sz w:val="24"/>
          <w:szCs w:val="24"/>
        </w:rPr>
        <w:t xml:space="preserve"> as receitas e despesas incluídas na demonstração </w:t>
      </w:r>
      <w:r w:rsidR="00F80933" w:rsidRPr="00011700">
        <w:rPr>
          <w:b/>
          <w:bCs/>
          <w:sz w:val="24"/>
          <w:szCs w:val="24"/>
        </w:rPr>
        <w:t>d</w:t>
      </w:r>
      <w:r w:rsidRPr="00011700">
        <w:rPr>
          <w:b/>
          <w:bCs/>
          <w:sz w:val="24"/>
          <w:szCs w:val="24"/>
        </w:rPr>
        <w:t>o resultado abrangente em uma de duas categorias:</w:t>
      </w:r>
    </w:p>
    <w:p w14:paraId="5849AA6C" w14:textId="66608A1B" w:rsidR="007325A2" w:rsidRPr="00011700" w:rsidRDefault="007325A2" w:rsidP="007450A7">
      <w:pPr>
        <w:pStyle w:val="IASBNormalnparaL1"/>
        <w:ind w:left="993" w:hanging="430"/>
        <w:rPr>
          <w:b/>
          <w:sz w:val="24"/>
          <w:szCs w:val="24"/>
        </w:rPr>
      </w:pPr>
      <w:r w:rsidRPr="00011700">
        <w:rPr>
          <w:b/>
          <w:sz w:val="24"/>
          <w:szCs w:val="24"/>
        </w:rPr>
        <w:t>(a)</w:t>
      </w:r>
      <w:r w:rsidRPr="00011700">
        <w:rPr>
          <w:b/>
          <w:sz w:val="24"/>
          <w:szCs w:val="24"/>
        </w:rPr>
        <w:tab/>
        <w:t xml:space="preserve">receitas e despesas que serão reclassificadas para </w:t>
      </w:r>
      <w:r w:rsidR="00A85645">
        <w:rPr>
          <w:b/>
          <w:sz w:val="24"/>
          <w:szCs w:val="24"/>
        </w:rPr>
        <w:t xml:space="preserve">o resultado </w:t>
      </w:r>
      <w:r w:rsidRPr="00011700">
        <w:rPr>
          <w:b/>
          <w:sz w:val="24"/>
          <w:szCs w:val="24"/>
        </w:rPr>
        <w:t>quando condições específicas forem atendidas; e</w:t>
      </w:r>
    </w:p>
    <w:p w14:paraId="1D1BDAD0" w14:textId="209F1763" w:rsidR="007325A2" w:rsidRPr="00011700" w:rsidRDefault="007325A2" w:rsidP="007450A7">
      <w:pPr>
        <w:pStyle w:val="IASBNormalnparaL1"/>
        <w:ind w:left="993" w:hanging="430"/>
        <w:rPr>
          <w:b/>
          <w:sz w:val="24"/>
          <w:szCs w:val="24"/>
        </w:rPr>
      </w:pPr>
      <w:r w:rsidRPr="00011700">
        <w:rPr>
          <w:b/>
          <w:sz w:val="24"/>
          <w:szCs w:val="24"/>
        </w:rPr>
        <w:t>(b)</w:t>
      </w:r>
      <w:r w:rsidRPr="00011700">
        <w:rPr>
          <w:b/>
          <w:sz w:val="24"/>
          <w:szCs w:val="24"/>
        </w:rPr>
        <w:tab/>
        <w:t xml:space="preserve">receitas e despesas que não serão reclassificadas para </w:t>
      </w:r>
      <w:r w:rsidR="0041729C">
        <w:rPr>
          <w:b/>
          <w:sz w:val="24"/>
          <w:szCs w:val="24"/>
        </w:rPr>
        <w:t>o resultado</w:t>
      </w:r>
      <w:r w:rsidRPr="00011700">
        <w:rPr>
          <w:b/>
          <w:sz w:val="24"/>
          <w:szCs w:val="24"/>
        </w:rPr>
        <w:t>.</w:t>
      </w:r>
    </w:p>
    <w:p w14:paraId="6C40D1EA" w14:textId="77777777" w:rsidR="007450A7" w:rsidRPr="00011700" w:rsidRDefault="007450A7" w:rsidP="007450A7">
      <w:pPr>
        <w:pStyle w:val="IASBNormalnparaL1"/>
        <w:ind w:left="993" w:hanging="430"/>
        <w:rPr>
          <w:b/>
          <w:sz w:val="24"/>
          <w:szCs w:val="24"/>
        </w:rPr>
      </w:pPr>
    </w:p>
    <w:p w14:paraId="50A60E6A" w14:textId="52123040" w:rsidR="007325A2" w:rsidRPr="00011700" w:rsidRDefault="007325A2" w:rsidP="007A73E5">
      <w:pPr>
        <w:pStyle w:val="IASBNormalnpara"/>
        <w:ind w:left="567" w:hanging="567"/>
        <w:rPr>
          <w:b/>
          <w:bCs/>
          <w:sz w:val="24"/>
          <w:szCs w:val="24"/>
        </w:rPr>
      </w:pPr>
      <w:r w:rsidRPr="00011700">
        <w:rPr>
          <w:b/>
          <w:bCs/>
          <w:sz w:val="24"/>
          <w:szCs w:val="24"/>
        </w:rPr>
        <w:t>89</w:t>
      </w:r>
      <w:r w:rsidR="007450A7"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em cada uma das categorias da demonstração </w:t>
      </w:r>
      <w:r w:rsidR="00F84AD5" w:rsidRPr="00011700">
        <w:rPr>
          <w:b/>
          <w:bCs/>
          <w:sz w:val="24"/>
          <w:szCs w:val="24"/>
        </w:rPr>
        <w:t>d</w:t>
      </w:r>
      <w:r w:rsidRPr="00011700">
        <w:rPr>
          <w:b/>
          <w:bCs/>
          <w:sz w:val="24"/>
          <w:szCs w:val="24"/>
        </w:rPr>
        <w:t>o resultado abrangente, rubricas:</w:t>
      </w:r>
    </w:p>
    <w:p w14:paraId="0D83E2D6" w14:textId="1ED1DBD9" w:rsidR="007325A2" w:rsidRPr="00011700" w:rsidRDefault="007325A2" w:rsidP="007450A7">
      <w:pPr>
        <w:pStyle w:val="IASBNormalnparaL1"/>
        <w:ind w:left="993" w:hanging="430"/>
        <w:rPr>
          <w:b/>
          <w:sz w:val="24"/>
          <w:szCs w:val="24"/>
        </w:rPr>
      </w:pPr>
      <w:r w:rsidRPr="00011700">
        <w:rPr>
          <w:b/>
          <w:sz w:val="24"/>
          <w:szCs w:val="24"/>
        </w:rPr>
        <w:t>(a)</w:t>
      </w:r>
      <w:r w:rsidRPr="00011700">
        <w:rPr>
          <w:b/>
          <w:sz w:val="24"/>
          <w:szCs w:val="24"/>
        </w:rPr>
        <w:tab/>
        <w:t xml:space="preserve">da participação nos </w:t>
      </w:r>
      <w:r w:rsidR="00AE3B4F" w:rsidRPr="00011700">
        <w:rPr>
          <w:b/>
          <w:sz w:val="24"/>
          <w:szCs w:val="24"/>
        </w:rPr>
        <w:t>outros resultados abrangentes</w:t>
      </w:r>
      <w:r w:rsidRPr="00011700">
        <w:rPr>
          <w:b/>
          <w:sz w:val="24"/>
          <w:szCs w:val="24"/>
        </w:rPr>
        <w:t xml:space="preserve"> de coligadas e empreendimentos em conjunto contabilizada utilizando o método de equivalência patrimonial; e</w:t>
      </w:r>
    </w:p>
    <w:p w14:paraId="17A1D58E" w14:textId="77777777" w:rsidR="007325A2" w:rsidRPr="00011700" w:rsidRDefault="007325A2" w:rsidP="007450A7">
      <w:pPr>
        <w:pStyle w:val="IASBNormalnparaL1"/>
        <w:ind w:left="993" w:hanging="430"/>
        <w:rPr>
          <w:b/>
          <w:sz w:val="24"/>
          <w:szCs w:val="24"/>
        </w:rPr>
      </w:pPr>
      <w:r w:rsidRPr="00011700">
        <w:rPr>
          <w:b/>
          <w:sz w:val="24"/>
          <w:szCs w:val="24"/>
        </w:rPr>
        <w:t>(b)</w:t>
      </w:r>
      <w:r w:rsidRPr="00011700">
        <w:rPr>
          <w:b/>
          <w:sz w:val="24"/>
          <w:szCs w:val="24"/>
        </w:rPr>
        <w:tab/>
        <w:t>de outros itens de outros resultados abrangentes.</w:t>
      </w:r>
    </w:p>
    <w:p w14:paraId="044A513B" w14:textId="77777777" w:rsidR="007450A7" w:rsidRPr="00011700" w:rsidRDefault="007450A7" w:rsidP="007450A7">
      <w:pPr>
        <w:pStyle w:val="IASBNormalnparaL1"/>
        <w:ind w:left="993" w:hanging="430"/>
        <w:rPr>
          <w:b/>
          <w:sz w:val="24"/>
          <w:szCs w:val="24"/>
        </w:rPr>
      </w:pPr>
    </w:p>
    <w:p w14:paraId="368A69B3" w14:textId="37B44E96" w:rsidR="007325A2" w:rsidRPr="00011700" w:rsidRDefault="007325A2" w:rsidP="007A73E5">
      <w:pPr>
        <w:pStyle w:val="IASBNormalnpara"/>
        <w:ind w:left="567" w:hanging="567"/>
        <w:rPr>
          <w:b/>
          <w:bCs/>
          <w:sz w:val="24"/>
          <w:szCs w:val="24"/>
        </w:rPr>
      </w:pPr>
      <w:r w:rsidRPr="00011700">
        <w:rPr>
          <w:b/>
          <w:bCs/>
          <w:sz w:val="24"/>
          <w:szCs w:val="24"/>
        </w:rPr>
        <w:lastRenderedPageBreak/>
        <w:t>90</w:t>
      </w:r>
      <w:r w:rsidR="007450A7"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na demonstração </w:t>
      </w:r>
      <w:r w:rsidR="00F84AD5" w:rsidRPr="00011700">
        <w:rPr>
          <w:b/>
          <w:bCs/>
          <w:sz w:val="24"/>
          <w:szCs w:val="24"/>
        </w:rPr>
        <w:t>d</w:t>
      </w:r>
      <w:r w:rsidRPr="00011700">
        <w:rPr>
          <w:b/>
          <w:bCs/>
          <w:sz w:val="24"/>
          <w:szCs w:val="24"/>
        </w:rPr>
        <w:t xml:space="preserve">o resultado abrangente ou </w:t>
      </w:r>
      <w:r w:rsidR="00A26CAB" w:rsidRPr="00011700">
        <w:rPr>
          <w:b/>
          <w:bCs/>
          <w:sz w:val="24"/>
          <w:szCs w:val="24"/>
        </w:rPr>
        <w:t>deve divulgar</w:t>
      </w:r>
      <w:r w:rsidRPr="00011700">
        <w:rPr>
          <w:b/>
          <w:bCs/>
          <w:sz w:val="24"/>
          <w:szCs w:val="24"/>
        </w:rPr>
        <w:t xml:space="preserve"> nas notas explicativas </w:t>
      </w:r>
      <w:r w:rsidRPr="00011700">
        <w:rPr>
          <w:b/>
          <w:bCs/>
          <w:i/>
          <w:sz w:val="24"/>
          <w:szCs w:val="24"/>
        </w:rPr>
        <w:t>ajustes de reclassificação</w:t>
      </w:r>
      <w:r w:rsidRPr="00011700">
        <w:rPr>
          <w:b/>
          <w:bCs/>
          <w:sz w:val="24"/>
          <w:szCs w:val="24"/>
        </w:rPr>
        <w:t xml:space="preserve"> referentes a componentes de outros resultados abrangentes (</w:t>
      </w:r>
      <w:r w:rsidR="00922630" w:rsidRPr="004D582C">
        <w:rPr>
          <w:b/>
          <w:bCs/>
          <w:iCs/>
          <w:sz w:val="24"/>
          <w:szCs w:val="24"/>
        </w:rPr>
        <w:t>ver it</w:t>
      </w:r>
      <w:r w:rsidR="00922630" w:rsidRPr="00011700">
        <w:rPr>
          <w:b/>
          <w:bCs/>
          <w:sz w:val="24"/>
          <w:szCs w:val="24"/>
        </w:rPr>
        <w:t>ens</w:t>
      </w:r>
      <w:r w:rsidRPr="00011700">
        <w:rPr>
          <w:b/>
          <w:bCs/>
          <w:sz w:val="24"/>
          <w:szCs w:val="24"/>
        </w:rPr>
        <w:t xml:space="preserve"> B88</w:t>
      </w:r>
      <w:r w:rsidR="00216857" w:rsidRPr="00011700">
        <w:rPr>
          <w:b/>
          <w:bCs/>
          <w:sz w:val="24"/>
          <w:szCs w:val="24"/>
        </w:rPr>
        <w:t xml:space="preserve"> e </w:t>
      </w:r>
      <w:r w:rsidRPr="00011700">
        <w:rPr>
          <w:b/>
          <w:bCs/>
          <w:sz w:val="24"/>
          <w:szCs w:val="24"/>
        </w:rPr>
        <w:t>B89).</w:t>
      </w:r>
    </w:p>
    <w:p w14:paraId="065E813D" w14:textId="77777777" w:rsidR="007450A7" w:rsidRPr="00011700" w:rsidRDefault="007450A7" w:rsidP="007A73E5">
      <w:pPr>
        <w:pStyle w:val="IASBNormalnpara"/>
        <w:ind w:left="567" w:hanging="567"/>
        <w:rPr>
          <w:b/>
          <w:bCs/>
          <w:sz w:val="24"/>
          <w:szCs w:val="24"/>
        </w:rPr>
      </w:pPr>
    </w:p>
    <w:p w14:paraId="7705CBF2" w14:textId="01ADDC6D" w:rsidR="007325A2" w:rsidRPr="00011700" w:rsidRDefault="007325A2" w:rsidP="003A2A2E">
      <w:pPr>
        <w:pStyle w:val="IASBNormalnpara"/>
        <w:ind w:left="567" w:hanging="567"/>
        <w:rPr>
          <w:sz w:val="24"/>
          <w:szCs w:val="24"/>
        </w:rPr>
      </w:pPr>
      <w:r w:rsidRPr="00011700">
        <w:rPr>
          <w:sz w:val="24"/>
          <w:szCs w:val="24"/>
        </w:rPr>
        <w:t>91</w:t>
      </w:r>
      <w:r w:rsidR="007450A7" w:rsidRPr="00011700">
        <w:rPr>
          <w:sz w:val="24"/>
          <w:szCs w:val="24"/>
        </w:rPr>
        <w:t>.</w:t>
      </w:r>
      <w:r w:rsidRPr="00011700">
        <w:rPr>
          <w:sz w:val="24"/>
          <w:szCs w:val="24"/>
        </w:rPr>
        <w:tab/>
      </w:r>
      <w:r w:rsidR="00216857" w:rsidRPr="00011700">
        <w:rPr>
          <w:sz w:val="24"/>
          <w:szCs w:val="24"/>
        </w:rPr>
        <w:t>Outros pronunciamentos, interpretações e orientações do CPC</w:t>
      </w:r>
      <w:r w:rsidR="00F84AD5" w:rsidRPr="00011700">
        <w:rPr>
          <w:sz w:val="24"/>
          <w:szCs w:val="24"/>
        </w:rPr>
        <w:t xml:space="preserve"> </w:t>
      </w:r>
      <w:r w:rsidRPr="00011700">
        <w:rPr>
          <w:sz w:val="24"/>
          <w:szCs w:val="24"/>
        </w:rPr>
        <w:t xml:space="preserve">especificam se e quando os valores previamente incluídos em outros resultados abrangentes são reclassificados para </w:t>
      </w:r>
      <w:r w:rsidR="0041729C">
        <w:rPr>
          <w:sz w:val="24"/>
          <w:szCs w:val="24"/>
        </w:rPr>
        <w:t>o resultado</w:t>
      </w:r>
      <w:r w:rsidRPr="00011700">
        <w:rPr>
          <w:sz w:val="24"/>
          <w:szCs w:val="24"/>
        </w:rPr>
        <w:t>. Essas reclassificações são referidas n</w:t>
      </w:r>
      <w:r w:rsidR="00F84AD5" w:rsidRPr="00011700">
        <w:rPr>
          <w:sz w:val="24"/>
          <w:szCs w:val="24"/>
        </w:rPr>
        <w:t>e</w:t>
      </w:r>
      <w:r w:rsidR="00922630" w:rsidRPr="00011700">
        <w:rPr>
          <w:sz w:val="24"/>
          <w:szCs w:val="24"/>
        </w:rPr>
        <w:t xml:space="preserve">ste Pronunciamento </w:t>
      </w:r>
      <w:r w:rsidRPr="00011700">
        <w:rPr>
          <w:sz w:val="24"/>
          <w:szCs w:val="24"/>
        </w:rPr>
        <w:t xml:space="preserve">como ajustes de reclassificação. </w:t>
      </w:r>
      <w:r w:rsidR="00A26CAB" w:rsidRPr="00011700">
        <w:rPr>
          <w:sz w:val="24"/>
          <w:szCs w:val="24"/>
        </w:rPr>
        <w:t>A entidade</w:t>
      </w:r>
      <w:r w:rsidRPr="00011700">
        <w:rPr>
          <w:sz w:val="24"/>
          <w:szCs w:val="24"/>
        </w:rPr>
        <w:t xml:space="preserve"> inclui um ajuste de reclassificação com o respectivo componente de outros resultados abrangentes no período que o ajuste for reclassificado para </w:t>
      </w:r>
      <w:r w:rsidR="00A85645">
        <w:rPr>
          <w:sz w:val="24"/>
          <w:szCs w:val="24"/>
        </w:rPr>
        <w:t>o resultado</w:t>
      </w:r>
      <w:r w:rsidRPr="00011700">
        <w:rPr>
          <w:sz w:val="24"/>
          <w:szCs w:val="24"/>
        </w:rPr>
        <w:t xml:space="preserve">. </w:t>
      </w:r>
      <w:r w:rsidR="00A26CAB" w:rsidRPr="00011700">
        <w:rPr>
          <w:sz w:val="24"/>
          <w:szCs w:val="24"/>
        </w:rPr>
        <w:t>A entidade</w:t>
      </w:r>
      <w:r w:rsidRPr="00011700">
        <w:rPr>
          <w:sz w:val="24"/>
          <w:szCs w:val="24"/>
        </w:rPr>
        <w:t xml:space="preserve"> pode ter incluído esses valores em outros resultados abrangentes como ganhos não realizados nos períodos correntes ou anteriores. </w:t>
      </w:r>
      <w:r w:rsidR="00A26CAB" w:rsidRPr="00011700">
        <w:rPr>
          <w:sz w:val="24"/>
          <w:szCs w:val="24"/>
        </w:rPr>
        <w:t>A entidade</w:t>
      </w:r>
      <w:r w:rsidRPr="00011700">
        <w:rPr>
          <w:sz w:val="24"/>
          <w:szCs w:val="24"/>
        </w:rPr>
        <w:t xml:space="preserve"> os </w:t>
      </w:r>
      <w:r w:rsidR="00216857" w:rsidRPr="00011700">
        <w:rPr>
          <w:sz w:val="24"/>
          <w:szCs w:val="24"/>
        </w:rPr>
        <w:t xml:space="preserve">deve deduzir </w:t>
      </w:r>
      <w:r w:rsidRPr="00011700">
        <w:rPr>
          <w:sz w:val="24"/>
          <w:szCs w:val="24"/>
        </w:rPr>
        <w:t xml:space="preserve">de outros resultados abrangentes no período em que os ganhos realizados forem reclassificados para </w:t>
      </w:r>
      <w:r w:rsidR="0041729C">
        <w:rPr>
          <w:sz w:val="24"/>
          <w:szCs w:val="24"/>
        </w:rPr>
        <w:t>o resultado</w:t>
      </w:r>
      <w:r w:rsidRPr="00011700">
        <w:rPr>
          <w:sz w:val="24"/>
          <w:szCs w:val="24"/>
        </w:rPr>
        <w:t>, para evitar incluí-los em duplicidade no resultado abrangente total.</w:t>
      </w:r>
    </w:p>
    <w:p w14:paraId="33BC6AE8" w14:textId="77777777" w:rsidR="007450A7" w:rsidRPr="00011700" w:rsidRDefault="007450A7" w:rsidP="003A2A2E">
      <w:pPr>
        <w:pStyle w:val="IASBNormalnpara"/>
        <w:ind w:left="567" w:hanging="567"/>
        <w:rPr>
          <w:sz w:val="24"/>
          <w:szCs w:val="24"/>
        </w:rPr>
      </w:pPr>
    </w:p>
    <w:p w14:paraId="346DED8A" w14:textId="498BFB2C" w:rsidR="007325A2" w:rsidRPr="00011700" w:rsidRDefault="007325A2" w:rsidP="003A2A2E">
      <w:pPr>
        <w:pStyle w:val="IASBNormalnpara"/>
        <w:ind w:left="567" w:hanging="567"/>
        <w:rPr>
          <w:sz w:val="24"/>
          <w:szCs w:val="24"/>
        </w:rPr>
      </w:pPr>
      <w:r w:rsidRPr="00011700">
        <w:rPr>
          <w:sz w:val="24"/>
          <w:szCs w:val="24"/>
        </w:rPr>
        <w:t>92</w:t>
      </w:r>
      <w:r w:rsidR="007450A7"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que divulga ajustes de reclassificação nas notas explicativas </w:t>
      </w:r>
      <w:r w:rsidR="00A26CAB" w:rsidRPr="00011700">
        <w:rPr>
          <w:sz w:val="24"/>
          <w:szCs w:val="24"/>
        </w:rPr>
        <w:t>deve apresentar</w:t>
      </w:r>
      <w:r w:rsidRPr="00011700">
        <w:rPr>
          <w:sz w:val="24"/>
          <w:szCs w:val="24"/>
        </w:rPr>
        <w:t xml:space="preserve"> na demonstração </w:t>
      </w:r>
      <w:r w:rsidR="00F84AD5" w:rsidRPr="00011700">
        <w:rPr>
          <w:sz w:val="24"/>
          <w:szCs w:val="24"/>
        </w:rPr>
        <w:t>d</w:t>
      </w:r>
      <w:r w:rsidRPr="00011700">
        <w:rPr>
          <w:sz w:val="24"/>
          <w:szCs w:val="24"/>
        </w:rPr>
        <w:t>o resultado abrangente os itens de outros resultados abrangentes após quaisquer ajustes de reclassificação relacionados.</w:t>
      </w:r>
    </w:p>
    <w:p w14:paraId="600371BD" w14:textId="77777777" w:rsidR="00216857" w:rsidRPr="00011700" w:rsidRDefault="00216857" w:rsidP="003A2A2E">
      <w:pPr>
        <w:pStyle w:val="IASBNormalnpara"/>
        <w:ind w:left="567" w:hanging="567"/>
        <w:rPr>
          <w:sz w:val="24"/>
          <w:szCs w:val="24"/>
        </w:rPr>
      </w:pPr>
    </w:p>
    <w:p w14:paraId="783E8CE3" w14:textId="5E794E37" w:rsidR="007325A2" w:rsidRPr="00011700" w:rsidRDefault="007325A2" w:rsidP="007A73E5">
      <w:pPr>
        <w:pStyle w:val="IASBNormalnpara"/>
        <w:ind w:left="567" w:hanging="567"/>
        <w:rPr>
          <w:b/>
          <w:bCs/>
          <w:sz w:val="24"/>
          <w:szCs w:val="24"/>
        </w:rPr>
      </w:pPr>
      <w:r w:rsidRPr="00011700">
        <w:rPr>
          <w:b/>
          <w:bCs/>
          <w:sz w:val="24"/>
          <w:szCs w:val="24"/>
        </w:rPr>
        <w:t>93</w:t>
      </w:r>
      <w:r w:rsidR="007450A7"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na demonstração </w:t>
      </w:r>
      <w:r w:rsidR="00F84AD5" w:rsidRPr="00011700">
        <w:rPr>
          <w:b/>
          <w:bCs/>
          <w:sz w:val="24"/>
          <w:szCs w:val="24"/>
        </w:rPr>
        <w:t>d</w:t>
      </w:r>
      <w:r w:rsidRPr="00011700">
        <w:rPr>
          <w:b/>
          <w:bCs/>
          <w:sz w:val="24"/>
          <w:szCs w:val="24"/>
        </w:rPr>
        <w:t xml:space="preserve">o resultado abrangente ou </w:t>
      </w:r>
      <w:r w:rsidR="00A26CAB" w:rsidRPr="00011700">
        <w:rPr>
          <w:b/>
          <w:bCs/>
          <w:sz w:val="24"/>
          <w:szCs w:val="24"/>
        </w:rPr>
        <w:t>deve divulgar</w:t>
      </w:r>
      <w:r w:rsidRPr="00011700">
        <w:rPr>
          <w:b/>
          <w:bCs/>
          <w:sz w:val="24"/>
          <w:szCs w:val="24"/>
        </w:rPr>
        <w:t xml:space="preserve"> nas notas explicativas o valor dos </w:t>
      </w:r>
      <w:r w:rsidR="00F84AD5" w:rsidRPr="00011700">
        <w:rPr>
          <w:b/>
          <w:bCs/>
          <w:sz w:val="24"/>
          <w:szCs w:val="24"/>
        </w:rPr>
        <w:t>tributos sobre o lucro</w:t>
      </w:r>
      <w:r w:rsidRPr="00011700">
        <w:rPr>
          <w:b/>
          <w:bCs/>
          <w:sz w:val="24"/>
          <w:szCs w:val="24"/>
        </w:rPr>
        <w:t xml:space="preserve"> referentes a cada item de outros resultados abrangentes, incluindo ajustes de reclassificação (</w:t>
      </w:r>
      <w:r w:rsidR="00922630" w:rsidRPr="004D582C">
        <w:rPr>
          <w:b/>
          <w:bCs/>
          <w:iCs/>
          <w:sz w:val="24"/>
          <w:szCs w:val="24"/>
        </w:rPr>
        <w:t>ver it</w:t>
      </w:r>
      <w:r w:rsidR="00922630" w:rsidRPr="00011700">
        <w:rPr>
          <w:b/>
          <w:bCs/>
          <w:sz w:val="24"/>
          <w:szCs w:val="24"/>
        </w:rPr>
        <w:t>ens</w:t>
      </w:r>
      <w:r w:rsidRPr="00011700">
        <w:rPr>
          <w:b/>
          <w:bCs/>
          <w:sz w:val="24"/>
          <w:szCs w:val="24"/>
        </w:rPr>
        <w:t xml:space="preserve"> 61A e 63</w:t>
      </w:r>
      <w:r w:rsidR="00466C32">
        <w:rPr>
          <w:b/>
          <w:bCs/>
          <w:sz w:val="24"/>
          <w:szCs w:val="24"/>
        </w:rPr>
        <w:t xml:space="preserve"> </w:t>
      </w:r>
      <w:r w:rsidR="00496705" w:rsidRPr="00011700">
        <w:rPr>
          <w:b/>
          <w:bCs/>
          <w:sz w:val="24"/>
          <w:szCs w:val="24"/>
        </w:rPr>
        <w:t>do CPC 32</w:t>
      </w:r>
      <w:r w:rsidRPr="00011700">
        <w:rPr>
          <w:b/>
          <w:bCs/>
          <w:sz w:val="24"/>
          <w:szCs w:val="24"/>
        </w:rPr>
        <w:t>).</w:t>
      </w:r>
    </w:p>
    <w:p w14:paraId="5300AFB5" w14:textId="77777777" w:rsidR="007450A7" w:rsidRPr="00011700" w:rsidRDefault="007450A7" w:rsidP="007A73E5">
      <w:pPr>
        <w:pStyle w:val="IASBNormalnpara"/>
        <w:ind w:left="567" w:hanging="567"/>
        <w:rPr>
          <w:b/>
          <w:bCs/>
          <w:sz w:val="24"/>
          <w:szCs w:val="24"/>
        </w:rPr>
      </w:pPr>
    </w:p>
    <w:p w14:paraId="12AFE4CB" w14:textId="2CBE111D" w:rsidR="007325A2" w:rsidRPr="00011700" w:rsidRDefault="007325A2" w:rsidP="003A2A2E">
      <w:pPr>
        <w:pStyle w:val="IASBNormalnpara"/>
        <w:ind w:left="567" w:hanging="567"/>
        <w:rPr>
          <w:sz w:val="24"/>
          <w:szCs w:val="24"/>
        </w:rPr>
      </w:pPr>
      <w:r w:rsidRPr="00011700">
        <w:rPr>
          <w:sz w:val="24"/>
          <w:szCs w:val="24"/>
        </w:rPr>
        <w:t>94</w:t>
      </w:r>
      <w:r w:rsidR="007450A7"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pode apresentar itens de outros resultados abrangentes:</w:t>
      </w:r>
    </w:p>
    <w:p w14:paraId="00E8EAD6" w14:textId="77777777" w:rsidR="007325A2" w:rsidRPr="00011700" w:rsidRDefault="007325A2" w:rsidP="003A2A2E">
      <w:pPr>
        <w:pStyle w:val="IASBNormalnparaL1"/>
        <w:ind w:left="993" w:hanging="426"/>
        <w:rPr>
          <w:sz w:val="24"/>
          <w:szCs w:val="24"/>
        </w:rPr>
      </w:pPr>
      <w:r w:rsidRPr="00011700">
        <w:rPr>
          <w:sz w:val="24"/>
          <w:szCs w:val="24"/>
        </w:rPr>
        <w:t>(a)</w:t>
      </w:r>
      <w:r w:rsidRPr="00011700">
        <w:rPr>
          <w:sz w:val="24"/>
          <w:szCs w:val="24"/>
        </w:rPr>
        <w:tab/>
        <w:t>líquidos dos respectivos efeitos fiscais, ou</w:t>
      </w:r>
    </w:p>
    <w:p w14:paraId="0285B1DE" w14:textId="0638EE87" w:rsidR="007325A2" w:rsidRPr="00011700" w:rsidRDefault="007325A2" w:rsidP="003A2A2E">
      <w:pPr>
        <w:pStyle w:val="IASBNormalnparaL1"/>
        <w:ind w:left="993" w:hanging="426"/>
        <w:rPr>
          <w:sz w:val="24"/>
          <w:szCs w:val="24"/>
        </w:rPr>
      </w:pPr>
      <w:r w:rsidRPr="00011700">
        <w:rPr>
          <w:sz w:val="24"/>
          <w:szCs w:val="24"/>
        </w:rPr>
        <w:t>(b)</w:t>
      </w:r>
      <w:r w:rsidRPr="00011700">
        <w:rPr>
          <w:sz w:val="24"/>
          <w:szCs w:val="24"/>
        </w:rPr>
        <w:tab/>
        <w:t xml:space="preserve">antes dos respectivos efeitos fiscais com um valor demonstrado para o valor total do </w:t>
      </w:r>
      <w:r w:rsidR="00F84AD5" w:rsidRPr="00011700">
        <w:rPr>
          <w:sz w:val="24"/>
          <w:szCs w:val="24"/>
        </w:rPr>
        <w:t>tributo sobre o lucro</w:t>
      </w:r>
      <w:r w:rsidRPr="00011700">
        <w:rPr>
          <w:sz w:val="24"/>
          <w:szCs w:val="24"/>
        </w:rPr>
        <w:t xml:space="preserve"> relacionado a esses itens.</w:t>
      </w:r>
    </w:p>
    <w:p w14:paraId="4E2FA63D" w14:textId="77777777" w:rsidR="007450A7" w:rsidRPr="00011700" w:rsidRDefault="007450A7" w:rsidP="003A2A2E">
      <w:pPr>
        <w:pStyle w:val="IASBNormalnparaL1"/>
        <w:ind w:left="993" w:hanging="426"/>
        <w:rPr>
          <w:sz w:val="24"/>
          <w:szCs w:val="24"/>
        </w:rPr>
      </w:pPr>
    </w:p>
    <w:p w14:paraId="5E0545E0" w14:textId="5123577B" w:rsidR="007325A2" w:rsidRPr="00011700" w:rsidRDefault="007325A2" w:rsidP="003A2A2E">
      <w:pPr>
        <w:pStyle w:val="IASBNormalnpara"/>
        <w:ind w:left="567" w:hanging="567"/>
        <w:rPr>
          <w:sz w:val="24"/>
          <w:szCs w:val="24"/>
        </w:rPr>
      </w:pPr>
      <w:r w:rsidRPr="00011700">
        <w:rPr>
          <w:sz w:val="24"/>
          <w:szCs w:val="24"/>
        </w:rPr>
        <w:t>95</w:t>
      </w:r>
      <w:r w:rsidR="007450A7" w:rsidRPr="00011700">
        <w:rPr>
          <w:sz w:val="24"/>
          <w:szCs w:val="24"/>
        </w:rPr>
        <w:t>.</w:t>
      </w:r>
      <w:r w:rsidRPr="00011700">
        <w:rPr>
          <w:sz w:val="24"/>
          <w:szCs w:val="24"/>
        </w:rPr>
        <w:tab/>
        <w:t xml:space="preserve">Se </w:t>
      </w:r>
      <w:r w:rsidR="00A26CAB" w:rsidRPr="00011700">
        <w:rPr>
          <w:sz w:val="24"/>
          <w:szCs w:val="24"/>
        </w:rPr>
        <w:t>a entidade</w:t>
      </w:r>
      <w:r w:rsidRPr="00011700">
        <w:rPr>
          <w:sz w:val="24"/>
          <w:szCs w:val="24"/>
        </w:rPr>
        <w:t xml:space="preserve"> selecionar a alternativa do </w:t>
      </w:r>
      <w:r w:rsidR="00922630" w:rsidRPr="00011700">
        <w:rPr>
          <w:sz w:val="24"/>
          <w:szCs w:val="24"/>
        </w:rPr>
        <w:t>item</w:t>
      </w:r>
      <w:r w:rsidRPr="00011700">
        <w:rPr>
          <w:sz w:val="24"/>
          <w:szCs w:val="24"/>
        </w:rPr>
        <w:t xml:space="preserve"> 94(b), ela </w:t>
      </w:r>
      <w:r w:rsidR="007F488F" w:rsidRPr="00011700">
        <w:rPr>
          <w:sz w:val="24"/>
          <w:szCs w:val="24"/>
        </w:rPr>
        <w:t>deve alocar</w:t>
      </w:r>
      <w:r w:rsidRPr="00011700">
        <w:rPr>
          <w:sz w:val="24"/>
          <w:szCs w:val="24"/>
        </w:rPr>
        <w:t xml:space="preserve"> o </w:t>
      </w:r>
      <w:r w:rsidR="00F84AD5" w:rsidRPr="00011700">
        <w:rPr>
          <w:sz w:val="24"/>
          <w:szCs w:val="24"/>
        </w:rPr>
        <w:t xml:space="preserve">tributo </w:t>
      </w:r>
      <w:r w:rsidRPr="00011700">
        <w:rPr>
          <w:sz w:val="24"/>
          <w:szCs w:val="24"/>
        </w:rPr>
        <w:t xml:space="preserve">entre as categorias estabelecidas no </w:t>
      </w:r>
      <w:r w:rsidR="00922630" w:rsidRPr="00011700">
        <w:rPr>
          <w:sz w:val="24"/>
          <w:szCs w:val="24"/>
        </w:rPr>
        <w:t>item</w:t>
      </w:r>
      <w:r w:rsidRPr="00011700">
        <w:rPr>
          <w:sz w:val="24"/>
          <w:szCs w:val="24"/>
        </w:rPr>
        <w:t xml:space="preserve"> 88.</w:t>
      </w:r>
    </w:p>
    <w:p w14:paraId="1D010BAC" w14:textId="53DFEA7D" w:rsidR="007450A7" w:rsidRPr="00011700" w:rsidRDefault="00F84AD5" w:rsidP="007450A7">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Balanço Patrimonial</w:t>
      </w:r>
    </w:p>
    <w:p w14:paraId="0F59BB17" w14:textId="68A8563B" w:rsidR="007325A2" w:rsidRPr="00011700" w:rsidRDefault="007325A2" w:rsidP="007450A7">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Classificação de ativo e passivo como circulante ou não circulante</w:t>
      </w:r>
    </w:p>
    <w:p w14:paraId="006B2D1D" w14:textId="5AD63669" w:rsidR="007325A2" w:rsidRPr="00011700" w:rsidRDefault="007325A2" w:rsidP="007A73E5">
      <w:pPr>
        <w:pStyle w:val="IASBNormalnpara"/>
        <w:ind w:left="567" w:hanging="567"/>
        <w:rPr>
          <w:b/>
          <w:bCs/>
          <w:sz w:val="24"/>
          <w:szCs w:val="24"/>
        </w:rPr>
      </w:pPr>
      <w:r w:rsidRPr="00011700">
        <w:rPr>
          <w:b/>
          <w:bCs/>
          <w:sz w:val="24"/>
          <w:szCs w:val="24"/>
        </w:rPr>
        <w:t>96</w:t>
      </w:r>
      <w:r w:rsidR="007450A7"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ativos circulantes e não circulantes e passivos circulantes e não circulantes como classificações separadas em </w:t>
      </w:r>
      <w:r w:rsidR="00F84AD5" w:rsidRPr="00011700">
        <w:rPr>
          <w:b/>
          <w:bCs/>
          <w:sz w:val="24"/>
          <w:szCs w:val="24"/>
        </w:rPr>
        <w:t>seu</w:t>
      </w:r>
      <w:r w:rsidRPr="00011700">
        <w:rPr>
          <w:b/>
          <w:bCs/>
          <w:sz w:val="24"/>
          <w:szCs w:val="24"/>
        </w:rPr>
        <w:t xml:space="preserve"> </w:t>
      </w:r>
      <w:r w:rsidR="00F84AD5" w:rsidRPr="00011700">
        <w:rPr>
          <w:b/>
          <w:bCs/>
          <w:sz w:val="24"/>
          <w:szCs w:val="24"/>
        </w:rPr>
        <w:t>balanço patrimonial</w:t>
      </w:r>
      <w:r w:rsidRPr="00011700">
        <w:rPr>
          <w:b/>
          <w:bCs/>
          <w:sz w:val="24"/>
          <w:szCs w:val="24"/>
        </w:rPr>
        <w:t xml:space="preserve">, de acordo com os </w:t>
      </w:r>
      <w:r w:rsidR="00922630" w:rsidRPr="00011700">
        <w:rPr>
          <w:b/>
          <w:bCs/>
          <w:sz w:val="24"/>
          <w:szCs w:val="24"/>
        </w:rPr>
        <w:t>itens</w:t>
      </w:r>
      <w:r w:rsidRPr="00011700">
        <w:rPr>
          <w:b/>
          <w:bCs/>
          <w:sz w:val="24"/>
          <w:szCs w:val="24"/>
        </w:rPr>
        <w:t xml:space="preserve"> </w:t>
      </w:r>
      <w:r w:rsidR="00216857" w:rsidRPr="00011700">
        <w:rPr>
          <w:b/>
          <w:bCs/>
          <w:sz w:val="24"/>
          <w:szCs w:val="24"/>
        </w:rPr>
        <w:t xml:space="preserve">de </w:t>
      </w:r>
      <w:r w:rsidRPr="00011700">
        <w:rPr>
          <w:b/>
          <w:bCs/>
          <w:sz w:val="24"/>
          <w:szCs w:val="24"/>
        </w:rPr>
        <w:t>99</w:t>
      </w:r>
      <w:r w:rsidR="00216857" w:rsidRPr="00011700">
        <w:rPr>
          <w:b/>
          <w:bCs/>
          <w:sz w:val="24"/>
          <w:szCs w:val="24"/>
        </w:rPr>
        <w:t xml:space="preserve"> a </w:t>
      </w:r>
      <w:r w:rsidRPr="00011700">
        <w:rPr>
          <w:b/>
          <w:bCs/>
          <w:sz w:val="24"/>
          <w:szCs w:val="24"/>
        </w:rPr>
        <w:t xml:space="preserve">102, exceto quando uma apresentação baseada em liquidez fornecer um resumo estruturado mais útil. Quando essa exceção for aplicável, </w:t>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todos os ativos e passivos em ordem de liquidez (</w:t>
      </w:r>
      <w:r w:rsidR="00922630" w:rsidRPr="004D582C">
        <w:rPr>
          <w:b/>
          <w:bCs/>
          <w:iCs/>
          <w:sz w:val="24"/>
          <w:szCs w:val="24"/>
        </w:rPr>
        <w:t>ver it</w:t>
      </w:r>
      <w:r w:rsidR="00922630" w:rsidRPr="00011700">
        <w:rPr>
          <w:b/>
          <w:bCs/>
          <w:sz w:val="24"/>
          <w:szCs w:val="24"/>
        </w:rPr>
        <w:t>ens</w:t>
      </w:r>
      <w:r w:rsidRPr="00011700">
        <w:rPr>
          <w:b/>
          <w:bCs/>
          <w:sz w:val="24"/>
          <w:szCs w:val="24"/>
        </w:rPr>
        <w:t xml:space="preserve"> </w:t>
      </w:r>
      <w:r w:rsidR="00216857" w:rsidRPr="00011700">
        <w:rPr>
          <w:b/>
          <w:bCs/>
          <w:sz w:val="24"/>
          <w:szCs w:val="24"/>
        </w:rPr>
        <w:t xml:space="preserve">de </w:t>
      </w:r>
      <w:r w:rsidRPr="00011700">
        <w:rPr>
          <w:b/>
          <w:bCs/>
          <w:sz w:val="24"/>
          <w:szCs w:val="24"/>
        </w:rPr>
        <w:t>B90</w:t>
      </w:r>
      <w:r w:rsidR="00216857" w:rsidRPr="00011700">
        <w:rPr>
          <w:b/>
          <w:bCs/>
          <w:sz w:val="24"/>
          <w:szCs w:val="24"/>
        </w:rPr>
        <w:t xml:space="preserve"> a </w:t>
      </w:r>
      <w:r w:rsidRPr="00011700">
        <w:rPr>
          <w:b/>
          <w:bCs/>
          <w:sz w:val="24"/>
          <w:szCs w:val="24"/>
        </w:rPr>
        <w:t>B93).</w:t>
      </w:r>
    </w:p>
    <w:p w14:paraId="2AAE5727" w14:textId="08076261" w:rsidR="007325A2" w:rsidRPr="00011700" w:rsidRDefault="007325A2" w:rsidP="007A73E5">
      <w:pPr>
        <w:pStyle w:val="IASBNormalnpara"/>
        <w:ind w:left="567" w:hanging="567"/>
        <w:rPr>
          <w:b/>
          <w:bCs/>
          <w:sz w:val="24"/>
          <w:szCs w:val="24"/>
        </w:rPr>
      </w:pPr>
      <w:r w:rsidRPr="00011700">
        <w:rPr>
          <w:b/>
          <w:bCs/>
          <w:sz w:val="24"/>
          <w:szCs w:val="24"/>
        </w:rPr>
        <w:t>97</w:t>
      </w:r>
      <w:r w:rsidR="007450A7" w:rsidRPr="00011700">
        <w:rPr>
          <w:b/>
          <w:bCs/>
          <w:sz w:val="24"/>
          <w:szCs w:val="24"/>
        </w:rPr>
        <w:t>.</w:t>
      </w:r>
      <w:r w:rsidRPr="00011700">
        <w:rPr>
          <w:b/>
          <w:bCs/>
          <w:sz w:val="24"/>
          <w:szCs w:val="24"/>
        </w:rPr>
        <w:tab/>
        <w:t xml:space="preserve">Seja qual for o método de apresentação adotado, </w:t>
      </w:r>
      <w:r w:rsidR="00A26CAB" w:rsidRPr="00011700">
        <w:rPr>
          <w:b/>
          <w:bCs/>
          <w:sz w:val="24"/>
          <w:szCs w:val="24"/>
        </w:rPr>
        <w:t>a entidade</w:t>
      </w:r>
      <w:r w:rsidRPr="00011700">
        <w:rPr>
          <w:b/>
          <w:bCs/>
          <w:sz w:val="24"/>
          <w:szCs w:val="24"/>
        </w:rPr>
        <w:t xml:space="preserve"> </w:t>
      </w:r>
      <w:r w:rsidR="00A26CAB" w:rsidRPr="00011700">
        <w:rPr>
          <w:b/>
          <w:bCs/>
          <w:sz w:val="24"/>
          <w:szCs w:val="24"/>
        </w:rPr>
        <w:t>deve divulgar</w:t>
      </w:r>
      <w:r w:rsidRPr="00011700">
        <w:rPr>
          <w:b/>
          <w:bCs/>
          <w:sz w:val="24"/>
          <w:szCs w:val="24"/>
        </w:rPr>
        <w:t xml:space="preserve"> o valor que se espera recuperar ou liquidar depois de mais de 12 meses para cada rubrica do ativo e passivo que combina os valores que se espera recuperar ou liquidar:</w:t>
      </w:r>
    </w:p>
    <w:p w14:paraId="7D522DAF" w14:textId="66F24E5B" w:rsidR="007325A2" w:rsidRPr="00011700" w:rsidRDefault="007325A2" w:rsidP="007325A2">
      <w:pPr>
        <w:pStyle w:val="IASBNormalnparaL1"/>
        <w:rPr>
          <w:sz w:val="24"/>
          <w:szCs w:val="24"/>
        </w:rPr>
      </w:pPr>
      <w:r w:rsidRPr="00011700">
        <w:rPr>
          <w:b/>
          <w:sz w:val="24"/>
          <w:szCs w:val="24"/>
        </w:rPr>
        <w:t>(a)</w:t>
      </w:r>
      <w:r w:rsidRPr="00011700">
        <w:rPr>
          <w:sz w:val="24"/>
          <w:szCs w:val="24"/>
        </w:rPr>
        <w:tab/>
      </w:r>
      <w:r w:rsidRPr="00011700">
        <w:rPr>
          <w:b/>
          <w:sz w:val="24"/>
          <w:szCs w:val="24"/>
        </w:rPr>
        <w:t xml:space="preserve">não mais que 12 meses após </w:t>
      </w:r>
      <w:r w:rsidR="0041729C">
        <w:rPr>
          <w:b/>
          <w:sz w:val="24"/>
          <w:szCs w:val="24"/>
        </w:rPr>
        <w:t>a data do balanço</w:t>
      </w:r>
      <w:r w:rsidRPr="00011700">
        <w:rPr>
          <w:b/>
          <w:sz w:val="24"/>
          <w:szCs w:val="24"/>
        </w:rPr>
        <w:t xml:space="preserve">, e </w:t>
      </w:r>
    </w:p>
    <w:p w14:paraId="54AF98F5" w14:textId="78B4EEB1" w:rsidR="007325A2" w:rsidRPr="00011700" w:rsidRDefault="007325A2" w:rsidP="007325A2">
      <w:pPr>
        <w:pStyle w:val="IASBNormalnparaL1"/>
        <w:rPr>
          <w:sz w:val="24"/>
          <w:szCs w:val="24"/>
        </w:rPr>
      </w:pPr>
      <w:r w:rsidRPr="00011700">
        <w:rPr>
          <w:b/>
          <w:sz w:val="24"/>
          <w:szCs w:val="24"/>
        </w:rPr>
        <w:lastRenderedPageBreak/>
        <w:t>(b)</w:t>
      </w:r>
      <w:r w:rsidRPr="00011700">
        <w:rPr>
          <w:sz w:val="24"/>
          <w:szCs w:val="24"/>
        </w:rPr>
        <w:tab/>
      </w:r>
      <w:r w:rsidRPr="00011700">
        <w:rPr>
          <w:b/>
          <w:sz w:val="24"/>
          <w:szCs w:val="24"/>
        </w:rPr>
        <w:t xml:space="preserve">mais de 12 meses após </w:t>
      </w:r>
      <w:r w:rsidR="0041729C">
        <w:rPr>
          <w:b/>
          <w:sz w:val="24"/>
          <w:szCs w:val="24"/>
        </w:rPr>
        <w:t>a data do balanço</w:t>
      </w:r>
      <w:r w:rsidRPr="00011700">
        <w:rPr>
          <w:b/>
          <w:sz w:val="24"/>
          <w:szCs w:val="24"/>
        </w:rPr>
        <w:t>.</w:t>
      </w:r>
    </w:p>
    <w:p w14:paraId="6F8BD355" w14:textId="55ED8E42" w:rsidR="007325A2" w:rsidRPr="00011700" w:rsidRDefault="007325A2" w:rsidP="007A73E5">
      <w:pPr>
        <w:pStyle w:val="IASBNormalnpara"/>
        <w:ind w:left="567" w:hanging="567"/>
        <w:rPr>
          <w:b/>
          <w:bCs/>
          <w:sz w:val="24"/>
          <w:szCs w:val="24"/>
        </w:rPr>
      </w:pPr>
      <w:r w:rsidRPr="00011700">
        <w:rPr>
          <w:b/>
          <w:bCs/>
          <w:sz w:val="24"/>
          <w:szCs w:val="24"/>
        </w:rPr>
        <w:t>98</w:t>
      </w:r>
      <w:r w:rsidR="007450A7" w:rsidRPr="00011700">
        <w:rPr>
          <w:b/>
          <w:bCs/>
          <w:sz w:val="24"/>
          <w:szCs w:val="24"/>
        </w:rPr>
        <w:t>.</w:t>
      </w:r>
      <w:r w:rsidRPr="00011700">
        <w:rPr>
          <w:b/>
          <w:bCs/>
          <w:sz w:val="24"/>
          <w:szCs w:val="24"/>
        </w:rPr>
        <w:tab/>
        <w:t xml:space="preserve">Quando </w:t>
      </w:r>
      <w:r w:rsidR="00A26CAB" w:rsidRPr="00011700">
        <w:rPr>
          <w:b/>
          <w:bCs/>
          <w:sz w:val="24"/>
          <w:szCs w:val="24"/>
        </w:rPr>
        <w:t>a entidade</w:t>
      </w:r>
      <w:r w:rsidRPr="00011700">
        <w:rPr>
          <w:b/>
          <w:bCs/>
          <w:sz w:val="24"/>
          <w:szCs w:val="24"/>
        </w:rPr>
        <w:t xml:space="preserve"> apresentar ativos circulantes e não circulantes e passivos circulantes e não circulantes como classificações separadas em </w:t>
      </w:r>
      <w:r w:rsidR="00F84AD5" w:rsidRPr="00011700">
        <w:rPr>
          <w:b/>
          <w:bCs/>
          <w:sz w:val="24"/>
          <w:szCs w:val="24"/>
        </w:rPr>
        <w:t>seu balanço patrimonial</w:t>
      </w:r>
      <w:r w:rsidRPr="00011700">
        <w:rPr>
          <w:b/>
          <w:bCs/>
          <w:sz w:val="24"/>
          <w:szCs w:val="24"/>
        </w:rPr>
        <w:t xml:space="preserve">, ela não </w:t>
      </w:r>
      <w:r w:rsidR="007F488F" w:rsidRPr="00011700">
        <w:rPr>
          <w:b/>
          <w:bCs/>
          <w:sz w:val="24"/>
          <w:szCs w:val="24"/>
        </w:rPr>
        <w:t>deve classificar</w:t>
      </w:r>
      <w:r w:rsidRPr="00011700">
        <w:rPr>
          <w:b/>
          <w:bCs/>
          <w:sz w:val="24"/>
          <w:szCs w:val="24"/>
        </w:rPr>
        <w:t xml:space="preserve"> os ativos (passivos) </w:t>
      </w:r>
      <w:r w:rsidR="005477EA" w:rsidRPr="00011700">
        <w:rPr>
          <w:b/>
          <w:bCs/>
          <w:sz w:val="24"/>
          <w:szCs w:val="24"/>
        </w:rPr>
        <w:t xml:space="preserve">fiscais diferidos </w:t>
      </w:r>
      <w:r w:rsidRPr="00011700">
        <w:rPr>
          <w:b/>
          <w:bCs/>
          <w:sz w:val="24"/>
          <w:szCs w:val="24"/>
        </w:rPr>
        <w:t>como ativos (passivos) circulantes.</w:t>
      </w:r>
    </w:p>
    <w:p w14:paraId="0C347419" w14:textId="77777777" w:rsidR="00216857" w:rsidRPr="00011700" w:rsidRDefault="00216857" w:rsidP="007A73E5">
      <w:pPr>
        <w:pStyle w:val="IASBNormalnpara"/>
        <w:ind w:left="567" w:hanging="567"/>
        <w:rPr>
          <w:b/>
          <w:bCs/>
          <w:sz w:val="24"/>
          <w:szCs w:val="24"/>
        </w:rPr>
      </w:pPr>
    </w:p>
    <w:p w14:paraId="62374609" w14:textId="77777777" w:rsidR="007325A2" w:rsidRPr="00011700" w:rsidRDefault="007325A2" w:rsidP="007450A7">
      <w:pPr>
        <w:pStyle w:val="IASBSectionTitle3Ind"/>
        <w:ind w:left="567"/>
        <w:rPr>
          <w:rFonts w:ascii="Times New Roman" w:hAnsi="Times New Roman" w:cs="Times New Roman"/>
          <w:sz w:val="24"/>
          <w:szCs w:val="24"/>
        </w:rPr>
      </w:pPr>
      <w:r w:rsidRPr="00011700">
        <w:rPr>
          <w:rFonts w:ascii="Times New Roman" w:hAnsi="Times New Roman" w:cs="Times New Roman"/>
          <w:sz w:val="24"/>
          <w:szCs w:val="24"/>
        </w:rPr>
        <w:t>Ativo circulante</w:t>
      </w:r>
    </w:p>
    <w:p w14:paraId="7D869F4F" w14:textId="0B1A61A7" w:rsidR="007325A2" w:rsidRPr="00011700" w:rsidRDefault="007325A2" w:rsidP="007A73E5">
      <w:pPr>
        <w:pStyle w:val="IASBNormalnpara"/>
        <w:ind w:left="567" w:hanging="567"/>
        <w:rPr>
          <w:b/>
          <w:bCs/>
          <w:sz w:val="24"/>
          <w:szCs w:val="24"/>
        </w:rPr>
      </w:pPr>
      <w:r w:rsidRPr="00011700">
        <w:rPr>
          <w:b/>
          <w:bCs/>
          <w:sz w:val="24"/>
          <w:szCs w:val="24"/>
        </w:rPr>
        <w:t>99</w:t>
      </w:r>
      <w:r w:rsidR="007450A7"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7F488F" w:rsidRPr="00011700">
        <w:rPr>
          <w:b/>
          <w:bCs/>
          <w:sz w:val="24"/>
          <w:szCs w:val="24"/>
        </w:rPr>
        <w:t>deve classificar</w:t>
      </w:r>
      <w:r w:rsidRPr="00011700">
        <w:rPr>
          <w:b/>
          <w:bCs/>
          <w:sz w:val="24"/>
          <w:szCs w:val="24"/>
        </w:rPr>
        <w:t xml:space="preserve"> um ativo como circulante quando (</w:t>
      </w:r>
      <w:r w:rsidR="00922630" w:rsidRPr="004D582C">
        <w:rPr>
          <w:b/>
          <w:bCs/>
          <w:iCs/>
          <w:sz w:val="24"/>
          <w:szCs w:val="24"/>
        </w:rPr>
        <w:t>ver it</w:t>
      </w:r>
      <w:r w:rsidR="00922630" w:rsidRPr="00011700">
        <w:rPr>
          <w:b/>
          <w:bCs/>
          <w:sz w:val="24"/>
          <w:szCs w:val="24"/>
        </w:rPr>
        <w:t>ens</w:t>
      </w:r>
      <w:r w:rsidRPr="00011700">
        <w:rPr>
          <w:b/>
          <w:bCs/>
          <w:sz w:val="24"/>
          <w:szCs w:val="24"/>
        </w:rPr>
        <w:t xml:space="preserve"> B94–B95):</w:t>
      </w:r>
    </w:p>
    <w:p w14:paraId="309A83F3" w14:textId="77777777" w:rsidR="007325A2" w:rsidRPr="00011700" w:rsidRDefault="007325A2" w:rsidP="007450A7">
      <w:pPr>
        <w:pStyle w:val="IASBNormalnparaL1"/>
        <w:ind w:left="993" w:hanging="426"/>
        <w:rPr>
          <w:sz w:val="24"/>
          <w:szCs w:val="24"/>
        </w:rPr>
      </w:pPr>
      <w:r w:rsidRPr="00011700">
        <w:rPr>
          <w:b/>
          <w:sz w:val="24"/>
          <w:szCs w:val="24"/>
        </w:rPr>
        <w:t>(a)</w:t>
      </w:r>
      <w:r w:rsidRPr="00011700">
        <w:rPr>
          <w:sz w:val="24"/>
          <w:szCs w:val="24"/>
        </w:rPr>
        <w:tab/>
      </w:r>
      <w:r w:rsidRPr="00011700">
        <w:rPr>
          <w:b/>
          <w:sz w:val="24"/>
          <w:szCs w:val="24"/>
        </w:rPr>
        <w:t>esperar realizar o ativo ou pretender vendê-lo ou consumi-lo em seu ciclo operacional normal;</w:t>
      </w:r>
    </w:p>
    <w:p w14:paraId="32C4CAA2" w14:textId="2007D162" w:rsidR="007325A2" w:rsidRPr="00011700" w:rsidRDefault="007325A2" w:rsidP="007450A7">
      <w:pPr>
        <w:pStyle w:val="IASBNormalnparaL1"/>
        <w:ind w:left="993" w:hanging="426"/>
        <w:rPr>
          <w:sz w:val="24"/>
          <w:szCs w:val="24"/>
        </w:rPr>
      </w:pPr>
      <w:r w:rsidRPr="00011700">
        <w:rPr>
          <w:b/>
          <w:sz w:val="24"/>
          <w:szCs w:val="24"/>
        </w:rPr>
        <w:t>(b)</w:t>
      </w:r>
      <w:r w:rsidRPr="00011700">
        <w:rPr>
          <w:sz w:val="24"/>
          <w:szCs w:val="24"/>
        </w:rPr>
        <w:tab/>
      </w:r>
      <w:r w:rsidRPr="00011700">
        <w:rPr>
          <w:b/>
          <w:sz w:val="24"/>
          <w:szCs w:val="24"/>
        </w:rPr>
        <w:t xml:space="preserve">detiver o ativo </w:t>
      </w:r>
      <w:r w:rsidR="0041729C">
        <w:rPr>
          <w:b/>
          <w:sz w:val="24"/>
          <w:szCs w:val="24"/>
        </w:rPr>
        <w:t>essencialmente com o propósito de ser negociado</w:t>
      </w:r>
      <w:r w:rsidRPr="00011700">
        <w:rPr>
          <w:b/>
          <w:sz w:val="24"/>
          <w:szCs w:val="24"/>
        </w:rPr>
        <w:t>;</w:t>
      </w:r>
    </w:p>
    <w:p w14:paraId="429E7C06" w14:textId="66F851A6" w:rsidR="007325A2" w:rsidRPr="00011700" w:rsidRDefault="007325A2" w:rsidP="007450A7">
      <w:pPr>
        <w:pStyle w:val="IASBNormalnparaL1"/>
        <w:ind w:left="993" w:hanging="426"/>
        <w:rPr>
          <w:sz w:val="24"/>
          <w:szCs w:val="24"/>
        </w:rPr>
      </w:pPr>
      <w:r w:rsidRPr="00011700">
        <w:rPr>
          <w:b/>
          <w:sz w:val="24"/>
          <w:szCs w:val="24"/>
        </w:rPr>
        <w:t>(c)</w:t>
      </w:r>
      <w:r w:rsidRPr="00011700">
        <w:rPr>
          <w:sz w:val="24"/>
          <w:szCs w:val="24"/>
        </w:rPr>
        <w:tab/>
      </w:r>
      <w:r w:rsidRPr="00011700">
        <w:rPr>
          <w:b/>
          <w:sz w:val="24"/>
          <w:szCs w:val="24"/>
        </w:rPr>
        <w:t xml:space="preserve">esperar realizar o ativo dentro de 12 meses após o </w:t>
      </w:r>
      <w:r w:rsidR="0041729C">
        <w:rPr>
          <w:b/>
          <w:sz w:val="24"/>
          <w:szCs w:val="24"/>
        </w:rPr>
        <w:t>a data do balanço</w:t>
      </w:r>
      <w:r w:rsidRPr="00011700">
        <w:rPr>
          <w:b/>
          <w:sz w:val="24"/>
          <w:szCs w:val="24"/>
        </w:rPr>
        <w:t>; ou</w:t>
      </w:r>
    </w:p>
    <w:p w14:paraId="5508BD7B" w14:textId="10F765C7" w:rsidR="007325A2" w:rsidRPr="00011700" w:rsidRDefault="007325A2" w:rsidP="007450A7">
      <w:pPr>
        <w:pStyle w:val="IASBNormalnparaL1"/>
        <w:ind w:left="993" w:hanging="426"/>
        <w:rPr>
          <w:b/>
          <w:sz w:val="24"/>
          <w:szCs w:val="24"/>
        </w:rPr>
      </w:pPr>
      <w:r w:rsidRPr="00011700">
        <w:rPr>
          <w:b/>
          <w:sz w:val="24"/>
          <w:szCs w:val="24"/>
        </w:rPr>
        <w:t>(d)</w:t>
      </w:r>
      <w:r w:rsidRPr="00011700">
        <w:rPr>
          <w:b/>
          <w:sz w:val="24"/>
          <w:szCs w:val="24"/>
        </w:rPr>
        <w:tab/>
        <w:t xml:space="preserve">o ativo constituir caixa ou equivalentes de caixa (conforme definido </w:t>
      </w:r>
      <w:r w:rsidR="00496705" w:rsidRPr="00011700">
        <w:rPr>
          <w:b/>
          <w:sz w:val="24"/>
          <w:szCs w:val="24"/>
        </w:rPr>
        <w:t>no CPC 03</w:t>
      </w:r>
      <w:r w:rsidRPr="00011700">
        <w:rPr>
          <w:b/>
          <w:sz w:val="24"/>
          <w:szCs w:val="24"/>
        </w:rPr>
        <w:t xml:space="preserve">), exceto se o ativo estiver restrito para ser trocado ou usado para liquidar um passivo por, no mínimo, 12 meses após </w:t>
      </w:r>
      <w:r w:rsidR="0041729C">
        <w:rPr>
          <w:b/>
          <w:sz w:val="24"/>
          <w:szCs w:val="24"/>
        </w:rPr>
        <w:t>a data do balanço</w:t>
      </w:r>
      <w:r w:rsidRPr="00011700">
        <w:rPr>
          <w:b/>
          <w:sz w:val="24"/>
          <w:szCs w:val="24"/>
        </w:rPr>
        <w:t>.</w:t>
      </w:r>
    </w:p>
    <w:p w14:paraId="2B81DE3E" w14:textId="77777777" w:rsidR="007450A7" w:rsidRPr="00011700" w:rsidRDefault="007450A7" w:rsidP="007450A7">
      <w:pPr>
        <w:pStyle w:val="IASBNormalnparaL1"/>
        <w:ind w:left="993" w:hanging="426"/>
        <w:rPr>
          <w:sz w:val="24"/>
          <w:szCs w:val="24"/>
        </w:rPr>
      </w:pPr>
    </w:p>
    <w:p w14:paraId="4B5A0694" w14:textId="0E20EAC9" w:rsidR="007325A2" w:rsidRPr="00011700" w:rsidRDefault="007325A2" w:rsidP="007450A7">
      <w:pPr>
        <w:pStyle w:val="IASBNormalnpara"/>
        <w:spacing w:before="0"/>
        <w:ind w:left="567" w:hanging="567"/>
        <w:rPr>
          <w:sz w:val="24"/>
          <w:szCs w:val="24"/>
        </w:rPr>
      </w:pPr>
      <w:r w:rsidRPr="00011700">
        <w:rPr>
          <w:sz w:val="24"/>
          <w:szCs w:val="24"/>
        </w:rPr>
        <w:t>100</w:t>
      </w:r>
      <w:r w:rsidR="007450A7"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w:t>
      </w:r>
      <w:r w:rsidR="007F488F" w:rsidRPr="00011700">
        <w:rPr>
          <w:sz w:val="24"/>
          <w:szCs w:val="24"/>
        </w:rPr>
        <w:t>deve classificar</w:t>
      </w:r>
      <w:r w:rsidRPr="00011700">
        <w:rPr>
          <w:sz w:val="24"/>
          <w:szCs w:val="24"/>
        </w:rPr>
        <w:t xml:space="preserve"> todos os ativos que não sejam os especificados no </w:t>
      </w:r>
      <w:r w:rsidR="00922630" w:rsidRPr="00011700">
        <w:rPr>
          <w:sz w:val="24"/>
          <w:szCs w:val="24"/>
        </w:rPr>
        <w:t>item</w:t>
      </w:r>
      <w:r w:rsidRPr="00011700">
        <w:rPr>
          <w:sz w:val="24"/>
          <w:szCs w:val="24"/>
        </w:rPr>
        <w:t xml:space="preserve"> 99 como não circulantes.</w:t>
      </w:r>
    </w:p>
    <w:p w14:paraId="007AF27C" w14:textId="7B5F499D" w:rsidR="007450A7" w:rsidRPr="00011700" w:rsidRDefault="007450A7" w:rsidP="007450A7">
      <w:pPr>
        <w:pStyle w:val="IASBNormalnpara"/>
        <w:spacing w:before="0"/>
        <w:ind w:left="567" w:hanging="567"/>
        <w:rPr>
          <w:sz w:val="24"/>
          <w:szCs w:val="24"/>
        </w:rPr>
      </w:pPr>
    </w:p>
    <w:p w14:paraId="6CC904F3" w14:textId="77777777" w:rsidR="00FE3B68" w:rsidRPr="00011700" w:rsidRDefault="00FE3B68" w:rsidP="007450A7">
      <w:pPr>
        <w:pStyle w:val="IASBNormalnpara"/>
        <w:spacing w:before="0"/>
        <w:ind w:left="567" w:hanging="567"/>
        <w:rPr>
          <w:sz w:val="24"/>
          <w:szCs w:val="24"/>
        </w:rPr>
      </w:pPr>
    </w:p>
    <w:p w14:paraId="57BB2F03" w14:textId="77777777" w:rsidR="007325A2" w:rsidRPr="00011700" w:rsidRDefault="007325A2" w:rsidP="007450A7">
      <w:pPr>
        <w:pStyle w:val="IASBSectionTitle3Ind"/>
        <w:spacing w:before="0" w:after="0"/>
        <w:ind w:left="567"/>
        <w:rPr>
          <w:rFonts w:ascii="Times New Roman" w:hAnsi="Times New Roman" w:cs="Times New Roman"/>
          <w:sz w:val="24"/>
          <w:szCs w:val="24"/>
        </w:rPr>
      </w:pPr>
      <w:r w:rsidRPr="00011700">
        <w:rPr>
          <w:rFonts w:ascii="Times New Roman" w:hAnsi="Times New Roman" w:cs="Times New Roman"/>
          <w:sz w:val="24"/>
          <w:szCs w:val="24"/>
        </w:rPr>
        <w:t>Passivo circulante</w:t>
      </w:r>
    </w:p>
    <w:p w14:paraId="59078D83" w14:textId="77777777" w:rsidR="007450A7" w:rsidRPr="00011700" w:rsidRDefault="007450A7" w:rsidP="007450A7">
      <w:pPr>
        <w:pStyle w:val="IASBSectionTitle3Ind"/>
        <w:spacing w:before="0" w:after="0"/>
        <w:rPr>
          <w:rFonts w:ascii="Times New Roman" w:hAnsi="Times New Roman" w:cs="Times New Roman"/>
          <w:sz w:val="24"/>
          <w:szCs w:val="24"/>
        </w:rPr>
      </w:pPr>
    </w:p>
    <w:p w14:paraId="4307585C" w14:textId="1FDBCD74" w:rsidR="007325A2" w:rsidRPr="00011700" w:rsidRDefault="007325A2" w:rsidP="007450A7">
      <w:pPr>
        <w:pStyle w:val="IASBNormalnpara"/>
        <w:ind w:left="567" w:hanging="567"/>
        <w:rPr>
          <w:b/>
          <w:bCs/>
          <w:sz w:val="24"/>
          <w:szCs w:val="24"/>
        </w:rPr>
      </w:pPr>
      <w:r w:rsidRPr="00011700">
        <w:rPr>
          <w:b/>
          <w:bCs/>
          <w:sz w:val="24"/>
          <w:szCs w:val="24"/>
        </w:rPr>
        <w:t>101</w:t>
      </w:r>
      <w:r w:rsidR="00546990"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7F488F" w:rsidRPr="00011700">
        <w:rPr>
          <w:b/>
          <w:bCs/>
          <w:sz w:val="24"/>
          <w:szCs w:val="24"/>
        </w:rPr>
        <w:t>deve classificar</w:t>
      </w:r>
      <w:r w:rsidRPr="00011700">
        <w:rPr>
          <w:b/>
          <w:bCs/>
          <w:sz w:val="24"/>
          <w:szCs w:val="24"/>
        </w:rPr>
        <w:t xml:space="preserve"> um passivo como circulante quando:</w:t>
      </w:r>
    </w:p>
    <w:p w14:paraId="0BD5AC33" w14:textId="1E3ADD72" w:rsidR="007325A2" w:rsidRPr="00011700" w:rsidRDefault="007325A2" w:rsidP="00546990">
      <w:pPr>
        <w:pStyle w:val="IASBNormalnparaL1"/>
        <w:ind w:left="993" w:hanging="426"/>
        <w:rPr>
          <w:sz w:val="24"/>
          <w:szCs w:val="24"/>
        </w:rPr>
      </w:pPr>
      <w:r w:rsidRPr="00011700">
        <w:rPr>
          <w:b/>
          <w:sz w:val="24"/>
          <w:szCs w:val="24"/>
        </w:rPr>
        <w:t>(a)</w:t>
      </w:r>
      <w:r w:rsidRPr="00011700">
        <w:rPr>
          <w:sz w:val="24"/>
          <w:szCs w:val="24"/>
        </w:rPr>
        <w:tab/>
      </w:r>
      <w:r w:rsidRPr="00011700">
        <w:rPr>
          <w:b/>
          <w:sz w:val="24"/>
          <w:szCs w:val="24"/>
        </w:rPr>
        <w:t>esperar liquidar o passivo em seu ciclo operacional normal (</w:t>
      </w:r>
      <w:r w:rsidR="00922630" w:rsidRPr="004D582C">
        <w:rPr>
          <w:b/>
          <w:iCs/>
          <w:sz w:val="24"/>
          <w:szCs w:val="24"/>
        </w:rPr>
        <w:t>ver it</w:t>
      </w:r>
      <w:r w:rsidR="00922630" w:rsidRPr="00011700">
        <w:rPr>
          <w:b/>
          <w:sz w:val="24"/>
          <w:szCs w:val="24"/>
        </w:rPr>
        <w:t>ens</w:t>
      </w:r>
      <w:r w:rsidRPr="00011700">
        <w:rPr>
          <w:b/>
          <w:sz w:val="24"/>
          <w:szCs w:val="24"/>
        </w:rPr>
        <w:t xml:space="preserve"> B96</w:t>
      </w:r>
      <w:r w:rsidR="00216857" w:rsidRPr="00011700">
        <w:rPr>
          <w:b/>
          <w:sz w:val="24"/>
          <w:szCs w:val="24"/>
        </w:rPr>
        <w:t>,</w:t>
      </w:r>
      <w:r w:rsidRPr="00011700">
        <w:rPr>
          <w:b/>
          <w:sz w:val="24"/>
          <w:szCs w:val="24"/>
        </w:rPr>
        <w:t xml:space="preserve"> B107</w:t>
      </w:r>
      <w:r w:rsidR="00216857" w:rsidRPr="00011700">
        <w:rPr>
          <w:b/>
          <w:sz w:val="24"/>
          <w:szCs w:val="24"/>
        </w:rPr>
        <w:t xml:space="preserve"> e </w:t>
      </w:r>
      <w:r w:rsidRPr="00011700">
        <w:rPr>
          <w:b/>
          <w:sz w:val="24"/>
          <w:szCs w:val="24"/>
        </w:rPr>
        <w:t>B108);</w:t>
      </w:r>
    </w:p>
    <w:p w14:paraId="1F3BCDC9" w14:textId="765E9A7F" w:rsidR="007325A2" w:rsidRPr="00011700" w:rsidRDefault="007325A2" w:rsidP="00546990">
      <w:pPr>
        <w:pStyle w:val="IASBNormalnparaL1"/>
        <w:ind w:left="993" w:hanging="426"/>
        <w:rPr>
          <w:sz w:val="24"/>
          <w:szCs w:val="24"/>
        </w:rPr>
      </w:pPr>
      <w:r w:rsidRPr="00011700">
        <w:rPr>
          <w:b/>
          <w:sz w:val="24"/>
          <w:szCs w:val="24"/>
        </w:rPr>
        <w:t>(b)</w:t>
      </w:r>
      <w:r w:rsidRPr="00011700">
        <w:rPr>
          <w:sz w:val="24"/>
          <w:szCs w:val="24"/>
        </w:rPr>
        <w:tab/>
      </w:r>
      <w:r w:rsidRPr="00011700">
        <w:rPr>
          <w:b/>
          <w:sz w:val="24"/>
          <w:szCs w:val="24"/>
        </w:rPr>
        <w:t xml:space="preserve">detiver o passivo </w:t>
      </w:r>
      <w:r w:rsidR="0041729C">
        <w:rPr>
          <w:b/>
          <w:sz w:val="24"/>
          <w:szCs w:val="24"/>
        </w:rPr>
        <w:t xml:space="preserve">essencialmente </w:t>
      </w:r>
      <w:r w:rsidRPr="00011700">
        <w:rPr>
          <w:b/>
          <w:sz w:val="24"/>
          <w:szCs w:val="24"/>
        </w:rPr>
        <w:t xml:space="preserve">para fins de </w:t>
      </w:r>
      <w:r w:rsidR="0041729C">
        <w:rPr>
          <w:b/>
          <w:sz w:val="24"/>
          <w:szCs w:val="24"/>
        </w:rPr>
        <w:t>ser negociado</w:t>
      </w:r>
      <w:r w:rsidRPr="00011700">
        <w:rPr>
          <w:b/>
          <w:sz w:val="24"/>
          <w:szCs w:val="24"/>
        </w:rPr>
        <w:t xml:space="preserve"> (</w:t>
      </w:r>
      <w:r w:rsidR="00922630" w:rsidRPr="004D582C">
        <w:rPr>
          <w:b/>
          <w:iCs/>
          <w:sz w:val="24"/>
          <w:szCs w:val="24"/>
        </w:rPr>
        <w:t>ver it</w:t>
      </w:r>
      <w:r w:rsidR="00922630" w:rsidRPr="00011700">
        <w:rPr>
          <w:b/>
          <w:sz w:val="24"/>
          <w:szCs w:val="24"/>
        </w:rPr>
        <w:t>em</w:t>
      </w:r>
      <w:r w:rsidRPr="00011700">
        <w:rPr>
          <w:b/>
          <w:sz w:val="24"/>
          <w:szCs w:val="24"/>
        </w:rPr>
        <w:t xml:space="preserve"> B97);</w:t>
      </w:r>
    </w:p>
    <w:p w14:paraId="545266C5" w14:textId="1B5AB020" w:rsidR="007325A2" w:rsidRPr="00011700" w:rsidRDefault="007325A2" w:rsidP="00546990">
      <w:pPr>
        <w:pStyle w:val="IASBNormalnparaL1"/>
        <w:ind w:left="993" w:hanging="426"/>
        <w:rPr>
          <w:sz w:val="24"/>
          <w:szCs w:val="24"/>
        </w:rPr>
      </w:pPr>
      <w:r w:rsidRPr="00011700">
        <w:rPr>
          <w:b/>
          <w:sz w:val="24"/>
          <w:szCs w:val="24"/>
        </w:rPr>
        <w:t>(c)</w:t>
      </w:r>
      <w:r w:rsidRPr="00011700">
        <w:rPr>
          <w:sz w:val="24"/>
          <w:szCs w:val="24"/>
        </w:rPr>
        <w:tab/>
      </w:r>
      <w:r w:rsidRPr="00011700">
        <w:rPr>
          <w:b/>
          <w:sz w:val="24"/>
          <w:szCs w:val="24"/>
        </w:rPr>
        <w:t xml:space="preserve">o passivo tiver liquidação prevista dentro de 12 meses após </w:t>
      </w:r>
      <w:r w:rsidR="0041729C">
        <w:rPr>
          <w:b/>
          <w:sz w:val="24"/>
          <w:szCs w:val="24"/>
        </w:rPr>
        <w:t>a data do balanço</w:t>
      </w:r>
      <w:r w:rsidRPr="00011700">
        <w:rPr>
          <w:b/>
          <w:sz w:val="24"/>
          <w:szCs w:val="24"/>
        </w:rPr>
        <w:t xml:space="preserve"> (</w:t>
      </w:r>
      <w:r w:rsidR="00922630" w:rsidRPr="004D582C">
        <w:rPr>
          <w:b/>
          <w:iCs/>
          <w:sz w:val="24"/>
          <w:szCs w:val="24"/>
        </w:rPr>
        <w:t>ver it</w:t>
      </w:r>
      <w:r w:rsidR="00922630" w:rsidRPr="00011700">
        <w:rPr>
          <w:b/>
          <w:sz w:val="24"/>
          <w:szCs w:val="24"/>
        </w:rPr>
        <w:t>ens</w:t>
      </w:r>
      <w:r w:rsidRPr="00011700">
        <w:rPr>
          <w:b/>
          <w:sz w:val="24"/>
          <w:szCs w:val="24"/>
        </w:rPr>
        <w:t xml:space="preserve"> B97</w:t>
      </w:r>
      <w:r w:rsidR="00216857" w:rsidRPr="00011700">
        <w:rPr>
          <w:b/>
          <w:sz w:val="24"/>
          <w:szCs w:val="24"/>
        </w:rPr>
        <w:t xml:space="preserve">, </w:t>
      </w:r>
      <w:r w:rsidRPr="00011700">
        <w:rPr>
          <w:b/>
          <w:sz w:val="24"/>
          <w:szCs w:val="24"/>
        </w:rPr>
        <w:t>B98</w:t>
      </w:r>
      <w:r w:rsidR="00216857" w:rsidRPr="00011700">
        <w:rPr>
          <w:b/>
          <w:sz w:val="24"/>
          <w:szCs w:val="24"/>
        </w:rPr>
        <w:t xml:space="preserve">, </w:t>
      </w:r>
      <w:r w:rsidRPr="00011700">
        <w:rPr>
          <w:b/>
          <w:sz w:val="24"/>
          <w:szCs w:val="24"/>
        </w:rPr>
        <w:t>B107</w:t>
      </w:r>
      <w:r w:rsidR="00216857" w:rsidRPr="00011700">
        <w:rPr>
          <w:b/>
          <w:sz w:val="24"/>
          <w:szCs w:val="24"/>
        </w:rPr>
        <w:t xml:space="preserve"> e </w:t>
      </w:r>
      <w:r w:rsidRPr="00011700">
        <w:rPr>
          <w:b/>
          <w:sz w:val="24"/>
          <w:szCs w:val="24"/>
        </w:rPr>
        <w:t>B108); ou</w:t>
      </w:r>
    </w:p>
    <w:p w14:paraId="783D69BB" w14:textId="57FEC845" w:rsidR="007325A2" w:rsidRPr="00011700" w:rsidRDefault="007325A2" w:rsidP="00546990">
      <w:pPr>
        <w:pStyle w:val="IASBNormalnparaL1"/>
        <w:ind w:left="993" w:hanging="426"/>
        <w:rPr>
          <w:sz w:val="24"/>
          <w:szCs w:val="24"/>
        </w:rPr>
      </w:pPr>
      <w:r w:rsidRPr="00011700">
        <w:rPr>
          <w:b/>
          <w:sz w:val="24"/>
          <w:szCs w:val="24"/>
        </w:rPr>
        <w:t>(d)</w:t>
      </w:r>
      <w:r w:rsidRPr="00011700">
        <w:rPr>
          <w:sz w:val="24"/>
          <w:szCs w:val="24"/>
        </w:rPr>
        <w:tab/>
      </w:r>
      <w:r w:rsidRPr="00011700">
        <w:rPr>
          <w:b/>
          <w:sz w:val="24"/>
          <w:szCs w:val="24"/>
        </w:rPr>
        <w:t xml:space="preserve">não tiver o direito, </w:t>
      </w:r>
      <w:r w:rsidR="00CE44A9" w:rsidRPr="00011700">
        <w:rPr>
          <w:b/>
          <w:sz w:val="24"/>
          <w:szCs w:val="24"/>
        </w:rPr>
        <w:t>na data do balanço</w:t>
      </w:r>
      <w:r w:rsidRPr="00011700">
        <w:rPr>
          <w:b/>
          <w:sz w:val="24"/>
          <w:szCs w:val="24"/>
        </w:rPr>
        <w:t xml:space="preserve">, de diferir a liquidação do passivo por, no mínimo, 12 meses após </w:t>
      </w:r>
      <w:r w:rsidR="0041729C">
        <w:rPr>
          <w:b/>
          <w:sz w:val="24"/>
          <w:szCs w:val="24"/>
        </w:rPr>
        <w:t>a data do balanço</w:t>
      </w:r>
      <w:r w:rsidRPr="00011700">
        <w:rPr>
          <w:b/>
          <w:sz w:val="24"/>
          <w:szCs w:val="24"/>
        </w:rPr>
        <w:t xml:space="preserve"> (</w:t>
      </w:r>
      <w:r w:rsidR="00922630" w:rsidRPr="004D582C">
        <w:rPr>
          <w:b/>
          <w:iCs/>
          <w:sz w:val="24"/>
          <w:szCs w:val="24"/>
        </w:rPr>
        <w:t>ver it</w:t>
      </w:r>
      <w:r w:rsidR="00922630" w:rsidRPr="00011700">
        <w:rPr>
          <w:b/>
          <w:sz w:val="24"/>
          <w:szCs w:val="24"/>
        </w:rPr>
        <w:t>ens</w:t>
      </w:r>
      <w:r w:rsidRPr="00011700">
        <w:rPr>
          <w:b/>
          <w:sz w:val="24"/>
          <w:szCs w:val="24"/>
        </w:rPr>
        <w:t xml:space="preserve"> </w:t>
      </w:r>
      <w:r w:rsidR="00216857" w:rsidRPr="00011700">
        <w:rPr>
          <w:b/>
          <w:sz w:val="24"/>
          <w:szCs w:val="24"/>
        </w:rPr>
        <w:t xml:space="preserve">de </w:t>
      </w:r>
      <w:r w:rsidRPr="00011700">
        <w:rPr>
          <w:b/>
          <w:sz w:val="24"/>
          <w:szCs w:val="24"/>
        </w:rPr>
        <w:t>B99</w:t>
      </w:r>
      <w:r w:rsidR="00216857" w:rsidRPr="00011700">
        <w:rPr>
          <w:b/>
          <w:sz w:val="24"/>
          <w:szCs w:val="24"/>
        </w:rPr>
        <w:t xml:space="preserve"> a </w:t>
      </w:r>
      <w:r w:rsidRPr="00011700">
        <w:rPr>
          <w:b/>
          <w:sz w:val="24"/>
          <w:szCs w:val="24"/>
        </w:rPr>
        <w:t xml:space="preserve">B108). </w:t>
      </w:r>
    </w:p>
    <w:p w14:paraId="670E26CA" w14:textId="4E65A9F7" w:rsidR="007325A2" w:rsidRPr="00011700" w:rsidRDefault="007325A2" w:rsidP="00546990">
      <w:pPr>
        <w:pStyle w:val="IASBNormalnpara"/>
        <w:ind w:left="567" w:hanging="567"/>
        <w:rPr>
          <w:sz w:val="24"/>
          <w:szCs w:val="24"/>
        </w:rPr>
      </w:pPr>
      <w:r w:rsidRPr="00011700">
        <w:rPr>
          <w:sz w:val="24"/>
          <w:szCs w:val="24"/>
        </w:rPr>
        <w:t>102</w:t>
      </w:r>
      <w:r w:rsidR="00546990"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w:t>
      </w:r>
      <w:r w:rsidR="007F488F" w:rsidRPr="00011700">
        <w:rPr>
          <w:sz w:val="24"/>
          <w:szCs w:val="24"/>
        </w:rPr>
        <w:t>deve classificar</w:t>
      </w:r>
      <w:r w:rsidRPr="00011700">
        <w:rPr>
          <w:sz w:val="24"/>
          <w:szCs w:val="24"/>
        </w:rPr>
        <w:t xml:space="preserve"> todos os passivos que não sejam os especificados no </w:t>
      </w:r>
      <w:r w:rsidR="00922630" w:rsidRPr="00011700">
        <w:rPr>
          <w:sz w:val="24"/>
          <w:szCs w:val="24"/>
        </w:rPr>
        <w:t>item</w:t>
      </w:r>
      <w:r w:rsidRPr="00011700">
        <w:rPr>
          <w:sz w:val="24"/>
          <w:szCs w:val="24"/>
        </w:rPr>
        <w:t xml:space="preserve"> 101 como não circulantes.</w:t>
      </w:r>
    </w:p>
    <w:p w14:paraId="24F2F6F7" w14:textId="6455E3C5" w:rsidR="007325A2" w:rsidRPr="00011700" w:rsidRDefault="007325A2" w:rsidP="00546990">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 xml:space="preserve">Itens serem apresentados </w:t>
      </w:r>
      <w:r w:rsidR="00216857" w:rsidRPr="00011700">
        <w:rPr>
          <w:rFonts w:ascii="Times New Roman" w:hAnsi="Times New Roman" w:cs="Times New Roman"/>
          <w:sz w:val="24"/>
          <w:szCs w:val="24"/>
        </w:rPr>
        <w:t>no balanço patrimonial</w:t>
      </w:r>
      <w:r w:rsidRPr="00011700">
        <w:rPr>
          <w:rFonts w:ascii="Times New Roman" w:hAnsi="Times New Roman" w:cs="Times New Roman"/>
          <w:sz w:val="24"/>
          <w:szCs w:val="24"/>
        </w:rPr>
        <w:t xml:space="preserve"> ou divulgados nas notas explicativas</w:t>
      </w:r>
    </w:p>
    <w:p w14:paraId="17F92492" w14:textId="51591D2D" w:rsidR="007325A2" w:rsidRPr="00011700" w:rsidRDefault="007325A2" w:rsidP="00546990">
      <w:pPr>
        <w:pStyle w:val="IASBNormalnpara"/>
        <w:ind w:left="567" w:hanging="567"/>
        <w:rPr>
          <w:b/>
          <w:bCs/>
          <w:sz w:val="24"/>
          <w:szCs w:val="24"/>
        </w:rPr>
      </w:pPr>
      <w:r w:rsidRPr="00011700">
        <w:rPr>
          <w:b/>
          <w:bCs/>
          <w:sz w:val="24"/>
          <w:szCs w:val="24"/>
        </w:rPr>
        <w:t>103</w:t>
      </w:r>
      <w:r w:rsidR="00546990"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w:t>
      </w:r>
      <w:r w:rsidR="00216857" w:rsidRPr="00011700">
        <w:rPr>
          <w:b/>
          <w:bCs/>
          <w:sz w:val="24"/>
          <w:szCs w:val="24"/>
        </w:rPr>
        <w:t>no balanço patrimonial</w:t>
      </w:r>
      <w:r w:rsidRPr="00011700">
        <w:rPr>
          <w:b/>
          <w:bCs/>
          <w:sz w:val="24"/>
          <w:szCs w:val="24"/>
        </w:rPr>
        <w:t xml:space="preserve"> rubricas para:</w:t>
      </w:r>
    </w:p>
    <w:p w14:paraId="71EC638C" w14:textId="70987B55" w:rsidR="007325A2" w:rsidRPr="00011700" w:rsidRDefault="007325A2" w:rsidP="00546990">
      <w:pPr>
        <w:pStyle w:val="IASBNormalnparaL1"/>
        <w:ind w:left="993" w:hanging="426"/>
        <w:rPr>
          <w:b/>
          <w:sz w:val="24"/>
          <w:szCs w:val="24"/>
        </w:rPr>
      </w:pPr>
    </w:p>
    <w:p w14:paraId="456AEA60" w14:textId="6382E307" w:rsidR="00FE3B68" w:rsidRPr="00011700" w:rsidRDefault="00FE3B68" w:rsidP="00546990">
      <w:pPr>
        <w:pStyle w:val="IASBNormalnparaL1"/>
        <w:ind w:left="993" w:hanging="426"/>
        <w:rPr>
          <w:b/>
          <w:sz w:val="24"/>
          <w:szCs w:val="24"/>
        </w:rPr>
      </w:pPr>
      <w:r w:rsidRPr="00011700">
        <w:rPr>
          <w:b/>
          <w:sz w:val="24"/>
          <w:szCs w:val="24"/>
        </w:rPr>
        <w:t xml:space="preserve">(a) </w:t>
      </w:r>
      <w:r w:rsidRPr="00011700">
        <w:rPr>
          <w:b/>
          <w:sz w:val="24"/>
          <w:szCs w:val="24"/>
        </w:rPr>
        <w:tab/>
        <w:t>caixa e equivalentes de caixa;</w:t>
      </w:r>
    </w:p>
    <w:p w14:paraId="2F4C5FC8" w14:textId="6CCACDBC" w:rsidR="00FE3B68" w:rsidRPr="00011700" w:rsidRDefault="00FE3B68" w:rsidP="00546990">
      <w:pPr>
        <w:pStyle w:val="IASBNormalnparaL1"/>
        <w:ind w:left="993" w:hanging="426"/>
        <w:rPr>
          <w:b/>
          <w:sz w:val="24"/>
          <w:szCs w:val="24"/>
        </w:rPr>
      </w:pPr>
      <w:r w:rsidRPr="00011700">
        <w:rPr>
          <w:b/>
          <w:sz w:val="24"/>
          <w:szCs w:val="24"/>
        </w:rPr>
        <w:t xml:space="preserve">(b) </w:t>
      </w:r>
      <w:r w:rsidRPr="00011700">
        <w:rPr>
          <w:b/>
          <w:sz w:val="24"/>
          <w:szCs w:val="24"/>
        </w:rPr>
        <w:tab/>
        <w:t>c</w:t>
      </w:r>
      <w:r w:rsidR="00D3696B" w:rsidRPr="00011700">
        <w:rPr>
          <w:b/>
          <w:sz w:val="24"/>
          <w:szCs w:val="24"/>
        </w:rPr>
        <w:t>ontas a receber de clientes e outras;</w:t>
      </w:r>
    </w:p>
    <w:p w14:paraId="3B439192" w14:textId="74A9380F" w:rsidR="00D3696B" w:rsidRPr="00011700" w:rsidRDefault="00D3696B" w:rsidP="00546990">
      <w:pPr>
        <w:pStyle w:val="IASBNormalnparaL1"/>
        <w:ind w:left="993" w:hanging="426"/>
        <w:rPr>
          <w:b/>
          <w:sz w:val="24"/>
          <w:szCs w:val="24"/>
        </w:rPr>
      </w:pPr>
      <w:r w:rsidRPr="00011700">
        <w:rPr>
          <w:b/>
          <w:sz w:val="24"/>
          <w:szCs w:val="24"/>
        </w:rPr>
        <w:t>(c)</w:t>
      </w:r>
      <w:r w:rsidRPr="00011700">
        <w:rPr>
          <w:b/>
          <w:sz w:val="24"/>
          <w:szCs w:val="24"/>
        </w:rPr>
        <w:tab/>
        <w:t>estoques;</w:t>
      </w:r>
    </w:p>
    <w:p w14:paraId="047899E3" w14:textId="6B9B6763" w:rsidR="00D3696B" w:rsidRPr="00011700" w:rsidRDefault="00D3696B" w:rsidP="00D3696B">
      <w:pPr>
        <w:pStyle w:val="IASBNormalnparaL1"/>
        <w:ind w:left="993" w:hanging="426"/>
        <w:rPr>
          <w:b/>
          <w:sz w:val="24"/>
          <w:szCs w:val="24"/>
        </w:rPr>
      </w:pPr>
      <w:r w:rsidRPr="00011700">
        <w:rPr>
          <w:b/>
          <w:sz w:val="24"/>
          <w:szCs w:val="24"/>
        </w:rPr>
        <w:t xml:space="preserve">(d) </w:t>
      </w:r>
      <w:r w:rsidRPr="00011700">
        <w:rPr>
          <w:b/>
          <w:sz w:val="24"/>
          <w:szCs w:val="24"/>
        </w:rPr>
        <w:tab/>
        <w:t>ativos financeiros [excluindo os valores demonstrados em (a), (b) e (g)];</w:t>
      </w:r>
    </w:p>
    <w:p w14:paraId="14B3E22F" w14:textId="0278708E" w:rsidR="007325A2" w:rsidRPr="00011700" w:rsidRDefault="007325A2" w:rsidP="00546990">
      <w:pPr>
        <w:pStyle w:val="IASBNormalnparaL1"/>
        <w:ind w:left="993" w:hanging="426"/>
        <w:rPr>
          <w:b/>
          <w:sz w:val="24"/>
          <w:szCs w:val="24"/>
        </w:rPr>
      </w:pPr>
      <w:r w:rsidRPr="00011700">
        <w:rPr>
          <w:b/>
          <w:sz w:val="24"/>
          <w:szCs w:val="24"/>
        </w:rPr>
        <w:lastRenderedPageBreak/>
        <w:t>(</w:t>
      </w:r>
      <w:r w:rsidR="00D3696B" w:rsidRPr="00011700">
        <w:rPr>
          <w:b/>
          <w:sz w:val="24"/>
          <w:szCs w:val="24"/>
        </w:rPr>
        <w:t>e</w:t>
      </w:r>
      <w:r w:rsidRPr="00011700">
        <w:rPr>
          <w:b/>
          <w:sz w:val="24"/>
          <w:szCs w:val="24"/>
        </w:rPr>
        <w:t>)</w:t>
      </w:r>
      <w:r w:rsidRPr="00011700">
        <w:rPr>
          <w:b/>
          <w:sz w:val="24"/>
          <w:szCs w:val="24"/>
        </w:rPr>
        <w:tab/>
        <w:t xml:space="preserve">o total de ativos classificados como mantidos para venda e ativos incluídos em grupos de alienação classificados como mantidos para venda, de acordo com </w:t>
      </w:r>
      <w:r w:rsidR="00BB193A" w:rsidRPr="00011700">
        <w:rPr>
          <w:b/>
          <w:sz w:val="24"/>
          <w:szCs w:val="24"/>
        </w:rPr>
        <w:t>o CPC 31</w:t>
      </w:r>
      <w:r w:rsidRPr="00011700">
        <w:rPr>
          <w:b/>
          <w:sz w:val="24"/>
          <w:szCs w:val="24"/>
        </w:rPr>
        <w:t>;</w:t>
      </w:r>
    </w:p>
    <w:p w14:paraId="37E31991" w14:textId="77777777" w:rsidR="00D3696B" w:rsidRPr="00011700" w:rsidRDefault="00D3696B" w:rsidP="00D3696B">
      <w:pPr>
        <w:pStyle w:val="IASBNormalnparaL1"/>
        <w:ind w:left="993" w:hanging="426"/>
        <w:rPr>
          <w:b/>
          <w:sz w:val="24"/>
          <w:szCs w:val="24"/>
        </w:rPr>
      </w:pPr>
      <w:r w:rsidRPr="00011700">
        <w:rPr>
          <w:b/>
          <w:sz w:val="24"/>
          <w:szCs w:val="24"/>
        </w:rPr>
        <w:t xml:space="preserve">(f) </w:t>
      </w:r>
      <w:r w:rsidRPr="00011700">
        <w:rPr>
          <w:b/>
          <w:sz w:val="24"/>
          <w:szCs w:val="24"/>
        </w:rPr>
        <w:tab/>
        <w:t>ativos biológicos dentro do alcance do Pronunciamento Técnico CPC 29 – Ativo Biológico e Produto Agrícola;</w:t>
      </w:r>
    </w:p>
    <w:p w14:paraId="353B610C" w14:textId="77777777" w:rsidR="00D3696B" w:rsidRPr="00011700" w:rsidRDefault="00D3696B" w:rsidP="00D3696B">
      <w:pPr>
        <w:pStyle w:val="IASBNormalnparaL1"/>
        <w:ind w:left="993" w:hanging="426"/>
        <w:rPr>
          <w:b/>
          <w:sz w:val="24"/>
          <w:szCs w:val="24"/>
        </w:rPr>
      </w:pPr>
      <w:r w:rsidRPr="00011700">
        <w:rPr>
          <w:b/>
          <w:sz w:val="24"/>
          <w:szCs w:val="24"/>
        </w:rPr>
        <w:t xml:space="preserve">(g) </w:t>
      </w:r>
      <w:r w:rsidRPr="00011700">
        <w:rPr>
          <w:b/>
          <w:sz w:val="24"/>
          <w:szCs w:val="24"/>
        </w:rPr>
        <w:tab/>
        <w:t>investimentos contabilizados pelo método de equivalência patrimonial;</w:t>
      </w:r>
    </w:p>
    <w:p w14:paraId="5C2FE9CD" w14:textId="438F3D23" w:rsidR="00D3696B" w:rsidRPr="00011700" w:rsidRDefault="00D3696B" w:rsidP="00D3696B">
      <w:pPr>
        <w:pStyle w:val="IASBNormalnparaL1"/>
        <w:ind w:left="993" w:hanging="426"/>
        <w:rPr>
          <w:b/>
          <w:sz w:val="24"/>
          <w:szCs w:val="24"/>
        </w:rPr>
      </w:pPr>
      <w:r w:rsidRPr="00011700">
        <w:rPr>
          <w:b/>
          <w:sz w:val="24"/>
          <w:szCs w:val="24"/>
        </w:rPr>
        <w:t xml:space="preserve">(h) </w:t>
      </w:r>
      <w:r w:rsidRPr="00011700">
        <w:rPr>
          <w:b/>
          <w:sz w:val="24"/>
          <w:szCs w:val="24"/>
        </w:rPr>
        <w:tab/>
        <w:t>carteiras de contratos dentro do alcance do CPC 50 que sejam ativos, desagregados conforme requerido pelo item 78 do CPC 50;</w:t>
      </w:r>
    </w:p>
    <w:p w14:paraId="19AA4796" w14:textId="38F86319" w:rsidR="00D3696B" w:rsidRPr="00011700" w:rsidRDefault="00D3696B" w:rsidP="00D3696B">
      <w:pPr>
        <w:pStyle w:val="IASBNormalnparaL1"/>
        <w:ind w:left="993" w:hanging="426"/>
        <w:rPr>
          <w:b/>
          <w:sz w:val="24"/>
          <w:szCs w:val="24"/>
        </w:rPr>
      </w:pPr>
      <w:r w:rsidRPr="00011700">
        <w:rPr>
          <w:b/>
          <w:sz w:val="24"/>
          <w:szCs w:val="24"/>
        </w:rPr>
        <w:t xml:space="preserve">(i) </w:t>
      </w:r>
      <w:r w:rsidRPr="00011700">
        <w:rPr>
          <w:b/>
          <w:sz w:val="24"/>
          <w:szCs w:val="24"/>
        </w:rPr>
        <w:tab/>
        <w:t>propriedades para investimento;</w:t>
      </w:r>
    </w:p>
    <w:p w14:paraId="5041524A" w14:textId="2938987C" w:rsidR="00D3696B" w:rsidRPr="00011700" w:rsidRDefault="00D3696B" w:rsidP="00D3696B">
      <w:pPr>
        <w:pStyle w:val="IASBNormalnparaL1"/>
        <w:ind w:left="993" w:hanging="426"/>
        <w:rPr>
          <w:b/>
          <w:sz w:val="24"/>
          <w:szCs w:val="24"/>
        </w:rPr>
      </w:pPr>
      <w:r w:rsidRPr="00011700">
        <w:rPr>
          <w:b/>
          <w:sz w:val="24"/>
          <w:szCs w:val="24"/>
        </w:rPr>
        <w:t xml:space="preserve">(j) </w:t>
      </w:r>
      <w:r w:rsidRPr="00011700">
        <w:rPr>
          <w:b/>
          <w:sz w:val="24"/>
          <w:szCs w:val="24"/>
        </w:rPr>
        <w:tab/>
        <w:t>imobilizado;</w:t>
      </w:r>
    </w:p>
    <w:p w14:paraId="6B4A2ECB" w14:textId="1F3B71E8" w:rsidR="00D3696B" w:rsidRPr="00011700" w:rsidRDefault="00D3696B" w:rsidP="00D3696B">
      <w:pPr>
        <w:pStyle w:val="IASBNormalnparaL1"/>
        <w:ind w:left="993" w:hanging="426"/>
        <w:rPr>
          <w:b/>
          <w:sz w:val="24"/>
          <w:szCs w:val="24"/>
        </w:rPr>
      </w:pPr>
      <w:r w:rsidRPr="00011700">
        <w:rPr>
          <w:b/>
          <w:sz w:val="24"/>
          <w:szCs w:val="24"/>
        </w:rPr>
        <w:t xml:space="preserve">(k) </w:t>
      </w:r>
      <w:r w:rsidRPr="00011700">
        <w:rPr>
          <w:b/>
          <w:sz w:val="24"/>
          <w:szCs w:val="24"/>
        </w:rPr>
        <w:tab/>
        <w:t>intangível;</w:t>
      </w:r>
    </w:p>
    <w:p w14:paraId="27B0DABB" w14:textId="4C3118F6" w:rsidR="00D3696B" w:rsidRPr="00011700" w:rsidRDefault="00D3696B" w:rsidP="00D3696B">
      <w:pPr>
        <w:pStyle w:val="IASBNormalnparaL1"/>
        <w:ind w:left="993" w:hanging="426"/>
        <w:rPr>
          <w:b/>
          <w:sz w:val="24"/>
          <w:szCs w:val="24"/>
        </w:rPr>
      </w:pPr>
      <w:r w:rsidRPr="00011700">
        <w:rPr>
          <w:b/>
          <w:sz w:val="24"/>
          <w:szCs w:val="24"/>
        </w:rPr>
        <w:t xml:space="preserve">(l) </w:t>
      </w:r>
      <w:r w:rsidRPr="00011700">
        <w:rPr>
          <w:b/>
          <w:sz w:val="24"/>
          <w:szCs w:val="24"/>
        </w:rPr>
        <w:tab/>
        <w:t>ágio por expectativa de rentabilidade futura (</w:t>
      </w:r>
      <w:r w:rsidRPr="00011700">
        <w:rPr>
          <w:b/>
          <w:i/>
          <w:iCs/>
          <w:sz w:val="24"/>
          <w:szCs w:val="24"/>
        </w:rPr>
        <w:t>goodwill</w:t>
      </w:r>
      <w:r w:rsidRPr="00011700">
        <w:rPr>
          <w:b/>
          <w:sz w:val="24"/>
          <w:szCs w:val="24"/>
        </w:rPr>
        <w:t>);</w:t>
      </w:r>
    </w:p>
    <w:p w14:paraId="53F8D3E7" w14:textId="77777777" w:rsidR="007325A2" w:rsidRPr="00011700" w:rsidRDefault="007325A2" w:rsidP="00546990">
      <w:pPr>
        <w:pStyle w:val="IASBNormalnparaL1"/>
        <w:ind w:left="993" w:hanging="426"/>
        <w:rPr>
          <w:b/>
          <w:sz w:val="24"/>
          <w:szCs w:val="24"/>
        </w:rPr>
      </w:pPr>
      <w:r w:rsidRPr="00011700">
        <w:rPr>
          <w:b/>
          <w:sz w:val="24"/>
          <w:szCs w:val="24"/>
        </w:rPr>
        <w:t>(m)</w:t>
      </w:r>
      <w:r w:rsidRPr="00011700">
        <w:rPr>
          <w:b/>
          <w:sz w:val="24"/>
          <w:szCs w:val="24"/>
        </w:rPr>
        <w:tab/>
        <w:t>contas a pagar a fornecedores e outras;</w:t>
      </w:r>
    </w:p>
    <w:p w14:paraId="0BE632EB" w14:textId="77777777" w:rsidR="007325A2" w:rsidRPr="00011700" w:rsidRDefault="007325A2" w:rsidP="00546990">
      <w:pPr>
        <w:pStyle w:val="IASBNormalnparaL1"/>
        <w:ind w:left="993" w:hanging="426"/>
        <w:rPr>
          <w:b/>
          <w:sz w:val="24"/>
          <w:szCs w:val="24"/>
        </w:rPr>
      </w:pPr>
      <w:r w:rsidRPr="00011700">
        <w:rPr>
          <w:b/>
          <w:sz w:val="24"/>
          <w:szCs w:val="24"/>
        </w:rPr>
        <w:t>(n)</w:t>
      </w:r>
      <w:r w:rsidRPr="00011700">
        <w:rPr>
          <w:b/>
          <w:sz w:val="24"/>
          <w:szCs w:val="24"/>
        </w:rPr>
        <w:tab/>
        <w:t>provisões;</w:t>
      </w:r>
    </w:p>
    <w:p w14:paraId="193C075D" w14:textId="77777777" w:rsidR="007325A2" w:rsidRPr="00011700" w:rsidRDefault="007325A2" w:rsidP="00546990">
      <w:pPr>
        <w:pStyle w:val="IASBNormalnparaL1"/>
        <w:ind w:left="993" w:hanging="426"/>
        <w:rPr>
          <w:b/>
          <w:sz w:val="24"/>
          <w:szCs w:val="24"/>
        </w:rPr>
      </w:pPr>
      <w:r w:rsidRPr="00011700">
        <w:rPr>
          <w:b/>
          <w:sz w:val="24"/>
          <w:szCs w:val="24"/>
        </w:rPr>
        <w:t>(o)</w:t>
      </w:r>
      <w:r w:rsidRPr="00011700">
        <w:rPr>
          <w:b/>
          <w:sz w:val="24"/>
          <w:szCs w:val="24"/>
        </w:rPr>
        <w:tab/>
        <w:t>passivos financeiros [excluindo os valores demonstrados em (m) e (n)];</w:t>
      </w:r>
    </w:p>
    <w:p w14:paraId="2EF331C9" w14:textId="6A29162B" w:rsidR="007325A2" w:rsidRPr="00011700" w:rsidRDefault="007325A2" w:rsidP="00546990">
      <w:pPr>
        <w:pStyle w:val="IASBNormalnparaL1"/>
        <w:ind w:left="993" w:hanging="426"/>
        <w:rPr>
          <w:b/>
          <w:sz w:val="24"/>
          <w:szCs w:val="24"/>
        </w:rPr>
      </w:pPr>
      <w:r w:rsidRPr="00011700">
        <w:rPr>
          <w:b/>
          <w:sz w:val="24"/>
          <w:szCs w:val="24"/>
        </w:rPr>
        <w:t>(p)</w:t>
      </w:r>
      <w:r w:rsidRPr="00011700">
        <w:rPr>
          <w:b/>
          <w:sz w:val="24"/>
          <w:szCs w:val="24"/>
        </w:rPr>
        <w:tab/>
        <w:t xml:space="preserve">carteiras de contratos dentro do alcance </w:t>
      </w:r>
      <w:r w:rsidR="00BB193A" w:rsidRPr="00011700">
        <w:rPr>
          <w:b/>
          <w:sz w:val="24"/>
          <w:szCs w:val="24"/>
        </w:rPr>
        <w:t>do CPC 50</w:t>
      </w:r>
      <w:r w:rsidRPr="00011700">
        <w:rPr>
          <w:b/>
          <w:sz w:val="24"/>
          <w:szCs w:val="24"/>
        </w:rPr>
        <w:t xml:space="preserve"> que sejam passivos, desagregados conforme requerido pelo </w:t>
      </w:r>
      <w:r w:rsidR="00922630" w:rsidRPr="00011700">
        <w:rPr>
          <w:b/>
          <w:sz w:val="24"/>
          <w:szCs w:val="24"/>
        </w:rPr>
        <w:t>item</w:t>
      </w:r>
      <w:r w:rsidRPr="00011700">
        <w:rPr>
          <w:b/>
          <w:sz w:val="24"/>
          <w:szCs w:val="24"/>
        </w:rPr>
        <w:t xml:space="preserve"> 78 </w:t>
      </w:r>
      <w:r w:rsidR="00BB193A" w:rsidRPr="00011700">
        <w:rPr>
          <w:b/>
          <w:sz w:val="24"/>
          <w:szCs w:val="24"/>
        </w:rPr>
        <w:t>do CPC 50</w:t>
      </w:r>
      <w:r w:rsidRPr="00011700">
        <w:rPr>
          <w:b/>
          <w:sz w:val="24"/>
          <w:szCs w:val="24"/>
        </w:rPr>
        <w:t>;</w:t>
      </w:r>
    </w:p>
    <w:p w14:paraId="42C9ABEF" w14:textId="49D55EE4" w:rsidR="007325A2" w:rsidRPr="00011700" w:rsidRDefault="007325A2" w:rsidP="00546990">
      <w:pPr>
        <w:pStyle w:val="IASBNormalnparaL1"/>
        <w:ind w:left="993" w:hanging="426"/>
        <w:rPr>
          <w:b/>
          <w:sz w:val="24"/>
          <w:szCs w:val="24"/>
        </w:rPr>
      </w:pPr>
      <w:r w:rsidRPr="00011700">
        <w:rPr>
          <w:b/>
          <w:sz w:val="24"/>
          <w:szCs w:val="24"/>
        </w:rPr>
        <w:t>(q)</w:t>
      </w:r>
      <w:r w:rsidRPr="00011700">
        <w:rPr>
          <w:b/>
          <w:sz w:val="24"/>
          <w:szCs w:val="24"/>
        </w:rPr>
        <w:tab/>
        <w:t xml:space="preserve">passivos e ativos </w:t>
      </w:r>
      <w:r w:rsidR="00290B59">
        <w:rPr>
          <w:b/>
          <w:sz w:val="24"/>
          <w:szCs w:val="24"/>
        </w:rPr>
        <w:t>fiscais</w:t>
      </w:r>
      <w:r w:rsidR="00F84AD5" w:rsidRPr="00011700">
        <w:rPr>
          <w:b/>
          <w:sz w:val="24"/>
          <w:szCs w:val="24"/>
        </w:rPr>
        <w:t xml:space="preserve"> </w:t>
      </w:r>
      <w:r w:rsidRPr="00011700">
        <w:rPr>
          <w:b/>
          <w:sz w:val="24"/>
          <w:szCs w:val="24"/>
        </w:rPr>
        <w:t>corrente</w:t>
      </w:r>
      <w:r w:rsidR="00290B59">
        <w:rPr>
          <w:b/>
          <w:sz w:val="24"/>
          <w:szCs w:val="24"/>
        </w:rPr>
        <w:t>s</w:t>
      </w:r>
      <w:r w:rsidRPr="00011700">
        <w:rPr>
          <w:b/>
          <w:sz w:val="24"/>
          <w:szCs w:val="24"/>
        </w:rPr>
        <w:t xml:space="preserve">, conforme definido </w:t>
      </w:r>
      <w:r w:rsidR="00BB193A" w:rsidRPr="00011700">
        <w:rPr>
          <w:b/>
          <w:sz w:val="24"/>
          <w:szCs w:val="24"/>
        </w:rPr>
        <w:t>no CPC 32</w:t>
      </w:r>
      <w:r w:rsidRPr="00011700">
        <w:rPr>
          <w:b/>
          <w:sz w:val="24"/>
          <w:szCs w:val="24"/>
        </w:rPr>
        <w:t>;</w:t>
      </w:r>
    </w:p>
    <w:p w14:paraId="4DD5C757" w14:textId="3664ACA4" w:rsidR="007325A2" w:rsidRPr="00011700" w:rsidRDefault="007325A2" w:rsidP="00546990">
      <w:pPr>
        <w:pStyle w:val="IASBNormalnparaL1"/>
        <w:ind w:left="993" w:hanging="426"/>
        <w:rPr>
          <w:b/>
          <w:sz w:val="24"/>
          <w:szCs w:val="24"/>
        </w:rPr>
      </w:pPr>
      <w:r w:rsidRPr="00011700">
        <w:rPr>
          <w:b/>
          <w:sz w:val="24"/>
          <w:szCs w:val="24"/>
        </w:rPr>
        <w:t>(r)</w:t>
      </w:r>
      <w:r w:rsidRPr="00011700">
        <w:rPr>
          <w:b/>
          <w:sz w:val="24"/>
          <w:szCs w:val="24"/>
        </w:rPr>
        <w:tab/>
        <w:t>passivos e ativos</w:t>
      </w:r>
      <w:r w:rsidR="005477EA" w:rsidRPr="00011700">
        <w:rPr>
          <w:b/>
          <w:sz w:val="24"/>
          <w:szCs w:val="24"/>
        </w:rPr>
        <w:t xml:space="preserve"> fiscais diferidos</w:t>
      </w:r>
      <w:r w:rsidRPr="00011700">
        <w:rPr>
          <w:b/>
          <w:sz w:val="24"/>
          <w:szCs w:val="24"/>
        </w:rPr>
        <w:t>, conforme definidos n</w:t>
      </w:r>
      <w:r w:rsidR="00BB193A" w:rsidRPr="00011700">
        <w:rPr>
          <w:b/>
          <w:sz w:val="24"/>
          <w:szCs w:val="24"/>
        </w:rPr>
        <w:t>o CPC 32</w:t>
      </w:r>
      <w:r w:rsidRPr="00011700">
        <w:rPr>
          <w:b/>
          <w:sz w:val="24"/>
          <w:szCs w:val="24"/>
        </w:rPr>
        <w:t>; e</w:t>
      </w:r>
    </w:p>
    <w:p w14:paraId="1D4D3471" w14:textId="4F3FE1C6" w:rsidR="007325A2" w:rsidRPr="00011700" w:rsidRDefault="007325A2" w:rsidP="00546990">
      <w:pPr>
        <w:pStyle w:val="IASBNormalnparaL1"/>
        <w:ind w:left="993" w:hanging="426"/>
        <w:rPr>
          <w:b/>
          <w:sz w:val="24"/>
          <w:szCs w:val="24"/>
        </w:rPr>
      </w:pPr>
      <w:r w:rsidRPr="00011700">
        <w:rPr>
          <w:b/>
          <w:sz w:val="24"/>
          <w:szCs w:val="24"/>
        </w:rPr>
        <w:t>(s)</w:t>
      </w:r>
      <w:r w:rsidRPr="00011700">
        <w:rPr>
          <w:b/>
          <w:sz w:val="24"/>
          <w:szCs w:val="24"/>
        </w:rPr>
        <w:tab/>
        <w:t xml:space="preserve">passivos incluídos em grupos de alienação classificados como mantidos para venda, de acordo com </w:t>
      </w:r>
      <w:r w:rsidR="00BB193A" w:rsidRPr="00011700">
        <w:rPr>
          <w:b/>
          <w:sz w:val="24"/>
          <w:szCs w:val="24"/>
        </w:rPr>
        <w:t>o CPC 31</w:t>
      </w:r>
      <w:r w:rsidRPr="00011700">
        <w:rPr>
          <w:b/>
          <w:sz w:val="24"/>
          <w:szCs w:val="24"/>
        </w:rPr>
        <w:t>.</w:t>
      </w:r>
    </w:p>
    <w:p w14:paraId="6A408C68" w14:textId="77777777" w:rsidR="00546990" w:rsidRPr="00011700" w:rsidRDefault="00546990" w:rsidP="00546990">
      <w:pPr>
        <w:pStyle w:val="IASBNormalnparaL1"/>
        <w:ind w:left="993" w:hanging="426"/>
        <w:rPr>
          <w:b/>
          <w:sz w:val="24"/>
          <w:szCs w:val="24"/>
        </w:rPr>
      </w:pPr>
    </w:p>
    <w:p w14:paraId="35E192BE" w14:textId="60C54CBC" w:rsidR="007325A2" w:rsidRPr="00011700" w:rsidRDefault="007325A2" w:rsidP="00546990">
      <w:pPr>
        <w:pStyle w:val="IASBNormalnpara"/>
        <w:ind w:left="567" w:hanging="567"/>
        <w:rPr>
          <w:b/>
          <w:bCs/>
          <w:sz w:val="24"/>
          <w:szCs w:val="24"/>
        </w:rPr>
      </w:pPr>
      <w:r w:rsidRPr="00011700">
        <w:rPr>
          <w:b/>
          <w:bCs/>
          <w:sz w:val="24"/>
          <w:szCs w:val="24"/>
        </w:rPr>
        <w:t>104</w:t>
      </w:r>
      <w:r w:rsidR="00546990"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w:t>
      </w:r>
      <w:r w:rsidR="00BB193A" w:rsidRPr="00011700">
        <w:rPr>
          <w:b/>
          <w:bCs/>
          <w:sz w:val="24"/>
          <w:szCs w:val="24"/>
        </w:rPr>
        <w:t>no balanço patrimonial</w:t>
      </w:r>
      <w:r w:rsidRPr="00011700">
        <w:rPr>
          <w:b/>
          <w:bCs/>
          <w:sz w:val="24"/>
          <w:szCs w:val="24"/>
        </w:rPr>
        <w:t>:</w:t>
      </w:r>
    </w:p>
    <w:p w14:paraId="29C745A3" w14:textId="77777777" w:rsidR="007325A2" w:rsidRPr="00011700" w:rsidRDefault="007325A2" w:rsidP="00546990">
      <w:pPr>
        <w:pStyle w:val="IASBNormalnparaL1"/>
        <w:ind w:left="993" w:hanging="426"/>
        <w:rPr>
          <w:sz w:val="24"/>
          <w:szCs w:val="24"/>
        </w:rPr>
      </w:pPr>
      <w:r w:rsidRPr="00011700">
        <w:rPr>
          <w:b/>
          <w:sz w:val="24"/>
          <w:szCs w:val="24"/>
        </w:rPr>
        <w:t>(a)</w:t>
      </w:r>
      <w:r w:rsidRPr="00011700">
        <w:rPr>
          <w:sz w:val="24"/>
          <w:szCs w:val="24"/>
        </w:rPr>
        <w:tab/>
      </w:r>
      <w:r w:rsidRPr="00011700">
        <w:rPr>
          <w:b/>
          <w:sz w:val="24"/>
          <w:szCs w:val="24"/>
        </w:rPr>
        <w:t>participações de não controladores; e</w:t>
      </w:r>
    </w:p>
    <w:p w14:paraId="5CC7440C" w14:textId="77777777" w:rsidR="007325A2" w:rsidRPr="00011700" w:rsidRDefault="007325A2" w:rsidP="00546990">
      <w:pPr>
        <w:pStyle w:val="IASBNormalnparaL1"/>
        <w:ind w:left="993" w:hanging="426"/>
        <w:rPr>
          <w:b/>
          <w:sz w:val="24"/>
          <w:szCs w:val="24"/>
        </w:rPr>
      </w:pPr>
      <w:r w:rsidRPr="00011700">
        <w:rPr>
          <w:b/>
          <w:sz w:val="24"/>
          <w:szCs w:val="24"/>
        </w:rPr>
        <w:t>(b)</w:t>
      </w:r>
      <w:r w:rsidRPr="00011700">
        <w:rPr>
          <w:sz w:val="24"/>
          <w:szCs w:val="24"/>
        </w:rPr>
        <w:tab/>
      </w:r>
      <w:r w:rsidRPr="00011700">
        <w:rPr>
          <w:b/>
          <w:sz w:val="24"/>
          <w:szCs w:val="24"/>
        </w:rPr>
        <w:t>capital emitido e reservas atribuíveis a sócios da controladora.</w:t>
      </w:r>
    </w:p>
    <w:p w14:paraId="12578C2A" w14:textId="77777777" w:rsidR="00546990" w:rsidRPr="00011700" w:rsidRDefault="00546990" w:rsidP="00546990">
      <w:pPr>
        <w:pStyle w:val="IASBNormalnparaL1"/>
        <w:ind w:left="993" w:hanging="426"/>
        <w:rPr>
          <w:sz w:val="24"/>
          <w:szCs w:val="24"/>
        </w:rPr>
      </w:pPr>
    </w:p>
    <w:p w14:paraId="638A6549" w14:textId="67916E01" w:rsidR="007325A2" w:rsidRPr="00011700" w:rsidRDefault="007325A2" w:rsidP="007450A7">
      <w:pPr>
        <w:pStyle w:val="IASBNormalnpara"/>
        <w:ind w:left="567" w:hanging="567"/>
        <w:rPr>
          <w:sz w:val="24"/>
          <w:szCs w:val="24"/>
        </w:rPr>
      </w:pPr>
      <w:r w:rsidRPr="00011700">
        <w:rPr>
          <w:sz w:val="24"/>
          <w:szCs w:val="24"/>
        </w:rPr>
        <w:t>105</w:t>
      </w:r>
      <w:r w:rsidR="00546990" w:rsidRPr="00011700">
        <w:rPr>
          <w:sz w:val="24"/>
          <w:szCs w:val="24"/>
        </w:rPr>
        <w:t>.</w:t>
      </w:r>
      <w:r w:rsidRPr="00011700">
        <w:rPr>
          <w:sz w:val="24"/>
          <w:szCs w:val="24"/>
        </w:rPr>
        <w:tab/>
        <w:t xml:space="preserve">Os </w:t>
      </w:r>
      <w:r w:rsidR="00922630" w:rsidRPr="00011700">
        <w:rPr>
          <w:sz w:val="24"/>
          <w:szCs w:val="24"/>
        </w:rPr>
        <w:t>itens</w:t>
      </w:r>
      <w:r w:rsidRPr="00011700">
        <w:rPr>
          <w:sz w:val="24"/>
          <w:szCs w:val="24"/>
        </w:rPr>
        <w:t xml:space="preserve"> </w:t>
      </w:r>
      <w:r w:rsidR="00BB193A" w:rsidRPr="00011700">
        <w:rPr>
          <w:sz w:val="24"/>
          <w:szCs w:val="24"/>
        </w:rPr>
        <w:t xml:space="preserve">de </w:t>
      </w:r>
      <w:r w:rsidRPr="00011700">
        <w:rPr>
          <w:sz w:val="24"/>
          <w:szCs w:val="24"/>
        </w:rPr>
        <w:t>B109</w:t>
      </w:r>
      <w:r w:rsidR="00BB193A" w:rsidRPr="00011700">
        <w:rPr>
          <w:sz w:val="24"/>
          <w:szCs w:val="24"/>
        </w:rPr>
        <w:t xml:space="preserve"> a </w:t>
      </w:r>
      <w:r w:rsidRPr="00011700">
        <w:rPr>
          <w:sz w:val="24"/>
          <w:szCs w:val="24"/>
        </w:rPr>
        <w:t xml:space="preserve">B111 estabelecem requisitos sobre a forma como </w:t>
      </w:r>
      <w:r w:rsidR="00A26CAB" w:rsidRPr="00011700">
        <w:rPr>
          <w:sz w:val="24"/>
          <w:szCs w:val="24"/>
        </w:rPr>
        <w:t>a entidade</w:t>
      </w:r>
      <w:r w:rsidRPr="00011700">
        <w:rPr>
          <w:sz w:val="24"/>
          <w:szCs w:val="24"/>
        </w:rPr>
        <w:t xml:space="preserve"> utiliza o seu julgamento para determinar se deve apresentar rubricas adicionais </w:t>
      </w:r>
      <w:r w:rsidR="00F84AD5" w:rsidRPr="00011700">
        <w:rPr>
          <w:sz w:val="24"/>
          <w:szCs w:val="24"/>
        </w:rPr>
        <w:t>no balanço patrimonial</w:t>
      </w:r>
      <w:r w:rsidRPr="00011700">
        <w:rPr>
          <w:sz w:val="24"/>
          <w:szCs w:val="24"/>
        </w:rPr>
        <w:t xml:space="preserve"> ou divulgar itens nas notas explicativas.</w:t>
      </w:r>
    </w:p>
    <w:p w14:paraId="4140252B" w14:textId="77777777" w:rsidR="00BB193A" w:rsidRPr="00011700" w:rsidRDefault="00BB193A" w:rsidP="007450A7">
      <w:pPr>
        <w:pStyle w:val="IASBNormalnpara"/>
        <w:ind w:left="567" w:hanging="567"/>
        <w:rPr>
          <w:sz w:val="24"/>
          <w:szCs w:val="24"/>
        </w:rPr>
      </w:pPr>
    </w:p>
    <w:p w14:paraId="4F5C950F" w14:textId="19A62C30" w:rsidR="007325A2" w:rsidRPr="00011700" w:rsidRDefault="007325A2" w:rsidP="007450A7">
      <w:pPr>
        <w:pStyle w:val="IASBNormalnpara"/>
        <w:ind w:left="567" w:hanging="567"/>
        <w:rPr>
          <w:sz w:val="24"/>
          <w:szCs w:val="24"/>
        </w:rPr>
      </w:pPr>
      <w:r w:rsidRPr="00011700">
        <w:rPr>
          <w:sz w:val="24"/>
          <w:szCs w:val="24"/>
        </w:rPr>
        <w:t>106</w:t>
      </w:r>
      <w:r w:rsidR="00546990" w:rsidRPr="00011700">
        <w:rPr>
          <w:sz w:val="24"/>
          <w:szCs w:val="24"/>
        </w:rPr>
        <w:t>.</w:t>
      </w:r>
      <w:r w:rsidRPr="00011700">
        <w:rPr>
          <w:sz w:val="24"/>
          <w:szCs w:val="24"/>
        </w:rPr>
        <w:tab/>
        <w:t xml:space="preserve">De acordo com o </w:t>
      </w:r>
      <w:r w:rsidR="00922630" w:rsidRPr="00011700">
        <w:rPr>
          <w:sz w:val="24"/>
          <w:szCs w:val="24"/>
        </w:rPr>
        <w:t>item</w:t>
      </w:r>
      <w:r w:rsidRPr="00011700">
        <w:rPr>
          <w:sz w:val="24"/>
          <w:szCs w:val="24"/>
        </w:rPr>
        <w:t xml:space="preserve"> 96, </w:t>
      </w:r>
      <w:r w:rsidR="00290B59">
        <w:rPr>
          <w:sz w:val="24"/>
          <w:szCs w:val="24"/>
        </w:rPr>
        <w:t>e</w:t>
      </w:r>
      <w:r w:rsidR="00922630" w:rsidRPr="00011700">
        <w:rPr>
          <w:sz w:val="24"/>
          <w:szCs w:val="24"/>
        </w:rPr>
        <w:t xml:space="preserve">ste Pronunciamento </w:t>
      </w:r>
      <w:r w:rsidRPr="00011700">
        <w:rPr>
          <w:sz w:val="24"/>
          <w:szCs w:val="24"/>
        </w:rPr>
        <w:t xml:space="preserve">não prescreve a ordem ou o formato em que a entidade apresenta os itens </w:t>
      </w:r>
      <w:r w:rsidR="00F84AD5" w:rsidRPr="00011700">
        <w:rPr>
          <w:sz w:val="24"/>
          <w:szCs w:val="24"/>
        </w:rPr>
        <w:t>no balanço patrimonial</w:t>
      </w:r>
      <w:r w:rsidRPr="00011700">
        <w:rPr>
          <w:sz w:val="24"/>
          <w:szCs w:val="24"/>
        </w:rPr>
        <w:t xml:space="preserve">. Além disso, as descrições utilizadas e o ordenamento de itens ou agregação de itens similares podem ser alterados, de acordo com a natureza da entidade e suas transações, para fornecer um resumo estruturado útil dos ativos, passivos e patrimônio líquido da entidade. Por exemplo, uma instituição financeira pode alterar as descrições do </w:t>
      </w:r>
      <w:r w:rsidR="00922630" w:rsidRPr="00011700">
        <w:rPr>
          <w:sz w:val="24"/>
          <w:szCs w:val="24"/>
        </w:rPr>
        <w:t>item</w:t>
      </w:r>
      <w:r w:rsidRPr="00011700">
        <w:rPr>
          <w:sz w:val="24"/>
          <w:szCs w:val="24"/>
        </w:rPr>
        <w:t xml:space="preserve"> 103 para fornecer um resumo estruturado útil dos ativos, passivos e patrimônio líquido de uma instituição financeira.</w:t>
      </w:r>
    </w:p>
    <w:p w14:paraId="75F01A40" w14:textId="51601EA0" w:rsidR="007450A7" w:rsidRPr="00011700" w:rsidRDefault="007450A7" w:rsidP="007450A7">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lastRenderedPageBreak/>
        <w:t>Demonstração das mutações do patrimônio líquido</w:t>
      </w:r>
    </w:p>
    <w:p w14:paraId="0280349C" w14:textId="5640259F" w:rsidR="007325A2" w:rsidRPr="00011700" w:rsidRDefault="007325A2" w:rsidP="007450A7">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Informações a serem apresentadas na demonstração das mutações do patrimônio líquido</w:t>
      </w:r>
    </w:p>
    <w:p w14:paraId="0B6EF9F3" w14:textId="579E0E41" w:rsidR="007325A2" w:rsidRPr="00011700" w:rsidRDefault="007325A2" w:rsidP="007450A7">
      <w:pPr>
        <w:pStyle w:val="IASBNormalnpara"/>
        <w:ind w:left="567" w:hanging="567"/>
        <w:rPr>
          <w:sz w:val="24"/>
          <w:szCs w:val="24"/>
        </w:rPr>
      </w:pPr>
      <w:r w:rsidRPr="00011700">
        <w:rPr>
          <w:b/>
          <w:bCs/>
          <w:sz w:val="24"/>
          <w:szCs w:val="24"/>
        </w:rPr>
        <w:t>107</w:t>
      </w:r>
      <w:r w:rsidR="007450A7" w:rsidRPr="00011700">
        <w:rPr>
          <w:b/>
          <w:bCs/>
          <w:sz w:val="24"/>
          <w:szCs w:val="24"/>
        </w:rPr>
        <w:t>.</w:t>
      </w:r>
      <w:r w:rsidRPr="00011700">
        <w:rPr>
          <w:b/>
          <w:bCs/>
          <w:sz w:val="24"/>
          <w:szCs w:val="24"/>
        </w:rPr>
        <w:tab/>
      </w:r>
      <w:r w:rsidR="00A26CAB" w:rsidRPr="00011700">
        <w:rPr>
          <w:b/>
          <w:sz w:val="24"/>
          <w:szCs w:val="24"/>
        </w:rPr>
        <w:t>A entidade</w:t>
      </w:r>
      <w:r w:rsidRPr="00011700">
        <w:rPr>
          <w:b/>
          <w:sz w:val="24"/>
          <w:szCs w:val="24"/>
        </w:rPr>
        <w:t xml:space="preserve"> </w:t>
      </w:r>
      <w:r w:rsidR="00A26CAB" w:rsidRPr="00011700">
        <w:rPr>
          <w:b/>
          <w:sz w:val="24"/>
          <w:szCs w:val="24"/>
        </w:rPr>
        <w:t>deve apresentar</w:t>
      </w:r>
      <w:r w:rsidRPr="00011700">
        <w:rPr>
          <w:b/>
          <w:sz w:val="24"/>
          <w:szCs w:val="24"/>
        </w:rPr>
        <w:t xml:space="preserve"> uma demonstração das mutações do patrimônio líquido conforme requerido pelo </w:t>
      </w:r>
      <w:r w:rsidR="00922630" w:rsidRPr="00011700">
        <w:rPr>
          <w:b/>
          <w:sz w:val="24"/>
          <w:szCs w:val="24"/>
        </w:rPr>
        <w:t>item</w:t>
      </w:r>
      <w:r w:rsidRPr="00011700">
        <w:rPr>
          <w:b/>
          <w:sz w:val="24"/>
          <w:szCs w:val="24"/>
        </w:rPr>
        <w:t xml:space="preserve"> 10. A demonstração das mutações do patrimônio líquido incluirá:</w:t>
      </w:r>
    </w:p>
    <w:p w14:paraId="3B779860" w14:textId="23ECF89C" w:rsidR="007325A2" w:rsidRPr="00011700" w:rsidRDefault="007325A2" w:rsidP="007450A7">
      <w:pPr>
        <w:pStyle w:val="IASBNormalnparaL1"/>
        <w:ind w:left="993" w:hanging="426"/>
        <w:rPr>
          <w:sz w:val="24"/>
          <w:szCs w:val="24"/>
        </w:rPr>
      </w:pPr>
      <w:r w:rsidRPr="00011700">
        <w:rPr>
          <w:b/>
          <w:sz w:val="24"/>
          <w:szCs w:val="24"/>
        </w:rPr>
        <w:t>(a)</w:t>
      </w:r>
      <w:r w:rsidRPr="00011700">
        <w:rPr>
          <w:sz w:val="24"/>
          <w:szCs w:val="24"/>
        </w:rPr>
        <w:tab/>
      </w:r>
      <w:r w:rsidRPr="00011700">
        <w:rPr>
          <w:b/>
          <w:sz w:val="24"/>
          <w:szCs w:val="24"/>
        </w:rPr>
        <w:t xml:space="preserve">o resultado abrangente total do período de </w:t>
      </w:r>
      <w:r w:rsidR="00672B20">
        <w:rPr>
          <w:b/>
          <w:sz w:val="24"/>
          <w:szCs w:val="24"/>
        </w:rPr>
        <w:t>reporte</w:t>
      </w:r>
      <w:r w:rsidRPr="00011700">
        <w:rPr>
          <w:b/>
          <w:sz w:val="24"/>
          <w:szCs w:val="24"/>
        </w:rPr>
        <w:t>, apresentando separadamente os valores totais atribuíveis a sócios da controladora e a participações de não controladores;</w:t>
      </w:r>
    </w:p>
    <w:p w14:paraId="761D7514" w14:textId="185E4957" w:rsidR="007325A2" w:rsidRPr="00011700" w:rsidRDefault="007325A2" w:rsidP="007450A7">
      <w:pPr>
        <w:pStyle w:val="IASBNormalnparaL1"/>
        <w:ind w:left="993" w:hanging="426"/>
        <w:rPr>
          <w:sz w:val="24"/>
          <w:szCs w:val="24"/>
        </w:rPr>
      </w:pPr>
      <w:r w:rsidRPr="00011700">
        <w:rPr>
          <w:b/>
          <w:sz w:val="24"/>
          <w:szCs w:val="24"/>
        </w:rPr>
        <w:t>(b)</w:t>
      </w:r>
      <w:r w:rsidRPr="00011700">
        <w:rPr>
          <w:sz w:val="24"/>
          <w:szCs w:val="24"/>
        </w:rPr>
        <w:tab/>
      </w:r>
      <w:r w:rsidRPr="00011700">
        <w:rPr>
          <w:b/>
          <w:sz w:val="24"/>
          <w:szCs w:val="24"/>
        </w:rPr>
        <w:t xml:space="preserve">para cada componente do patrimônio líquido, os efeitos da aplicação retrospectiva ou reapresentação retrospectiva reconhecidos de acordo com </w:t>
      </w:r>
      <w:r w:rsidR="00BB193A" w:rsidRPr="00011700">
        <w:rPr>
          <w:b/>
          <w:sz w:val="24"/>
          <w:szCs w:val="24"/>
        </w:rPr>
        <w:t>o CPC 23</w:t>
      </w:r>
      <w:r w:rsidRPr="00011700">
        <w:rPr>
          <w:b/>
          <w:sz w:val="24"/>
          <w:szCs w:val="24"/>
        </w:rPr>
        <w:t>; e</w:t>
      </w:r>
    </w:p>
    <w:p w14:paraId="6321657E" w14:textId="77777777" w:rsidR="007325A2" w:rsidRPr="00011700" w:rsidRDefault="007325A2" w:rsidP="007450A7">
      <w:pPr>
        <w:pStyle w:val="IASBNormalnparaL1"/>
        <w:ind w:left="993" w:hanging="426"/>
        <w:rPr>
          <w:sz w:val="24"/>
          <w:szCs w:val="24"/>
        </w:rPr>
      </w:pPr>
      <w:r w:rsidRPr="00011700">
        <w:rPr>
          <w:b/>
          <w:sz w:val="24"/>
          <w:szCs w:val="24"/>
        </w:rPr>
        <w:t>(c)</w:t>
      </w:r>
      <w:r w:rsidRPr="00011700">
        <w:rPr>
          <w:sz w:val="24"/>
          <w:szCs w:val="24"/>
        </w:rPr>
        <w:tab/>
      </w:r>
      <w:r w:rsidRPr="00011700">
        <w:rPr>
          <w:b/>
          <w:sz w:val="24"/>
          <w:szCs w:val="24"/>
        </w:rPr>
        <w:t>para cada componente do patrimônio líquido, uma conciliação entre o valor contábil no início e no final do período, apresentando separadamente (no mínimo) as mudanças resultantes de:</w:t>
      </w:r>
    </w:p>
    <w:p w14:paraId="133F7BE7" w14:textId="07F46E58" w:rsidR="007325A2" w:rsidRPr="00011700" w:rsidRDefault="007325A2" w:rsidP="007450A7">
      <w:pPr>
        <w:pStyle w:val="IASBNormalnparaL2"/>
        <w:ind w:left="1560" w:hanging="567"/>
        <w:rPr>
          <w:sz w:val="24"/>
          <w:szCs w:val="24"/>
        </w:rPr>
      </w:pPr>
      <w:r w:rsidRPr="00011700">
        <w:rPr>
          <w:b/>
          <w:sz w:val="24"/>
          <w:szCs w:val="24"/>
        </w:rPr>
        <w:t>(i)</w:t>
      </w:r>
      <w:r w:rsidRPr="00011700">
        <w:rPr>
          <w:sz w:val="24"/>
          <w:szCs w:val="24"/>
        </w:rPr>
        <w:tab/>
      </w:r>
      <w:r w:rsidRPr="00011700">
        <w:rPr>
          <w:b/>
          <w:sz w:val="24"/>
          <w:szCs w:val="24"/>
        </w:rPr>
        <w:t>lucro ou prejuízo</w:t>
      </w:r>
      <w:r w:rsidR="00712B49" w:rsidRPr="00011700">
        <w:rPr>
          <w:b/>
          <w:sz w:val="24"/>
          <w:szCs w:val="24"/>
        </w:rPr>
        <w:t xml:space="preserve"> líquido</w:t>
      </w:r>
      <w:r w:rsidRPr="00011700">
        <w:rPr>
          <w:b/>
          <w:sz w:val="24"/>
          <w:szCs w:val="24"/>
        </w:rPr>
        <w:t>;</w:t>
      </w:r>
    </w:p>
    <w:p w14:paraId="0580FA54" w14:textId="77777777" w:rsidR="007325A2" w:rsidRPr="00011700" w:rsidRDefault="007325A2" w:rsidP="007450A7">
      <w:pPr>
        <w:pStyle w:val="IASBNormalnparaL2"/>
        <w:ind w:left="1560" w:hanging="567"/>
        <w:rPr>
          <w:sz w:val="24"/>
          <w:szCs w:val="24"/>
        </w:rPr>
      </w:pPr>
      <w:r w:rsidRPr="00011700">
        <w:rPr>
          <w:b/>
          <w:sz w:val="24"/>
          <w:szCs w:val="24"/>
        </w:rPr>
        <w:t>(ii)</w:t>
      </w:r>
      <w:r w:rsidRPr="00011700">
        <w:rPr>
          <w:sz w:val="24"/>
          <w:szCs w:val="24"/>
        </w:rPr>
        <w:tab/>
      </w:r>
      <w:r w:rsidRPr="00011700">
        <w:rPr>
          <w:b/>
          <w:sz w:val="24"/>
          <w:szCs w:val="24"/>
        </w:rPr>
        <w:t>outros resultados abrangentes; e</w:t>
      </w:r>
    </w:p>
    <w:p w14:paraId="40101ED7" w14:textId="74305D6D" w:rsidR="007325A2" w:rsidRPr="00011700" w:rsidRDefault="007325A2" w:rsidP="007450A7">
      <w:pPr>
        <w:pStyle w:val="IASBNormalnparaL2"/>
        <w:ind w:left="1560" w:hanging="567"/>
        <w:rPr>
          <w:b/>
          <w:sz w:val="24"/>
          <w:szCs w:val="24"/>
        </w:rPr>
      </w:pPr>
      <w:r w:rsidRPr="00011700">
        <w:rPr>
          <w:b/>
          <w:sz w:val="24"/>
          <w:szCs w:val="24"/>
        </w:rPr>
        <w:t>(iii)</w:t>
      </w:r>
      <w:r w:rsidRPr="00011700">
        <w:rPr>
          <w:sz w:val="24"/>
          <w:szCs w:val="24"/>
        </w:rPr>
        <w:tab/>
      </w:r>
      <w:r w:rsidRPr="00011700">
        <w:rPr>
          <w:b/>
          <w:sz w:val="24"/>
          <w:szCs w:val="24"/>
        </w:rPr>
        <w:t xml:space="preserve">transações com sócios na sua capacidade de sócios, apresentando separadamente as contribuições feitas pelos sócios e distribuições aos sócios e mudanças nas participações societárias em </w:t>
      </w:r>
      <w:r w:rsidR="00F96BCA" w:rsidRPr="00011700">
        <w:rPr>
          <w:b/>
          <w:sz w:val="24"/>
          <w:szCs w:val="24"/>
        </w:rPr>
        <w:t>controladas</w:t>
      </w:r>
      <w:r w:rsidRPr="00011700">
        <w:rPr>
          <w:b/>
          <w:sz w:val="24"/>
          <w:szCs w:val="24"/>
        </w:rPr>
        <w:t xml:space="preserve"> que não resultam em perda de controle.</w:t>
      </w:r>
    </w:p>
    <w:p w14:paraId="5D1899FE" w14:textId="77777777" w:rsidR="007450A7" w:rsidRPr="00011700" w:rsidRDefault="007450A7" w:rsidP="007450A7">
      <w:pPr>
        <w:pStyle w:val="IASBNormalnparaL2"/>
        <w:ind w:left="1560" w:hanging="567"/>
        <w:rPr>
          <w:sz w:val="24"/>
          <w:szCs w:val="24"/>
        </w:rPr>
      </w:pPr>
    </w:p>
    <w:p w14:paraId="457BEC08" w14:textId="16F9E928" w:rsidR="007325A2" w:rsidRPr="00011700" w:rsidRDefault="007325A2" w:rsidP="007450A7">
      <w:pPr>
        <w:pStyle w:val="IASBNormalnpara"/>
        <w:ind w:left="567" w:hanging="567"/>
        <w:rPr>
          <w:sz w:val="24"/>
          <w:szCs w:val="24"/>
        </w:rPr>
      </w:pPr>
      <w:r w:rsidRPr="00011700">
        <w:rPr>
          <w:sz w:val="24"/>
          <w:szCs w:val="24"/>
        </w:rPr>
        <w:t>108</w:t>
      </w:r>
      <w:r w:rsidR="007450A7" w:rsidRPr="00011700">
        <w:rPr>
          <w:sz w:val="24"/>
          <w:szCs w:val="24"/>
        </w:rPr>
        <w:t>.</w:t>
      </w:r>
      <w:r w:rsidRPr="00011700">
        <w:rPr>
          <w:sz w:val="24"/>
          <w:szCs w:val="24"/>
        </w:rPr>
        <w:tab/>
      </w:r>
      <w:r w:rsidR="00BB193A" w:rsidRPr="00011700">
        <w:rPr>
          <w:sz w:val="24"/>
          <w:szCs w:val="24"/>
        </w:rPr>
        <w:t>O CPC 23</w:t>
      </w:r>
      <w:r w:rsidRPr="00011700">
        <w:rPr>
          <w:sz w:val="24"/>
          <w:szCs w:val="24"/>
        </w:rPr>
        <w:t xml:space="preserve"> exige ajustes retrospectivos para mudanças nas políticas contábeis, na medida do praticável, exceto quando os requisitos de transição em outr</w:t>
      </w:r>
      <w:r w:rsidR="00BB193A" w:rsidRPr="00011700">
        <w:rPr>
          <w:sz w:val="24"/>
          <w:szCs w:val="24"/>
        </w:rPr>
        <w:t xml:space="preserve">o pronunciamento, interpretação ou orientação do CPC </w:t>
      </w:r>
      <w:r w:rsidRPr="00011700">
        <w:rPr>
          <w:sz w:val="24"/>
          <w:szCs w:val="24"/>
        </w:rPr>
        <w:t xml:space="preserve">exigir de outro modo. </w:t>
      </w:r>
      <w:r w:rsidR="00BB193A" w:rsidRPr="00011700">
        <w:rPr>
          <w:sz w:val="24"/>
          <w:szCs w:val="24"/>
        </w:rPr>
        <w:t>O CPC 23</w:t>
      </w:r>
      <w:r w:rsidRPr="00011700">
        <w:rPr>
          <w:sz w:val="24"/>
          <w:szCs w:val="24"/>
        </w:rPr>
        <w:t xml:space="preserve"> também exige que as reapresentações para corrigir erros sejam feitas retrospectivamente, na medida do praticável. Os ajustes retrospectivos e as reapresentações retrospectivas não são mutações do patrimônio líquido, mas são ajustes ao saldo de abertura dos lucros acumulados, exceto quando </w:t>
      </w:r>
      <w:r w:rsidR="00F84AD5" w:rsidRPr="00011700">
        <w:rPr>
          <w:sz w:val="24"/>
          <w:szCs w:val="24"/>
        </w:rPr>
        <w:t xml:space="preserve">um </w:t>
      </w:r>
      <w:r w:rsidR="00BB193A" w:rsidRPr="00011700">
        <w:rPr>
          <w:sz w:val="24"/>
          <w:szCs w:val="24"/>
        </w:rPr>
        <w:t xml:space="preserve">pronunciamento, interpretação ou orientação do CPC </w:t>
      </w:r>
      <w:r w:rsidRPr="00011700">
        <w:rPr>
          <w:sz w:val="24"/>
          <w:szCs w:val="24"/>
        </w:rPr>
        <w:t xml:space="preserve">exigir o ajuste retrospectivo de outro componente do patrimônio líquido. O </w:t>
      </w:r>
      <w:r w:rsidR="00922630" w:rsidRPr="00011700">
        <w:rPr>
          <w:sz w:val="24"/>
          <w:szCs w:val="24"/>
        </w:rPr>
        <w:t>item</w:t>
      </w:r>
      <w:r w:rsidRPr="00011700">
        <w:rPr>
          <w:sz w:val="24"/>
          <w:szCs w:val="24"/>
        </w:rPr>
        <w:t xml:space="preserve"> 107(b) exige que </w:t>
      </w:r>
      <w:r w:rsidR="00A26CAB" w:rsidRPr="00011700">
        <w:rPr>
          <w:sz w:val="24"/>
          <w:szCs w:val="24"/>
        </w:rPr>
        <w:t>a entidade</w:t>
      </w:r>
      <w:r w:rsidRPr="00011700">
        <w:rPr>
          <w:sz w:val="24"/>
          <w:szCs w:val="24"/>
        </w:rPr>
        <w:t xml:space="preserve"> apresente na demonstração das mutações do patrimônio líquido o ajuste total a cada componente do patrimônio líquido resultante de mudanças nas políticas contábeis e, separadamente, de correções de erros. </w:t>
      </w:r>
      <w:r w:rsidR="00A26CAB" w:rsidRPr="00011700">
        <w:rPr>
          <w:sz w:val="24"/>
          <w:szCs w:val="24"/>
        </w:rPr>
        <w:t>A entidade</w:t>
      </w:r>
      <w:r w:rsidRPr="00011700">
        <w:rPr>
          <w:sz w:val="24"/>
          <w:szCs w:val="24"/>
        </w:rPr>
        <w:t xml:space="preserve"> </w:t>
      </w:r>
      <w:r w:rsidR="00A26CAB" w:rsidRPr="00011700">
        <w:rPr>
          <w:sz w:val="24"/>
          <w:szCs w:val="24"/>
        </w:rPr>
        <w:t>deve apresentar</w:t>
      </w:r>
      <w:r w:rsidRPr="00011700">
        <w:rPr>
          <w:sz w:val="24"/>
          <w:szCs w:val="24"/>
        </w:rPr>
        <w:t xml:space="preserve"> esses ajustes para cada período de </w:t>
      </w:r>
      <w:r w:rsidR="00672B20">
        <w:rPr>
          <w:sz w:val="24"/>
          <w:szCs w:val="24"/>
        </w:rPr>
        <w:t xml:space="preserve">reporte </w:t>
      </w:r>
      <w:r w:rsidRPr="00011700">
        <w:rPr>
          <w:sz w:val="24"/>
          <w:szCs w:val="24"/>
        </w:rPr>
        <w:t>anterior e no início do período.</w:t>
      </w:r>
    </w:p>
    <w:p w14:paraId="3E1AC526" w14:textId="77777777" w:rsidR="007325A2" w:rsidRPr="00011700" w:rsidRDefault="007325A2" w:rsidP="007450A7">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Informações a serem apresentadas na demonstração das mutações do patrimônio líquido ou divulgadas nas notas explicativas</w:t>
      </w:r>
    </w:p>
    <w:p w14:paraId="240A1F45" w14:textId="06753732" w:rsidR="007325A2" w:rsidRPr="00011700" w:rsidRDefault="007325A2" w:rsidP="007450A7">
      <w:pPr>
        <w:pStyle w:val="IASBNormalnpara"/>
        <w:spacing w:before="0"/>
        <w:ind w:left="567" w:hanging="567"/>
        <w:rPr>
          <w:b/>
          <w:sz w:val="24"/>
          <w:szCs w:val="24"/>
        </w:rPr>
      </w:pPr>
      <w:r w:rsidRPr="00011700">
        <w:rPr>
          <w:sz w:val="24"/>
          <w:szCs w:val="24"/>
        </w:rPr>
        <w:t>109</w:t>
      </w:r>
      <w:r w:rsidR="007450A7" w:rsidRPr="00011700">
        <w:rPr>
          <w:sz w:val="24"/>
          <w:szCs w:val="24"/>
        </w:rPr>
        <w:t>.</w:t>
      </w:r>
      <w:r w:rsidRPr="00011700">
        <w:rPr>
          <w:sz w:val="24"/>
          <w:szCs w:val="24"/>
        </w:rPr>
        <w:tab/>
      </w:r>
      <w:r w:rsidRPr="00011700">
        <w:rPr>
          <w:b/>
          <w:sz w:val="24"/>
          <w:szCs w:val="24"/>
        </w:rPr>
        <w:t xml:space="preserve">Para cada componente de patrimônio líquido </w:t>
      </w:r>
      <w:r w:rsidR="00A26CAB" w:rsidRPr="00011700">
        <w:rPr>
          <w:b/>
          <w:sz w:val="24"/>
          <w:szCs w:val="24"/>
        </w:rPr>
        <w:t>a entidade</w:t>
      </w:r>
      <w:r w:rsidRPr="00011700">
        <w:rPr>
          <w:b/>
          <w:sz w:val="24"/>
          <w:szCs w:val="24"/>
        </w:rPr>
        <w:t xml:space="preserve"> </w:t>
      </w:r>
      <w:r w:rsidR="00A26CAB" w:rsidRPr="00011700">
        <w:rPr>
          <w:b/>
          <w:sz w:val="24"/>
          <w:szCs w:val="24"/>
        </w:rPr>
        <w:t>deve apresentar</w:t>
      </w:r>
      <w:r w:rsidRPr="00011700">
        <w:rPr>
          <w:b/>
          <w:sz w:val="24"/>
          <w:szCs w:val="24"/>
        </w:rPr>
        <w:t xml:space="preserve">, na demonstração das mutações do patrimônio líquido ou </w:t>
      </w:r>
      <w:r w:rsidR="00A26CAB" w:rsidRPr="00011700">
        <w:rPr>
          <w:b/>
          <w:sz w:val="24"/>
          <w:szCs w:val="24"/>
        </w:rPr>
        <w:t>deve divulgar</w:t>
      </w:r>
      <w:r w:rsidRPr="00011700">
        <w:rPr>
          <w:b/>
          <w:sz w:val="24"/>
          <w:szCs w:val="24"/>
        </w:rPr>
        <w:t xml:space="preserve"> nas notas explicativas, uma análise de outros resultados abrangentes por item </w:t>
      </w:r>
      <w:r w:rsidR="00BB193A" w:rsidRPr="00011700">
        <w:rPr>
          <w:b/>
          <w:sz w:val="24"/>
          <w:szCs w:val="24"/>
        </w:rPr>
        <w:t>(</w:t>
      </w:r>
      <w:r w:rsidR="00922630" w:rsidRPr="004D582C">
        <w:rPr>
          <w:b/>
          <w:iCs/>
          <w:sz w:val="24"/>
          <w:szCs w:val="24"/>
        </w:rPr>
        <w:t>ver it</w:t>
      </w:r>
      <w:r w:rsidR="00922630" w:rsidRPr="00011700">
        <w:rPr>
          <w:b/>
          <w:sz w:val="24"/>
          <w:szCs w:val="24"/>
        </w:rPr>
        <w:t>em</w:t>
      </w:r>
      <w:r w:rsidRPr="00011700">
        <w:rPr>
          <w:b/>
          <w:sz w:val="24"/>
          <w:szCs w:val="24"/>
        </w:rPr>
        <w:t xml:space="preserve"> 107(c)(ii</w:t>
      </w:r>
      <w:r w:rsidR="00BB193A" w:rsidRPr="00011700">
        <w:rPr>
          <w:b/>
          <w:sz w:val="24"/>
          <w:szCs w:val="24"/>
        </w:rPr>
        <w:t>)).</w:t>
      </w:r>
    </w:p>
    <w:p w14:paraId="05BDCCCD" w14:textId="1A748907" w:rsidR="00BB193A" w:rsidRPr="00011700" w:rsidRDefault="00BB193A" w:rsidP="007450A7">
      <w:pPr>
        <w:pStyle w:val="IASBNormalnpara"/>
        <w:spacing w:before="0"/>
        <w:ind w:left="567" w:hanging="567"/>
        <w:rPr>
          <w:b/>
          <w:sz w:val="24"/>
          <w:szCs w:val="24"/>
        </w:rPr>
      </w:pPr>
    </w:p>
    <w:p w14:paraId="03B98F5D" w14:textId="53C855C8" w:rsidR="00D3696B" w:rsidRPr="00011700" w:rsidRDefault="00D3696B" w:rsidP="00D3696B">
      <w:pPr>
        <w:pStyle w:val="IASBNormalnpara"/>
        <w:ind w:left="567" w:hanging="567"/>
        <w:rPr>
          <w:sz w:val="24"/>
          <w:szCs w:val="24"/>
        </w:rPr>
      </w:pPr>
      <w:r w:rsidRPr="00011700">
        <w:rPr>
          <w:sz w:val="24"/>
          <w:szCs w:val="24"/>
        </w:rPr>
        <w:t>109A.</w:t>
      </w:r>
      <w:r w:rsidRPr="00011700">
        <w:rPr>
          <w:sz w:val="24"/>
          <w:szCs w:val="24"/>
        </w:rPr>
        <w:tab/>
        <w:t xml:space="preserve">O patrimônio líquido deve apresentar o capital social, as reservas de capital, os ajustes de avaliação patrimonial, as reservas de lucros, as ações ou quotas em tesouraria, os </w:t>
      </w:r>
      <w:r w:rsidRPr="00011700">
        <w:rPr>
          <w:sz w:val="24"/>
          <w:szCs w:val="24"/>
        </w:rPr>
        <w:lastRenderedPageBreak/>
        <w:t>prejuízos acumulados, se legalmente admitidos os lucros acumulados e as demais contas exigidas pelos Pronunciamentos Técnicos emitidos pelo CPC.</w:t>
      </w:r>
    </w:p>
    <w:p w14:paraId="0DCA60F6" w14:textId="77777777" w:rsidR="007450A7" w:rsidRPr="00011700" w:rsidRDefault="007450A7" w:rsidP="007450A7">
      <w:pPr>
        <w:pStyle w:val="IASBNormalnpara"/>
        <w:spacing w:before="0"/>
        <w:ind w:left="567" w:hanging="567"/>
        <w:rPr>
          <w:sz w:val="24"/>
          <w:szCs w:val="24"/>
        </w:rPr>
      </w:pPr>
    </w:p>
    <w:p w14:paraId="335E5317" w14:textId="59D34058" w:rsidR="007325A2" w:rsidRPr="00011700" w:rsidRDefault="007325A2" w:rsidP="007450A7">
      <w:pPr>
        <w:pStyle w:val="IASBNormalnpara"/>
        <w:spacing w:before="0"/>
        <w:ind w:left="567" w:hanging="567"/>
        <w:rPr>
          <w:b/>
          <w:bCs/>
          <w:sz w:val="24"/>
          <w:szCs w:val="24"/>
        </w:rPr>
      </w:pPr>
      <w:r w:rsidRPr="00011700">
        <w:rPr>
          <w:b/>
          <w:bCs/>
          <w:sz w:val="24"/>
          <w:szCs w:val="24"/>
        </w:rPr>
        <w:t>110</w:t>
      </w:r>
      <w:r w:rsidR="007450A7"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apresentar</w:t>
      </w:r>
      <w:r w:rsidRPr="00011700">
        <w:rPr>
          <w:b/>
          <w:bCs/>
          <w:sz w:val="24"/>
          <w:szCs w:val="24"/>
        </w:rPr>
        <w:t xml:space="preserve">, na demonstração das mutações do patrimônio líquido ou </w:t>
      </w:r>
      <w:r w:rsidR="00A26CAB" w:rsidRPr="00011700">
        <w:rPr>
          <w:b/>
          <w:bCs/>
          <w:sz w:val="24"/>
          <w:szCs w:val="24"/>
        </w:rPr>
        <w:t>deve divulgar</w:t>
      </w:r>
      <w:r w:rsidRPr="00011700">
        <w:rPr>
          <w:b/>
          <w:bCs/>
          <w:sz w:val="24"/>
          <w:szCs w:val="24"/>
        </w:rPr>
        <w:t xml:space="preserve"> nas notas explicativas, o valor dos dividendos reconhecidos como distribuições aos sócios durante o período de </w:t>
      </w:r>
      <w:r w:rsidR="00672B20">
        <w:rPr>
          <w:b/>
          <w:bCs/>
          <w:sz w:val="24"/>
          <w:szCs w:val="24"/>
        </w:rPr>
        <w:t xml:space="preserve">reporte </w:t>
      </w:r>
      <w:r w:rsidRPr="00011700">
        <w:rPr>
          <w:b/>
          <w:bCs/>
          <w:sz w:val="24"/>
          <w:szCs w:val="24"/>
        </w:rPr>
        <w:t>e o correspondente valor de dividendos por ação.</w:t>
      </w:r>
    </w:p>
    <w:p w14:paraId="0FDF7BC2" w14:textId="77777777" w:rsidR="007450A7" w:rsidRPr="00011700" w:rsidRDefault="007450A7" w:rsidP="007450A7">
      <w:pPr>
        <w:pStyle w:val="IASBNormalnpara"/>
        <w:spacing w:before="0"/>
        <w:ind w:left="567" w:hanging="567"/>
        <w:rPr>
          <w:b/>
          <w:bCs/>
          <w:sz w:val="24"/>
          <w:szCs w:val="24"/>
        </w:rPr>
      </w:pPr>
    </w:p>
    <w:p w14:paraId="44A65599" w14:textId="77B8FEE3" w:rsidR="007325A2" w:rsidRPr="00011700" w:rsidRDefault="007325A2" w:rsidP="007450A7">
      <w:pPr>
        <w:pStyle w:val="IASBNormalnpara"/>
        <w:ind w:left="567" w:hanging="567"/>
        <w:rPr>
          <w:sz w:val="24"/>
          <w:szCs w:val="24"/>
        </w:rPr>
      </w:pPr>
      <w:r w:rsidRPr="00011700">
        <w:rPr>
          <w:sz w:val="24"/>
          <w:szCs w:val="24"/>
        </w:rPr>
        <w:t>111</w:t>
      </w:r>
      <w:r w:rsidR="007450A7" w:rsidRPr="00011700">
        <w:rPr>
          <w:sz w:val="24"/>
          <w:szCs w:val="24"/>
        </w:rPr>
        <w:t>.</w:t>
      </w:r>
      <w:r w:rsidRPr="00011700">
        <w:rPr>
          <w:sz w:val="24"/>
          <w:szCs w:val="24"/>
        </w:rPr>
        <w:tab/>
        <w:t xml:space="preserve">No </w:t>
      </w:r>
      <w:r w:rsidR="00922630" w:rsidRPr="00011700">
        <w:rPr>
          <w:sz w:val="24"/>
          <w:szCs w:val="24"/>
        </w:rPr>
        <w:t>item</w:t>
      </w:r>
      <w:r w:rsidRPr="00011700">
        <w:rPr>
          <w:sz w:val="24"/>
          <w:szCs w:val="24"/>
        </w:rPr>
        <w:t xml:space="preserve"> 107, os componentes do patrimônio líquido incluem, por exemplo, cada classe de patrimônio líquido contribuído, o saldo acumulado de cada classe de outros resultados abrangentes e os lucros acumulados.</w:t>
      </w:r>
    </w:p>
    <w:p w14:paraId="3F5C7BE5" w14:textId="77777777" w:rsidR="00BB193A" w:rsidRPr="00011700" w:rsidRDefault="00BB193A" w:rsidP="007450A7">
      <w:pPr>
        <w:pStyle w:val="IASBNormalnpara"/>
        <w:ind w:left="567" w:hanging="567"/>
        <w:rPr>
          <w:sz w:val="24"/>
          <w:szCs w:val="24"/>
        </w:rPr>
      </w:pPr>
    </w:p>
    <w:p w14:paraId="3C2EA9EC" w14:textId="114A76E3" w:rsidR="007325A2" w:rsidRPr="00011700" w:rsidRDefault="007325A2" w:rsidP="007450A7">
      <w:pPr>
        <w:pStyle w:val="IASBNormalnpara"/>
        <w:ind w:left="567" w:hanging="567"/>
        <w:rPr>
          <w:sz w:val="24"/>
          <w:szCs w:val="24"/>
        </w:rPr>
      </w:pPr>
      <w:r w:rsidRPr="00011700">
        <w:rPr>
          <w:sz w:val="24"/>
          <w:szCs w:val="24"/>
        </w:rPr>
        <w:t>112</w:t>
      </w:r>
      <w:r w:rsidR="001E4FDA" w:rsidRPr="00011700">
        <w:rPr>
          <w:sz w:val="24"/>
          <w:szCs w:val="24"/>
        </w:rPr>
        <w:t>.</w:t>
      </w:r>
      <w:r w:rsidRPr="00011700">
        <w:rPr>
          <w:sz w:val="24"/>
          <w:szCs w:val="24"/>
        </w:rPr>
        <w:tab/>
        <w:t>As mutações do patrimônio líquido d</w:t>
      </w:r>
      <w:r w:rsidR="00A26CAB" w:rsidRPr="00011700">
        <w:rPr>
          <w:sz w:val="24"/>
          <w:szCs w:val="24"/>
        </w:rPr>
        <w:t>a entidade</w:t>
      </w:r>
      <w:r w:rsidRPr="00011700">
        <w:rPr>
          <w:sz w:val="24"/>
          <w:szCs w:val="24"/>
        </w:rPr>
        <w:t xml:space="preserve"> entre o início e o final do período de </w:t>
      </w:r>
      <w:r w:rsidR="00A5423E">
        <w:rPr>
          <w:sz w:val="24"/>
          <w:szCs w:val="24"/>
        </w:rPr>
        <w:t xml:space="preserve">reporte </w:t>
      </w:r>
      <w:r w:rsidRPr="00011700">
        <w:rPr>
          <w:sz w:val="24"/>
          <w:szCs w:val="24"/>
        </w:rPr>
        <w:t>refletem o aumento ou a redução de seus ativos líquidos durante o período. Exceto por mudanças resultantes de transações com sócios na sua capacidade de sócios (tais como contribuições ao patrimônio líquido, reaquisições dos instrumentos patrimoniais da entidade e dividendos) e custos de transação diretamente relacionados a essas transações, a mudança geral no patrimônio líquido durante um período representa o valor total das receitas e despesas, incluindo ganhos e perdas, geradas pelas atividades da entidade durante esse período.</w:t>
      </w:r>
    </w:p>
    <w:p w14:paraId="1CE203DC" w14:textId="77777777" w:rsidR="00BB193A" w:rsidRPr="00011700" w:rsidRDefault="00BB193A" w:rsidP="007450A7">
      <w:pPr>
        <w:pStyle w:val="IASBNormalnpara"/>
        <w:ind w:left="567" w:hanging="567"/>
        <w:rPr>
          <w:sz w:val="24"/>
          <w:szCs w:val="24"/>
        </w:rPr>
      </w:pPr>
    </w:p>
    <w:p w14:paraId="671E243F" w14:textId="3C65250D" w:rsidR="001E4FDA" w:rsidRPr="00011700" w:rsidRDefault="001E4FDA" w:rsidP="001E4FDA">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Notas Explicativas</w:t>
      </w:r>
    </w:p>
    <w:p w14:paraId="6AE2CB7B" w14:textId="00F2366A" w:rsidR="007325A2" w:rsidRPr="00011700" w:rsidRDefault="007325A2" w:rsidP="001E4FDA">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Estrutura</w:t>
      </w:r>
    </w:p>
    <w:p w14:paraId="19A529C4" w14:textId="3F35E9C7" w:rsidR="007325A2" w:rsidRPr="00011700" w:rsidRDefault="007325A2" w:rsidP="001E4FDA">
      <w:pPr>
        <w:pStyle w:val="IASBNormalnpara"/>
        <w:ind w:left="567" w:hanging="567"/>
        <w:rPr>
          <w:b/>
          <w:bCs/>
          <w:sz w:val="24"/>
          <w:szCs w:val="24"/>
        </w:rPr>
      </w:pPr>
      <w:r w:rsidRPr="00011700">
        <w:rPr>
          <w:b/>
          <w:bCs/>
          <w:sz w:val="24"/>
          <w:szCs w:val="24"/>
        </w:rPr>
        <w:t>113</w:t>
      </w:r>
      <w:r w:rsidR="001E4FDA"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w:t>
      </w:r>
      <w:r w:rsidR="00A26CAB" w:rsidRPr="00011700">
        <w:rPr>
          <w:b/>
          <w:bCs/>
          <w:sz w:val="24"/>
          <w:szCs w:val="24"/>
        </w:rPr>
        <w:t>deve divulgar</w:t>
      </w:r>
      <w:r w:rsidRPr="00011700">
        <w:rPr>
          <w:b/>
          <w:bCs/>
          <w:sz w:val="24"/>
          <w:szCs w:val="24"/>
        </w:rPr>
        <w:t xml:space="preserve"> nas notas explicativas:</w:t>
      </w:r>
    </w:p>
    <w:p w14:paraId="7040163F" w14:textId="335DBAFC" w:rsidR="007325A2" w:rsidRPr="00011700" w:rsidRDefault="007325A2" w:rsidP="001E4FDA">
      <w:pPr>
        <w:pStyle w:val="IASBNormalnparaL1"/>
        <w:ind w:left="993" w:hanging="426"/>
        <w:rPr>
          <w:b/>
          <w:bCs/>
          <w:sz w:val="24"/>
          <w:szCs w:val="24"/>
        </w:rPr>
      </w:pPr>
      <w:r w:rsidRPr="00011700">
        <w:rPr>
          <w:b/>
          <w:bCs/>
          <w:sz w:val="24"/>
          <w:szCs w:val="24"/>
        </w:rPr>
        <w:t>(a)</w:t>
      </w:r>
      <w:r w:rsidRPr="00011700">
        <w:rPr>
          <w:b/>
          <w:bCs/>
          <w:sz w:val="24"/>
          <w:szCs w:val="24"/>
        </w:rPr>
        <w:tab/>
        <w:t xml:space="preserve">informações sobre a base de preparação das </w:t>
      </w:r>
      <w:r w:rsidR="00922630" w:rsidRPr="00011700">
        <w:rPr>
          <w:b/>
          <w:bCs/>
          <w:sz w:val="24"/>
          <w:szCs w:val="24"/>
        </w:rPr>
        <w:t>demonstrações contábeis</w:t>
      </w:r>
      <w:r w:rsidRPr="00011700">
        <w:rPr>
          <w:b/>
          <w:bCs/>
          <w:sz w:val="24"/>
          <w:szCs w:val="24"/>
        </w:rPr>
        <w:t xml:space="preserve"> (</w:t>
      </w:r>
      <w:r w:rsidR="00922630" w:rsidRPr="004D582C">
        <w:rPr>
          <w:b/>
          <w:bCs/>
          <w:iCs/>
          <w:sz w:val="24"/>
          <w:szCs w:val="24"/>
        </w:rPr>
        <w:t>ver it</w:t>
      </w:r>
      <w:r w:rsidR="00922630" w:rsidRPr="00011700">
        <w:rPr>
          <w:b/>
          <w:bCs/>
          <w:sz w:val="24"/>
          <w:szCs w:val="24"/>
        </w:rPr>
        <w:t>ens</w:t>
      </w:r>
      <w:r w:rsidRPr="00011700">
        <w:rPr>
          <w:b/>
          <w:bCs/>
          <w:sz w:val="24"/>
          <w:szCs w:val="24"/>
        </w:rPr>
        <w:t xml:space="preserve"> </w:t>
      </w:r>
      <w:r w:rsidR="00BB193A" w:rsidRPr="00011700">
        <w:rPr>
          <w:b/>
          <w:bCs/>
          <w:sz w:val="24"/>
          <w:szCs w:val="24"/>
        </w:rPr>
        <w:t xml:space="preserve">de </w:t>
      </w:r>
      <w:r w:rsidRPr="00011700">
        <w:rPr>
          <w:b/>
          <w:bCs/>
          <w:sz w:val="24"/>
          <w:szCs w:val="24"/>
        </w:rPr>
        <w:t>6A</w:t>
      </w:r>
      <w:r w:rsidR="00BB193A" w:rsidRPr="00011700">
        <w:rPr>
          <w:b/>
          <w:bCs/>
          <w:sz w:val="24"/>
          <w:szCs w:val="24"/>
        </w:rPr>
        <w:t xml:space="preserve"> a </w:t>
      </w:r>
      <w:r w:rsidRPr="00011700">
        <w:rPr>
          <w:b/>
          <w:bCs/>
          <w:sz w:val="24"/>
          <w:szCs w:val="24"/>
        </w:rPr>
        <w:t xml:space="preserve">6N </w:t>
      </w:r>
      <w:r w:rsidR="00BB193A" w:rsidRPr="00011700">
        <w:rPr>
          <w:b/>
          <w:bCs/>
          <w:sz w:val="24"/>
          <w:szCs w:val="24"/>
        </w:rPr>
        <w:t>do CPC 23</w:t>
      </w:r>
      <w:r w:rsidRPr="00011700">
        <w:rPr>
          <w:b/>
          <w:bCs/>
          <w:sz w:val="24"/>
          <w:szCs w:val="24"/>
        </w:rPr>
        <w:t>) e as políticas contábeis específicas utilizadas (</w:t>
      </w:r>
      <w:r w:rsidR="00922630" w:rsidRPr="004D582C">
        <w:rPr>
          <w:b/>
          <w:bCs/>
          <w:iCs/>
          <w:sz w:val="24"/>
          <w:szCs w:val="24"/>
        </w:rPr>
        <w:t>ver it</w:t>
      </w:r>
      <w:r w:rsidR="00922630" w:rsidRPr="00011700">
        <w:rPr>
          <w:b/>
          <w:bCs/>
          <w:sz w:val="24"/>
          <w:szCs w:val="24"/>
        </w:rPr>
        <w:t>ens</w:t>
      </w:r>
      <w:r w:rsidRPr="00011700">
        <w:rPr>
          <w:b/>
          <w:bCs/>
          <w:sz w:val="24"/>
          <w:szCs w:val="24"/>
        </w:rPr>
        <w:t xml:space="preserve"> </w:t>
      </w:r>
      <w:r w:rsidR="00BB193A" w:rsidRPr="00011700">
        <w:rPr>
          <w:b/>
          <w:bCs/>
          <w:sz w:val="24"/>
          <w:szCs w:val="24"/>
        </w:rPr>
        <w:t xml:space="preserve">de </w:t>
      </w:r>
      <w:r w:rsidRPr="00011700">
        <w:rPr>
          <w:b/>
          <w:bCs/>
          <w:sz w:val="24"/>
          <w:szCs w:val="24"/>
        </w:rPr>
        <w:t>27A</w:t>
      </w:r>
      <w:r w:rsidR="00BB193A" w:rsidRPr="00011700">
        <w:rPr>
          <w:b/>
          <w:bCs/>
          <w:sz w:val="24"/>
          <w:szCs w:val="24"/>
        </w:rPr>
        <w:t xml:space="preserve"> a </w:t>
      </w:r>
      <w:r w:rsidRPr="00011700">
        <w:rPr>
          <w:b/>
          <w:bCs/>
          <w:sz w:val="24"/>
          <w:szCs w:val="24"/>
        </w:rPr>
        <w:t xml:space="preserve">27I </w:t>
      </w:r>
      <w:r w:rsidR="00BB193A" w:rsidRPr="00011700">
        <w:rPr>
          <w:b/>
          <w:bCs/>
          <w:sz w:val="24"/>
          <w:szCs w:val="24"/>
        </w:rPr>
        <w:t>do CPC 23</w:t>
      </w:r>
      <w:r w:rsidRPr="00011700">
        <w:rPr>
          <w:b/>
          <w:bCs/>
          <w:sz w:val="24"/>
          <w:szCs w:val="24"/>
        </w:rPr>
        <w:t>);</w:t>
      </w:r>
    </w:p>
    <w:p w14:paraId="65A26B1E" w14:textId="5D9BD1B0" w:rsidR="007325A2" w:rsidRPr="00011700" w:rsidRDefault="007325A2" w:rsidP="001E4FDA">
      <w:pPr>
        <w:pStyle w:val="IASBNormalnparaL1"/>
        <w:ind w:left="993" w:hanging="426"/>
        <w:rPr>
          <w:b/>
          <w:bCs/>
          <w:sz w:val="24"/>
          <w:szCs w:val="24"/>
        </w:rPr>
      </w:pPr>
      <w:r w:rsidRPr="00011700">
        <w:rPr>
          <w:b/>
          <w:bCs/>
          <w:sz w:val="24"/>
          <w:szCs w:val="24"/>
        </w:rPr>
        <w:t>(b)</w:t>
      </w:r>
      <w:r w:rsidRPr="00011700">
        <w:rPr>
          <w:b/>
          <w:bCs/>
          <w:sz w:val="24"/>
          <w:szCs w:val="24"/>
        </w:rPr>
        <w:tab/>
        <w:t>informações exigidas pel</w:t>
      </w:r>
      <w:r w:rsidR="00945317" w:rsidRPr="00011700">
        <w:rPr>
          <w:b/>
          <w:bCs/>
          <w:sz w:val="24"/>
          <w:szCs w:val="24"/>
        </w:rPr>
        <w:t>o</w:t>
      </w:r>
      <w:r w:rsidRPr="00011700">
        <w:rPr>
          <w:b/>
          <w:bCs/>
          <w:sz w:val="24"/>
          <w:szCs w:val="24"/>
        </w:rPr>
        <w:t xml:space="preserve">s </w:t>
      </w:r>
      <w:r w:rsidR="00945317" w:rsidRPr="00011700">
        <w:rPr>
          <w:b/>
          <w:bCs/>
          <w:sz w:val="24"/>
          <w:szCs w:val="24"/>
        </w:rPr>
        <w:t>pronunciamentos, interpretações e orientações do CPC</w:t>
      </w:r>
      <w:r w:rsidRPr="00011700">
        <w:rPr>
          <w:b/>
          <w:bCs/>
          <w:sz w:val="24"/>
          <w:szCs w:val="24"/>
        </w:rPr>
        <w:t xml:space="preserve"> que não são apresentadas nas </w:t>
      </w:r>
      <w:r w:rsidR="00922630" w:rsidRPr="00011700">
        <w:rPr>
          <w:b/>
          <w:bCs/>
          <w:sz w:val="24"/>
          <w:szCs w:val="24"/>
        </w:rPr>
        <w:t>demonstrações contábeis</w:t>
      </w:r>
      <w:r w:rsidRPr="00011700">
        <w:rPr>
          <w:b/>
          <w:bCs/>
          <w:sz w:val="24"/>
          <w:szCs w:val="24"/>
        </w:rPr>
        <w:t xml:space="preserve"> primárias; e</w:t>
      </w:r>
    </w:p>
    <w:p w14:paraId="22F43E09" w14:textId="0A49A549" w:rsidR="007325A2" w:rsidRPr="00011700" w:rsidRDefault="007325A2" w:rsidP="001E4FDA">
      <w:pPr>
        <w:pStyle w:val="IASBNormalnparaL1"/>
        <w:ind w:left="993" w:hanging="426"/>
        <w:rPr>
          <w:b/>
          <w:bCs/>
          <w:sz w:val="24"/>
          <w:szCs w:val="24"/>
        </w:rPr>
      </w:pPr>
      <w:r w:rsidRPr="00011700">
        <w:rPr>
          <w:b/>
          <w:bCs/>
          <w:sz w:val="24"/>
          <w:szCs w:val="24"/>
        </w:rPr>
        <w:t>(c)</w:t>
      </w:r>
      <w:r w:rsidRPr="00011700">
        <w:rPr>
          <w:b/>
          <w:bCs/>
          <w:sz w:val="24"/>
          <w:szCs w:val="24"/>
        </w:rPr>
        <w:tab/>
        <w:t xml:space="preserve">outras informações que não estejam apresentadas nas </w:t>
      </w:r>
      <w:r w:rsidR="00922630" w:rsidRPr="00011700">
        <w:rPr>
          <w:b/>
          <w:bCs/>
          <w:sz w:val="24"/>
          <w:szCs w:val="24"/>
        </w:rPr>
        <w:t>demonstrações contábeis</w:t>
      </w:r>
      <w:r w:rsidRPr="00011700">
        <w:rPr>
          <w:b/>
          <w:bCs/>
          <w:sz w:val="24"/>
          <w:szCs w:val="24"/>
        </w:rPr>
        <w:t xml:space="preserve"> primárias, mas que sejam necessárias para a compreensão de qualquer uma delas (</w:t>
      </w:r>
      <w:r w:rsidR="00922630" w:rsidRPr="004D582C">
        <w:rPr>
          <w:b/>
          <w:bCs/>
          <w:iCs/>
          <w:sz w:val="24"/>
          <w:szCs w:val="24"/>
        </w:rPr>
        <w:t>ver it</w:t>
      </w:r>
      <w:r w:rsidR="00922630" w:rsidRPr="00011700">
        <w:rPr>
          <w:b/>
          <w:bCs/>
          <w:sz w:val="24"/>
          <w:szCs w:val="24"/>
        </w:rPr>
        <w:t>em</w:t>
      </w:r>
      <w:r w:rsidRPr="00011700">
        <w:rPr>
          <w:b/>
          <w:bCs/>
          <w:sz w:val="24"/>
          <w:szCs w:val="24"/>
        </w:rPr>
        <w:t xml:space="preserve"> 20).</w:t>
      </w:r>
    </w:p>
    <w:p w14:paraId="38A49007" w14:textId="77777777" w:rsidR="001E4FDA" w:rsidRPr="00011700" w:rsidRDefault="001E4FDA" w:rsidP="001E4FDA">
      <w:pPr>
        <w:pStyle w:val="IASBNormalnparaL1"/>
        <w:ind w:left="993" w:hanging="426"/>
        <w:rPr>
          <w:b/>
          <w:bCs/>
          <w:sz w:val="24"/>
          <w:szCs w:val="24"/>
        </w:rPr>
      </w:pPr>
    </w:p>
    <w:p w14:paraId="0EFC9479" w14:textId="4EC0EFFB" w:rsidR="007325A2" w:rsidRPr="00011700" w:rsidRDefault="007325A2" w:rsidP="001E4FDA">
      <w:pPr>
        <w:pStyle w:val="IASBNormalnpara"/>
        <w:ind w:left="567" w:hanging="567"/>
        <w:rPr>
          <w:b/>
          <w:bCs/>
          <w:sz w:val="24"/>
          <w:szCs w:val="24"/>
        </w:rPr>
      </w:pPr>
      <w:r w:rsidRPr="00011700">
        <w:rPr>
          <w:b/>
          <w:bCs/>
          <w:sz w:val="24"/>
          <w:szCs w:val="24"/>
        </w:rPr>
        <w:t>114</w:t>
      </w:r>
      <w:r w:rsidR="001E4FDA" w:rsidRPr="00011700">
        <w:rPr>
          <w:b/>
          <w:bCs/>
          <w:sz w:val="24"/>
          <w:szCs w:val="24"/>
        </w:rPr>
        <w:t>.</w:t>
      </w:r>
      <w:r w:rsidRPr="00011700">
        <w:rPr>
          <w:b/>
          <w:bCs/>
          <w:sz w:val="24"/>
          <w:szCs w:val="24"/>
        </w:rPr>
        <w:tab/>
      </w:r>
      <w:r w:rsidR="00A26CAB" w:rsidRPr="00011700">
        <w:rPr>
          <w:b/>
          <w:bCs/>
          <w:sz w:val="24"/>
          <w:szCs w:val="24"/>
        </w:rPr>
        <w:t>A entidade</w:t>
      </w:r>
      <w:r w:rsidRPr="00011700">
        <w:rPr>
          <w:b/>
          <w:bCs/>
          <w:sz w:val="24"/>
          <w:szCs w:val="24"/>
        </w:rPr>
        <w:t xml:space="preserve">, na medida do praticável, </w:t>
      </w:r>
      <w:r w:rsidR="00A26CAB" w:rsidRPr="00011700">
        <w:rPr>
          <w:b/>
          <w:bCs/>
          <w:sz w:val="24"/>
          <w:szCs w:val="24"/>
        </w:rPr>
        <w:t>deve apresentar</w:t>
      </w:r>
      <w:r w:rsidRPr="00011700">
        <w:rPr>
          <w:b/>
          <w:bCs/>
          <w:sz w:val="24"/>
          <w:szCs w:val="24"/>
        </w:rPr>
        <w:t xml:space="preserve"> as notas explicativas de forma sistemática (</w:t>
      </w:r>
      <w:r w:rsidR="00922630" w:rsidRPr="004D582C">
        <w:rPr>
          <w:b/>
          <w:bCs/>
          <w:iCs/>
          <w:sz w:val="24"/>
          <w:szCs w:val="24"/>
        </w:rPr>
        <w:t>ver it</w:t>
      </w:r>
      <w:r w:rsidR="00922630" w:rsidRPr="00011700">
        <w:rPr>
          <w:b/>
          <w:bCs/>
          <w:sz w:val="24"/>
          <w:szCs w:val="24"/>
        </w:rPr>
        <w:t>em</w:t>
      </w:r>
      <w:r w:rsidRPr="00011700">
        <w:rPr>
          <w:b/>
          <w:bCs/>
          <w:sz w:val="24"/>
          <w:szCs w:val="24"/>
        </w:rPr>
        <w:t xml:space="preserve"> B112). Ao determinar um modo sistemático, a entidade </w:t>
      </w:r>
      <w:r w:rsidR="007F488F" w:rsidRPr="00011700">
        <w:rPr>
          <w:b/>
          <w:bCs/>
          <w:sz w:val="24"/>
          <w:szCs w:val="24"/>
        </w:rPr>
        <w:t>deve considerar</w:t>
      </w:r>
      <w:r w:rsidRPr="00011700">
        <w:rPr>
          <w:b/>
          <w:bCs/>
          <w:sz w:val="24"/>
          <w:szCs w:val="24"/>
        </w:rPr>
        <w:t xml:space="preserve"> o efeito sobre a compreensibilidade e a comparabilidade de suas </w:t>
      </w:r>
      <w:r w:rsidR="00922630" w:rsidRPr="00011700">
        <w:rPr>
          <w:b/>
          <w:bCs/>
          <w:sz w:val="24"/>
          <w:szCs w:val="24"/>
        </w:rPr>
        <w:t>demonstrações contábeis</w:t>
      </w:r>
      <w:r w:rsidRPr="00011700">
        <w:rPr>
          <w:b/>
          <w:bCs/>
          <w:sz w:val="24"/>
          <w:szCs w:val="24"/>
        </w:rPr>
        <w:t xml:space="preserve">. </w:t>
      </w:r>
      <w:r w:rsidR="00A26CAB" w:rsidRPr="00011700">
        <w:rPr>
          <w:b/>
          <w:bCs/>
          <w:sz w:val="24"/>
          <w:szCs w:val="24"/>
        </w:rPr>
        <w:t>A entidade</w:t>
      </w:r>
      <w:r w:rsidRPr="00011700">
        <w:rPr>
          <w:b/>
          <w:bCs/>
          <w:sz w:val="24"/>
          <w:szCs w:val="24"/>
        </w:rPr>
        <w:t xml:space="preserve"> deve fazer uma referência cruzada de cada item das </w:t>
      </w:r>
      <w:r w:rsidR="00922630" w:rsidRPr="00011700">
        <w:rPr>
          <w:b/>
          <w:bCs/>
          <w:sz w:val="24"/>
          <w:szCs w:val="24"/>
        </w:rPr>
        <w:t>demonstrações contábeis</w:t>
      </w:r>
      <w:r w:rsidRPr="00011700">
        <w:rPr>
          <w:b/>
          <w:bCs/>
          <w:sz w:val="24"/>
          <w:szCs w:val="24"/>
        </w:rPr>
        <w:t xml:space="preserve"> primárias com quaisquer informações correspondentes nas notas explicativas. Se os valores divulgados nas notas explicativas estiverem incluídos em uma ou mais rubricas nas </w:t>
      </w:r>
      <w:r w:rsidR="00922630" w:rsidRPr="00011700">
        <w:rPr>
          <w:b/>
          <w:bCs/>
          <w:sz w:val="24"/>
          <w:szCs w:val="24"/>
        </w:rPr>
        <w:t>demonstrações contábeis</w:t>
      </w:r>
      <w:r w:rsidRPr="00011700">
        <w:rPr>
          <w:b/>
          <w:bCs/>
          <w:sz w:val="24"/>
          <w:szCs w:val="24"/>
        </w:rPr>
        <w:t xml:space="preserve"> primárias, </w:t>
      </w:r>
      <w:r w:rsidR="00A26CAB" w:rsidRPr="00011700">
        <w:rPr>
          <w:b/>
          <w:bCs/>
          <w:sz w:val="24"/>
          <w:szCs w:val="24"/>
        </w:rPr>
        <w:t>a entidade</w:t>
      </w:r>
      <w:r w:rsidRPr="00011700">
        <w:rPr>
          <w:b/>
          <w:bCs/>
          <w:sz w:val="24"/>
          <w:szCs w:val="24"/>
        </w:rPr>
        <w:t xml:space="preserve"> </w:t>
      </w:r>
      <w:r w:rsidR="00A26CAB" w:rsidRPr="00011700">
        <w:rPr>
          <w:b/>
          <w:bCs/>
          <w:sz w:val="24"/>
          <w:szCs w:val="24"/>
        </w:rPr>
        <w:t>deve divulgar</w:t>
      </w:r>
      <w:r w:rsidRPr="00011700">
        <w:rPr>
          <w:b/>
          <w:bCs/>
          <w:sz w:val="24"/>
          <w:szCs w:val="24"/>
        </w:rPr>
        <w:t xml:space="preserve"> </w:t>
      </w:r>
      <w:r w:rsidR="00894F7E" w:rsidRPr="00011700">
        <w:rPr>
          <w:b/>
          <w:bCs/>
          <w:sz w:val="24"/>
          <w:szCs w:val="24"/>
        </w:rPr>
        <w:t xml:space="preserve">em </w:t>
      </w:r>
      <w:r w:rsidRPr="00011700">
        <w:rPr>
          <w:b/>
          <w:bCs/>
          <w:sz w:val="24"/>
          <w:szCs w:val="24"/>
        </w:rPr>
        <w:t>nota explicativa as rubricas em que os valores estão incluídos.</w:t>
      </w:r>
    </w:p>
    <w:p w14:paraId="79EEC995" w14:textId="77777777" w:rsidR="001E4FDA" w:rsidRPr="00011700" w:rsidRDefault="001E4FDA" w:rsidP="001E4FDA">
      <w:pPr>
        <w:pStyle w:val="IASBNormalnpara"/>
        <w:ind w:left="567" w:hanging="567"/>
        <w:rPr>
          <w:b/>
          <w:bCs/>
          <w:sz w:val="24"/>
          <w:szCs w:val="24"/>
        </w:rPr>
      </w:pPr>
    </w:p>
    <w:p w14:paraId="0AD89816" w14:textId="4CFB7E3F" w:rsidR="007325A2" w:rsidRPr="00011700" w:rsidRDefault="007325A2" w:rsidP="001E4FDA">
      <w:pPr>
        <w:pStyle w:val="IASBNormalnpara"/>
        <w:ind w:left="567" w:hanging="567"/>
        <w:rPr>
          <w:b/>
          <w:bCs/>
          <w:sz w:val="24"/>
          <w:szCs w:val="24"/>
        </w:rPr>
      </w:pPr>
      <w:r w:rsidRPr="00011700">
        <w:rPr>
          <w:b/>
          <w:bCs/>
          <w:sz w:val="24"/>
          <w:szCs w:val="24"/>
        </w:rPr>
        <w:lastRenderedPageBreak/>
        <w:t>115</w:t>
      </w:r>
      <w:r w:rsidR="001E4FDA" w:rsidRPr="00011700">
        <w:rPr>
          <w:b/>
          <w:bCs/>
          <w:sz w:val="24"/>
          <w:szCs w:val="24"/>
        </w:rPr>
        <w:t>.</w:t>
      </w:r>
      <w:r w:rsidRPr="00011700">
        <w:rPr>
          <w:b/>
          <w:bCs/>
          <w:sz w:val="24"/>
          <w:szCs w:val="24"/>
        </w:rPr>
        <w:tab/>
      </w:r>
      <w:r w:rsidR="00D3696B" w:rsidRPr="00011700">
        <w:rPr>
          <w:b/>
          <w:bCs/>
          <w:sz w:val="24"/>
          <w:szCs w:val="24"/>
        </w:rPr>
        <w:t>As notas explicativas que proporcionam informação acerca da base para a elaboração das demonstrações contábeis e as políticas contábeis específicas podem ser divulgadas como seção separada das demonstrações contábeis</w:t>
      </w:r>
      <w:r w:rsidRPr="00011700">
        <w:rPr>
          <w:b/>
          <w:bCs/>
          <w:sz w:val="24"/>
          <w:szCs w:val="24"/>
        </w:rPr>
        <w:t>.</w:t>
      </w:r>
    </w:p>
    <w:p w14:paraId="60F9FA8D" w14:textId="77777777" w:rsidR="001E4FDA" w:rsidRPr="00011700" w:rsidRDefault="001E4FDA" w:rsidP="001E4FDA">
      <w:pPr>
        <w:pStyle w:val="IASBNormalnpara"/>
        <w:ind w:left="567" w:hanging="567"/>
        <w:rPr>
          <w:b/>
          <w:bCs/>
          <w:sz w:val="24"/>
          <w:szCs w:val="24"/>
        </w:rPr>
      </w:pPr>
    </w:p>
    <w:p w14:paraId="324F4B53" w14:textId="183DB145" w:rsidR="007325A2" w:rsidRPr="00011700" w:rsidRDefault="007325A2" w:rsidP="001E4FDA">
      <w:pPr>
        <w:pStyle w:val="IASBNormalnpara"/>
        <w:ind w:left="567" w:hanging="567"/>
        <w:rPr>
          <w:b/>
          <w:bCs/>
          <w:sz w:val="24"/>
          <w:szCs w:val="24"/>
        </w:rPr>
      </w:pPr>
      <w:r w:rsidRPr="00011700">
        <w:rPr>
          <w:b/>
          <w:bCs/>
          <w:sz w:val="24"/>
          <w:szCs w:val="24"/>
        </w:rPr>
        <w:t>116</w:t>
      </w:r>
      <w:r w:rsidR="001E4FDA" w:rsidRPr="00011700">
        <w:rPr>
          <w:b/>
          <w:bCs/>
          <w:sz w:val="24"/>
          <w:szCs w:val="24"/>
        </w:rPr>
        <w:t>.</w:t>
      </w:r>
      <w:r w:rsidRPr="00011700">
        <w:rPr>
          <w:b/>
          <w:bCs/>
          <w:sz w:val="24"/>
          <w:szCs w:val="24"/>
        </w:rPr>
        <w:tab/>
        <w:t xml:space="preserve">Se não divulgado em nenhuma outra informação publicada com as </w:t>
      </w:r>
      <w:r w:rsidR="00922630" w:rsidRPr="00011700">
        <w:rPr>
          <w:b/>
          <w:bCs/>
          <w:sz w:val="24"/>
          <w:szCs w:val="24"/>
        </w:rPr>
        <w:t>demonstrações contábeis</w:t>
      </w:r>
      <w:r w:rsidRPr="00011700">
        <w:rPr>
          <w:b/>
          <w:bCs/>
          <w:sz w:val="24"/>
          <w:szCs w:val="24"/>
        </w:rPr>
        <w:t xml:space="preserve">, </w:t>
      </w:r>
      <w:r w:rsidR="00A26CAB" w:rsidRPr="00011700">
        <w:rPr>
          <w:b/>
          <w:bCs/>
          <w:sz w:val="24"/>
          <w:szCs w:val="24"/>
        </w:rPr>
        <w:t>a entidade</w:t>
      </w:r>
      <w:r w:rsidRPr="00011700">
        <w:rPr>
          <w:b/>
          <w:bCs/>
          <w:sz w:val="24"/>
          <w:szCs w:val="24"/>
        </w:rPr>
        <w:t xml:space="preserve"> </w:t>
      </w:r>
      <w:r w:rsidR="00A26CAB" w:rsidRPr="00011700">
        <w:rPr>
          <w:b/>
          <w:bCs/>
          <w:sz w:val="24"/>
          <w:szCs w:val="24"/>
        </w:rPr>
        <w:t>deve divulgar</w:t>
      </w:r>
      <w:r w:rsidRPr="00011700">
        <w:rPr>
          <w:b/>
          <w:bCs/>
          <w:sz w:val="24"/>
          <w:szCs w:val="24"/>
        </w:rPr>
        <w:t xml:space="preserve"> nas notas explicativas:</w:t>
      </w:r>
    </w:p>
    <w:p w14:paraId="270985FF" w14:textId="77777777" w:rsidR="007325A2" w:rsidRPr="00011700" w:rsidRDefault="007325A2" w:rsidP="001E4FDA">
      <w:pPr>
        <w:pStyle w:val="IASBNormalnparaL1"/>
        <w:ind w:left="993" w:hanging="426"/>
        <w:rPr>
          <w:sz w:val="24"/>
          <w:szCs w:val="24"/>
        </w:rPr>
      </w:pPr>
      <w:r w:rsidRPr="00011700">
        <w:rPr>
          <w:b/>
          <w:bCs/>
          <w:sz w:val="24"/>
          <w:szCs w:val="24"/>
        </w:rPr>
        <w:t>(a)</w:t>
      </w:r>
      <w:r w:rsidRPr="00011700">
        <w:rPr>
          <w:b/>
          <w:bCs/>
          <w:sz w:val="24"/>
          <w:szCs w:val="24"/>
        </w:rPr>
        <w:tab/>
        <w:t>o domicílio e a natureza jurídi</w:t>
      </w:r>
      <w:r w:rsidRPr="00011700">
        <w:rPr>
          <w:b/>
          <w:sz w:val="24"/>
          <w:szCs w:val="24"/>
        </w:rPr>
        <w:t>ca da entidade, seu país de constituição e o endereço de sua sede registrada (ou sede principal de negócios, se diferente do escritório registrado);</w:t>
      </w:r>
    </w:p>
    <w:p w14:paraId="33664F1F" w14:textId="77777777" w:rsidR="007325A2" w:rsidRPr="00011700" w:rsidRDefault="007325A2" w:rsidP="001E4FDA">
      <w:pPr>
        <w:pStyle w:val="IASBNormalnparaL1"/>
        <w:ind w:left="993" w:hanging="426"/>
        <w:rPr>
          <w:sz w:val="24"/>
          <w:szCs w:val="24"/>
        </w:rPr>
      </w:pPr>
      <w:r w:rsidRPr="00011700">
        <w:rPr>
          <w:b/>
          <w:sz w:val="24"/>
          <w:szCs w:val="24"/>
        </w:rPr>
        <w:t>(b)</w:t>
      </w:r>
      <w:r w:rsidRPr="00011700">
        <w:rPr>
          <w:sz w:val="24"/>
          <w:szCs w:val="24"/>
        </w:rPr>
        <w:tab/>
      </w:r>
      <w:r w:rsidRPr="00011700">
        <w:rPr>
          <w:b/>
          <w:sz w:val="24"/>
          <w:szCs w:val="24"/>
        </w:rPr>
        <w:t>uma descrição da natureza das operações da entidade e suas principais atividades;</w:t>
      </w:r>
    </w:p>
    <w:p w14:paraId="76F616AD" w14:textId="77777777" w:rsidR="007325A2" w:rsidRPr="00011700" w:rsidRDefault="007325A2" w:rsidP="001E4FDA">
      <w:pPr>
        <w:pStyle w:val="IASBNormalnparaL1"/>
        <w:ind w:left="993" w:hanging="426"/>
        <w:rPr>
          <w:sz w:val="24"/>
          <w:szCs w:val="24"/>
        </w:rPr>
      </w:pPr>
      <w:r w:rsidRPr="00011700">
        <w:rPr>
          <w:b/>
          <w:sz w:val="24"/>
          <w:szCs w:val="24"/>
        </w:rPr>
        <w:t>(c)</w:t>
      </w:r>
      <w:r w:rsidRPr="00011700">
        <w:rPr>
          <w:sz w:val="24"/>
          <w:szCs w:val="24"/>
        </w:rPr>
        <w:tab/>
      </w:r>
      <w:r w:rsidRPr="00011700">
        <w:rPr>
          <w:b/>
          <w:sz w:val="24"/>
          <w:szCs w:val="24"/>
        </w:rPr>
        <w:t>o nome da controladora e a controladora final do grupo; e</w:t>
      </w:r>
    </w:p>
    <w:p w14:paraId="59D0D073" w14:textId="672710F3" w:rsidR="007325A2" w:rsidRPr="00011700" w:rsidRDefault="007325A2" w:rsidP="001E4FDA">
      <w:pPr>
        <w:pStyle w:val="IASBNormalnparaL1"/>
        <w:spacing w:before="0"/>
        <w:ind w:left="993" w:hanging="426"/>
        <w:rPr>
          <w:b/>
          <w:sz w:val="24"/>
          <w:szCs w:val="24"/>
        </w:rPr>
      </w:pPr>
      <w:r w:rsidRPr="00011700">
        <w:rPr>
          <w:b/>
          <w:sz w:val="24"/>
          <w:szCs w:val="24"/>
        </w:rPr>
        <w:t>(d)</w:t>
      </w:r>
      <w:r w:rsidRPr="00011700">
        <w:rPr>
          <w:sz w:val="24"/>
          <w:szCs w:val="24"/>
        </w:rPr>
        <w:tab/>
      </w:r>
      <w:r w:rsidRPr="00011700">
        <w:rPr>
          <w:b/>
          <w:sz w:val="24"/>
          <w:szCs w:val="24"/>
        </w:rPr>
        <w:t xml:space="preserve">se se tratar de </w:t>
      </w:r>
      <w:r w:rsidR="00A26CAB" w:rsidRPr="00011700">
        <w:rPr>
          <w:b/>
          <w:sz w:val="24"/>
          <w:szCs w:val="24"/>
        </w:rPr>
        <w:t>entidade</w:t>
      </w:r>
      <w:r w:rsidRPr="00011700">
        <w:rPr>
          <w:b/>
          <w:sz w:val="24"/>
          <w:szCs w:val="24"/>
        </w:rPr>
        <w:t xml:space="preserve"> por prazo determinado, informações sobre o seu prazo de duração.</w:t>
      </w:r>
    </w:p>
    <w:p w14:paraId="3F48D686" w14:textId="77777777" w:rsidR="001E4FDA" w:rsidRPr="00011700" w:rsidRDefault="001E4FDA" w:rsidP="001E4FDA">
      <w:pPr>
        <w:pStyle w:val="IASBNormalnparaL1"/>
        <w:spacing w:before="0"/>
        <w:ind w:left="993" w:hanging="426"/>
        <w:rPr>
          <w:sz w:val="24"/>
          <w:szCs w:val="24"/>
        </w:rPr>
      </w:pPr>
    </w:p>
    <w:p w14:paraId="3AD9B14E" w14:textId="77777777" w:rsidR="007325A2" w:rsidRPr="00011700" w:rsidRDefault="007325A2" w:rsidP="001E4FDA">
      <w:pPr>
        <w:pStyle w:val="IASBSectionTitle2Ind"/>
        <w:spacing w:before="0"/>
        <w:ind w:left="567"/>
        <w:rPr>
          <w:rFonts w:ascii="Times New Roman" w:hAnsi="Times New Roman" w:cs="Times New Roman"/>
          <w:sz w:val="24"/>
          <w:szCs w:val="24"/>
        </w:rPr>
      </w:pPr>
      <w:r w:rsidRPr="00011700">
        <w:rPr>
          <w:rFonts w:ascii="Times New Roman" w:hAnsi="Times New Roman" w:cs="Times New Roman"/>
          <w:sz w:val="24"/>
          <w:szCs w:val="24"/>
        </w:rPr>
        <w:t>Medidas de desempenho definidas pela administração</w:t>
      </w:r>
    </w:p>
    <w:p w14:paraId="4C73DBE5" w14:textId="77777777" w:rsidR="007325A2" w:rsidRPr="00011700" w:rsidRDefault="007325A2" w:rsidP="001E4FDA">
      <w:pPr>
        <w:pStyle w:val="IASBSectionTitle3Ind"/>
        <w:ind w:left="567"/>
        <w:rPr>
          <w:rFonts w:ascii="Times New Roman" w:hAnsi="Times New Roman" w:cs="Times New Roman"/>
          <w:sz w:val="24"/>
          <w:szCs w:val="24"/>
        </w:rPr>
      </w:pPr>
      <w:r w:rsidRPr="00011700">
        <w:rPr>
          <w:rFonts w:ascii="Times New Roman" w:hAnsi="Times New Roman" w:cs="Times New Roman"/>
          <w:sz w:val="24"/>
          <w:szCs w:val="24"/>
        </w:rPr>
        <w:t>Identificação de medidas de desempenho definidas pela administração</w:t>
      </w:r>
    </w:p>
    <w:p w14:paraId="13C7C2E0" w14:textId="12733E97" w:rsidR="007325A2" w:rsidRPr="00011700" w:rsidRDefault="007325A2" w:rsidP="007325A2">
      <w:pPr>
        <w:pStyle w:val="IASBNormalnpara"/>
        <w:rPr>
          <w:sz w:val="24"/>
          <w:szCs w:val="24"/>
        </w:rPr>
      </w:pPr>
      <w:r w:rsidRPr="00011700">
        <w:rPr>
          <w:b/>
          <w:sz w:val="24"/>
          <w:szCs w:val="24"/>
        </w:rPr>
        <w:t>117</w:t>
      </w:r>
      <w:r w:rsidR="001E4FDA" w:rsidRPr="00011700">
        <w:rPr>
          <w:b/>
          <w:sz w:val="24"/>
          <w:szCs w:val="24"/>
        </w:rPr>
        <w:t>.</w:t>
      </w:r>
      <w:r w:rsidRPr="00011700">
        <w:rPr>
          <w:b/>
          <w:sz w:val="24"/>
          <w:szCs w:val="24"/>
        </w:rPr>
        <w:tab/>
        <w:t xml:space="preserve">Uma </w:t>
      </w:r>
      <w:r w:rsidRPr="00011700">
        <w:rPr>
          <w:b/>
          <w:i/>
          <w:sz w:val="24"/>
          <w:szCs w:val="24"/>
        </w:rPr>
        <w:t>medida de desempenho definida pela administração</w:t>
      </w:r>
      <w:r w:rsidRPr="00011700">
        <w:rPr>
          <w:b/>
          <w:sz w:val="24"/>
          <w:szCs w:val="24"/>
        </w:rPr>
        <w:t xml:space="preserve"> é um subtotal de receitas e despesas que (</w:t>
      </w:r>
      <w:r w:rsidR="00922630" w:rsidRPr="004D582C">
        <w:rPr>
          <w:b/>
          <w:iCs/>
          <w:sz w:val="24"/>
          <w:szCs w:val="24"/>
        </w:rPr>
        <w:t>ver it</w:t>
      </w:r>
      <w:r w:rsidR="00922630" w:rsidRPr="00011700">
        <w:rPr>
          <w:b/>
          <w:sz w:val="24"/>
          <w:szCs w:val="24"/>
        </w:rPr>
        <w:t>ens</w:t>
      </w:r>
      <w:r w:rsidR="00DA00D3" w:rsidRPr="00011700">
        <w:rPr>
          <w:b/>
          <w:sz w:val="24"/>
          <w:szCs w:val="24"/>
        </w:rPr>
        <w:t xml:space="preserve"> de </w:t>
      </w:r>
      <w:r w:rsidRPr="00011700">
        <w:rPr>
          <w:b/>
          <w:sz w:val="24"/>
          <w:szCs w:val="24"/>
        </w:rPr>
        <w:t>B113</w:t>
      </w:r>
      <w:r w:rsidR="00DA00D3" w:rsidRPr="00011700">
        <w:rPr>
          <w:b/>
          <w:sz w:val="24"/>
          <w:szCs w:val="24"/>
        </w:rPr>
        <w:t xml:space="preserve"> a </w:t>
      </w:r>
      <w:r w:rsidRPr="00011700">
        <w:rPr>
          <w:b/>
          <w:sz w:val="24"/>
          <w:szCs w:val="24"/>
        </w:rPr>
        <w:t>B122):</w:t>
      </w:r>
    </w:p>
    <w:p w14:paraId="718BC751" w14:textId="6B9706EB" w:rsidR="007325A2" w:rsidRPr="00011700" w:rsidRDefault="007325A2" w:rsidP="001E4FDA">
      <w:pPr>
        <w:pStyle w:val="IASBNormalnparaL1"/>
        <w:ind w:left="993" w:hanging="426"/>
        <w:rPr>
          <w:sz w:val="24"/>
          <w:szCs w:val="24"/>
        </w:rPr>
      </w:pPr>
      <w:r w:rsidRPr="00011700">
        <w:rPr>
          <w:b/>
          <w:sz w:val="24"/>
          <w:szCs w:val="24"/>
        </w:rPr>
        <w:t>(a)</w:t>
      </w:r>
      <w:r w:rsidRPr="00011700">
        <w:rPr>
          <w:b/>
          <w:sz w:val="24"/>
          <w:szCs w:val="24"/>
        </w:rPr>
        <w:tab/>
      </w:r>
      <w:r w:rsidR="00A26CAB" w:rsidRPr="00011700">
        <w:rPr>
          <w:b/>
          <w:sz w:val="24"/>
          <w:szCs w:val="24"/>
        </w:rPr>
        <w:t>a entidade</w:t>
      </w:r>
      <w:r w:rsidRPr="00011700">
        <w:rPr>
          <w:b/>
          <w:sz w:val="24"/>
          <w:szCs w:val="24"/>
        </w:rPr>
        <w:t xml:space="preserve"> utiliza em comunicados públicos fora das </w:t>
      </w:r>
      <w:r w:rsidR="00922630" w:rsidRPr="00011700">
        <w:rPr>
          <w:b/>
          <w:sz w:val="24"/>
          <w:szCs w:val="24"/>
        </w:rPr>
        <w:t>demonstrações contábeis</w:t>
      </w:r>
      <w:r w:rsidRPr="00011700">
        <w:rPr>
          <w:b/>
          <w:sz w:val="24"/>
          <w:szCs w:val="24"/>
        </w:rPr>
        <w:t xml:space="preserve">; </w:t>
      </w:r>
    </w:p>
    <w:p w14:paraId="1A6A5442" w14:textId="1BF15983" w:rsidR="007325A2" w:rsidRPr="00011700" w:rsidRDefault="007325A2" w:rsidP="001E4FDA">
      <w:pPr>
        <w:pStyle w:val="IASBNormalnparaL1"/>
        <w:ind w:left="993" w:hanging="426"/>
        <w:rPr>
          <w:sz w:val="24"/>
          <w:szCs w:val="24"/>
        </w:rPr>
      </w:pPr>
      <w:r w:rsidRPr="00011700">
        <w:rPr>
          <w:b/>
          <w:sz w:val="24"/>
          <w:szCs w:val="24"/>
        </w:rPr>
        <w:t>(b)</w:t>
      </w:r>
      <w:r w:rsidRPr="00011700">
        <w:rPr>
          <w:b/>
          <w:sz w:val="24"/>
          <w:szCs w:val="24"/>
        </w:rPr>
        <w:tab/>
      </w:r>
      <w:r w:rsidR="00A26CAB" w:rsidRPr="00011700">
        <w:rPr>
          <w:b/>
          <w:sz w:val="24"/>
          <w:szCs w:val="24"/>
        </w:rPr>
        <w:t>a entidade</w:t>
      </w:r>
      <w:r w:rsidRPr="00011700">
        <w:rPr>
          <w:b/>
          <w:sz w:val="24"/>
          <w:szCs w:val="24"/>
        </w:rPr>
        <w:t xml:space="preserve"> utiliza para comunicar aos usuários das </w:t>
      </w:r>
      <w:r w:rsidR="00922630" w:rsidRPr="00011700">
        <w:rPr>
          <w:b/>
          <w:sz w:val="24"/>
          <w:szCs w:val="24"/>
        </w:rPr>
        <w:t>demonstrações contábeis</w:t>
      </w:r>
      <w:r w:rsidRPr="00011700">
        <w:rPr>
          <w:b/>
          <w:sz w:val="24"/>
          <w:szCs w:val="24"/>
        </w:rPr>
        <w:t xml:space="preserve"> a visão da administração sobre um aspecto do desempenho financeiro da entidade como um todo; e</w:t>
      </w:r>
    </w:p>
    <w:p w14:paraId="7C2F15C1" w14:textId="071652A9" w:rsidR="007325A2" w:rsidRPr="00011700" w:rsidRDefault="007325A2" w:rsidP="001E4FDA">
      <w:pPr>
        <w:pStyle w:val="IASBNormalnparaL1"/>
        <w:ind w:left="993" w:hanging="426"/>
        <w:rPr>
          <w:sz w:val="24"/>
          <w:szCs w:val="24"/>
        </w:rPr>
      </w:pPr>
      <w:r w:rsidRPr="00011700">
        <w:rPr>
          <w:b/>
          <w:sz w:val="24"/>
          <w:szCs w:val="24"/>
        </w:rPr>
        <w:t>(c)</w:t>
      </w:r>
      <w:r w:rsidRPr="00011700">
        <w:rPr>
          <w:b/>
          <w:sz w:val="24"/>
          <w:szCs w:val="24"/>
        </w:rPr>
        <w:tab/>
        <w:t xml:space="preserve">não esteja listado no </w:t>
      </w:r>
      <w:r w:rsidR="00922630" w:rsidRPr="00011700">
        <w:rPr>
          <w:b/>
          <w:sz w:val="24"/>
          <w:szCs w:val="24"/>
        </w:rPr>
        <w:t>item</w:t>
      </w:r>
      <w:r w:rsidRPr="00011700">
        <w:rPr>
          <w:b/>
          <w:sz w:val="24"/>
          <w:szCs w:val="24"/>
        </w:rPr>
        <w:t xml:space="preserve"> 118, ou não seja especificamente exigido que seja apresentado ou divulgado pel</w:t>
      </w:r>
      <w:r w:rsidR="00DA00D3" w:rsidRPr="00011700">
        <w:rPr>
          <w:b/>
          <w:sz w:val="24"/>
          <w:szCs w:val="24"/>
        </w:rPr>
        <w:t>os pronunciamentos, interpretações e orientações do CPC</w:t>
      </w:r>
      <w:r w:rsidRPr="00011700">
        <w:rPr>
          <w:b/>
          <w:sz w:val="24"/>
          <w:szCs w:val="24"/>
        </w:rPr>
        <w:t>.</w:t>
      </w:r>
    </w:p>
    <w:p w14:paraId="35628CA4" w14:textId="0DF2FE67" w:rsidR="007325A2" w:rsidRPr="00011700" w:rsidRDefault="007325A2" w:rsidP="001E4FDA">
      <w:pPr>
        <w:pStyle w:val="IASBNormalnpara"/>
        <w:ind w:left="567" w:hanging="567"/>
        <w:rPr>
          <w:sz w:val="24"/>
          <w:szCs w:val="24"/>
        </w:rPr>
      </w:pPr>
      <w:r w:rsidRPr="00011700">
        <w:rPr>
          <w:sz w:val="24"/>
          <w:szCs w:val="24"/>
        </w:rPr>
        <w:t>118</w:t>
      </w:r>
      <w:r w:rsidR="001E4FDA" w:rsidRPr="00011700">
        <w:rPr>
          <w:sz w:val="24"/>
          <w:szCs w:val="24"/>
        </w:rPr>
        <w:t>.</w:t>
      </w:r>
      <w:r w:rsidRPr="00011700">
        <w:rPr>
          <w:sz w:val="24"/>
          <w:szCs w:val="24"/>
        </w:rPr>
        <w:tab/>
        <w:t>Os subtotais de receitas e despesas que não são medidas de desempenho definidas pela administração são:</w:t>
      </w:r>
    </w:p>
    <w:p w14:paraId="20BA4F6A" w14:textId="5EF6729B" w:rsidR="007325A2" w:rsidRPr="00011700" w:rsidRDefault="007325A2" w:rsidP="001E4FDA">
      <w:pPr>
        <w:pStyle w:val="IASBNormalnparaL1"/>
        <w:ind w:left="993" w:hanging="426"/>
        <w:rPr>
          <w:sz w:val="24"/>
          <w:szCs w:val="24"/>
        </w:rPr>
      </w:pPr>
      <w:r w:rsidRPr="00011700">
        <w:rPr>
          <w:sz w:val="24"/>
          <w:szCs w:val="24"/>
        </w:rPr>
        <w:t>(a)</w:t>
      </w:r>
      <w:r w:rsidRPr="00011700">
        <w:rPr>
          <w:sz w:val="24"/>
          <w:szCs w:val="24"/>
        </w:rPr>
        <w:tab/>
        <w:t>lucro ou prejuízo bruto (receita menos custo das vendas) e subtotais semelhantes (</w:t>
      </w:r>
      <w:r w:rsidR="00922630" w:rsidRPr="004D582C">
        <w:rPr>
          <w:iCs/>
          <w:sz w:val="24"/>
          <w:szCs w:val="24"/>
        </w:rPr>
        <w:t>ver it</w:t>
      </w:r>
      <w:r w:rsidR="00922630" w:rsidRPr="00011700">
        <w:rPr>
          <w:sz w:val="24"/>
          <w:szCs w:val="24"/>
        </w:rPr>
        <w:t>em</w:t>
      </w:r>
      <w:r w:rsidRPr="00011700">
        <w:rPr>
          <w:sz w:val="24"/>
          <w:szCs w:val="24"/>
        </w:rPr>
        <w:t xml:space="preserve"> B123);</w:t>
      </w:r>
    </w:p>
    <w:p w14:paraId="26855533" w14:textId="667CF96E" w:rsidR="007325A2" w:rsidRPr="00011700" w:rsidRDefault="007325A2" w:rsidP="001E4FDA">
      <w:pPr>
        <w:pStyle w:val="IASBNormalnparaL1"/>
        <w:ind w:left="993" w:hanging="426"/>
        <w:rPr>
          <w:sz w:val="24"/>
          <w:szCs w:val="24"/>
        </w:rPr>
      </w:pPr>
      <w:r w:rsidRPr="00011700">
        <w:rPr>
          <w:sz w:val="24"/>
          <w:szCs w:val="24"/>
        </w:rPr>
        <w:t>(b)</w:t>
      </w:r>
      <w:r w:rsidRPr="00011700">
        <w:rPr>
          <w:sz w:val="24"/>
          <w:szCs w:val="24"/>
        </w:rPr>
        <w:tab/>
        <w:t xml:space="preserve">lucro ou prejuízo operacional antes de depreciação, amortização e reduções ao valor recuperável no alcance </w:t>
      </w:r>
      <w:r w:rsidR="00DA00D3" w:rsidRPr="00011700">
        <w:rPr>
          <w:sz w:val="24"/>
          <w:szCs w:val="24"/>
        </w:rPr>
        <w:t>do CPC 01</w:t>
      </w:r>
      <w:r w:rsidRPr="00011700">
        <w:rPr>
          <w:sz w:val="24"/>
          <w:szCs w:val="24"/>
        </w:rPr>
        <w:t>;</w:t>
      </w:r>
    </w:p>
    <w:p w14:paraId="64224823" w14:textId="77777777" w:rsidR="007325A2" w:rsidRPr="00011700" w:rsidRDefault="007325A2" w:rsidP="001E4FDA">
      <w:pPr>
        <w:pStyle w:val="IASBNormalnparaL1"/>
        <w:ind w:left="993" w:hanging="426"/>
        <w:rPr>
          <w:sz w:val="24"/>
          <w:szCs w:val="24"/>
        </w:rPr>
      </w:pPr>
      <w:r w:rsidRPr="00011700">
        <w:rPr>
          <w:sz w:val="24"/>
          <w:szCs w:val="24"/>
        </w:rPr>
        <w:t>(c)</w:t>
      </w:r>
      <w:r w:rsidRPr="00011700">
        <w:rPr>
          <w:sz w:val="24"/>
          <w:szCs w:val="24"/>
        </w:rPr>
        <w:tab/>
        <w:t>lucro ou prejuízo operacional e receitas e despesas de todos os investimentos contabilizados pelo método de equivalência patrimonial;</w:t>
      </w:r>
    </w:p>
    <w:p w14:paraId="123652EA" w14:textId="2F978EB5" w:rsidR="007325A2" w:rsidRPr="00011700" w:rsidRDefault="007325A2" w:rsidP="001E4FDA">
      <w:pPr>
        <w:pStyle w:val="IASBNormalnparaL1"/>
        <w:ind w:left="993" w:hanging="426"/>
        <w:rPr>
          <w:sz w:val="24"/>
          <w:szCs w:val="24"/>
        </w:rPr>
      </w:pPr>
      <w:r w:rsidRPr="00011700">
        <w:rPr>
          <w:sz w:val="24"/>
          <w:szCs w:val="24"/>
        </w:rPr>
        <w:t>(d)</w:t>
      </w:r>
      <w:r w:rsidRPr="00011700">
        <w:rPr>
          <w:sz w:val="24"/>
          <w:szCs w:val="24"/>
        </w:rPr>
        <w:tab/>
        <w:t xml:space="preserve">para </w:t>
      </w:r>
      <w:r w:rsidR="00A26CAB" w:rsidRPr="00011700">
        <w:rPr>
          <w:sz w:val="24"/>
          <w:szCs w:val="24"/>
        </w:rPr>
        <w:t>a entidade</w:t>
      </w:r>
      <w:r w:rsidRPr="00011700">
        <w:rPr>
          <w:sz w:val="24"/>
          <w:szCs w:val="24"/>
        </w:rPr>
        <w:t xml:space="preserve"> que aplica o </w:t>
      </w:r>
      <w:r w:rsidR="00922630" w:rsidRPr="00011700">
        <w:rPr>
          <w:sz w:val="24"/>
          <w:szCs w:val="24"/>
        </w:rPr>
        <w:t>item</w:t>
      </w:r>
      <w:r w:rsidRPr="00011700">
        <w:rPr>
          <w:sz w:val="24"/>
          <w:szCs w:val="24"/>
        </w:rPr>
        <w:t xml:space="preserve"> 73, um subtotal que inclua o lucro ou prejuízo operacional e todas as receitas e despesas classificadas na categoria de investimento;</w:t>
      </w:r>
    </w:p>
    <w:p w14:paraId="49179993" w14:textId="6379EACB" w:rsidR="007325A2" w:rsidRPr="00011700" w:rsidRDefault="007325A2" w:rsidP="001E4FDA">
      <w:pPr>
        <w:pStyle w:val="IASBNormalnparaL1"/>
        <w:ind w:left="993" w:hanging="426"/>
        <w:rPr>
          <w:sz w:val="24"/>
          <w:szCs w:val="24"/>
        </w:rPr>
      </w:pPr>
      <w:r w:rsidRPr="00011700">
        <w:rPr>
          <w:sz w:val="24"/>
          <w:szCs w:val="24"/>
        </w:rPr>
        <w:t>(e)</w:t>
      </w:r>
      <w:r w:rsidRPr="00011700">
        <w:rPr>
          <w:sz w:val="24"/>
          <w:szCs w:val="24"/>
        </w:rPr>
        <w:tab/>
        <w:t xml:space="preserve">lucro ou prejuízo antes </w:t>
      </w:r>
      <w:r w:rsidR="00DA00D3" w:rsidRPr="00011700">
        <w:rPr>
          <w:sz w:val="24"/>
          <w:szCs w:val="24"/>
        </w:rPr>
        <w:t>do</w:t>
      </w:r>
      <w:r w:rsidR="00945317" w:rsidRPr="00011700">
        <w:rPr>
          <w:sz w:val="24"/>
          <w:szCs w:val="24"/>
        </w:rPr>
        <w:t>s</w:t>
      </w:r>
      <w:r w:rsidR="00DA00D3" w:rsidRPr="00011700">
        <w:rPr>
          <w:sz w:val="24"/>
          <w:szCs w:val="24"/>
        </w:rPr>
        <w:t xml:space="preserve"> tributo</w:t>
      </w:r>
      <w:r w:rsidR="00945317" w:rsidRPr="00011700">
        <w:rPr>
          <w:sz w:val="24"/>
          <w:szCs w:val="24"/>
        </w:rPr>
        <w:t>s</w:t>
      </w:r>
      <w:r w:rsidR="00DA00D3" w:rsidRPr="00011700">
        <w:rPr>
          <w:sz w:val="24"/>
          <w:szCs w:val="24"/>
        </w:rPr>
        <w:t xml:space="preserve"> sobre o lucro</w:t>
      </w:r>
      <w:r w:rsidRPr="00011700">
        <w:rPr>
          <w:sz w:val="24"/>
          <w:szCs w:val="24"/>
        </w:rPr>
        <w:t>; e</w:t>
      </w:r>
    </w:p>
    <w:p w14:paraId="296B6995" w14:textId="77777777" w:rsidR="007325A2" w:rsidRPr="00011700" w:rsidRDefault="007325A2" w:rsidP="001E4FDA">
      <w:pPr>
        <w:pStyle w:val="IASBNormalnparaL1"/>
        <w:ind w:left="993" w:hanging="426"/>
        <w:rPr>
          <w:sz w:val="24"/>
          <w:szCs w:val="24"/>
        </w:rPr>
      </w:pPr>
      <w:r w:rsidRPr="00011700">
        <w:rPr>
          <w:sz w:val="24"/>
          <w:szCs w:val="24"/>
        </w:rPr>
        <w:t>(f)</w:t>
      </w:r>
      <w:r w:rsidRPr="00011700">
        <w:rPr>
          <w:sz w:val="24"/>
          <w:szCs w:val="24"/>
        </w:rPr>
        <w:tab/>
        <w:t>lucro ou prejuízo de operações em continuidade.</w:t>
      </w:r>
    </w:p>
    <w:p w14:paraId="265D671B" w14:textId="77777777" w:rsidR="001E4FDA" w:rsidRPr="00011700" w:rsidRDefault="001E4FDA" w:rsidP="001E4FDA">
      <w:pPr>
        <w:pStyle w:val="IASBNormalnparaL1"/>
        <w:ind w:left="993" w:hanging="426"/>
        <w:rPr>
          <w:sz w:val="24"/>
          <w:szCs w:val="24"/>
        </w:rPr>
      </w:pPr>
    </w:p>
    <w:p w14:paraId="18BE300E" w14:textId="573154EC" w:rsidR="007325A2" w:rsidRPr="00011700" w:rsidRDefault="007325A2" w:rsidP="007325A2">
      <w:pPr>
        <w:pStyle w:val="IASBNormalnpara"/>
        <w:rPr>
          <w:b/>
          <w:sz w:val="24"/>
          <w:szCs w:val="24"/>
        </w:rPr>
      </w:pPr>
      <w:r w:rsidRPr="00011700">
        <w:rPr>
          <w:b/>
          <w:sz w:val="24"/>
          <w:szCs w:val="24"/>
        </w:rPr>
        <w:t>119</w:t>
      </w:r>
      <w:r w:rsidR="001E4FDA" w:rsidRPr="00011700">
        <w:rPr>
          <w:b/>
          <w:sz w:val="24"/>
          <w:szCs w:val="24"/>
        </w:rPr>
        <w:t>.</w:t>
      </w:r>
      <w:r w:rsidRPr="00011700">
        <w:rPr>
          <w:b/>
          <w:sz w:val="24"/>
          <w:szCs w:val="24"/>
        </w:rPr>
        <w:tab/>
      </w:r>
      <w:r w:rsidR="00A26CAB" w:rsidRPr="00011700">
        <w:rPr>
          <w:b/>
          <w:sz w:val="24"/>
          <w:szCs w:val="24"/>
        </w:rPr>
        <w:t>A entidade</w:t>
      </w:r>
      <w:r w:rsidRPr="00011700">
        <w:rPr>
          <w:b/>
          <w:sz w:val="24"/>
          <w:szCs w:val="24"/>
        </w:rPr>
        <w:t xml:space="preserve"> </w:t>
      </w:r>
      <w:r w:rsidR="00DA00D3" w:rsidRPr="00011700">
        <w:rPr>
          <w:b/>
          <w:sz w:val="24"/>
          <w:szCs w:val="24"/>
        </w:rPr>
        <w:t xml:space="preserve">deve presumir </w:t>
      </w:r>
      <w:r w:rsidRPr="00011700">
        <w:rPr>
          <w:b/>
          <w:sz w:val="24"/>
          <w:szCs w:val="24"/>
        </w:rPr>
        <w:t xml:space="preserve">que um subtotal de receitas e despesas que utiliza em comunicados públicos fora das suas </w:t>
      </w:r>
      <w:r w:rsidR="00922630" w:rsidRPr="00011700">
        <w:rPr>
          <w:b/>
          <w:sz w:val="24"/>
          <w:szCs w:val="24"/>
        </w:rPr>
        <w:t>demonstrações contábeis</w:t>
      </w:r>
      <w:r w:rsidRPr="00011700">
        <w:rPr>
          <w:b/>
          <w:sz w:val="24"/>
          <w:szCs w:val="24"/>
        </w:rPr>
        <w:t xml:space="preserve"> comunica aos usuários das </w:t>
      </w:r>
      <w:r w:rsidR="00922630" w:rsidRPr="00011700">
        <w:rPr>
          <w:b/>
          <w:sz w:val="24"/>
          <w:szCs w:val="24"/>
        </w:rPr>
        <w:t>demonstrações contábeis</w:t>
      </w:r>
      <w:r w:rsidRPr="00011700">
        <w:rPr>
          <w:b/>
          <w:sz w:val="24"/>
          <w:szCs w:val="24"/>
        </w:rPr>
        <w:t xml:space="preserve"> a visão da administração sobre um aspecto </w:t>
      </w:r>
      <w:r w:rsidRPr="00011700">
        <w:rPr>
          <w:b/>
          <w:sz w:val="24"/>
          <w:szCs w:val="24"/>
        </w:rPr>
        <w:lastRenderedPageBreak/>
        <w:t xml:space="preserve">do desempenho financeiro da entidade como um todo, a menos que, ao aplicar o </w:t>
      </w:r>
      <w:r w:rsidR="00922630" w:rsidRPr="00011700">
        <w:rPr>
          <w:b/>
          <w:sz w:val="24"/>
          <w:szCs w:val="24"/>
        </w:rPr>
        <w:t>item</w:t>
      </w:r>
      <w:r w:rsidRPr="00011700">
        <w:rPr>
          <w:b/>
          <w:sz w:val="24"/>
          <w:szCs w:val="24"/>
        </w:rPr>
        <w:t xml:space="preserve"> 120, a entidade refute a presunção.</w:t>
      </w:r>
    </w:p>
    <w:p w14:paraId="00BD530E" w14:textId="77777777" w:rsidR="001E4FDA" w:rsidRPr="00011700" w:rsidRDefault="001E4FDA" w:rsidP="007325A2">
      <w:pPr>
        <w:pStyle w:val="IASBNormalnpara"/>
        <w:rPr>
          <w:b/>
          <w:sz w:val="24"/>
          <w:szCs w:val="24"/>
        </w:rPr>
      </w:pPr>
    </w:p>
    <w:p w14:paraId="53464208" w14:textId="5DC2959F" w:rsidR="007325A2" w:rsidRPr="00011700" w:rsidRDefault="007325A2" w:rsidP="001E4FDA">
      <w:pPr>
        <w:pStyle w:val="IASBNormalnpara"/>
        <w:ind w:left="567" w:hanging="567"/>
        <w:rPr>
          <w:sz w:val="24"/>
          <w:szCs w:val="24"/>
        </w:rPr>
      </w:pPr>
      <w:r w:rsidRPr="00011700">
        <w:rPr>
          <w:sz w:val="24"/>
          <w:szCs w:val="24"/>
        </w:rPr>
        <w:t>120</w:t>
      </w:r>
      <w:r w:rsidR="001E4FDA" w:rsidRPr="00011700">
        <w:rPr>
          <w:sz w:val="24"/>
          <w:szCs w:val="24"/>
        </w:rPr>
        <w:t>.</w:t>
      </w:r>
      <w:r w:rsidRPr="00011700">
        <w:rPr>
          <w:sz w:val="24"/>
          <w:szCs w:val="24"/>
        </w:rPr>
        <w:tab/>
        <w:t xml:space="preserve">É permitido </w:t>
      </w:r>
      <w:r w:rsidR="00DA00D3" w:rsidRPr="00011700">
        <w:rPr>
          <w:sz w:val="24"/>
          <w:szCs w:val="24"/>
        </w:rPr>
        <w:t>à</w:t>
      </w:r>
      <w:r w:rsidR="00A26CAB" w:rsidRPr="00011700">
        <w:rPr>
          <w:sz w:val="24"/>
          <w:szCs w:val="24"/>
        </w:rPr>
        <w:t xml:space="preserve"> entidade</w:t>
      </w:r>
      <w:r w:rsidRPr="00011700">
        <w:rPr>
          <w:sz w:val="24"/>
          <w:szCs w:val="24"/>
        </w:rPr>
        <w:t xml:space="preserve"> refutar a presunção descrita no </w:t>
      </w:r>
      <w:r w:rsidR="00922630" w:rsidRPr="00011700">
        <w:rPr>
          <w:sz w:val="24"/>
          <w:szCs w:val="24"/>
        </w:rPr>
        <w:t>item</w:t>
      </w:r>
      <w:r w:rsidRPr="00011700">
        <w:rPr>
          <w:sz w:val="24"/>
          <w:szCs w:val="24"/>
        </w:rPr>
        <w:t xml:space="preserve"> 119 e afirmar que um subtotal não comunica a visão da administração sobre um aspecto do desempenho financeiro da entidade como um todo, mas apenas se tiver informações razoáveis e sustentáveis disponíveis que demonstrem a base para a afirmação (</w:t>
      </w:r>
      <w:r w:rsidR="00922630" w:rsidRPr="00011700">
        <w:rPr>
          <w:sz w:val="24"/>
          <w:szCs w:val="24"/>
        </w:rPr>
        <w:t>ver itens</w:t>
      </w:r>
      <w:r w:rsidRPr="00011700">
        <w:rPr>
          <w:sz w:val="24"/>
          <w:szCs w:val="24"/>
        </w:rPr>
        <w:t xml:space="preserve"> </w:t>
      </w:r>
      <w:r w:rsidR="00DA00D3" w:rsidRPr="00011700">
        <w:rPr>
          <w:sz w:val="24"/>
          <w:szCs w:val="24"/>
        </w:rPr>
        <w:t xml:space="preserve">de </w:t>
      </w:r>
      <w:r w:rsidRPr="00011700">
        <w:rPr>
          <w:sz w:val="24"/>
          <w:szCs w:val="24"/>
        </w:rPr>
        <w:t>B124</w:t>
      </w:r>
      <w:r w:rsidR="00DA00D3" w:rsidRPr="00011700">
        <w:rPr>
          <w:sz w:val="24"/>
          <w:szCs w:val="24"/>
        </w:rPr>
        <w:t xml:space="preserve"> a </w:t>
      </w:r>
      <w:r w:rsidRPr="00011700">
        <w:rPr>
          <w:sz w:val="24"/>
          <w:szCs w:val="24"/>
        </w:rPr>
        <w:t>B131).</w:t>
      </w:r>
    </w:p>
    <w:p w14:paraId="4960088B" w14:textId="77777777" w:rsidR="007325A2" w:rsidRPr="00011700" w:rsidRDefault="007325A2" w:rsidP="001E4FDA">
      <w:pPr>
        <w:pStyle w:val="IASBSectionTitle3Ind"/>
        <w:ind w:left="567"/>
        <w:rPr>
          <w:rFonts w:ascii="Times New Roman" w:hAnsi="Times New Roman" w:cs="Times New Roman"/>
          <w:sz w:val="24"/>
          <w:szCs w:val="24"/>
        </w:rPr>
      </w:pPr>
      <w:r w:rsidRPr="00011700">
        <w:rPr>
          <w:rFonts w:ascii="Times New Roman" w:hAnsi="Times New Roman" w:cs="Times New Roman"/>
          <w:sz w:val="24"/>
          <w:szCs w:val="24"/>
        </w:rPr>
        <w:t>Divulgação de medidas de desempenho definidas pela administração</w:t>
      </w:r>
    </w:p>
    <w:p w14:paraId="04349BF5" w14:textId="7AC51C17" w:rsidR="007325A2" w:rsidRPr="00011700" w:rsidRDefault="007325A2" w:rsidP="001E4FDA">
      <w:pPr>
        <w:pStyle w:val="IASBNormalnpara"/>
        <w:ind w:left="567" w:hanging="567"/>
        <w:rPr>
          <w:b/>
          <w:sz w:val="24"/>
          <w:szCs w:val="24"/>
        </w:rPr>
      </w:pPr>
      <w:r w:rsidRPr="00011700">
        <w:rPr>
          <w:b/>
          <w:sz w:val="24"/>
          <w:szCs w:val="24"/>
        </w:rPr>
        <w:t>121</w:t>
      </w:r>
      <w:r w:rsidR="001E4FDA" w:rsidRPr="00011700">
        <w:rPr>
          <w:b/>
          <w:sz w:val="24"/>
          <w:szCs w:val="24"/>
        </w:rPr>
        <w:t>.</w:t>
      </w:r>
      <w:r w:rsidRPr="00011700">
        <w:rPr>
          <w:b/>
          <w:sz w:val="24"/>
          <w:szCs w:val="24"/>
        </w:rPr>
        <w:tab/>
        <w:t xml:space="preserve">O objetivo das divulgações para medidas de desempenho definidas pela administração é que </w:t>
      </w:r>
      <w:r w:rsidR="00A26CAB" w:rsidRPr="00011700">
        <w:rPr>
          <w:b/>
          <w:sz w:val="24"/>
          <w:szCs w:val="24"/>
        </w:rPr>
        <w:t>a entidade</w:t>
      </w:r>
      <w:r w:rsidRPr="00011700">
        <w:rPr>
          <w:b/>
          <w:sz w:val="24"/>
          <w:szCs w:val="24"/>
        </w:rPr>
        <w:t xml:space="preserve"> forneça informações para ajudar um usuário de </w:t>
      </w:r>
      <w:r w:rsidR="00922630" w:rsidRPr="00011700">
        <w:rPr>
          <w:b/>
          <w:sz w:val="24"/>
          <w:szCs w:val="24"/>
        </w:rPr>
        <w:t>demonstrações contábeis</w:t>
      </w:r>
      <w:r w:rsidRPr="00011700">
        <w:rPr>
          <w:b/>
          <w:sz w:val="24"/>
          <w:szCs w:val="24"/>
        </w:rPr>
        <w:t xml:space="preserve"> a compreender:</w:t>
      </w:r>
    </w:p>
    <w:p w14:paraId="714FC936" w14:textId="77777777" w:rsidR="007325A2" w:rsidRPr="00011700" w:rsidRDefault="007325A2" w:rsidP="009E543A">
      <w:pPr>
        <w:pStyle w:val="IASBNormalnparaL1"/>
        <w:ind w:left="993" w:hanging="426"/>
        <w:rPr>
          <w:sz w:val="24"/>
          <w:szCs w:val="24"/>
        </w:rPr>
      </w:pPr>
      <w:r w:rsidRPr="00011700">
        <w:rPr>
          <w:b/>
          <w:sz w:val="24"/>
          <w:szCs w:val="24"/>
        </w:rPr>
        <w:t>(a)</w:t>
      </w:r>
      <w:r w:rsidRPr="00011700">
        <w:rPr>
          <w:b/>
          <w:sz w:val="24"/>
          <w:szCs w:val="24"/>
        </w:rPr>
        <w:tab/>
        <w:t>o aspecto do desempenho financeiro que, na visão da administração, é comunicado por uma medida de desempenho definida pela administração; e</w:t>
      </w:r>
    </w:p>
    <w:p w14:paraId="1CE71A33" w14:textId="5B9BE838" w:rsidR="007325A2" w:rsidRPr="00011700" w:rsidRDefault="007325A2" w:rsidP="009E543A">
      <w:pPr>
        <w:pStyle w:val="IASBNormalnparaL1"/>
        <w:ind w:left="993" w:hanging="426"/>
        <w:rPr>
          <w:b/>
          <w:sz w:val="24"/>
          <w:szCs w:val="24"/>
        </w:rPr>
      </w:pPr>
      <w:r w:rsidRPr="00011700">
        <w:rPr>
          <w:b/>
          <w:sz w:val="24"/>
          <w:szCs w:val="24"/>
        </w:rPr>
        <w:t>(b)</w:t>
      </w:r>
      <w:r w:rsidRPr="00011700">
        <w:rPr>
          <w:b/>
          <w:sz w:val="24"/>
          <w:szCs w:val="24"/>
        </w:rPr>
        <w:tab/>
        <w:t xml:space="preserve">como a medida de desempenho definida pela administração se compara com as medidas definidas </w:t>
      </w:r>
      <w:r w:rsidR="00DA00D3" w:rsidRPr="00011700">
        <w:rPr>
          <w:b/>
          <w:sz w:val="24"/>
          <w:szCs w:val="24"/>
        </w:rPr>
        <w:t>pelos pronunciamentos, interpretações e orientações do CPC</w:t>
      </w:r>
      <w:r w:rsidRPr="00011700">
        <w:rPr>
          <w:b/>
          <w:sz w:val="24"/>
          <w:szCs w:val="24"/>
        </w:rPr>
        <w:t>.</w:t>
      </w:r>
    </w:p>
    <w:p w14:paraId="56F15ED7" w14:textId="77777777" w:rsidR="009E543A" w:rsidRPr="00011700" w:rsidRDefault="009E543A" w:rsidP="009E543A">
      <w:pPr>
        <w:pStyle w:val="IASBNormalnparaL1"/>
        <w:ind w:left="993" w:hanging="426"/>
        <w:rPr>
          <w:sz w:val="24"/>
          <w:szCs w:val="24"/>
        </w:rPr>
      </w:pPr>
    </w:p>
    <w:p w14:paraId="68E4DA7C" w14:textId="562D21C6" w:rsidR="007325A2" w:rsidRDefault="007325A2" w:rsidP="009E543A">
      <w:pPr>
        <w:pStyle w:val="IASBNormalnpara"/>
        <w:ind w:left="567" w:hanging="567"/>
        <w:rPr>
          <w:b/>
          <w:sz w:val="24"/>
          <w:szCs w:val="24"/>
        </w:rPr>
      </w:pPr>
      <w:r w:rsidRPr="00011700">
        <w:rPr>
          <w:b/>
          <w:sz w:val="24"/>
          <w:szCs w:val="24"/>
        </w:rPr>
        <w:t>122</w:t>
      </w:r>
      <w:r w:rsidR="009E543A" w:rsidRPr="00011700">
        <w:rPr>
          <w:b/>
          <w:sz w:val="24"/>
          <w:szCs w:val="24"/>
        </w:rPr>
        <w:t>.</w:t>
      </w:r>
      <w:r w:rsidRPr="00011700">
        <w:rPr>
          <w:b/>
          <w:sz w:val="24"/>
          <w:szCs w:val="24"/>
        </w:rPr>
        <w:tab/>
      </w:r>
      <w:r w:rsidR="00A26CAB" w:rsidRPr="00011700">
        <w:rPr>
          <w:b/>
          <w:sz w:val="24"/>
          <w:szCs w:val="24"/>
        </w:rPr>
        <w:t>A entidade</w:t>
      </w:r>
      <w:r w:rsidRPr="00011700">
        <w:rPr>
          <w:b/>
          <w:sz w:val="24"/>
          <w:szCs w:val="24"/>
        </w:rPr>
        <w:t xml:space="preserve"> </w:t>
      </w:r>
      <w:r w:rsidR="00A26CAB" w:rsidRPr="00011700">
        <w:rPr>
          <w:b/>
          <w:sz w:val="24"/>
          <w:szCs w:val="24"/>
        </w:rPr>
        <w:t>deve divulgar</w:t>
      </w:r>
      <w:r w:rsidRPr="00011700">
        <w:rPr>
          <w:b/>
          <w:sz w:val="24"/>
          <w:szCs w:val="24"/>
        </w:rPr>
        <w:t xml:space="preserve"> informações sobre todas as medidas que satisfaçam a definição de medidas de desempenho definidas pela administração no </w:t>
      </w:r>
      <w:r w:rsidR="00922630" w:rsidRPr="00011700">
        <w:rPr>
          <w:b/>
          <w:sz w:val="24"/>
          <w:szCs w:val="24"/>
        </w:rPr>
        <w:t>item</w:t>
      </w:r>
      <w:r w:rsidRPr="00011700">
        <w:rPr>
          <w:b/>
          <w:sz w:val="24"/>
          <w:szCs w:val="24"/>
        </w:rPr>
        <w:t xml:space="preserve"> 117 em uma única nota explicativa (</w:t>
      </w:r>
      <w:r w:rsidR="00922630" w:rsidRPr="004D582C">
        <w:rPr>
          <w:b/>
          <w:iCs/>
          <w:sz w:val="24"/>
          <w:szCs w:val="24"/>
        </w:rPr>
        <w:t>ver it</w:t>
      </w:r>
      <w:r w:rsidR="00922630" w:rsidRPr="00011700">
        <w:rPr>
          <w:b/>
          <w:sz w:val="24"/>
          <w:szCs w:val="24"/>
        </w:rPr>
        <w:t>ens</w:t>
      </w:r>
      <w:r w:rsidRPr="00011700">
        <w:rPr>
          <w:b/>
          <w:sz w:val="24"/>
          <w:szCs w:val="24"/>
        </w:rPr>
        <w:t xml:space="preserve"> B132</w:t>
      </w:r>
      <w:r w:rsidR="00DA00D3" w:rsidRPr="00011700">
        <w:rPr>
          <w:b/>
          <w:sz w:val="24"/>
          <w:szCs w:val="24"/>
        </w:rPr>
        <w:t xml:space="preserve"> e </w:t>
      </w:r>
      <w:r w:rsidRPr="00011700">
        <w:rPr>
          <w:b/>
          <w:sz w:val="24"/>
          <w:szCs w:val="24"/>
        </w:rPr>
        <w:t xml:space="preserve">B133). Essa nota explicativa </w:t>
      </w:r>
      <w:r w:rsidR="00DA00D3" w:rsidRPr="00011700">
        <w:rPr>
          <w:b/>
          <w:sz w:val="24"/>
          <w:szCs w:val="24"/>
        </w:rPr>
        <w:t xml:space="preserve">deve incluir </w:t>
      </w:r>
      <w:r w:rsidRPr="00011700">
        <w:rPr>
          <w:b/>
          <w:sz w:val="24"/>
          <w:szCs w:val="24"/>
        </w:rPr>
        <w:t>uma declaração de que as medidas de desempenho definidas pela administração fornecem a visão da administração sobre um aspecto do desempenho financeiro da entidade como um todo e não são necessariamente comparáveis com medidas que compartilham identificações ou descrições semelhantes fornecidas por outras entidades.</w:t>
      </w:r>
    </w:p>
    <w:p w14:paraId="2A5C6C01" w14:textId="77777777" w:rsidR="00466C32" w:rsidRPr="00011700" w:rsidRDefault="00466C32" w:rsidP="009E543A">
      <w:pPr>
        <w:pStyle w:val="IASBNormalnpara"/>
        <w:ind w:left="567" w:hanging="567"/>
        <w:rPr>
          <w:b/>
          <w:sz w:val="24"/>
          <w:szCs w:val="24"/>
        </w:rPr>
      </w:pPr>
    </w:p>
    <w:p w14:paraId="2E9EBD96" w14:textId="310948F4" w:rsidR="007325A2" w:rsidRPr="00011700" w:rsidRDefault="007325A2" w:rsidP="001E4FDA">
      <w:pPr>
        <w:pStyle w:val="IASBNormalnpara"/>
        <w:ind w:left="567" w:hanging="567"/>
        <w:rPr>
          <w:b/>
          <w:sz w:val="24"/>
          <w:szCs w:val="24"/>
        </w:rPr>
      </w:pPr>
      <w:r w:rsidRPr="00011700">
        <w:rPr>
          <w:b/>
          <w:sz w:val="24"/>
          <w:szCs w:val="24"/>
        </w:rPr>
        <w:t>123</w:t>
      </w:r>
      <w:r w:rsidR="009E543A" w:rsidRPr="00011700">
        <w:rPr>
          <w:b/>
          <w:sz w:val="24"/>
          <w:szCs w:val="24"/>
        </w:rPr>
        <w:t>.</w:t>
      </w:r>
      <w:r w:rsidRPr="00011700">
        <w:rPr>
          <w:b/>
          <w:sz w:val="24"/>
          <w:szCs w:val="24"/>
        </w:rPr>
        <w:tab/>
      </w:r>
      <w:r w:rsidR="00A26CAB" w:rsidRPr="00011700">
        <w:rPr>
          <w:b/>
          <w:sz w:val="24"/>
          <w:szCs w:val="24"/>
        </w:rPr>
        <w:t>A entidade</w:t>
      </w:r>
      <w:r w:rsidRPr="00011700">
        <w:rPr>
          <w:b/>
          <w:sz w:val="24"/>
          <w:szCs w:val="24"/>
        </w:rPr>
        <w:t xml:space="preserve"> </w:t>
      </w:r>
      <w:r w:rsidR="007F488F" w:rsidRPr="00011700">
        <w:rPr>
          <w:b/>
          <w:sz w:val="24"/>
          <w:szCs w:val="24"/>
        </w:rPr>
        <w:t>deve identificar</w:t>
      </w:r>
      <w:r w:rsidRPr="00011700">
        <w:rPr>
          <w:b/>
          <w:sz w:val="24"/>
          <w:szCs w:val="24"/>
        </w:rPr>
        <w:t xml:space="preserve"> e descrever cada medida de desempenho definida pela administração de uma forma clara e compreensível que não </w:t>
      </w:r>
      <w:r w:rsidR="00E56819">
        <w:rPr>
          <w:b/>
          <w:sz w:val="24"/>
          <w:szCs w:val="24"/>
        </w:rPr>
        <w:t xml:space="preserve">induza </w:t>
      </w:r>
      <w:r w:rsidRPr="00011700">
        <w:rPr>
          <w:b/>
          <w:sz w:val="24"/>
          <w:szCs w:val="24"/>
        </w:rPr>
        <w:t xml:space="preserve">os usuários das </w:t>
      </w:r>
      <w:r w:rsidR="00922630" w:rsidRPr="00011700">
        <w:rPr>
          <w:b/>
          <w:sz w:val="24"/>
          <w:szCs w:val="24"/>
        </w:rPr>
        <w:t>demonstrações contábeis</w:t>
      </w:r>
      <w:r w:rsidRPr="00011700">
        <w:rPr>
          <w:b/>
          <w:sz w:val="24"/>
          <w:szCs w:val="24"/>
        </w:rPr>
        <w:t xml:space="preserve"> </w:t>
      </w:r>
      <w:r w:rsidR="00E56819">
        <w:rPr>
          <w:b/>
          <w:sz w:val="24"/>
          <w:szCs w:val="24"/>
        </w:rPr>
        <w:t xml:space="preserve">ao erro </w:t>
      </w:r>
      <w:r w:rsidRPr="00011700">
        <w:rPr>
          <w:b/>
          <w:sz w:val="24"/>
          <w:szCs w:val="24"/>
        </w:rPr>
        <w:t>(</w:t>
      </w:r>
      <w:r w:rsidR="00922630" w:rsidRPr="00011700">
        <w:rPr>
          <w:b/>
          <w:sz w:val="24"/>
          <w:szCs w:val="24"/>
        </w:rPr>
        <w:t>ver itens</w:t>
      </w:r>
      <w:r w:rsidRPr="00011700">
        <w:rPr>
          <w:b/>
          <w:sz w:val="24"/>
          <w:szCs w:val="24"/>
        </w:rPr>
        <w:t xml:space="preserve"> B134</w:t>
      </w:r>
      <w:r w:rsidR="00DA00D3" w:rsidRPr="00011700">
        <w:rPr>
          <w:b/>
          <w:sz w:val="24"/>
          <w:szCs w:val="24"/>
        </w:rPr>
        <w:t xml:space="preserve"> e </w:t>
      </w:r>
      <w:r w:rsidRPr="00011700">
        <w:rPr>
          <w:b/>
          <w:sz w:val="24"/>
          <w:szCs w:val="24"/>
        </w:rPr>
        <w:t xml:space="preserve">B135). Para cada medida de desempenho definida pela administração, a entidade </w:t>
      </w:r>
      <w:r w:rsidR="00A26CAB" w:rsidRPr="00011700">
        <w:rPr>
          <w:b/>
          <w:sz w:val="24"/>
          <w:szCs w:val="24"/>
        </w:rPr>
        <w:t>deve divulgar</w:t>
      </w:r>
      <w:r w:rsidRPr="00011700">
        <w:rPr>
          <w:b/>
          <w:sz w:val="24"/>
          <w:szCs w:val="24"/>
        </w:rPr>
        <w:t>:</w:t>
      </w:r>
    </w:p>
    <w:p w14:paraId="1ADBE49C" w14:textId="4C40752F" w:rsidR="007325A2" w:rsidRPr="00011700" w:rsidRDefault="007325A2" w:rsidP="009E543A">
      <w:pPr>
        <w:pStyle w:val="IASBNormalnparaL1"/>
        <w:ind w:left="993" w:hanging="426"/>
        <w:rPr>
          <w:sz w:val="24"/>
          <w:szCs w:val="24"/>
        </w:rPr>
      </w:pPr>
      <w:r w:rsidRPr="00011700">
        <w:rPr>
          <w:b/>
          <w:sz w:val="24"/>
          <w:szCs w:val="24"/>
        </w:rPr>
        <w:t>(a)</w:t>
      </w:r>
      <w:r w:rsidRPr="00011700">
        <w:rPr>
          <w:b/>
          <w:sz w:val="24"/>
          <w:szCs w:val="24"/>
        </w:rPr>
        <w:tab/>
        <w:t>descrição do aspecto do desempenho financeiro que, na visão da administração, é comunicada pela medida de desempenho definida pela administração. Esta descrição incluirá explicações sobre a razão pela qual, na visão da administração, a medida de desempenho definida pela administração fornece informações úteis sobre o desempenho financeiro da entidade.</w:t>
      </w:r>
    </w:p>
    <w:p w14:paraId="00DDE23C" w14:textId="77777777" w:rsidR="007325A2" w:rsidRPr="00011700" w:rsidRDefault="007325A2" w:rsidP="009E543A">
      <w:pPr>
        <w:pStyle w:val="IASBNormalnparaL1"/>
        <w:ind w:left="993" w:hanging="426"/>
        <w:rPr>
          <w:sz w:val="24"/>
          <w:szCs w:val="24"/>
        </w:rPr>
      </w:pPr>
      <w:r w:rsidRPr="00011700">
        <w:rPr>
          <w:b/>
          <w:sz w:val="24"/>
          <w:szCs w:val="24"/>
        </w:rPr>
        <w:t>(b)</w:t>
      </w:r>
      <w:r w:rsidRPr="00011700">
        <w:rPr>
          <w:b/>
          <w:sz w:val="24"/>
          <w:szCs w:val="24"/>
        </w:rPr>
        <w:tab/>
        <w:t>como a medida de desempenho definida pela administração é calculada.</w:t>
      </w:r>
    </w:p>
    <w:p w14:paraId="5B3CB5B1" w14:textId="3BE8090C" w:rsidR="007325A2" w:rsidRPr="00011700" w:rsidRDefault="007325A2" w:rsidP="009E543A">
      <w:pPr>
        <w:pStyle w:val="IASBNormalnparaL1"/>
        <w:ind w:left="993" w:hanging="426"/>
        <w:rPr>
          <w:sz w:val="24"/>
          <w:szCs w:val="24"/>
        </w:rPr>
      </w:pPr>
      <w:r w:rsidRPr="00011700">
        <w:rPr>
          <w:b/>
          <w:sz w:val="24"/>
          <w:szCs w:val="24"/>
        </w:rPr>
        <w:t>(c)</w:t>
      </w:r>
      <w:r w:rsidRPr="00011700">
        <w:rPr>
          <w:b/>
          <w:sz w:val="24"/>
          <w:szCs w:val="24"/>
        </w:rPr>
        <w:tab/>
        <w:t xml:space="preserve">uma conciliação entre a medida de desempenho definida pela administração e o subtotal mais diretamente comparável listado no </w:t>
      </w:r>
      <w:r w:rsidR="00922630" w:rsidRPr="00011700">
        <w:rPr>
          <w:b/>
          <w:sz w:val="24"/>
          <w:szCs w:val="24"/>
        </w:rPr>
        <w:t>item</w:t>
      </w:r>
      <w:r w:rsidRPr="00011700">
        <w:rPr>
          <w:b/>
          <w:sz w:val="24"/>
          <w:szCs w:val="24"/>
        </w:rPr>
        <w:t xml:space="preserve"> 118 ou o total ou subtotal que deve ser especificamente apresentado ou divulgado pel</w:t>
      </w:r>
      <w:r w:rsidR="00DA00D3" w:rsidRPr="00011700">
        <w:rPr>
          <w:b/>
          <w:sz w:val="24"/>
          <w:szCs w:val="24"/>
        </w:rPr>
        <w:t>os pronunciamentos, interpretações e orientações do CPC</w:t>
      </w:r>
      <w:r w:rsidR="00466C32">
        <w:rPr>
          <w:b/>
          <w:sz w:val="24"/>
          <w:szCs w:val="24"/>
        </w:rPr>
        <w:t xml:space="preserve"> </w:t>
      </w:r>
      <w:r w:rsidRPr="00011700">
        <w:rPr>
          <w:b/>
          <w:sz w:val="24"/>
          <w:szCs w:val="24"/>
        </w:rPr>
        <w:t>(</w:t>
      </w:r>
      <w:r w:rsidR="00922630" w:rsidRPr="004D582C">
        <w:rPr>
          <w:b/>
          <w:iCs/>
          <w:sz w:val="24"/>
          <w:szCs w:val="24"/>
        </w:rPr>
        <w:t>ver it</w:t>
      </w:r>
      <w:r w:rsidR="00922630" w:rsidRPr="00011700">
        <w:rPr>
          <w:b/>
          <w:sz w:val="24"/>
          <w:szCs w:val="24"/>
        </w:rPr>
        <w:t>ens</w:t>
      </w:r>
      <w:r w:rsidRPr="00011700">
        <w:rPr>
          <w:b/>
          <w:sz w:val="24"/>
          <w:szCs w:val="24"/>
        </w:rPr>
        <w:t xml:space="preserve"> </w:t>
      </w:r>
      <w:r w:rsidR="00DA00D3" w:rsidRPr="00011700">
        <w:rPr>
          <w:b/>
          <w:sz w:val="24"/>
          <w:szCs w:val="24"/>
        </w:rPr>
        <w:t xml:space="preserve">de </w:t>
      </w:r>
      <w:r w:rsidRPr="00011700">
        <w:rPr>
          <w:b/>
          <w:sz w:val="24"/>
          <w:szCs w:val="24"/>
        </w:rPr>
        <w:t>B136</w:t>
      </w:r>
      <w:r w:rsidR="00DA00D3" w:rsidRPr="00011700">
        <w:rPr>
          <w:b/>
          <w:sz w:val="24"/>
          <w:szCs w:val="24"/>
        </w:rPr>
        <w:t xml:space="preserve"> a </w:t>
      </w:r>
      <w:r w:rsidRPr="00011700">
        <w:rPr>
          <w:b/>
          <w:sz w:val="24"/>
          <w:szCs w:val="24"/>
        </w:rPr>
        <w:t>B140).</w:t>
      </w:r>
    </w:p>
    <w:p w14:paraId="43133359" w14:textId="171FB476" w:rsidR="007325A2" w:rsidRPr="00011700" w:rsidRDefault="007325A2" w:rsidP="009E543A">
      <w:pPr>
        <w:pStyle w:val="IASBNormalnparaL1"/>
        <w:ind w:left="993" w:hanging="426"/>
        <w:rPr>
          <w:sz w:val="24"/>
          <w:szCs w:val="24"/>
        </w:rPr>
      </w:pPr>
      <w:r w:rsidRPr="00011700">
        <w:rPr>
          <w:b/>
          <w:sz w:val="24"/>
          <w:szCs w:val="24"/>
        </w:rPr>
        <w:t>(d)</w:t>
      </w:r>
      <w:r w:rsidRPr="00011700">
        <w:rPr>
          <w:b/>
          <w:sz w:val="24"/>
          <w:szCs w:val="24"/>
        </w:rPr>
        <w:tab/>
        <w:t>o efeito do</w:t>
      </w:r>
      <w:r w:rsidR="00945317" w:rsidRPr="00011700">
        <w:rPr>
          <w:b/>
          <w:sz w:val="24"/>
          <w:szCs w:val="24"/>
        </w:rPr>
        <w:t>s</w:t>
      </w:r>
      <w:r w:rsidRPr="00011700">
        <w:rPr>
          <w:b/>
          <w:sz w:val="24"/>
          <w:szCs w:val="24"/>
        </w:rPr>
        <w:t xml:space="preserve"> </w:t>
      </w:r>
      <w:r w:rsidR="00DA00D3" w:rsidRPr="00011700">
        <w:rPr>
          <w:b/>
          <w:sz w:val="24"/>
          <w:szCs w:val="24"/>
        </w:rPr>
        <w:t>tributo</w:t>
      </w:r>
      <w:r w:rsidR="00945317" w:rsidRPr="00011700">
        <w:rPr>
          <w:b/>
          <w:sz w:val="24"/>
          <w:szCs w:val="24"/>
        </w:rPr>
        <w:t>s</w:t>
      </w:r>
      <w:r w:rsidR="00DA00D3" w:rsidRPr="00011700">
        <w:rPr>
          <w:b/>
          <w:sz w:val="24"/>
          <w:szCs w:val="24"/>
        </w:rPr>
        <w:t xml:space="preserve"> sobre o lucro</w:t>
      </w:r>
      <w:r w:rsidRPr="00011700">
        <w:rPr>
          <w:b/>
          <w:sz w:val="24"/>
          <w:szCs w:val="24"/>
        </w:rPr>
        <w:t xml:space="preserve"> (determinado pela aplicação do </w:t>
      </w:r>
      <w:r w:rsidR="00922630" w:rsidRPr="00011700">
        <w:rPr>
          <w:b/>
          <w:sz w:val="24"/>
          <w:szCs w:val="24"/>
        </w:rPr>
        <w:t>item</w:t>
      </w:r>
      <w:r w:rsidRPr="00011700">
        <w:rPr>
          <w:b/>
          <w:sz w:val="24"/>
          <w:szCs w:val="24"/>
        </w:rPr>
        <w:t xml:space="preserve"> B141) e o efeito sobre participações de não controladores para cada item divulgado na conciliação exigida pelo item (c).</w:t>
      </w:r>
    </w:p>
    <w:p w14:paraId="52A5BFC9" w14:textId="53FF0990" w:rsidR="007325A2" w:rsidRPr="00011700" w:rsidRDefault="007325A2" w:rsidP="009E543A">
      <w:pPr>
        <w:pStyle w:val="IASBNormalnparaL1"/>
        <w:ind w:left="993" w:hanging="426"/>
        <w:rPr>
          <w:sz w:val="24"/>
          <w:szCs w:val="24"/>
        </w:rPr>
      </w:pPr>
      <w:r w:rsidRPr="00011700">
        <w:rPr>
          <w:b/>
          <w:sz w:val="24"/>
          <w:szCs w:val="24"/>
        </w:rPr>
        <w:lastRenderedPageBreak/>
        <w:t>(e)</w:t>
      </w:r>
      <w:r w:rsidRPr="00011700">
        <w:rPr>
          <w:b/>
          <w:sz w:val="24"/>
          <w:szCs w:val="24"/>
        </w:rPr>
        <w:tab/>
        <w:t xml:space="preserve">uma descrição da forma como a entidade aplica o </w:t>
      </w:r>
      <w:r w:rsidR="00922630" w:rsidRPr="00011700">
        <w:rPr>
          <w:b/>
          <w:sz w:val="24"/>
          <w:szCs w:val="24"/>
        </w:rPr>
        <w:t>item</w:t>
      </w:r>
      <w:r w:rsidRPr="00011700">
        <w:rPr>
          <w:b/>
          <w:sz w:val="24"/>
          <w:szCs w:val="24"/>
        </w:rPr>
        <w:t xml:space="preserve"> B141 para determinar o efeito </w:t>
      </w:r>
      <w:r w:rsidR="00945317" w:rsidRPr="00011700">
        <w:rPr>
          <w:b/>
          <w:sz w:val="24"/>
          <w:szCs w:val="24"/>
        </w:rPr>
        <w:t>dos tributos sobre o lucro</w:t>
      </w:r>
      <w:r w:rsidRPr="00011700">
        <w:rPr>
          <w:b/>
          <w:sz w:val="24"/>
          <w:szCs w:val="24"/>
        </w:rPr>
        <w:t xml:space="preserve"> exigido pelo item (d).</w:t>
      </w:r>
    </w:p>
    <w:p w14:paraId="3BBB75C9" w14:textId="7A1EB0D3" w:rsidR="007325A2" w:rsidRPr="00011700" w:rsidRDefault="007325A2" w:rsidP="001E4FDA">
      <w:pPr>
        <w:pStyle w:val="IASBNormalnpara"/>
        <w:ind w:left="567" w:hanging="567"/>
        <w:rPr>
          <w:sz w:val="24"/>
          <w:szCs w:val="24"/>
        </w:rPr>
      </w:pPr>
      <w:r w:rsidRPr="00011700">
        <w:rPr>
          <w:sz w:val="24"/>
          <w:szCs w:val="24"/>
        </w:rPr>
        <w:t>124</w:t>
      </w:r>
      <w:r w:rsidR="009E543A" w:rsidRPr="00011700">
        <w:rPr>
          <w:sz w:val="24"/>
          <w:szCs w:val="24"/>
        </w:rPr>
        <w:t>.</w:t>
      </w:r>
      <w:r w:rsidRPr="00011700">
        <w:rPr>
          <w:sz w:val="24"/>
          <w:szCs w:val="24"/>
        </w:rPr>
        <w:tab/>
        <w:t xml:space="preserve">Se </w:t>
      </w:r>
      <w:r w:rsidR="00A26CAB" w:rsidRPr="00011700">
        <w:rPr>
          <w:sz w:val="24"/>
          <w:szCs w:val="24"/>
        </w:rPr>
        <w:t>a entidade</w:t>
      </w:r>
      <w:r w:rsidRPr="00011700">
        <w:rPr>
          <w:sz w:val="24"/>
          <w:szCs w:val="24"/>
        </w:rPr>
        <w:t xml:space="preserve"> alterar a forma como calcula uma medida de desempenho definida pela administração, acrescentar uma nova medida de desempenho definida pela administração, deixar de usar uma medida de desempenho definida pela administração anteriormente divulgada ou alterar a forma como determina os efeitos </w:t>
      </w:r>
      <w:r w:rsidR="00945317" w:rsidRPr="00011700">
        <w:rPr>
          <w:sz w:val="24"/>
          <w:szCs w:val="24"/>
        </w:rPr>
        <w:t>dos tributos sobre o lucro</w:t>
      </w:r>
      <w:r w:rsidRPr="00011700">
        <w:rPr>
          <w:sz w:val="24"/>
          <w:szCs w:val="24"/>
        </w:rPr>
        <w:t xml:space="preserve"> dos itens de conciliação exigidos pelo </w:t>
      </w:r>
      <w:r w:rsidR="00922630" w:rsidRPr="00011700">
        <w:rPr>
          <w:sz w:val="24"/>
          <w:szCs w:val="24"/>
        </w:rPr>
        <w:t>item</w:t>
      </w:r>
      <w:r w:rsidRPr="00011700">
        <w:rPr>
          <w:sz w:val="24"/>
          <w:szCs w:val="24"/>
        </w:rPr>
        <w:t xml:space="preserve"> 123(d), ela </w:t>
      </w:r>
      <w:r w:rsidR="00A26CAB" w:rsidRPr="00011700">
        <w:rPr>
          <w:sz w:val="24"/>
          <w:szCs w:val="24"/>
        </w:rPr>
        <w:t>deve divulgar</w:t>
      </w:r>
      <w:r w:rsidRPr="00011700">
        <w:rPr>
          <w:sz w:val="24"/>
          <w:szCs w:val="24"/>
        </w:rPr>
        <w:t>:</w:t>
      </w:r>
    </w:p>
    <w:p w14:paraId="21A26BD9" w14:textId="067294DA" w:rsidR="007325A2" w:rsidRPr="00011700" w:rsidRDefault="007325A2" w:rsidP="009E543A">
      <w:pPr>
        <w:pStyle w:val="IASBNormalnparaL1"/>
        <w:ind w:left="993" w:hanging="430"/>
        <w:rPr>
          <w:sz w:val="24"/>
          <w:szCs w:val="24"/>
        </w:rPr>
      </w:pPr>
      <w:r w:rsidRPr="00011700">
        <w:rPr>
          <w:sz w:val="24"/>
          <w:szCs w:val="24"/>
        </w:rPr>
        <w:t>(a)</w:t>
      </w:r>
      <w:r w:rsidRPr="00011700">
        <w:rPr>
          <w:sz w:val="24"/>
          <w:szCs w:val="24"/>
        </w:rPr>
        <w:tab/>
        <w:t xml:space="preserve">explicação que permita aos usuários das </w:t>
      </w:r>
      <w:r w:rsidR="00922630" w:rsidRPr="00011700">
        <w:rPr>
          <w:sz w:val="24"/>
          <w:szCs w:val="24"/>
        </w:rPr>
        <w:t>demonstrações contábeis</w:t>
      </w:r>
      <w:r w:rsidRPr="00011700">
        <w:rPr>
          <w:sz w:val="24"/>
          <w:szCs w:val="24"/>
        </w:rPr>
        <w:t xml:space="preserve"> compreenderem a alteração, acréscimo ou interrupção do uso e os seus efeitos.</w:t>
      </w:r>
    </w:p>
    <w:p w14:paraId="6F1036C6" w14:textId="77777777" w:rsidR="007325A2" w:rsidRPr="00011700" w:rsidRDefault="007325A2" w:rsidP="009E543A">
      <w:pPr>
        <w:pStyle w:val="IASBNormalnparaL1"/>
        <w:ind w:left="993" w:hanging="430"/>
        <w:rPr>
          <w:sz w:val="24"/>
          <w:szCs w:val="24"/>
        </w:rPr>
      </w:pPr>
      <w:r w:rsidRPr="00011700">
        <w:rPr>
          <w:sz w:val="24"/>
          <w:szCs w:val="24"/>
        </w:rPr>
        <w:t>(b)</w:t>
      </w:r>
      <w:r w:rsidRPr="00011700">
        <w:rPr>
          <w:sz w:val="24"/>
          <w:szCs w:val="24"/>
        </w:rPr>
        <w:tab/>
        <w:t>as razões da alteração, acréscimo ou interrupção do uso.</w:t>
      </w:r>
    </w:p>
    <w:p w14:paraId="5C124D0E" w14:textId="625C9B0A" w:rsidR="007325A2" w:rsidRPr="00011700" w:rsidRDefault="007325A2" w:rsidP="009E543A">
      <w:pPr>
        <w:pStyle w:val="IASBNormalnparaL1"/>
        <w:ind w:left="993" w:hanging="430"/>
        <w:rPr>
          <w:sz w:val="24"/>
          <w:szCs w:val="24"/>
        </w:rPr>
      </w:pPr>
      <w:r w:rsidRPr="00011700">
        <w:rPr>
          <w:sz w:val="24"/>
          <w:szCs w:val="24"/>
        </w:rPr>
        <w:t>(c)</w:t>
      </w:r>
      <w:r w:rsidRPr="00011700">
        <w:rPr>
          <w:sz w:val="24"/>
          <w:szCs w:val="24"/>
        </w:rPr>
        <w:tab/>
        <w:t xml:space="preserve">informações comparativas reapresentadas para refletir a alteração, acréscimo ou interrupção do uso, a menos que seja impraticável fazê-lo. A escolha </w:t>
      </w:r>
      <w:r w:rsidR="00B413EF" w:rsidRPr="00011700">
        <w:rPr>
          <w:sz w:val="24"/>
          <w:szCs w:val="24"/>
        </w:rPr>
        <w:t>pela</w:t>
      </w:r>
      <w:r w:rsidR="00A26CAB" w:rsidRPr="00011700">
        <w:rPr>
          <w:sz w:val="24"/>
          <w:szCs w:val="24"/>
        </w:rPr>
        <w:t xml:space="preserve"> entidade</w:t>
      </w:r>
      <w:r w:rsidRPr="00011700">
        <w:rPr>
          <w:sz w:val="24"/>
          <w:szCs w:val="24"/>
        </w:rPr>
        <w:t xml:space="preserve"> de uma medida de desempenho definida pela administração não é uma escolha de política contábil. No entanto, ao avaliar se a reapresentação das informações comparativas é impraticável, </w:t>
      </w:r>
      <w:r w:rsidR="00A26CAB" w:rsidRPr="00011700">
        <w:rPr>
          <w:sz w:val="24"/>
          <w:szCs w:val="24"/>
        </w:rPr>
        <w:t>a entidade</w:t>
      </w:r>
      <w:r w:rsidRPr="00011700">
        <w:rPr>
          <w:sz w:val="24"/>
          <w:szCs w:val="24"/>
        </w:rPr>
        <w:t xml:space="preserve"> </w:t>
      </w:r>
      <w:r w:rsidR="007F488F" w:rsidRPr="00011700">
        <w:rPr>
          <w:sz w:val="24"/>
          <w:szCs w:val="24"/>
        </w:rPr>
        <w:t>deve aplicar</w:t>
      </w:r>
      <w:r w:rsidRPr="00011700">
        <w:rPr>
          <w:sz w:val="24"/>
          <w:szCs w:val="24"/>
        </w:rPr>
        <w:t xml:space="preserve"> os requisitos dos </w:t>
      </w:r>
      <w:r w:rsidR="00922630" w:rsidRPr="00011700">
        <w:rPr>
          <w:sz w:val="24"/>
          <w:szCs w:val="24"/>
        </w:rPr>
        <w:t>itens</w:t>
      </w:r>
      <w:r w:rsidR="00DA00D3" w:rsidRPr="00011700">
        <w:rPr>
          <w:sz w:val="24"/>
          <w:szCs w:val="24"/>
        </w:rPr>
        <w:t xml:space="preserve"> de</w:t>
      </w:r>
      <w:r w:rsidRPr="00011700">
        <w:rPr>
          <w:sz w:val="24"/>
          <w:szCs w:val="24"/>
        </w:rPr>
        <w:t xml:space="preserve"> 50</w:t>
      </w:r>
      <w:r w:rsidR="00DA00D3" w:rsidRPr="00011700">
        <w:rPr>
          <w:sz w:val="24"/>
          <w:szCs w:val="24"/>
        </w:rPr>
        <w:t xml:space="preserve"> a </w:t>
      </w:r>
      <w:r w:rsidRPr="00011700">
        <w:rPr>
          <w:sz w:val="24"/>
          <w:szCs w:val="24"/>
        </w:rPr>
        <w:t xml:space="preserve">53 </w:t>
      </w:r>
      <w:r w:rsidR="00DA00D3" w:rsidRPr="00011700">
        <w:rPr>
          <w:sz w:val="24"/>
          <w:szCs w:val="24"/>
        </w:rPr>
        <w:t>do CPC 23</w:t>
      </w:r>
      <w:r w:rsidRPr="00011700">
        <w:rPr>
          <w:sz w:val="24"/>
          <w:szCs w:val="24"/>
        </w:rPr>
        <w:t>.</w:t>
      </w:r>
    </w:p>
    <w:p w14:paraId="66D1A789" w14:textId="77777777" w:rsidR="009E543A" w:rsidRPr="00011700" w:rsidRDefault="009E543A" w:rsidP="009E543A">
      <w:pPr>
        <w:pStyle w:val="IASBNormalnparaL1"/>
        <w:ind w:left="993" w:hanging="430"/>
        <w:rPr>
          <w:sz w:val="24"/>
          <w:szCs w:val="24"/>
        </w:rPr>
      </w:pPr>
    </w:p>
    <w:p w14:paraId="4522E721" w14:textId="1B61B5F9" w:rsidR="007325A2" w:rsidRPr="00011700" w:rsidRDefault="007325A2" w:rsidP="001E4FDA">
      <w:pPr>
        <w:pStyle w:val="IASBNormalnpara"/>
        <w:ind w:left="567" w:hanging="567"/>
        <w:rPr>
          <w:sz w:val="24"/>
          <w:szCs w:val="24"/>
        </w:rPr>
      </w:pPr>
      <w:r w:rsidRPr="00011700">
        <w:rPr>
          <w:sz w:val="24"/>
          <w:szCs w:val="24"/>
        </w:rPr>
        <w:t>125</w:t>
      </w:r>
      <w:r w:rsidR="009E543A" w:rsidRPr="00011700">
        <w:rPr>
          <w:sz w:val="24"/>
          <w:szCs w:val="24"/>
        </w:rPr>
        <w:t>.</w:t>
      </w:r>
      <w:r w:rsidRPr="00011700">
        <w:rPr>
          <w:sz w:val="24"/>
          <w:szCs w:val="24"/>
        </w:rPr>
        <w:tab/>
        <w:t xml:space="preserve">Se </w:t>
      </w:r>
      <w:r w:rsidR="00A26CAB" w:rsidRPr="00011700">
        <w:rPr>
          <w:sz w:val="24"/>
          <w:szCs w:val="24"/>
        </w:rPr>
        <w:t>a entidade</w:t>
      </w:r>
      <w:r w:rsidRPr="00011700">
        <w:rPr>
          <w:sz w:val="24"/>
          <w:szCs w:val="24"/>
        </w:rPr>
        <w:t xml:space="preserve"> não divulgar as informações comparativas reapresentadas exigidas pelo </w:t>
      </w:r>
      <w:r w:rsidR="00922630" w:rsidRPr="00011700">
        <w:rPr>
          <w:sz w:val="24"/>
          <w:szCs w:val="24"/>
        </w:rPr>
        <w:t>item</w:t>
      </w:r>
      <w:r w:rsidRPr="00011700">
        <w:rPr>
          <w:sz w:val="24"/>
          <w:szCs w:val="24"/>
        </w:rPr>
        <w:t xml:space="preserve"> 124(c) porque é impraticável fazê-lo, ela </w:t>
      </w:r>
      <w:r w:rsidR="00A26CAB" w:rsidRPr="00011700">
        <w:rPr>
          <w:sz w:val="24"/>
          <w:szCs w:val="24"/>
        </w:rPr>
        <w:t>deve divulgar</w:t>
      </w:r>
      <w:r w:rsidRPr="00011700">
        <w:rPr>
          <w:sz w:val="24"/>
          <w:szCs w:val="24"/>
        </w:rPr>
        <w:t xml:space="preserve"> esse fato.</w:t>
      </w:r>
    </w:p>
    <w:p w14:paraId="6709BD0B" w14:textId="77777777" w:rsidR="007325A2" w:rsidRPr="00011700" w:rsidRDefault="007325A2" w:rsidP="009E543A">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Capital</w:t>
      </w:r>
    </w:p>
    <w:p w14:paraId="7BA649F3" w14:textId="1687921A" w:rsidR="007325A2" w:rsidRPr="00011700" w:rsidRDefault="007325A2" w:rsidP="009E543A">
      <w:pPr>
        <w:pStyle w:val="IASBNormalnpara"/>
        <w:ind w:left="567" w:hanging="567"/>
        <w:rPr>
          <w:b/>
          <w:sz w:val="24"/>
          <w:szCs w:val="24"/>
        </w:rPr>
      </w:pPr>
      <w:r w:rsidRPr="00011700">
        <w:rPr>
          <w:b/>
          <w:sz w:val="24"/>
          <w:szCs w:val="24"/>
        </w:rPr>
        <w:t>126</w:t>
      </w:r>
      <w:r w:rsidR="009E543A" w:rsidRPr="00011700">
        <w:rPr>
          <w:b/>
          <w:sz w:val="24"/>
          <w:szCs w:val="24"/>
        </w:rPr>
        <w:t>.</w:t>
      </w:r>
      <w:r w:rsidRPr="00011700">
        <w:rPr>
          <w:b/>
          <w:sz w:val="24"/>
          <w:szCs w:val="24"/>
        </w:rPr>
        <w:tab/>
      </w:r>
      <w:r w:rsidR="00A26CAB" w:rsidRPr="00011700">
        <w:rPr>
          <w:b/>
          <w:sz w:val="24"/>
          <w:szCs w:val="24"/>
        </w:rPr>
        <w:t>A entidade</w:t>
      </w:r>
      <w:r w:rsidRPr="00011700">
        <w:rPr>
          <w:b/>
          <w:sz w:val="24"/>
          <w:szCs w:val="24"/>
        </w:rPr>
        <w:t xml:space="preserve"> </w:t>
      </w:r>
      <w:r w:rsidR="00A26CAB" w:rsidRPr="00011700">
        <w:rPr>
          <w:b/>
          <w:sz w:val="24"/>
          <w:szCs w:val="24"/>
        </w:rPr>
        <w:t>deve divulgar</w:t>
      </w:r>
      <w:r w:rsidRPr="00011700">
        <w:rPr>
          <w:b/>
          <w:sz w:val="24"/>
          <w:szCs w:val="24"/>
        </w:rPr>
        <w:t xml:space="preserve"> nas notas explicativas informações que permitam aos usuários de </w:t>
      </w:r>
      <w:r w:rsidR="00922630" w:rsidRPr="00011700">
        <w:rPr>
          <w:b/>
          <w:sz w:val="24"/>
          <w:szCs w:val="24"/>
        </w:rPr>
        <w:t>demonstrações contábeis</w:t>
      </w:r>
      <w:r w:rsidRPr="00011700">
        <w:rPr>
          <w:b/>
          <w:sz w:val="24"/>
          <w:szCs w:val="24"/>
        </w:rPr>
        <w:t xml:space="preserve"> avaliarem os seus objetivos, políticas e processos de gerenciamento de capital.</w:t>
      </w:r>
    </w:p>
    <w:p w14:paraId="0A1DE57B" w14:textId="77777777" w:rsidR="009E543A" w:rsidRPr="00011700" w:rsidRDefault="009E543A" w:rsidP="009E543A">
      <w:pPr>
        <w:pStyle w:val="IASBNormalnpara"/>
        <w:ind w:left="567" w:hanging="567"/>
        <w:rPr>
          <w:b/>
          <w:sz w:val="24"/>
          <w:szCs w:val="24"/>
        </w:rPr>
      </w:pPr>
    </w:p>
    <w:p w14:paraId="356FF241" w14:textId="1DF1732A" w:rsidR="007325A2" w:rsidRPr="00011700" w:rsidRDefault="007325A2" w:rsidP="009E543A">
      <w:pPr>
        <w:pStyle w:val="IASBNormalnpara"/>
        <w:ind w:left="567" w:hanging="567"/>
        <w:rPr>
          <w:sz w:val="24"/>
          <w:szCs w:val="24"/>
        </w:rPr>
      </w:pPr>
      <w:r w:rsidRPr="00011700">
        <w:rPr>
          <w:sz w:val="24"/>
          <w:szCs w:val="24"/>
        </w:rPr>
        <w:t>127</w:t>
      </w:r>
      <w:r w:rsidR="009E543A" w:rsidRPr="00011700">
        <w:rPr>
          <w:sz w:val="24"/>
          <w:szCs w:val="24"/>
        </w:rPr>
        <w:t>.</w:t>
      </w:r>
      <w:r w:rsidRPr="00011700">
        <w:rPr>
          <w:sz w:val="24"/>
          <w:szCs w:val="24"/>
        </w:rPr>
        <w:tab/>
        <w:t xml:space="preserve">Para cumprir o </w:t>
      </w:r>
      <w:r w:rsidR="00922630" w:rsidRPr="00011700">
        <w:rPr>
          <w:sz w:val="24"/>
          <w:szCs w:val="24"/>
        </w:rPr>
        <w:t>item</w:t>
      </w:r>
      <w:r w:rsidRPr="00011700">
        <w:rPr>
          <w:sz w:val="24"/>
          <w:szCs w:val="24"/>
        </w:rPr>
        <w:t xml:space="preserve"> 126, </w:t>
      </w:r>
      <w:r w:rsidR="00A26CAB" w:rsidRPr="00011700">
        <w:rPr>
          <w:sz w:val="24"/>
          <w:szCs w:val="24"/>
        </w:rPr>
        <w:t>a entidade</w:t>
      </w:r>
      <w:r w:rsidRPr="00011700">
        <w:rPr>
          <w:sz w:val="24"/>
          <w:szCs w:val="24"/>
        </w:rPr>
        <w:t xml:space="preserve"> </w:t>
      </w:r>
      <w:r w:rsidR="00A26CAB" w:rsidRPr="00011700">
        <w:rPr>
          <w:sz w:val="24"/>
          <w:szCs w:val="24"/>
        </w:rPr>
        <w:t>deve divulgar</w:t>
      </w:r>
      <w:r w:rsidRPr="00011700">
        <w:rPr>
          <w:sz w:val="24"/>
          <w:szCs w:val="24"/>
        </w:rPr>
        <w:t xml:space="preserve"> nas notas explicativas:</w:t>
      </w:r>
    </w:p>
    <w:p w14:paraId="22AD6E93" w14:textId="77777777" w:rsidR="007325A2" w:rsidRPr="00011700" w:rsidRDefault="007325A2" w:rsidP="009E543A">
      <w:pPr>
        <w:pStyle w:val="IASBNormalnparaL1"/>
        <w:ind w:left="993" w:hanging="426"/>
        <w:rPr>
          <w:sz w:val="24"/>
          <w:szCs w:val="24"/>
        </w:rPr>
      </w:pPr>
      <w:r w:rsidRPr="00011700">
        <w:rPr>
          <w:sz w:val="24"/>
          <w:szCs w:val="24"/>
        </w:rPr>
        <w:t>(a)</w:t>
      </w:r>
      <w:r w:rsidRPr="00011700">
        <w:rPr>
          <w:sz w:val="24"/>
          <w:szCs w:val="24"/>
        </w:rPr>
        <w:tab/>
        <w:t>informações qualitativas sobre seus objetivos, políticas e processos de gerenciamento de capital, incluindo:</w:t>
      </w:r>
    </w:p>
    <w:p w14:paraId="7277B166" w14:textId="77777777" w:rsidR="007325A2" w:rsidRPr="00011700" w:rsidRDefault="007325A2" w:rsidP="009E543A">
      <w:pPr>
        <w:pStyle w:val="IASBNormalnparaL2"/>
        <w:ind w:left="1418" w:hanging="426"/>
        <w:rPr>
          <w:sz w:val="24"/>
          <w:szCs w:val="24"/>
        </w:rPr>
      </w:pPr>
      <w:r w:rsidRPr="00011700">
        <w:rPr>
          <w:sz w:val="24"/>
          <w:szCs w:val="24"/>
        </w:rPr>
        <w:t>(i)</w:t>
      </w:r>
      <w:r w:rsidRPr="00011700">
        <w:rPr>
          <w:sz w:val="24"/>
          <w:szCs w:val="24"/>
        </w:rPr>
        <w:tab/>
        <w:t>uma descrição do que gerencia como capital;</w:t>
      </w:r>
    </w:p>
    <w:p w14:paraId="74DD9880" w14:textId="52DBD95D" w:rsidR="007325A2" w:rsidRPr="00011700" w:rsidRDefault="007325A2" w:rsidP="009E543A">
      <w:pPr>
        <w:pStyle w:val="IASBNormalnparaL2"/>
        <w:ind w:left="1418" w:hanging="426"/>
        <w:rPr>
          <w:sz w:val="24"/>
          <w:szCs w:val="24"/>
        </w:rPr>
      </w:pPr>
      <w:r w:rsidRPr="00011700">
        <w:rPr>
          <w:sz w:val="24"/>
          <w:szCs w:val="24"/>
        </w:rPr>
        <w:t>(ii)</w:t>
      </w:r>
      <w:r w:rsidRPr="00011700">
        <w:rPr>
          <w:sz w:val="24"/>
          <w:szCs w:val="24"/>
        </w:rPr>
        <w:tab/>
        <w:t xml:space="preserve">quando </w:t>
      </w:r>
      <w:r w:rsidR="00A26CAB" w:rsidRPr="00011700">
        <w:rPr>
          <w:sz w:val="24"/>
          <w:szCs w:val="24"/>
        </w:rPr>
        <w:t>a entidade</w:t>
      </w:r>
      <w:r w:rsidRPr="00011700">
        <w:rPr>
          <w:sz w:val="24"/>
          <w:szCs w:val="24"/>
        </w:rPr>
        <w:t xml:space="preserve"> estiver sujeita a requisitos de capital impostos externamente, a natureza desses requisitos e como esses requisitos são incorporados no gerenciamento do capital; e</w:t>
      </w:r>
    </w:p>
    <w:p w14:paraId="74306FD7" w14:textId="77777777" w:rsidR="007325A2" w:rsidRPr="00011700" w:rsidRDefault="007325A2" w:rsidP="009E543A">
      <w:pPr>
        <w:pStyle w:val="IASBNormalnparaL2"/>
        <w:ind w:left="1418" w:hanging="426"/>
        <w:rPr>
          <w:sz w:val="24"/>
          <w:szCs w:val="24"/>
        </w:rPr>
      </w:pPr>
      <w:r w:rsidRPr="00011700">
        <w:rPr>
          <w:sz w:val="24"/>
          <w:szCs w:val="24"/>
        </w:rPr>
        <w:t>(iii)</w:t>
      </w:r>
      <w:r w:rsidRPr="00011700">
        <w:rPr>
          <w:sz w:val="24"/>
          <w:szCs w:val="24"/>
        </w:rPr>
        <w:tab/>
        <w:t>como cumpre seus objetivos de gerenciamento de capital.</w:t>
      </w:r>
    </w:p>
    <w:p w14:paraId="013F895D" w14:textId="77777777" w:rsidR="007325A2" w:rsidRPr="00011700" w:rsidRDefault="007325A2" w:rsidP="009E543A">
      <w:pPr>
        <w:pStyle w:val="IASBNormalnparaL1"/>
        <w:ind w:left="993" w:hanging="426"/>
        <w:rPr>
          <w:sz w:val="24"/>
          <w:szCs w:val="24"/>
        </w:rPr>
      </w:pPr>
      <w:r w:rsidRPr="00011700">
        <w:rPr>
          <w:sz w:val="24"/>
          <w:szCs w:val="24"/>
        </w:rPr>
        <w:t>(b)</w:t>
      </w:r>
      <w:r w:rsidRPr="00011700">
        <w:rPr>
          <w:sz w:val="24"/>
          <w:szCs w:val="24"/>
        </w:rPr>
        <w:tab/>
        <w:t xml:space="preserve">dados quantitativos resumidos sobre o que gerencia como capital. Algumas entidades consideram alguns passivos financeiros (por exemplo, algumas formas de dívida subordinada) como parte do capital. Outras entidades consideram o capital como excluindo alguns componentes do patrimônio líquido (por exemplo, componentes que resultam de </w:t>
      </w:r>
      <w:r w:rsidRPr="00011700">
        <w:rPr>
          <w:i/>
          <w:sz w:val="24"/>
          <w:szCs w:val="24"/>
        </w:rPr>
        <w:t>hedges</w:t>
      </w:r>
      <w:r w:rsidRPr="00011700">
        <w:rPr>
          <w:sz w:val="24"/>
          <w:szCs w:val="24"/>
        </w:rPr>
        <w:t xml:space="preserve"> de fluxo de caixa).</w:t>
      </w:r>
    </w:p>
    <w:p w14:paraId="7D856ACE" w14:textId="15B4C6E5" w:rsidR="007325A2" w:rsidRPr="00011700" w:rsidRDefault="007325A2" w:rsidP="009E543A">
      <w:pPr>
        <w:pStyle w:val="IASBNormalnparaL1"/>
        <w:ind w:left="993" w:hanging="426"/>
        <w:rPr>
          <w:sz w:val="24"/>
          <w:szCs w:val="24"/>
        </w:rPr>
      </w:pPr>
      <w:r w:rsidRPr="00011700">
        <w:rPr>
          <w:sz w:val="24"/>
          <w:szCs w:val="24"/>
        </w:rPr>
        <w:t>(c)</w:t>
      </w:r>
      <w:r w:rsidRPr="00011700">
        <w:rPr>
          <w:sz w:val="24"/>
          <w:szCs w:val="24"/>
        </w:rPr>
        <w:tab/>
        <w:t xml:space="preserve">quaisquer mudanças em (a) e (b) do período de </w:t>
      </w:r>
      <w:r w:rsidR="00672B20">
        <w:rPr>
          <w:sz w:val="24"/>
          <w:szCs w:val="24"/>
        </w:rPr>
        <w:t xml:space="preserve">reporte </w:t>
      </w:r>
      <w:r w:rsidRPr="00011700">
        <w:rPr>
          <w:sz w:val="24"/>
          <w:szCs w:val="24"/>
        </w:rPr>
        <w:t>anterior.</w:t>
      </w:r>
    </w:p>
    <w:p w14:paraId="025F5F9F" w14:textId="533F071F" w:rsidR="007325A2" w:rsidRPr="00011700" w:rsidRDefault="007325A2" w:rsidP="009E543A">
      <w:pPr>
        <w:pStyle w:val="IASBNormalnparaL1"/>
        <w:ind w:left="993" w:hanging="426"/>
        <w:rPr>
          <w:sz w:val="24"/>
          <w:szCs w:val="24"/>
        </w:rPr>
      </w:pPr>
      <w:r w:rsidRPr="00011700">
        <w:rPr>
          <w:sz w:val="24"/>
          <w:szCs w:val="24"/>
        </w:rPr>
        <w:t>(d)</w:t>
      </w:r>
      <w:r w:rsidRPr="00011700">
        <w:rPr>
          <w:sz w:val="24"/>
          <w:szCs w:val="24"/>
        </w:rPr>
        <w:tab/>
        <w:t xml:space="preserve">se durante o período de </w:t>
      </w:r>
      <w:r w:rsidR="00672B20">
        <w:rPr>
          <w:sz w:val="24"/>
          <w:szCs w:val="24"/>
        </w:rPr>
        <w:t xml:space="preserve">reporte </w:t>
      </w:r>
      <w:r w:rsidRPr="00011700">
        <w:rPr>
          <w:sz w:val="24"/>
          <w:szCs w:val="24"/>
        </w:rPr>
        <w:t>ela cumprir quaisquer requisitos de capital impostos externamente aos quais está sujeita.</w:t>
      </w:r>
    </w:p>
    <w:p w14:paraId="1FE3FC4E" w14:textId="77777777" w:rsidR="007325A2" w:rsidRPr="00011700" w:rsidRDefault="007325A2" w:rsidP="009E543A">
      <w:pPr>
        <w:pStyle w:val="IASBNormalnparaL1"/>
        <w:ind w:left="993" w:hanging="426"/>
        <w:rPr>
          <w:sz w:val="24"/>
          <w:szCs w:val="24"/>
        </w:rPr>
      </w:pPr>
      <w:r w:rsidRPr="00011700">
        <w:rPr>
          <w:sz w:val="24"/>
          <w:szCs w:val="24"/>
        </w:rPr>
        <w:t>(e)</w:t>
      </w:r>
      <w:r w:rsidRPr="00011700">
        <w:rPr>
          <w:sz w:val="24"/>
          <w:szCs w:val="24"/>
        </w:rPr>
        <w:tab/>
        <w:t>quando ela não tiver cumprido tais requisitos de capital impostos externamente, as consequências desse não cumprimento.</w:t>
      </w:r>
    </w:p>
    <w:p w14:paraId="372A35E3" w14:textId="77777777" w:rsidR="009E543A" w:rsidRPr="00011700" w:rsidRDefault="009E543A" w:rsidP="009E543A">
      <w:pPr>
        <w:pStyle w:val="IASBNormalnparaL1"/>
        <w:ind w:left="993" w:hanging="426"/>
        <w:rPr>
          <w:sz w:val="24"/>
          <w:szCs w:val="24"/>
        </w:rPr>
      </w:pPr>
    </w:p>
    <w:p w14:paraId="0852EFE5" w14:textId="3401187D" w:rsidR="007325A2" w:rsidRPr="00011700" w:rsidRDefault="007325A2" w:rsidP="001E4FDA">
      <w:pPr>
        <w:pStyle w:val="IASBNormalnpara"/>
        <w:ind w:left="567" w:hanging="567"/>
        <w:rPr>
          <w:sz w:val="24"/>
          <w:szCs w:val="24"/>
        </w:rPr>
      </w:pPr>
      <w:r w:rsidRPr="00011700">
        <w:rPr>
          <w:sz w:val="24"/>
          <w:szCs w:val="24"/>
        </w:rPr>
        <w:t>128</w:t>
      </w:r>
      <w:r w:rsidR="009E543A"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w:t>
      </w:r>
      <w:r w:rsidR="00DA00D3" w:rsidRPr="00011700">
        <w:rPr>
          <w:sz w:val="24"/>
          <w:szCs w:val="24"/>
        </w:rPr>
        <w:t xml:space="preserve">deve basear </w:t>
      </w:r>
      <w:r w:rsidRPr="00011700">
        <w:rPr>
          <w:sz w:val="24"/>
          <w:szCs w:val="24"/>
        </w:rPr>
        <w:t xml:space="preserve">as divulgações da nota explicativa constante do </w:t>
      </w:r>
      <w:r w:rsidR="00922630" w:rsidRPr="00011700">
        <w:rPr>
          <w:sz w:val="24"/>
          <w:szCs w:val="24"/>
        </w:rPr>
        <w:t>item</w:t>
      </w:r>
      <w:r w:rsidRPr="00011700">
        <w:rPr>
          <w:sz w:val="24"/>
          <w:szCs w:val="24"/>
        </w:rPr>
        <w:t xml:space="preserve"> 127 nas informações fornecidas internamente ao pessoal-chave da administração.</w:t>
      </w:r>
    </w:p>
    <w:p w14:paraId="75C1F4B6" w14:textId="77777777" w:rsidR="009E543A" w:rsidRPr="00011700" w:rsidRDefault="009E543A" w:rsidP="001E4FDA">
      <w:pPr>
        <w:pStyle w:val="IASBNormalnpara"/>
        <w:ind w:left="567" w:hanging="567"/>
        <w:rPr>
          <w:sz w:val="24"/>
          <w:szCs w:val="24"/>
        </w:rPr>
      </w:pPr>
    </w:p>
    <w:p w14:paraId="70C9C71B" w14:textId="2F50184C" w:rsidR="007325A2" w:rsidRPr="00011700" w:rsidRDefault="007325A2" w:rsidP="001E4FDA">
      <w:pPr>
        <w:pStyle w:val="IASBNormalnpara"/>
        <w:ind w:left="567" w:hanging="567"/>
        <w:rPr>
          <w:sz w:val="24"/>
          <w:szCs w:val="24"/>
        </w:rPr>
      </w:pPr>
      <w:r w:rsidRPr="00011700">
        <w:rPr>
          <w:sz w:val="24"/>
          <w:szCs w:val="24"/>
        </w:rPr>
        <w:t>129</w:t>
      </w:r>
      <w:r w:rsidR="009E543A" w:rsidRPr="00011700">
        <w:rPr>
          <w:sz w:val="24"/>
          <w:szCs w:val="24"/>
        </w:rPr>
        <w:t>.</w:t>
      </w:r>
      <w:r w:rsidRPr="00011700">
        <w:rPr>
          <w:sz w:val="24"/>
          <w:szCs w:val="24"/>
        </w:rPr>
        <w:tab/>
      </w:r>
      <w:r w:rsidR="00A26CAB" w:rsidRPr="00011700">
        <w:rPr>
          <w:sz w:val="24"/>
          <w:szCs w:val="24"/>
        </w:rPr>
        <w:t>A entidade</w:t>
      </w:r>
      <w:r w:rsidRPr="00011700">
        <w:rPr>
          <w:sz w:val="24"/>
          <w:szCs w:val="24"/>
        </w:rPr>
        <w:t xml:space="preserve"> pode gerenciar o capital de diversas maneiras e estar sujeita a diversos requisitos diferentes de capital. Por exemplo, um conglomerado pode incluir entidades que empreendem atividades de seguro e atividades bancárias e essas entidades podem operar em diversas jurisdições. Quando uma divulgação total de requisitos de capital e de como o capital é gerenciado não fornecer informações úteis nem distorcer a compreensão, por um usuário de </w:t>
      </w:r>
      <w:r w:rsidR="00922630" w:rsidRPr="00011700">
        <w:rPr>
          <w:sz w:val="24"/>
          <w:szCs w:val="24"/>
        </w:rPr>
        <w:t>demonstrações contábeis</w:t>
      </w:r>
      <w:r w:rsidRPr="00011700">
        <w:rPr>
          <w:sz w:val="24"/>
          <w:szCs w:val="24"/>
        </w:rPr>
        <w:t xml:space="preserve">, dos recursos de capital </w:t>
      </w:r>
      <w:r w:rsidR="00D02141" w:rsidRPr="00011700">
        <w:rPr>
          <w:sz w:val="24"/>
          <w:szCs w:val="24"/>
        </w:rPr>
        <w:t>da</w:t>
      </w:r>
      <w:r w:rsidR="00A26CAB" w:rsidRPr="00011700">
        <w:rPr>
          <w:sz w:val="24"/>
          <w:szCs w:val="24"/>
        </w:rPr>
        <w:t xml:space="preserve"> entidade</w:t>
      </w:r>
      <w:r w:rsidRPr="00011700">
        <w:rPr>
          <w:sz w:val="24"/>
          <w:szCs w:val="24"/>
        </w:rPr>
        <w:t xml:space="preserve">, a entidade </w:t>
      </w:r>
      <w:r w:rsidR="00A26CAB" w:rsidRPr="00011700">
        <w:rPr>
          <w:sz w:val="24"/>
          <w:szCs w:val="24"/>
        </w:rPr>
        <w:t>deve divulgar</w:t>
      </w:r>
      <w:r w:rsidRPr="00011700">
        <w:rPr>
          <w:sz w:val="24"/>
          <w:szCs w:val="24"/>
        </w:rPr>
        <w:t xml:space="preserve"> informações separadas para cada requisito de capital ao qual estiver sujeita.</w:t>
      </w:r>
    </w:p>
    <w:p w14:paraId="07E84961" w14:textId="77777777" w:rsidR="007325A2" w:rsidRPr="00011700" w:rsidRDefault="007325A2" w:rsidP="009E543A">
      <w:pPr>
        <w:pStyle w:val="IASBSectionTitle2Ind"/>
        <w:ind w:left="567"/>
        <w:rPr>
          <w:rFonts w:ascii="Times New Roman" w:hAnsi="Times New Roman" w:cs="Times New Roman"/>
          <w:sz w:val="24"/>
          <w:szCs w:val="24"/>
        </w:rPr>
      </w:pPr>
      <w:r w:rsidRPr="00011700">
        <w:rPr>
          <w:rFonts w:ascii="Times New Roman" w:hAnsi="Times New Roman" w:cs="Times New Roman"/>
          <w:sz w:val="24"/>
          <w:szCs w:val="24"/>
        </w:rPr>
        <w:t>Outras divulgações</w:t>
      </w:r>
    </w:p>
    <w:p w14:paraId="7553B75F" w14:textId="2EC0E50A" w:rsidR="007325A2" w:rsidRPr="00011700" w:rsidRDefault="007325A2" w:rsidP="009E543A">
      <w:pPr>
        <w:pStyle w:val="IASBNormalnpara"/>
        <w:ind w:left="567" w:hanging="567"/>
        <w:rPr>
          <w:b/>
          <w:sz w:val="24"/>
          <w:szCs w:val="24"/>
        </w:rPr>
      </w:pPr>
      <w:r w:rsidRPr="00011700">
        <w:rPr>
          <w:b/>
          <w:sz w:val="24"/>
          <w:szCs w:val="24"/>
        </w:rPr>
        <w:t>130</w:t>
      </w:r>
      <w:r w:rsidR="009E543A" w:rsidRPr="00011700">
        <w:rPr>
          <w:b/>
          <w:sz w:val="24"/>
          <w:szCs w:val="24"/>
        </w:rPr>
        <w:t>.</w:t>
      </w:r>
      <w:r w:rsidRPr="00011700">
        <w:rPr>
          <w:b/>
          <w:sz w:val="24"/>
          <w:szCs w:val="24"/>
        </w:rPr>
        <w:tab/>
      </w:r>
      <w:r w:rsidR="00A26CAB" w:rsidRPr="00011700">
        <w:rPr>
          <w:b/>
          <w:sz w:val="24"/>
          <w:szCs w:val="24"/>
        </w:rPr>
        <w:t>A entidade</w:t>
      </w:r>
      <w:r w:rsidRPr="00011700">
        <w:rPr>
          <w:b/>
          <w:sz w:val="24"/>
          <w:szCs w:val="24"/>
        </w:rPr>
        <w:t xml:space="preserve"> </w:t>
      </w:r>
      <w:r w:rsidR="00A26CAB" w:rsidRPr="00011700">
        <w:rPr>
          <w:b/>
          <w:sz w:val="24"/>
          <w:szCs w:val="24"/>
        </w:rPr>
        <w:t>deve apresentar</w:t>
      </w:r>
      <w:r w:rsidRPr="00011700">
        <w:rPr>
          <w:b/>
          <w:sz w:val="24"/>
          <w:szCs w:val="24"/>
        </w:rPr>
        <w:t xml:space="preserve"> </w:t>
      </w:r>
      <w:r w:rsidR="00945317" w:rsidRPr="00011700">
        <w:rPr>
          <w:b/>
          <w:sz w:val="24"/>
          <w:szCs w:val="24"/>
        </w:rPr>
        <w:t>no balanço patrimonial</w:t>
      </w:r>
      <w:r w:rsidRPr="00011700">
        <w:rPr>
          <w:b/>
          <w:sz w:val="24"/>
          <w:szCs w:val="24"/>
        </w:rPr>
        <w:t xml:space="preserve"> ou demonstração das mutações do patrimônio líquido ou </w:t>
      </w:r>
      <w:r w:rsidR="00A26CAB" w:rsidRPr="00011700">
        <w:rPr>
          <w:b/>
          <w:sz w:val="24"/>
          <w:szCs w:val="24"/>
        </w:rPr>
        <w:t>deve divulgar</w:t>
      </w:r>
      <w:r w:rsidRPr="00011700">
        <w:rPr>
          <w:b/>
          <w:sz w:val="24"/>
          <w:szCs w:val="24"/>
        </w:rPr>
        <w:t xml:space="preserve"> nas notas explicativas:</w:t>
      </w:r>
    </w:p>
    <w:p w14:paraId="27AEAD00" w14:textId="77777777" w:rsidR="007325A2" w:rsidRPr="00011700" w:rsidRDefault="007325A2" w:rsidP="009E543A">
      <w:pPr>
        <w:pStyle w:val="IASBNormalnparaL1"/>
        <w:ind w:left="993" w:hanging="426"/>
        <w:rPr>
          <w:sz w:val="24"/>
          <w:szCs w:val="24"/>
        </w:rPr>
      </w:pPr>
      <w:r w:rsidRPr="00011700">
        <w:rPr>
          <w:b/>
          <w:sz w:val="24"/>
          <w:szCs w:val="24"/>
        </w:rPr>
        <w:t>(a)</w:t>
      </w:r>
      <w:r w:rsidRPr="00011700">
        <w:rPr>
          <w:sz w:val="24"/>
          <w:szCs w:val="24"/>
        </w:rPr>
        <w:tab/>
      </w:r>
      <w:r w:rsidRPr="00011700">
        <w:rPr>
          <w:b/>
          <w:sz w:val="24"/>
          <w:szCs w:val="24"/>
        </w:rPr>
        <w:t>para cada classe de capital acionário:</w:t>
      </w:r>
    </w:p>
    <w:p w14:paraId="732FABA5" w14:textId="77777777" w:rsidR="007325A2" w:rsidRPr="00011700" w:rsidRDefault="007325A2" w:rsidP="009E543A">
      <w:pPr>
        <w:pStyle w:val="IASBNormalnparaL2"/>
        <w:ind w:left="1418" w:hanging="425"/>
        <w:rPr>
          <w:sz w:val="24"/>
          <w:szCs w:val="24"/>
        </w:rPr>
      </w:pPr>
      <w:r w:rsidRPr="00011700">
        <w:rPr>
          <w:b/>
          <w:sz w:val="24"/>
          <w:szCs w:val="24"/>
        </w:rPr>
        <w:t>(i)</w:t>
      </w:r>
      <w:r w:rsidRPr="00011700">
        <w:rPr>
          <w:sz w:val="24"/>
          <w:szCs w:val="24"/>
        </w:rPr>
        <w:tab/>
      </w:r>
      <w:r w:rsidRPr="00011700">
        <w:rPr>
          <w:b/>
          <w:sz w:val="24"/>
          <w:szCs w:val="24"/>
        </w:rPr>
        <w:t>o número de ações autorizadas;</w:t>
      </w:r>
    </w:p>
    <w:p w14:paraId="06D8C032" w14:textId="77777777" w:rsidR="007325A2" w:rsidRPr="00011700" w:rsidRDefault="007325A2" w:rsidP="009E543A">
      <w:pPr>
        <w:pStyle w:val="IASBNormalnparaL2"/>
        <w:ind w:left="1418" w:hanging="425"/>
        <w:rPr>
          <w:sz w:val="24"/>
          <w:szCs w:val="24"/>
        </w:rPr>
      </w:pPr>
      <w:r w:rsidRPr="00011700">
        <w:rPr>
          <w:b/>
          <w:sz w:val="24"/>
          <w:szCs w:val="24"/>
        </w:rPr>
        <w:t>(ii)</w:t>
      </w:r>
      <w:r w:rsidRPr="00011700">
        <w:rPr>
          <w:sz w:val="24"/>
          <w:szCs w:val="24"/>
        </w:rPr>
        <w:tab/>
      </w:r>
      <w:r w:rsidRPr="00011700">
        <w:rPr>
          <w:b/>
          <w:sz w:val="24"/>
          <w:szCs w:val="24"/>
        </w:rPr>
        <w:t>o número de ações emitidas e totalmente integralizadas, e emitidas, porém não totalmente integralizadas;</w:t>
      </w:r>
    </w:p>
    <w:p w14:paraId="4451FD54" w14:textId="77777777" w:rsidR="007325A2" w:rsidRPr="00011700" w:rsidRDefault="007325A2" w:rsidP="009E543A">
      <w:pPr>
        <w:pStyle w:val="IASBNormalnparaL2"/>
        <w:ind w:left="1418" w:hanging="425"/>
        <w:rPr>
          <w:sz w:val="24"/>
          <w:szCs w:val="24"/>
        </w:rPr>
      </w:pPr>
      <w:r w:rsidRPr="00011700">
        <w:rPr>
          <w:b/>
          <w:sz w:val="24"/>
          <w:szCs w:val="24"/>
        </w:rPr>
        <w:t>(iii)</w:t>
      </w:r>
      <w:r w:rsidRPr="00011700">
        <w:rPr>
          <w:sz w:val="24"/>
          <w:szCs w:val="24"/>
        </w:rPr>
        <w:tab/>
      </w:r>
      <w:r w:rsidRPr="00011700">
        <w:rPr>
          <w:b/>
          <w:sz w:val="24"/>
          <w:szCs w:val="24"/>
        </w:rPr>
        <w:t>o valor nominal por ação, ou uma declaração que as ações não têm valor nominal;</w:t>
      </w:r>
    </w:p>
    <w:p w14:paraId="18705E14" w14:textId="391F8AC6" w:rsidR="007325A2" w:rsidRPr="00011700" w:rsidRDefault="007325A2" w:rsidP="009E543A">
      <w:pPr>
        <w:pStyle w:val="IASBNormalnparaL2"/>
        <w:ind w:left="1418" w:hanging="425"/>
        <w:rPr>
          <w:sz w:val="24"/>
          <w:szCs w:val="24"/>
        </w:rPr>
      </w:pPr>
      <w:r w:rsidRPr="00011700">
        <w:rPr>
          <w:b/>
          <w:sz w:val="24"/>
          <w:szCs w:val="24"/>
        </w:rPr>
        <w:t>(iv)</w:t>
      </w:r>
      <w:r w:rsidRPr="00011700">
        <w:rPr>
          <w:sz w:val="24"/>
          <w:szCs w:val="24"/>
        </w:rPr>
        <w:tab/>
      </w:r>
      <w:r w:rsidRPr="00011700">
        <w:rPr>
          <w:b/>
          <w:sz w:val="24"/>
          <w:szCs w:val="24"/>
        </w:rPr>
        <w:t xml:space="preserve">uma conciliação do número de ações em circulação no início e no final </w:t>
      </w:r>
      <w:r w:rsidR="00CE44A9" w:rsidRPr="00011700">
        <w:rPr>
          <w:b/>
          <w:sz w:val="24"/>
          <w:szCs w:val="24"/>
        </w:rPr>
        <w:t>da data do balanço</w:t>
      </w:r>
      <w:r w:rsidRPr="00011700">
        <w:rPr>
          <w:b/>
          <w:sz w:val="24"/>
          <w:szCs w:val="24"/>
        </w:rPr>
        <w:t>;</w:t>
      </w:r>
    </w:p>
    <w:p w14:paraId="29D5E196" w14:textId="77777777" w:rsidR="007325A2" w:rsidRPr="00011700" w:rsidRDefault="007325A2" w:rsidP="009E543A">
      <w:pPr>
        <w:pStyle w:val="IASBNormalnparaL2"/>
        <w:ind w:left="1418" w:hanging="425"/>
        <w:rPr>
          <w:sz w:val="24"/>
          <w:szCs w:val="24"/>
        </w:rPr>
      </w:pPr>
      <w:r w:rsidRPr="00011700">
        <w:rPr>
          <w:b/>
          <w:sz w:val="24"/>
          <w:szCs w:val="24"/>
        </w:rPr>
        <w:t>(v)</w:t>
      </w:r>
      <w:r w:rsidRPr="00011700">
        <w:rPr>
          <w:sz w:val="24"/>
          <w:szCs w:val="24"/>
        </w:rPr>
        <w:tab/>
      </w:r>
      <w:r w:rsidRPr="00011700">
        <w:rPr>
          <w:b/>
          <w:sz w:val="24"/>
          <w:szCs w:val="24"/>
        </w:rPr>
        <w:t>os direitos, preferências e restrições inerentes a essa classe, incluindo restrições sobre a distribuição de dividendos e a restituição do capital;</w:t>
      </w:r>
    </w:p>
    <w:p w14:paraId="0D3BF370" w14:textId="0A1B951D" w:rsidR="007325A2" w:rsidRPr="00011700" w:rsidRDefault="007325A2" w:rsidP="009E543A">
      <w:pPr>
        <w:pStyle w:val="IASBNormalnparaL2"/>
        <w:ind w:left="1418" w:hanging="425"/>
        <w:rPr>
          <w:sz w:val="24"/>
          <w:szCs w:val="24"/>
        </w:rPr>
      </w:pPr>
      <w:r w:rsidRPr="00011700">
        <w:rPr>
          <w:b/>
          <w:sz w:val="24"/>
          <w:szCs w:val="24"/>
        </w:rPr>
        <w:t>(vi)</w:t>
      </w:r>
      <w:r w:rsidRPr="00011700">
        <w:rPr>
          <w:sz w:val="24"/>
          <w:szCs w:val="24"/>
        </w:rPr>
        <w:tab/>
      </w:r>
      <w:r w:rsidRPr="00011700">
        <w:rPr>
          <w:b/>
          <w:sz w:val="24"/>
          <w:szCs w:val="24"/>
        </w:rPr>
        <w:t xml:space="preserve">ações na entidade mantidas pela entidade ou por suas </w:t>
      </w:r>
      <w:r w:rsidR="00F96BCA" w:rsidRPr="00011700">
        <w:rPr>
          <w:b/>
          <w:sz w:val="24"/>
          <w:szCs w:val="24"/>
        </w:rPr>
        <w:t>controladas</w:t>
      </w:r>
      <w:r w:rsidRPr="00011700">
        <w:rPr>
          <w:b/>
          <w:sz w:val="24"/>
          <w:szCs w:val="24"/>
        </w:rPr>
        <w:t xml:space="preserve"> ou coligadas; e</w:t>
      </w:r>
    </w:p>
    <w:p w14:paraId="4FF6CF27" w14:textId="77777777" w:rsidR="007325A2" w:rsidRPr="00011700" w:rsidRDefault="007325A2" w:rsidP="009E543A">
      <w:pPr>
        <w:pStyle w:val="IASBNormalnparaL2"/>
        <w:ind w:left="1418" w:hanging="425"/>
        <w:rPr>
          <w:sz w:val="24"/>
          <w:szCs w:val="24"/>
        </w:rPr>
      </w:pPr>
      <w:r w:rsidRPr="00011700">
        <w:rPr>
          <w:b/>
          <w:sz w:val="24"/>
          <w:szCs w:val="24"/>
        </w:rPr>
        <w:t>(vii)</w:t>
      </w:r>
      <w:r w:rsidRPr="00011700">
        <w:rPr>
          <w:sz w:val="24"/>
          <w:szCs w:val="24"/>
        </w:rPr>
        <w:tab/>
      </w:r>
      <w:r w:rsidRPr="00011700">
        <w:rPr>
          <w:b/>
          <w:sz w:val="24"/>
          <w:szCs w:val="24"/>
        </w:rPr>
        <w:t>ações reservadas para emissão em opções e contratos para a venda de ações, incluindo os prazos e valores; e</w:t>
      </w:r>
    </w:p>
    <w:p w14:paraId="4A75DF3D" w14:textId="77777777" w:rsidR="007325A2" w:rsidRPr="00011700" w:rsidRDefault="007325A2" w:rsidP="009E543A">
      <w:pPr>
        <w:pStyle w:val="IASBNormalnparaL1"/>
        <w:ind w:left="993" w:hanging="426"/>
        <w:rPr>
          <w:b/>
          <w:sz w:val="24"/>
          <w:szCs w:val="24"/>
        </w:rPr>
      </w:pPr>
      <w:r w:rsidRPr="00011700">
        <w:rPr>
          <w:b/>
          <w:sz w:val="24"/>
          <w:szCs w:val="24"/>
        </w:rPr>
        <w:t>(b)</w:t>
      </w:r>
      <w:r w:rsidRPr="00011700">
        <w:rPr>
          <w:sz w:val="24"/>
          <w:szCs w:val="24"/>
        </w:rPr>
        <w:tab/>
      </w:r>
      <w:r w:rsidRPr="00011700">
        <w:rPr>
          <w:b/>
          <w:sz w:val="24"/>
          <w:szCs w:val="24"/>
        </w:rPr>
        <w:t>uma descrição da natureza e finalidade de cada reserva dentro do patrimônio líquido.</w:t>
      </w:r>
    </w:p>
    <w:p w14:paraId="64E5573F" w14:textId="77777777" w:rsidR="009E543A" w:rsidRPr="00011700" w:rsidRDefault="009E543A" w:rsidP="009E543A">
      <w:pPr>
        <w:pStyle w:val="IASBNormalnparaL1"/>
        <w:ind w:left="993" w:hanging="426"/>
        <w:rPr>
          <w:sz w:val="24"/>
          <w:szCs w:val="24"/>
        </w:rPr>
      </w:pPr>
    </w:p>
    <w:p w14:paraId="2701F95C" w14:textId="5F344270" w:rsidR="007325A2" w:rsidRPr="00011700" w:rsidRDefault="007325A2" w:rsidP="009E543A">
      <w:pPr>
        <w:pStyle w:val="IASBNormalnpara"/>
        <w:ind w:left="567" w:hanging="567"/>
        <w:rPr>
          <w:b/>
          <w:sz w:val="24"/>
          <w:szCs w:val="24"/>
        </w:rPr>
      </w:pPr>
      <w:r w:rsidRPr="00011700">
        <w:rPr>
          <w:b/>
          <w:sz w:val="24"/>
          <w:szCs w:val="24"/>
        </w:rPr>
        <w:t>131</w:t>
      </w:r>
      <w:r w:rsidR="009E543A" w:rsidRPr="00011700">
        <w:rPr>
          <w:b/>
          <w:sz w:val="24"/>
          <w:szCs w:val="24"/>
        </w:rPr>
        <w:t>.</w:t>
      </w:r>
      <w:r w:rsidRPr="00011700">
        <w:rPr>
          <w:b/>
          <w:sz w:val="24"/>
          <w:szCs w:val="24"/>
        </w:rPr>
        <w:tab/>
      </w:r>
      <w:r w:rsidR="00A26CAB" w:rsidRPr="00011700">
        <w:rPr>
          <w:b/>
          <w:sz w:val="24"/>
          <w:szCs w:val="24"/>
        </w:rPr>
        <w:t>A entidade</w:t>
      </w:r>
      <w:r w:rsidRPr="00011700">
        <w:rPr>
          <w:b/>
          <w:sz w:val="24"/>
          <w:szCs w:val="24"/>
        </w:rPr>
        <w:t xml:space="preserve"> sem capital acionário, como, por exemplo, uma parceria ou sociedade fiduciária, </w:t>
      </w:r>
      <w:r w:rsidR="00A26CAB" w:rsidRPr="00011700">
        <w:rPr>
          <w:b/>
          <w:sz w:val="24"/>
          <w:szCs w:val="24"/>
        </w:rPr>
        <w:t>deve divulgar</w:t>
      </w:r>
      <w:r w:rsidRPr="00011700">
        <w:rPr>
          <w:b/>
          <w:sz w:val="24"/>
          <w:szCs w:val="24"/>
        </w:rPr>
        <w:t xml:space="preserve"> informações equivalentes àquelas exigidas pelo </w:t>
      </w:r>
      <w:r w:rsidR="00922630" w:rsidRPr="00011700">
        <w:rPr>
          <w:b/>
          <w:sz w:val="24"/>
          <w:szCs w:val="24"/>
        </w:rPr>
        <w:t>item</w:t>
      </w:r>
      <w:r w:rsidRPr="00011700">
        <w:rPr>
          <w:b/>
          <w:sz w:val="24"/>
          <w:szCs w:val="24"/>
        </w:rPr>
        <w:t xml:space="preserve"> 130(a), apresentando as mudanças durante o período de </w:t>
      </w:r>
      <w:r w:rsidR="00672B20">
        <w:rPr>
          <w:b/>
          <w:sz w:val="24"/>
          <w:szCs w:val="24"/>
        </w:rPr>
        <w:t xml:space="preserve">reporte </w:t>
      </w:r>
      <w:r w:rsidRPr="00011700">
        <w:rPr>
          <w:b/>
          <w:sz w:val="24"/>
          <w:szCs w:val="24"/>
        </w:rPr>
        <w:t>em cada categoria de participações patrimoniais e os direitos, preferências e restrições inerentes a cada categoria de participação patrimonial.</w:t>
      </w:r>
    </w:p>
    <w:p w14:paraId="3F9536E3" w14:textId="77777777" w:rsidR="009E543A" w:rsidRPr="00011700" w:rsidRDefault="009E543A" w:rsidP="009E543A">
      <w:pPr>
        <w:pStyle w:val="IASBNormalnpara"/>
        <w:ind w:left="567" w:hanging="567"/>
        <w:rPr>
          <w:b/>
          <w:sz w:val="24"/>
          <w:szCs w:val="24"/>
        </w:rPr>
      </w:pPr>
    </w:p>
    <w:p w14:paraId="11C7FBDE" w14:textId="7C0A54B8" w:rsidR="007325A2" w:rsidRPr="00011700" w:rsidRDefault="007325A2" w:rsidP="009E543A">
      <w:pPr>
        <w:pStyle w:val="IASBNormalnpara"/>
        <w:ind w:left="567" w:hanging="567"/>
        <w:rPr>
          <w:sz w:val="24"/>
          <w:szCs w:val="24"/>
        </w:rPr>
      </w:pPr>
      <w:r w:rsidRPr="00011700">
        <w:rPr>
          <w:b/>
          <w:sz w:val="24"/>
          <w:szCs w:val="24"/>
        </w:rPr>
        <w:t>132</w:t>
      </w:r>
      <w:r w:rsidR="009E543A" w:rsidRPr="00011700">
        <w:rPr>
          <w:b/>
          <w:sz w:val="24"/>
          <w:szCs w:val="24"/>
        </w:rPr>
        <w:t>.</w:t>
      </w:r>
      <w:r w:rsidRPr="00011700">
        <w:rPr>
          <w:b/>
          <w:sz w:val="24"/>
          <w:szCs w:val="24"/>
        </w:rPr>
        <w:tab/>
      </w:r>
      <w:r w:rsidR="00A26CAB" w:rsidRPr="00011700">
        <w:rPr>
          <w:b/>
          <w:sz w:val="24"/>
          <w:szCs w:val="24"/>
        </w:rPr>
        <w:t>A entidade</w:t>
      </w:r>
      <w:r w:rsidRPr="00011700">
        <w:rPr>
          <w:b/>
          <w:sz w:val="24"/>
          <w:szCs w:val="24"/>
        </w:rPr>
        <w:t xml:space="preserve"> </w:t>
      </w:r>
      <w:r w:rsidR="00A26CAB" w:rsidRPr="00011700">
        <w:rPr>
          <w:b/>
          <w:sz w:val="24"/>
          <w:szCs w:val="24"/>
        </w:rPr>
        <w:t>deve divulgar</w:t>
      </w:r>
      <w:r w:rsidRPr="00011700">
        <w:rPr>
          <w:b/>
          <w:sz w:val="24"/>
          <w:szCs w:val="24"/>
        </w:rPr>
        <w:t xml:space="preserve"> nas notas explicativas:</w:t>
      </w:r>
    </w:p>
    <w:p w14:paraId="40162507" w14:textId="72E5B8C6" w:rsidR="007325A2" w:rsidRPr="00011700" w:rsidRDefault="007325A2" w:rsidP="009E543A">
      <w:pPr>
        <w:pStyle w:val="IASBNormalnparaL1"/>
        <w:ind w:left="993" w:hanging="426"/>
        <w:rPr>
          <w:sz w:val="24"/>
          <w:szCs w:val="24"/>
        </w:rPr>
      </w:pPr>
      <w:r w:rsidRPr="00011700">
        <w:rPr>
          <w:b/>
          <w:sz w:val="24"/>
          <w:szCs w:val="24"/>
        </w:rPr>
        <w:t>(a)</w:t>
      </w:r>
      <w:r w:rsidRPr="00011700">
        <w:rPr>
          <w:sz w:val="24"/>
          <w:szCs w:val="24"/>
        </w:rPr>
        <w:tab/>
      </w:r>
      <w:r w:rsidRPr="00011700">
        <w:rPr>
          <w:b/>
          <w:sz w:val="24"/>
          <w:szCs w:val="24"/>
        </w:rPr>
        <w:t xml:space="preserve">o valor de dividendos propostos ou declarados antes que as </w:t>
      </w:r>
      <w:r w:rsidR="00922630" w:rsidRPr="00011700">
        <w:rPr>
          <w:b/>
          <w:sz w:val="24"/>
          <w:szCs w:val="24"/>
        </w:rPr>
        <w:t>demonstrações contábeis</w:t>
      </w:r>
      <w:r w:rsidRPr="00011700">
        <w:rPr>
          <w:b/>
          <w:sz w:val="24"/>
          <w:szCs w:val="24"/>
        </w:rPr>
        <w:t xml:space="preserve"> sejam autorizadas para emissão, porém não reconhecidos como uma </w:t>
      </w:r>
      <w:r w:rsidRPr="00011700">
        <w:rPr>
          <w:b/>
          <w:sz w:val="24"/>
          <w:szCs w:val="24"/>
        </w:rPr>
        <w:lastRenderedPageBreak/>
        <w:t xml:space="preserve">distribuição aos sócios durante o período de </w:t>
      </w:r>
      <w:r w:rsidR="00BF1915">
        <w:rPr>
          <w:b/>
          <w:sz w:val="24"/>
          <w:szCs w:val="24"/>
        </w:rPr>
        <w:t>reporte</w:t>
      </w:r>
      <w:r w:rsidRPr="00011700">
        <w:rPr>
          <w:b/>
          <w:sz w:val="24"/>
          <w:szCs w:val="24"/>
        </w:rPr>
        <w:t>, e o correspondente valor por ação; e</w:t>
      </w:r>
    </w:p>
    <w:p w14:paraId="7D77C505" w14:textId="2C974BEB" w:rsidR="007325A2" w:rsidRPr="00011700" w:rsidRDefault="007325A2" w:rsidP="009E543A">
      <w:pPr>
        <w:pStyle w:val="IASBSectionTitle2Ind"/>
        <w:ind w:left="993" w:hanging="426"/>
        <w:rPr>
          <w:rFonts w:ascii="Times New Roman" w:hAnsi="Times New Roman" w:cs="Times New Roman"/>
          <w:sz w:val="24"/>
          <w:szCs w:val="24"/>
        </w:rPr>
      </w:pPr>
      <w:r w:rsidRPr="00011700">
        <w:rPr>
          <w:rFonts w:ascii="Times New Roman" w:hAnsi="Times New Roman" w:cs="Times New Roman"/>
          <w:sz w:val="24"/>
          <w:szCs w:val="24"/>
        </w:rPr>
        <w:t>(b)</w:t>
      </w:r>
      <w:r w:rsidRPr="00011700">
        <w:rPr>
          <w:rFonts w:ascii="Times New Roman" w:hAnsi="Times New Roman" w:cs="Times New Roman"/>
          <w:sz w:val="24"/>
          <w:szCs w:val="24"/>
        </w:rPr>
        <w:tab/>
        <w:t>o valor de quaisquer dividendos preferenciais acumulados não reconhecidos.</w:t>
      </w:r>
    </w:p>
    <w:p w14:paraId="65996C75" w14:textId="77777777" w:rsidR="007325A2" w:rsidRPr="00011700" w:rsidRDefault="007325A2" w:rsidP="007325A2">
      <w:pPr>
        <w:pStyle w:val="IASBSectionTitle2Ind"/>
        <w:ind w:left="567"/>
        <w:rPr>
          <w:rFonts w:ascii="Times New Roman" w:hAnsi="Times New Roman" w:cs="Times New Roman"/>
          <w:sz w:val="24"/>
          <w:szCs w:val="24"/>
        </w:rPr>
      </w:pPr>
    </w:p>
    <w:p w14:paraId="1F4B5731" w14:textId="1CF0B0C3" w:rsidR="00933AB9" w:rsidRPr="00011700" w:rsidRDefault="00933AB9" w:rsidP="00933AB9">
      <w:pPr>
        <w:pStyle w:val="IASBNormalnparaL1"/>
        <w:jc w:val="left"/>
        <w:sectPr w:rsidR="00933AB9" w:rsidRPr="00011700" w:rsidSect="00933AB9">
          <w:headerReference w:type="even" r:id="rId10"/>
          <w:headerReference w:type="default" r:id="rId11"/>
          <w:headerReference w:type="first" r:id="rId12"/>
          <w:pgSz w:w="11907" w:h="16840" w:code="9"/>
          <w:pgMar w:top="1440" w:right="1440" w:bottom="1440" w:left="1440" w:header="709" w:footer="709" w:gutter="0"/>
          <w:cols w:space="720"/>
          <w:docGrid w:linePitch="326"/>
        </w:sectPr>
      </w:pPr>
    </w:p>
    <w:p w14:paraId="285CBEA1" w14:textId="704791E8" w:rsidR="00933AB9" w:rsidRPr="00011700" w:rsidRDefault="00933AB9" w:rsidP="00933AB9">
      <w:pPr>
        <w:pStyle w:val="IASBSectionTitle2NonInd"/>
        <w:rPr>
          <w:rFonts w:ascii="Times New Roman" w:hAnsi="Times New Roman" w:cs="Times New Roman"/>
          <w:sz w:val="24"/>
          <w:szCs w:val="18"/>
        </w:rPr>
      </w:pPr>
      <w:r w:rsidRPr="00011700">
        <w:rPr>
          <w:rFonts w:ascii="Times New Roman" w:hAnsi="Times New Roman" w:cs="Times New Roman"/>
          <w:sz w:val="24"/>
          <w:szCs w:val="18"/>
        </w:rPr>
        <w:lastRenderedPageBreak/>
        <w:t>Apêndice A</w:t>
      </w:r>
      <w:r w:rsidR="00F4337E" w:rsidRPr="00011700">
        <w:rPr>
          <w:rFonts w:ascii="Times New Roman" w:hAnsi="Times New Roman" w:cs="Times New Roman"/>
          <w:sz w:val="24"/>
          <w:szCs w:val="18"/>
        </w:rPr>
        <w:t xml:space="preserve"> – </w:t>
      </w:r>
      <w:r w:rsidRPr="00011700">
        <w:rPr>
          <w:rFonts w:ascii="Times New Roman" w:hAnsi="Times New Roman" w:cs="Times New Roman"/>
          <w:sz w:val="24"/>
          <w:szCs w:val="18"/>
        </w:rPr>
        <w:t>Termos definidos</w:t>
      </w:r>
    </w:p>
    <w:p w14:paraId="0909F970" w14:textId="62170EB9" w:rsidR="00933AB9" w:rsidRPr="00011700" w:rsidRDefault="00933AB9" w:rsidP="00933AB9">
      <w:pPr>
        <w:pStyle w:val="IASBNote"/>
      </w:pPr>
      <w:r w:rsidRPr="00011700">
        <w:t xml:space="preserve">Este apêndice é parte integrante </w:t>
      </w:r>
      <w:r w:rsidR="002A1087" w:rsidRPr="00011700">
        <w:t>do Pronunciamento Técnico do CPC</w:t>
      </w:r>
      <w:r w:rsidRPr="00011700">
        <w:t>.</w:t>
      </w: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257"/>
        <w:gridCol w:w="6770"/>
      </w:tblGrid>
      <w:tr w:rsidR="00933AB9" w:rsidRPr="00011700" w14:paraId="59700A96" w14:textId="77777777" w:rsidTr="00325FE5">
        <w:tc>
          <w:tcPr>
            <w:tcW w:w="1250" w:type="pct"/>
          </w:tcPr>
          <w:p w14:paraId="5EB2F415" w14:textId="77777777" w:rsidR="00933AB9" w:rsidRPr="00011700" w:rsidRDefault="00933AB9" w:rsidP="00325FE5">
            <w:pPr>
              <w:pStyle w:val="IASBTableBoldTNR"/>
            </w:pPr>
            <w:r w:rsidRPr="00011700">
              <w:t>agregação</w:t>
            </w:r>
          </w:p>
        </w:tc>
        <w:tc>
          <w:tcPr>
            <w:tcW w:w="3750" w:type="pct"/>
          </w:tcPr>
          <w:p w14:paraId="124AC4E4" w14:textId="77777777" w:rsidR="00933AB9" w:rsidRPr="00011700" w:rsidRDefault="00933AB9" w:rsidP="00325FE5">
            <w:pPr>
              <w:pStyle w:val="IASBNormal"/>
            </w:pPr>
            <w:r w:rsidRPr="00011700">
              <w:t>A soma de ativos, passivos, patrimônio líquido, receitas, despesas ou fluxos de caixa que compartilham características e são incluídas na mesma classificação.</w:t>
            </w:r>
          </w:p>
        </w:tc>
      </w:tr>
      <w:tr w:rsidR="00933AB9" w:rsidRPr="00011700" w14:paraId="0E40423E" w14:textId="77777777" w:rsidTr="00325FE5">
        <w:tc>
          <w:tcPr>
            <w:tcW w:w="1250" w:type="pct"/>
          </w:tcPr>
          <w:p w14:paraId="3A52F954" w14:textId="77777777" w:rsidR="00933AB9" w:rsidRPr="00011700" w:rsidRDefault="00933AB9" w:rsidP="00325FE5">
            <w:pPr>
              <w:pStyle w:val="IASBTableBoldTNR"/>
            </w:pPr>
            <w:r w:rsidRPr="00011700">
              <w:t>classificação</w:t>
            </w:r>
          </w:p>
        </w:tc>
        <w:tc>
          <w:tcPr>
            <w:tcW w:w="3750" w:type="pct"/>
          </w:tcPr>
          <w:p w14:paraId="1C33E761" w14:textId="77777777" w:rsidR="00933AB9" w:rsidRPr="00011700" w:rsidRDefault="00933AB9" w:rsidP="00325FE5">
            <w:pPr>
              <w:pStyle w:val="IASBNormal"/>
            </w:pPr>
            <w:r w:rsidRPr="00011700">
              <w:t>A organização de ativos, passivos, patrimônio líquido, receitas, despesas e fluxos de caixa com base em características compartilhadas.</w:t>
            </w:r>
          </w:p>
        </w:tc>
      </w:tr>
      <w:tr w:rsidR="00933AB9" w:rsidRPr="00011700" w14:paraId="1BD0E1F5" w14:textId="77777777" w:rsidTr="00325FE5">
        <w:tc>
          <w:tcPr>
            <w:tcW w:w="1250" w:type="pct"/>
          </w:tcPr>
          <w:p w14:paraId="5239FB5F" w14:textId="77777777" w:rsidR="00933AB9" w:rsidRPr="00011700" w:rsidRDefault="00933AB9" w:rsidP="00325FE5">
            <w:pPr>
              <w:pStyle w:val="IASBTableBoldTNR"/>
            </w:pPr>
            <w:r w:rsidRPr="00011700">
              <w:t>desagregação</w:t>
            </w:r>
          </w:p>
        </w:tc>
        <w:tc>
          <w:tcPr>
            <w:tcW w:w="3750" w:type="pct"/>
          </w:tcPr>
          <w:p w14:paraId="156D43DB" w14:textId="088E1BFE" w:rsidR="00933AB9" w:rsidRPr="00011700" w:rsidRDefault="00933AB9" w:rsidP="00325FE5">
            <w:pPr>
              <w:pStyle w:val="IASBNormal"/>
            </w:pPr>
            <w:r w:rsidRPr="00011700">
              <w:t xml:space="preserve">A separação de um item em partes </w:t>
            </w:r>
            <w:r w:rsidR="00D35F68" w:rsidRPr="00011700">
              <w:t xml:space="preserve">de </w:t>
            </w:r>
            <w:r w:rsidRPr="00011700">
              <w:t>componentes que possuem características que não são compartilhadas.</w:t>
            </w:r>
          </w:p>
        </w:tc>
      </w:tr>
      <w:tr w:rsidR="00933AB9" w:rsidRPr="00011700" w14:paraId="354F5E12" w14:textId="77777777" w:rsidTr="00325FE5">
        <w:tc>
          <w:tcPr>
            <w:tcW w:w="1250" w:type="pct"/>
          </w:tcPr>
          <w:p w14:paraId="37792CBA" w14:textId="77777777" w:rsidR="00933AB9" w:rsidRPr="00011700" w:rsidRDefault="00933AB9" w:rsidP="00325FE5">
            <w:pPr>
              <w:pStyle w:val="IASBTableBoldTNR"/>
            </w:pPr>
            <w:r w:rsidRPr="00011700">
              <w:t>relatórios financeiros para fins gerais</w:t>
            </w:r>
          </w:p>
        </w:tc>
        <w:tc>
          <w:tcPr>
            <w:tcW w:w="3750" w:type="pct"/>
          </w:tcPr>
          <w:p w14:paraId="3EB5A24E" w14:textId="33610E95" w:rsidR="00933AB9" w:rsidRPr="00011700" w:rsidRDefault="00933AB9" w:rsidP="00325FE5">
            <w:pPr>
              <w:pStyle w:val="IASBNormal"/>
            </w:pPr>
            <w:r w:rsidRPr="00011700">
              <w:t xml:space="preserve">Relatórios que fornecem informações financeiras sobre </w:t>
            </w:r>
            <w:r w:rsidR="00A26CAB" w:rsidRPr="00011700">
              <w:t>a entidade</w:t>
            </w:r>
            <w:r w:rsidRPr="00011700">
              <w:t xml:space="preserve"> que reporta que são úteis para os usuários primários na tomada de decisões referentes ao fornecimento de recursos para a entidade. Essas decisões envolvem decisões sobre:</w:t>
            </w:r>
          </w:p>
          <w:p w14:paraId="59204FCB" w14:textId="77777777" w:rsidR="00933AB9" w:rsidRPr="00011700" w:rsidRDefault="00933AB9" w:rsidP="00325FE5">
            <w:pPr>
              <w:pStyle w:val="IASBNormalL1"/>
            </w:pPr>
            <w:r w:rsidRPr="00011700">
              <w:t>(a)</w:t>
            </w:r>
            <w:r w:rsidRPr="00011700">
              <w:tab/>
              <w:t>comprar, vender ou manter instrumento de patrimônio e de dívida;</w:t>
            </w:r>
          </w:p>
          <w:p w14:paraId="47A20732" w14:textId="77777777" w:rsidR="00933AB9" w:rsidRPr="00011700" w:rsidRDefault="00933AB9" w:rsidP="00325FE5">
            <w:pPr>
              <w:pStyle w:val="IASBNormalL1"/>
            </w:pPr>
            <w:r w:rsidRPr="00011700">
              <w:t>(b)</w:t>
            </w:r>
            <w:r w:rsidRPr="00011700">
              <w:tab/>
              <w:t>conceder ou liquidar empréstimos ou outras formas de crédito; ou</w:t>
            </w:r>
          </w:p>
          <w:p w14:paraId="2DFAEAF2" w14:textId="77777777" w:rsidR="00933AB9" w:rsidRPr="00011700" w:rsidRDefault="00933AB9" w:rsidP="00325FE5">
            <w:pPr>
              <w:pStyle w:val="IASBNormalL1"/>
            </w:pPr>
            <w:r w:rsidRPr="00011700">
              <w:t>(c)</w:t>
            </w:r>
            <w:r w:rsidRPr="00011700">
              <w:tab/>
              <w:t>exercer direitos de votar ou de outro modo influenciar os atos da administração da entidade que afetam o uso dos recursos econômicos da entidade.</w:t>
            </w:r>
          </w:p>
          <w:p w14:paraId="0E142154" w14:textId="7D49DDC8" w:rsidR="00933AB9" w:rsidRPr="00011700" w:rsidRDefault="00933AB9" w:rsidP="00325FE5">
            <w:pPr>
              <w:pStyle w:val="IASBNormal"/>
            </w:pPr>
            <w:r w:rsidRPr="00011700">
              <w:t xml:space="preserve">Os relatórios financeiros para fins gerais incluem, mas não estão limitados a, </w:t>
            </w:r>
            <w:r w:rsidR="00922630" w:rsidRPr="00011700">
              <w:t>demonstrações contábeis</w:t>
            </w:r>
            <w:r w:rsidRPr="00011700">
              <w:t xml:space="preserve"> para fins gerais </w:t>
            </w:r>
            <w:r w:rsidR="00D02141" w:rsidRPr="00011700">
              <w:t>da</w:t>
            </w:r>
            <w:r w:rsidR="00A26CAB" w:rsidRPr="00011700">
              <w:t xml:space="preserve"> entidade</w:t>
            </w:r>
            <w:r w:rsidRPr="00011700">
              <w:t xml:space="preserve"> e as divulgações financeiras relacionadas com a sustentabilidade.</w:t>
            </w:r>
          </w:p>
        </w:tc>
      </w:tr>
      <w:tr w:rsidR="00933AB9" w:rsidRPr="00011700" w14:paraId="335A8D04" w14:textId="77777777" w:rsidTr="00325FE5">
        <w:tc>
          <w:tcPr>
            <w:tcW w:w="1250" w:type="pct"/>
          </w:tcPr>
          <w:p w14:paraId="40D8A81D" w14:textId="2487DC68" w:rsidR="00933AB9" w:rsidRPr="00011700" w:rsidRDefault="00922630" w:rsidP="00325FE5">
            <w:pPr>
              <w:pStyle w:val="IASBTableBoldTNR"/>
            </w:pPr>
            <w:r w:rsidRPr="00011700">
              <w:t>demonstrações contábeis</w:t>
            </w:r>
            <w:r w:rsidR="00933AB9" w:rsidRPr="00011700">
              <w:t xml:space="preserve"> para fins gerais</w:t>
            </w:r>
          </w:p>
        </w:tc>
        <w:tc>
          <w:tcPr>
            <w:tcW w:w="3750" w:type="pct"/>
          </w:tcPr>
          <w:p w14:paraId="52B636A0" w14:textId="77777777" w:rsidR="00933AB9" w:rsidRPr="00011700" w:rsidRDefault="00933AB9" w:rsidP="00325FE5">
            <w:pPr>
              <w:pStyle w:val="IASBNormal"/>
            </w:pPr>
            <w:r w:rsidRPr="00011700">
              <w:t>Uma forma específica de relatórios financeiros para fins gerais que fornecem informações sobre os ativos, passivos, patrimônio líquido, receitas e despesas da entidade que reporta.</w:t>
            </w:r>
          </w:p>
        </w:tc>
      </w:tr>
      <w:tr w:rsidR="00933AB9" w:rsidRPr="00011700" w14:paraId="6CF3E5C7" w14:textId="77777777" w:rsidTr="00325FE5">
        <w:tc>
          <w:tcPr>
            <w:tcW w:w="1250" w:type="pct"/>
          </w:tcPr>
          <w:p w14:paraId="33E093B7" w14:textId="250C234F" w:rsidR="00933AB9" w:rsidRPr="00011700" w:rsidRDefault="00D35F68" w:rsidP="00325FE5">
            <w:pPr>
              <w:pStyle w:val="IASBTableBoldTNR"/>
            </w:pPr>
            <w:r w:rsidRPr="00011700">
              <w:rPr>
                <w:i/>
              </w:rPr>
              <w:t>p</w:t>
            </w:r>
            <w:r w:rsidR="00945317" w:rsidRPr="00011700">
              <w:rPr>
                <w:i/>
              </w:rPr>
              <w:t>ronunciamentos, interpretações e orientações do CPC</w:t>
            </w:r>
          </w:p>
        </w:tc>
        <w:tc>
          <w:tcPr>
            <w:tcW w:w="3750" w:type="pct"/>
          </w:tcPr>
          <w:p w14:paraId="5D2198E8" w14:textId="3B60693C" w:rsidR="00933AB9" w:rsidRPr="00011700" w:rsidRDefault="00945317" w:rsidP="00194BE3">
            <w:pPr>
              <w:pStyle w:val="IASBNormal"/>
            </w:pPr>
            <w:r w:rsidRPr="00011700">
              <w:t xml:space="preserve">Padrões </w:t>
            </w:r>
            <w:r w:rsidR="00933AB9" w:rsidRPr="00011700">
              <w:t>contábeis emitid</w:t>
            </w:r>
            <w:r w:rsidRPr="00011700">
              <w:t>o</w:t>
            </w:r>
            <w:r w:rsidR="00933AB9" w:rsidRPr="00011700">
              <w:t xml:space="preserve">s pelo </w:t>
            </w:r>
            <w:r w:rsidRPr="00011700">
              <w:t>Comitê de Pronunciamentos Contá</w:t>
            </w:r>
            <w:r w:rsidR="00194BE3" w:rsidRPr="00011700">
              <w:t>beis</w:t>
            </w:r>
            <w:r w:rsidR="00933AB9" w:rsidRPr="00011700">
              <w:t xml:space="preserve">. </w:t>
            </w:r>
          </w:p>
        </w:tc>
      </w:tr>
      <w:tr w:rsidR="00933AB9" w:rsidRPr="00011700" w14:paraId="6248D8EC" w14:textId="77777777" w:rsidTr="00325FE5">
        <w:tc>
          <w:tcPr>
            <w:tcW w:w="1250" w:type="pct"/>
          </w:tcPr>
          <w:p w14:paraId="63C2F9E7" w14:textId="77777777" w:rsidR="00933AB9" w:rsidRPr="00011700" w:rsidRDefault="00933AB9" w:rsidP="00325FE5">
            <w:pPr>
              <w:pStyle w:val="IASBTableBoldTNR"/>
            </w:pPr>
            <w:r w:rsidRPr="00011700">
              <w:t>medida de desempenho definida pela administração</w:t>
            </w:r>
          </w:p>
        </w:tc>
        <w:tc>
          <w:tcPr>
            <w:tcW w:w="3750" w:type="pct"/>
          </w:tcPr>
          <w:p w14:paraId="49FA0170" w14:textId="77777777" w:rsidR="00933AB9" w:rsidRPr="00011700" w:rsidRDefault="00933AB9" w:rsidP="00325FE5">
            <w:pPr>
              <w:pStyle w:val="IASBNormal"/>
            </w:pPr>
            <w:r w:rsidRPr="00011700">
              <w:t xml:space="preserve">Um subtotal de receitas e despesas que: </w:t>
            </w:r>
          </w:p>
          <w:p w14:paraId="1715FC75" w14:textId="1BF88365" w:rsidR="00933AB9" w:rsidRPr="00011700" w:rsidRDefault="00933AB9" w:rsidP="00325FE5">
            <w:pPr>
              <w:pStyle w:val="IASBNormalL1"/>
            </w:pPr>
            <w:r w:rsidRPr="00011700">
              <w:t>(a)</w:t>
            </w:r>
            <w:r w:rsidRPr="00011700">
              <w:tab/>
            </w:r>
            <w:r w:rsidR="00A26CAB" w:rsidRPr="00011700">
              <w:t>a entidade</w:t>
            </w:r>
            <w:r w:rsidRPr="00011700">
              <w:t xml:space="preserve"> utiliza em comunicados públicos fora das </w:t>
            </w:r>
            <w:r w:rsidR="00922630" w:rsidRPr="00011700">
              <w:t>demonstrações contábeis</w:t>
            </w:r>
            <w:r w:rsidRPr="00011700">
              <w:t>;</w:t>
            </w:r>
          </w:p>
          <w:p w14:paraId="4182D504" w14:textId="27D57BB4" w:rsidR="00933AB9" w:rsidRPr="00011700" w:rsidRDefault="00933AB9" w:rsidP="00325FE5">
            <w:pPr>
              <w:pStyle w:val="IASBNormalL1"/>
            </w:pPr>
            <w:r w:rsidRPr="00011700">
              <w:t>(b)</w:t>
            </w:r>
            <w:r w:rsidRPr="00011700">
              <w:tab/>
            </w:r>
            <w:r w:rsidR="00A26CAB" w:rsidRPr="00011700">
              <w:t>a entidade</w:t>
            </w:r>
            <w:r w:rsidRPr="00011700">
              <w:t xml:space="preserve"> utiliza para comunicar aos usuários das </w:t>
            </w:r>
            <w:r w:rsidR="00922630" w:rsidRPr="00011700">
              <w:t>demonstrações contábeis</w:t>
            </w:r>
            <w:r w:rsidRPr="00011700">
              <w:t xml:space="preserve"> a visão da administração sobre um aspecto do desempenho financeiro da entidade como um todo; e</w:t>
            </w:r>
          </w:p>
          <w:p w14:paraId="5332E35A" w14:textId="4895178A" w:rsidR="00933AB9" w:rsidRPr="00011700" w:rsidRDefault="00933AB9" w:rsidP="00325FE5">
            <w:pPr>
              <w:pStyle w:val="IASBNormalL1"/>
            </w:pPr>
            <w:r w:rsidRPr="00011700">
              <w:t>(c)</w:t>
            </w:r>
            <w:r w:rsidRPr="00011700">
              <w:tab/>
              <w:t xml:space="preserve">não esteja listado no </w:t>
            </w:r>
            <w:r w:rsidR="00922630" w:rsidRPr="00011700">
              <w:t>item</w:t>
            </w:r>
            <w:r w:rsidRPr="00011700">
              <w:t xml:space="preserve"> 118 </w:t>
            </w:r>
            <w:r w:rsidR="004B26BF" w:rsidRPr="00011700">
              <w:t>do CPC 51</w:t>
            </w:r>
            <w:r w:rsidRPr="00011700">
              <w:t>, ou seja, especificamente exigido que seja apresentado ou divulgado pel</w:t>
            </w:r>
            <w:r w:rsidR="00194BE3" w:rsidRPr="00011700">
              <w:t>o</w:t>
            </w:r>
            <w:r w:rsidRPr="00011700">
              <w:t xml:space="preserve">s </w:t>
            </w:r>
            <w:r w:rsidR="00194BE3" w:rsidRPr="00011700">
              <w:t>pronunciamentos, interpretações e orientações do CPC</w:t>
            </w:r>
            <w:r w:rsidRPr="00011700">
              <w:t>.</w:t>
            </w:r>
          </w:p>
        </w:tc>
      </w:tr>
      <w:tr w:rsidR="00933AB9" w:rsidRPr="00011700" w14:paraId="6B66E618" w14:textId="77777777" w:rsidTr="00325FE5">
        <w:tc>
          <w:tcPr>
            <w:tcW w:w="1250" w:type="pct"/>
          </w:tcPr>
          <w:p w14:paraId="1FB6BEC9" w14:textId="77777777" w:rsidR="00933AB9" w:rsidRPr="00011700" w:rsidRDefault="00933AB9" w:rsidP="00325FE5">
            <w:pPr>
              <w:pStyle w:val="IASBTableBoldTNR"/>
            </w:pPr>
            <w:r w:rsidRPr="00011700">
              <w:t>informações materiais</w:t>
            </w:r>
          </w:p>
        </w:tc>
        <w:tc>
          <w:tcPr>
            <w:tcW w:w="3750" w:type="pct"/>
          </w:tcPr>
          <w:p w14:paraId="40C1F1D2" w14:textId="43F78334" w:rsidR="00933AB9" w:rsidRPr="00011700" w:rsidRDefault="00933AB9" w:rsidP="00325FE5">
            <w:pPr>
              <w:pStyle w:val="IASBNormal"/>
            </w:pPr>
            <w:r w:rsidRPr="00011700">
              <w:t xml:space="preserve">Informação é material se se espera que sua omissão, divulgação distorcida ou obscurecimento possa razoavelmente influenciar decisões que os principais usuários de </w:t>
            </w:r>
            <w:r w:rsidR="00922630" w:rsidRPr="00011700">
              <w:t>demonstrações contábeis</w:t>
            </w:r>
            <w:r w:rsidRPr="00011700">
              <w:t xml:space="preserve"> para fins gerais tomam com base nessas </w:t>
            </w:r>
            <w:r w:rsidR="00922630" w:rsidRPr="00011700">
              <w:t>demonstrações contábeis</w:t>
            </w:r>
            <w:r w:rsidRPr="00011700">
              <w:t xml:space="preserve">, que fornecem informações financeiras sobre </w:t>
            </w:r>
            <w:r w:rsidR="00A26CAB" w:rsidRPr="00011700">
              <w:t>a entidade</w:t>
            </w:r>
            <w:r w:rsidRPr="00011700">
              <w:t xml:space="preserve"> específica que reporta.</w:t>
            </w:r>
          </w:p>
        </w:tc>
      </w:tr>
      <w:tr w:rsidR="00933AB9" w:rsidRPr="00011700" w14:paraId="747061F8" w14:textId="77777777" w:rsidTr="00325FE5">
        <w:tc>
          <w:tcPr>
            <w:tcW w:w="1250" w:type="pct"/>
          </w:tcPr>
          <w:p w14:paraId="65961AA1" w14:textId="77777777" w:rsidR="00933AB9" w:rsidRPr="00011700" w:rsidRDefault="00933AB9" w:rsidP="00325FE5">
            <w:pPr>
              <w:pStyle w:val="IASBTableBoldTNR"/>
            </w:pPr>
            <w:r w:rsidRPr="00011700">
              <w:t>notas explicativas</w:t>
            </w:r>
          </w:p>
        </w:tc>
        <w:tc>
          <w:tcPr>
            <w:tcW w:w="3750" w:type="pct"/>
          </w:tcPr>
          <w:p w14:paraId="4A8892B1" w14:textId="5316C32F" w:rsidR="00933AB9" w:rsidRPr="00011700" w:rsidRDefault="00933AB9" w:rsidP="00325FE5">
            <w:pPr>
              <w:pStyle w:val="IASBNormal"/>
            </w:pPr>
            <w:r w:rsidRPr="00011700">
              <w:t xml:space="preserve">Informações nas </w:t>
            </w:r>
            <w:r w:rsidR="00922630" w:rsidRPr="00011700">
              <w:t>demonstrações contábeis</w:t>
            </w:r>
            <w:r w:rsidRPr="00011700">
              <w:t xml:space="preserve"> fornecidas além daquelas apresentadas nas </w:t>
            </w:r>
            <w:r w:rsidR="00922630" w:rsidRPr="00011700">
              <w:t>demonstrações contábeis</w:t>
            </w:r>
            <w:r w:rsidRPr="00011700">
              <w:t xml:space="preserve"> primárias.</w:t>
            </w:r>
          </w:p>
        </w:tc>
      </w:tr>
      <w:tr w:rsidR="00933AB9" w:rsidRPr="00011700" w14:paraId="337C2813" w14:textId="77777777" w:rsidTr="00325FE5">
        <w:tc>
          <w:tcPr>
            <w:tcW w:w="1250" w:type="pct"/>
          </w:tcPr>
          <w:p w14:paraId="166B66D9" w14:textId="77777777" w:rsidR="00933AB9" w:rsidRPr="00011700" w:rsidRDefault="00933AB9" w:rsidP="00325FE5">
            <w:pPr>
              <w:pStyle w:val="IASBTableBoldTNR"/>
            </w:pPr>
            <w:r w:rsidRPr="00011700">
              <w:t>lucro ou prejuízo operacional</w:t>
            </w:r>
          </w:p>
        </w:tc>
        <w:tc>
          <w:tcPr>
            <w:tcW w:w="3750" w:type="pct"/>
          </w:tcPr>
          <w:p w14:paraId="31556122" w14:textId="77777777" w:rsidR="00933AB9" w:rsidRPr="00011700" w:rsidRDefault="00933AB9" w:rsidP="00325FE5">
            <w:pPr>
              <w:pStyle w:val="IASBNormal"/>
            </w:pPr>
            <w:r w:rsidRPr="00011700">
              <w:t>O total de todas as receitas e despesas classificadas na categoria operacional.</w:t>
            </w:r>
          </w:p>
        </w:tc>
      </w:tr>
      <w:tr w:rsidR="00933AB9" w:rsidRPr="00011700" w14:paraId="5489AC4B" w14:textId="77777777" w:rsidTr="00325FE5">
        <w:tc>
          <w:tcPr>
            <w:tcW w:w="1250" w:type="pct"/>
          </w:tcPr>
          <w:p w14:paraId="3D1A28C2" w14:textId="77777777" w:rsidR="00933AB9" w:rsidRPr="00011700" w:rsidRDefault="00933AB9" w:rsidP="00325FE5">
            <w:pPr>
              <w:pStyle w:val="IASBTableBoldTNR"/>
            </w:pPr>
            <w:r w:rsidRPr="00011700">
              <w:t>outros resultados abrangentes</w:t>
            </w:r>
          </w:p>
        </w:tc>
        <w:tc>
          <w:tcPr>
            <w:tcW w:w="3750" w:type="pct"/>
          </w:tcPr>
          <w:p w14:paraId="2F9A7BBC" w14:textId="1DEA6693" w:rsidR="00933AB9" w:rsidRPr="00011700" w:rsidRDefault="00933AB9" w:rsidP="00325FE5">
            <w:pPr>
              <w:pStyle w:val="IASBNormal"/>
            </w:pPr>
            <w:r w:rsidRPr="00011700">
              <w:t xml:space="preserve">Itens de receitas e despesas (incluindo ajustes de reclassificação) que são reconhecidos fora </w:t>
            </w:r>
            <w:r w:rsidR="00FA666B">
              <w:t>do resultado</w:t>
            </w:r>
            <w:r w:rsidRPr="00011700">
              <w:t xml:space="preserve">, conforme exigido ou permitido por </w:t>
            </w:r>
            <w:r w:rsidR="002A1087" w:rsidRPr="00011700">
              <w:t>outros pronunciamentos, interpretações e orientações do CPC</w:t>
            </w:r>
            <w:r w:rsidRPr="00011700">
              <w:t>.</w:t>
            </w:r>
          </w:p>
        </w:tc>
      </w:tr>
      <w:tr w:rsidR="00933AB9" w:rsidRPr="00011700" w14:paraId="7D0D255B" w14:textId="77777777" w:rsidTr="00325FE5">
        <w:tc>
          <w:tcPr>
            <w:tcW w:w="1250" w:type="pct"/>
          </w:tcPr>
          <w:p w14:paraId="40A3A0A6" w14:textId="77777777" w:rsidR="00933AB9" w:rsidRPr="00011700" w:rsidRDefault="00933AB9" w:rsidP="00325FE5">
            <w:pPr>
              <w:pStyle w:val="IASBTableBoldTNR"/>
            </w:pPr>
            <w:r w:rsidRPr="00011700">
              <w:t>sócios</w:t>
            </w:r>
          </w:p>
        </w:tc>
        <w:tc>
          <w:tcPr>
            <w:tcW w:w="3750" w:type="pct"/>
          </w:tcPr>
          <w:p w14:paraId="6056CD41" w14:textId="77777777" w:rsidR="00933AB9" w:rsidRPr="00011700" w:rsidRDefault="00933AB9" w:rsidP="00325FE5">
            <w:pPr>
              <w:pStyle w:val="IASBNormal"/>
            </w:pPr>
            <w:r w:rsidRPr="00011700">
              <w:t>Titulares de direitos classificados como de patrimônio líquido.</w:t>
            </w:r>
          </w:p>
        </w:tc>
      </w:tr>
      <w:tr w:rsidR="00933AB9" w:rsidRPr="00011700" w14:paraId="14137663" w14:textId="77777777" w:rsidTr="00325FE5">
        <w:tc>
          <w:tcPr>
            <w:tcW w:w="1250" w:type="pct"/>
          </w:tcPr>
          <w:p w14:paraId="7C5EFFBA" w14:textId="2B4AC189" w:rsidR="00933AB9" w:rsidRPr="00011700" w:rsidRDefault="00922630" w:rsidP="00325FE5">
            <w:pPr>
              <w:pStyle w:val="IASBTableBoldTNR"/>
            </w:pPr>
            <w:r w:rsidRPr="00011700">
              <w:lastRenderedPageBreak/>
              <w:t>demonstrações contábeis</w:t>
            </w:r>
            <w:r w:rsidR="00933AB9" w:rsidRPr="00011700">
              <w:t xml:space="preserve"> primárias</w:t>
            </w:r>
          </w:p>
        </w:tc>
        <w:tc>
          <w:tcPr>
            <w:tcW w:w="3750" w:type="pct"/>
          </w:tcPr>
          <w:p w14:paraId="63858385" w14:textId="20106866" w:rsidR="00933AB9" w:rsidRPr="00011700" w:rsidRDefault="00933AB9" w:rsidP="00325FE5">
            <w:pPr>
              <w:pStyle w:val="IASBNormal"/>
            </w:pPr>
            <w:r w:rsidRPr="00011700">
              <w:t>A(s) demonstração(ões) d</w:t>
            </w:r>
            <w:r w:rsidR="000F6A61" w:rsidRPr="00011700">
              <w:t>e</w:t>
            </w:r>
            <w:r w:rsidRPr="00011700">
              <w:t xml:space="preserve"> desempenho financeiro, </w:t>
            </w:r>
            <w:r w:rsidR="00194BE3" w:rsidRPr="00011700">
              <w:t>o balanço patrimonial</w:t>
            </w:r>
            <w:r w:rsidRPr="00011700">
              <w:t>, a demonstração das mutações do patrimônio líquido e a demonstração dos fluxos de caixa.</w:t>
            </w:r>
          </w:p>
        </w:tc>
      </w:tr>
      <w:tr w:rsidR="00933AB9" w:rsidRPr="00011700" w14:paraId="2946763E" w14:textId="77777777" w:rsidTr="00325FE5">
        <w:tc>
          <w:tcPr>
            <w:tcW w:w="1250" w:type="pct"/>
          </w:tcPr>
          <w:p w14:paraId="49B16B1D" w14:textId="1FEA6D93" w:rsidR="00933AB9" w:rsidRPr="00011700" w:rsidRDefault="00933AB9" w:rsidP="00325FE5">
            <w:pPr>
              <w:pStyle w:val="IASBTableBoldTNR"/>
            </w:pPr>
            <w:r w:rsidRPr="00011700">
              <w:t>lucro ou prejuízo</w:t>
            </w:r>
            <w:r w:rsidR="00544704" w:rsidRPr="00011700">
              <w:t xml:space="preserve"> líquido</w:t>
            </w:r>
          </w:p>
        </w:tc>
        <w:tc>
          <w:tcPr>
            <w:tcW w:w="3750" w:type="pct"/>
          </w:tcPr>
          <w:p w14:paraId="36670563" w14:textId="472F9E54" w:rsidR="00933AB9" w:rsidRPr="00011700" w:rsidRDefault="00933AB9" w:rsidP="00325FE5">
            <w:pPr>
              <w:pStyle w:val="IASBNormal"/>
            </w:pPr>
            <w:r w:rsidRPr="00011700">
              <w:t xml:space="preserve">O total das receitas menos despesas incluídas na demonstração </w:t>
            </w:r>
            <w:r w:rsidR="00194BE3" w:rsidRPr="00011700">
              <w:t>do resultado</w:t>
            </w:r>
            <w:r w:rsidRPr="00011700">
              <w:t>.</w:t>
            </w:r>
          </w:p>
        </w:tc>
      </w:tr>
      <w:tr w:rsidR="00933AB9" w:rsidRPr="00011700" w14:paraId="39F08309" w14:textId="77777777" w:rsidTr="00325FE5">
        <w:tc>
          <w:tcPr>
            <w:tcW w:w="1250" w:type="pct"/>
          </w:tcPr>
          <w:p w14:paraId="0F32E2BF" w14:textId="0090A239" w:rsidR="00933AB9" w:rsidRPr="00011700" w:rsidRDefault="00933AB9" w:rsidP="00325FE5">
            <w:pPr>
              <w:pStyle w:val="IASBTableBoldTNR"/>
            </w:pPr>
            <w:r w:rsidRPr="00011700">
              <w:t xml:space="preserve">lucro ou prejuízo antes de financiamento e </w:t>
            </w:r>
            <w:r w:rsidR="00C82CB9" w:rsidRPr="00011700">
              <w:t>tributos sobre o lucro</w:t>
            </w:r>
          </w:p>
        </w:tc>
        <w:tc>
          <w:tcPr>
            <w:tcW w:w="3750" w:type="pct"/>
          </w:tcPr>
          <w:p w14:paraId="2E317209" w14:textId="77777777" w:rsidR="00933AB9" w:rsidRPr="00011700" w:rsidRDefault="00933AB9" w:rsidP="00325FE5">
            <w:pPr>
              <w:pStyle w:val="IASBNormal"/>
            </w:pPr>
            <w:r w:rsidRPr="00011700">
              <w:t>O total do lucro ou prejuízo operacional e todas as receitas e despesas classificadas na categoria de investimento.</w:t>
            </w:r>
          </w:p>
        </w:tc>
      </w:tr>
      <w:tr w:rsidR="00933AB9" w:rsidRPr="00011700" w14:paraId="44F52696" w14:textId="77777777" w:rsidTr="00325FE5">
        <w:tc>
          <w:tcPr>
            <w:tcW w:w="1250" w:type="pct"/>
          </w:tcPr>
          <w:p w14:paraId="5ADFB9D9" w14:textId="77777777" w:rsidR="00933AB9" w:rsidRPr="00011700" w:rsidRDefault="00933AB9" w:rsidP="00325FE5">
            <w:pPr>
              <w:pStyle w:val="IASBTableBoldTNR"/>
            </w:pPr>
            <w:r w:rsidRPr="00011700">
              <w:t>ajustes de reclassificação</w:t>
            </w:r>
          </w:p>
        </w:tc>
        <w:tc>
          <w:tcPr>
            <w:tcW w:w="3750" w:type="pct"/>
          </w:tcPr>
          <w:p w14:paraId="53E9A1E8" w14:textId="08D9C55A" w:rsidR="00933AB9" w:rsidRPr="00011700" w:rsidRDefault="00933AB9" w:rsidP="00325FE5">
            <w:pPr>
              <w:pStyle w:val="IASBNormal"/>
            </w:pPr>
            <w:r w:rsidRPr="00011700">
              <w:t xml:space="preserve">Valores reclassificados para </w:t>
            </w:r>
            <w:r w:rsidR="008F7FAE">
              <w:t xml:space="preserve">o resultado </w:t>
            </w:r>
            <w:r w:rsidRPr="00011700">
              <w:t xml:space="preserve">no período de </w:t>
            </w:r>
            <w:r w:rsidR="008F7FAE">
              <w:t xml:space="preserve">reporte </w:t>
            </w:r>
            <w:r w:rsidRPr="00011700">
              <w:t>corrente, que foram incluídos em outros resultados abrangentes no período corrente ou em períodos anteriores.</w:t>
            </w:r>
          </w:p>
        </w:tc>
      </w:tr>
      <w:tr w:rsidR="00933AB9" w:rsidRPr="00011700" w14:paraId="734FEA3A" w14:textId="77777777" w:rsidTr="00325FE5">
        <w:tc>
          <w:tcPr>
            <w:tcW w:w="1250" w:type="pct"/>
          </w:tcPr>
          <w:p w14:paraId="0BD61226" w14:textId="77777777" w:rsidR="00933AB9" w:rsidRPr="00011700" w:rsidRDefault="00933AB9" w:rsidP="00325FE5">
            <w:pPr>
              <w:pStyle w:val="IASBTableBoldTNR"/>
            </w:pPr>
            <w:r w:rsidRPr="00011700">
              <w:t>resultado abrangente total</w:t>
            </w:r>
          </w:p>
        </w:tc>
        <w:tc>
          <w:tcPr>
            <w:tcW w:w="3750" w:type="pct"/>
          </w:tcPr>
          <w:p w14:paraId="2E83047D" w14:textId="4104EED2" w:rsidR="00933AB9" w:rsidRPr="00011700" w:rsidRDefault="00933AB9" w:rsidP="00325FE5">
            <w:pPr>
              <w:pStyle w:val="IASBNormal"/>
            </w:pPr>
            <w:r w:rsidRPr="00011700">
              <w:t xml:space="preserve">A mutação do patrimônio líquido durante um período de </w:t>
            </w:r>
            <w:r w:rsidR="00672B20">
              <w:t>reporte</w:t>
            </w:r>
            <w:r w:rsidRPr="00011700">
              <w:t>, como resultado de transações e outros eventos, exceto mutações resultantes de transações com sócios, em sua capacidade como tal.</w:t>
            </w:r>
          </w:p>
        </w:tc>
      </w:tr>
      <w:tr w:rsidR="00933AB9" w:rsidRPr="00011700" w14:paraId="38D92F8D" w14:textId="77777777" w:rsidTr="00325FE5">
        <w:tc>
          <w:tcPr>
            <w:tcW w:w="1250" w:type="pct"/>
          </w:tcPr>
          <w:p w14:paraId="5BD9A376" w14:textId="77777777" w:rsidR="00933AB9" w:rsidRPr="00011700" w:rsidRDefault="00933AB9" w:rsidP="00325FE5">
            <w:pPr>
              <w:pStyle w:val="IASBTableBoldTNR"/>
            </w:pPr>
            <w:r w:rsidRPr="00011700">
              <w:t>resumo estruturado útil</w:t>
            </w:r>
          </w:p>
        </w:tc>
        <w:tc>
          <w:tcPr>
            <w:tcW w:w="3750" w:type="pct"/>
          </w:tcPr>
          <w:p w14:paraId="4760D164" w14:textId="3AD4AB56" w:rsidR="00933AB9" w:rsidRPr="00011700" w:rsidRDefault="00933AB9" w:rsidP="00325FE5">
            <w:pPr>
              <w:pStyle w:val="IASBNormal"/>
            </w:pPr>
            <w:r w:rsidRPr="00011700">
              <w:t xml:space="preserve">Um resumo estruturado fornecido em uma demonstração </w:t>
            </w:r>
            <w:r w:rsidR="009A68A9" w:rsidRPr="00011700">
              <w:t xml:space="preserve">contábil </w:t>
            </w:r>
            <w:r w:rsidRPr="00011700">
              <w:t xml:space="preserve">primária dos ativos, passivos, patrimônio líquido, receitas, despesas e fluxos de caixa reconhecidos </w:t>
            </w:r>
            <w:r w:rsidR="00D02141" w:rsidRPr="00011700">
              <w:t>da</w:t>
            </w:r>
            <w:r w:rsidR="00A26CAB" w:rsidRPr="00011700">
              <w:t xml:space="preserve"> entidade</w:t>
            </w:r>
            <w:r w:rsidRPr="00011700">
              <w:t xml:space="preserve"> que reporta que é útil para:</w:t>
            </w:r>
          </w:p>
          <w:p w14:paraId="684DB5E7" w14:textId="77777777" w:rsidR="00933AB9" w:rsidRPr="00011700" w:rsidRDefault="00933AB9" w:rsidP="00325FE5">
            <w:pPr>
              <w:pStyle w:val="IASBNormalL1"/>
            </w:pPr>
            <w:r w:rsidRPr="00011700">
              <w:t>(a)</w:t>
            </w:r>
            <w:r w:rsidRPr="00011700">
              <w:tab/>
              <w:t>obter uma visão geral compreensível dos ativos, passivos, patrimônio líquido, receitas, despesas e fluxos de caixa reconhecidos da entidade;</w:t>
            </w:r>
          </w:p>
          <w:p w14:paraId="08485130" w14:textId="77777777" w:rsidR="00933AB9" w:rsidRPr="00011700" w:rsidRDefault="00933AB9" w:rsidP="00325FE5">
            <w:pPr>
              <w:pStyle w:val="IASBNormalL1"/>
            </w:pPr>
            <w:r w:rsidRPr="00011700">
              <w:t>(b)</w:t>
            </w:r>
            <w:r w:rsidRPr="00011700">
              <w:tab/>
              <w:t>fazer comparações entre entidades e entre períodos de relatório para a mesma entidade; e</w:t>
            </w:r>
          </w:p>
          <w:p w14:paraId="595F51FD" w14:textId="6DEF67FA" w:rsidR="00933AB9" w:rsidRPr="00011700" w:rsidRDefault="00933AB9" w:rsidP="00325FE5">
            <w:pPr>
              <w:pStyle w:val="IASBNormalL1"/>
            </w:pPr>
            <w:r w:rsidRPr="00011700">
              <w:t>(c)</w:t>
            </w:r>
            <w:r w:rsidRPr="00011700">
              <w:tab/>
              <w:t xml:space="preserve">identificar itens ou áreas sobre os quais os usuários das </w:t>
            </w:r>
            <w:r w:rsidR="00922630" w:rsidRPr="00011700">
              <w:t>demonstrações contábeis</w:t>
            </w:r>
            <w:r w:rsidRPr="00011700">
              <w:t xml:space="preserve"> podem desejar obter informações adicionais nas notas explicativas.</w:t>
            </w:r>
          </w:p>
        </w:tc>
      </w:tr>
    </w:tbl>
    <w:p w14:paraId="7F02097D" w14:textId="77777777" w:rsidR="00933AB9" w:rsidRPr="00011700" w:rsidRDefault="00933AB9" w:rsidP="00933AB9">
      <w:pPr>
        <w:sectPr w:rsidR="00933AB9" w:rsidRPr="00011700" w:rsidSect="00933AB9">
          <w:headerReference w:type="even" r:id="rId13"/>
          <w:headerReference w:type="default" r:id="rId14"/>
          <w:footerReference w:type="even" r:id="rId15"/>
          <w:headerReference w:type="first" r:id="rId16"/>
          <w:pgSz w:w="11907" w:h="16840" w:code="9"/>
          <w:pgMar w:top="1440" w:right="1440" w:bottom="1440" w:left="1440" w:header="709" w:footer="709" w:gutter="0"/>
          <w:cols w:space="720"/>
          <w:docGrid w:linePitch="326"/>
        </w:sectPr>
      </w:pPr>
    </w:p>
    <w:p w14:paraId="0C32F560" w14:textId="4559B31B" w:rsidR="00933AB9" w:rsidRPr="00011700" w:rsidRDefault="00933AB9" w:rsidP="00933AB9">
      <w:pPr>
        <w:pStyle w:val="IASBSectionTitle2NonInd"/>
        <w:rPr>
          <w:rFonts w:ascii="Times New Roman" w:hAnsi="Times New Roman" w:cs="Times New Roman"/>
          <w:sz w:val="24"/>
          <w:szCs w:val="24"/>
        </w:rPr>
      </w:pPr>
      <w:r w:rsidRPr="00011700">
        <w:rPr>
          <w:rFonts w:ascii="Times New Roman" w:hAnsi="Times New Roman" w:cs="Times New Roman"/>
          <w:sz w:val="24"/>
          <w:szCs w:val="24"/>
        </w:rPr>
        <w:lastRenderedPageBreak/>
        <w:t>Apêndice B</w:t>
      </w:r>
      <w:r w:rsidR="00F4337E" w:rsidRPr="00011700">
        <w:rPr>
          <w:rFonts w:ascii="Times New Roman" w:hAnsi="Times New Roman" w:cs="Times New Roman"/>
          <w:sz w:val="24"/>
          <w:szCs w:val="24"/>
        </w:rPr>
        <w:t xml:space="preserve"> – </w:t>
      </w:r>
      <w:r w:rsidRPr="00011700">
        <w:rPr>
          <w:rFonts w:ascii="Times New Roman" w:hAnsi="Times New Roman" w:cs="Times New Roman"/>
          <w:sz w:val="24"/>
          <w:szCs w:val="24"/>
        </w:rPr>
        <w:t>Orientação de aplicação</w:t>
      </w:r>
    </w:p>
    <w:p w14:paraId="19FC2C2F" w14:textId="6436E28E" w:rsidR="00933AB9" w:rsidRPr="00011700" w:rsidRDefault="00933AB9" w:rsidP="00933AB9">
      <w:pPr>
        <w:pStyle w:val="IASBNote"/>
        <w:rPr>
          <w:sz w:val="24"/>
          <w:szCs w:val="24"/>
        </w:rPr>
      </w:pPr>
      <w:r w:rsidRPr="00011700">
        <w:rPr>
          <w:sz w:val="24"/>
          <w:szCs w:val="24"/>
        </w:rPr>
        <w:t xml:space="preserve">Este apêndice é parte integrante </w:t>
      </w:r>
      <w:r w:rsidR="00C0296D" w:rsidRPr="00011700">
        <w:rPr>
          <w:sz w:val="24"/>
          <w:szCs w:val="24"/>
        </w:rPr>
        <w:t>do Pronunciamento Técnico</w:t>
      </w:r>
      <w:r w:rsidR="002A1087" w:rsidRPr="00011700">
        <w:rPr>
          <w:sz w:val="24"/>
          <w:szCs w:val="24"/>
        </w:rPr>
        <w:t xml:space="preserve"> do CPC</w:t>
      </w:r>
      <w:r w:rsidRPr="00011700">
        <w:rPr>
          <w:sz w:val="24"/>
          <w:szCs w:val="24"/>
        </w:rPr>
        <w:t xml:space="preserve">. Ele descreve a aplicação dos </w:t>
      </w:r>
      <w:r w:rsidR="00922630" w:rsidRPr="00011700">
        <w:rPr>
          <w:sz w:val="24"/>
          <w:szCs w:val="24"/>
        </w:rPr>
        <w:t>itens</w:t>
      </w:r>
      <w:r w:rsidRPr="00011700">
        <w:rPr>
          <w:sz w:val="24"/>
          <w:szCs w:val="24"/>
        </w:rPr>
        <w:t xml:space="preserve"> </w:t>
      </w:r>
      <w:r w:rsidR="00C0296D" w:rsidRPr="00011700">
        <w:rPr>
          <w:sz w:val="24"/>
          <w:szCs w:val="24"/>
        </w:rPr>
        <w:t xml:space="preserve">de </w:t>
      </w:r>
      <w:r w:rsidRPr="00011700">
        <w:rPr>
          <w:sz w:val="24"/>
          <w:szCs w:val="24"/>
        </w:rPr>
        <w:t>1</w:t>
      </w:r>
      <w:r w:rsidR="00C0296D" w:rsidRPr="00011700">
        <w:rPr>
          <w:sz w:val="24"/>
          <w:szCs w:val="24"/>
        </w:rPr>
        <w:t xml:space="preserve"> a </w:t>
      </w:r>
      <w:r w:rsidRPr="00011700">
        <w:rPr>
          <w:sz w:val="24"/>
          <w:szCs w:val="24"/>
        </w:rPr>
        <w:t xml:space="preserve">132 e tem a mesma importância que as demais partes </w:t>
      </w:r>
      <w:r w:rsidR="00C0296D" w:rsidRPr="00011700">
        <w:rPr>
          <w:sz w:val="24"/>
          <w:szCs w:val="24"/>
        </w:rPr>
        <w:t>do Pronunciamento Técnico</w:t>
      </w:r>
      <w:r w:rsidR="002A1087" w:rsidRPr="00011700">
        <w:rPr>
          <w:sz w:val="24"/>
          <w:szCs w:val="24"/>
        </w:rPr>
        <w:t xml:space="preserve"> do CPC</w:t>
      </w:r>
      <w:r w:rsidRPr="00011700">
        <w:rPr>
          <w:sz w:val="24"/>
          <w:szCs w:val="24"/>
        </w:rPr>
        <w:t>.</w:t>
      </w:r>
    </w:p>
    <w:p w14:paraId="79B9F857" w14:textId="5D51F769" w:rsidR="00F4337E" w:rsidRPr="00011700" w:rsidRDefault="00F4337E" w:rsidP="00933AB9">
      <w:pPr>
        <w:pStyle w:val="IASBSectionTitle2Ind"/>
        <w:rPr>
          <w:rFonts w:ascii="Times New Roman" w:hAnsi="Times New Roman" w:cs="Times New Roman"/>
        </w:rPr>
      </w:pPr>
      <w:r w:rsidRPr="00011700">
        <w:rPr>
          <w:rFonts w:ascii="Times New Roman" w:hAnsi="Times New Roman" w:cs="Times New Roman"/>
        </w:rPr>
        <w:t xml:space="preserve">Requisitos gerais para </w:t>
      </w:r>
      <w:r w:rsidR="00922630" w:rsidRPr="00011700">
        <w:rPr>
          <w:rFonts w:ascii="Times New Roman" w:hAnsi="Times New Roman" w:cs="Times New Roman"/>
        </w:rPr>
        <w:t>demonstrações contábeis</w:t>
      </w:r>
    </w:p>
    <w:p w14:paraId="489D5224" w14:textId="1404082A"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Materialidade</w:t>
      </w:r>
    </w:p>
    <w:p w14:paraId="566518CD" w14:textId="58E7BCC7" w:rsidR="00933AB9" w:rsidRPr="00011700" w:rsidRDefault="00933AB9" w:rsidP="00933AB9">
      <w:pPr>
        <w:pStyle w:val="IASBNormalnpara"/>
      </w:pPr>
      <w:r w:rsidRPr="00011700">
        <w:t>B1</w:t>
      </w:r>
      <w:r w:rsidRPr="00011700">
        <w:tab/>
        <w:t xml:space="preserve">Informação é material se se espera que sua omissão, divulgação distorcida ou obscurecimento possa razoavelmente influenciar decisões que os principais usuários de </w:t>
      </w:r>
      <w:r w:rsidR="00922630" w:rsidRPr="00011700">
        <w:t>demonstrações contábeis</w:t>
      </w:r>
      <w:r w:rsidRPr="00011700">
        <w:t xml:space="preserve"> para fins gerais tomam com base nessas </w:t>
      </w:r>
      <w:r w:rsidR="00922630" w:rsidRPr="00011700">
        <w:t>demonstrações contábeis</w:t>
      </w:r>
      <w:r w:rsidRPr="00011700">
        <w:t xml:space="preserve">, que fornecem informações financeiras sobre </w:t>
      </w:r>
      <w:r w:rsidR="00A26CAB" w:rsidRPr="00011700">
        <w:t>a entidade</w:t>
      </w:r>
      <w:r w:rsidRPr="00011700">
        <w:t xml:space="preserve"> específica que reporta.</w:t>
      </w:r>
    </w:p>
    <w:p w14:paraId="7F75559F" w14:textId="4D41F163" w:rsidR="00933AB9" w:rsidRPr="00011700" w:rsidRDefault="00933AB9" w:rsidP="00933AB9">
      <w:pPr>
        <w:pStyle w:val="IASBNormalnpara"/>
      </w:pPr>
      <w:r w:rsidRPr="00011700">
        <w:t>B2</w:t>
      </w:r>
      <w:r w:rsidRPr="00011700">
        <w:tab/>
        <w:t xml:space="preserve">Materialidade depende da natureza ou magnitude das informações, ou ambas. </w:t>
      </w:r>
      <w:r w:rsidR="00A26CAB" w:rsidRPr="00011700">
        <w:t>A entidade</w:t>
      </w:r>
      <w:r w:rsidRPr="00011700">
        <w:t xml:space="preserve"> avalia se as informações, tanto individualmente como em combinação com outras informações, são materiais no contexto de suas </w:t>
      </w:r>
      <w:r w:rsidR="00922630" w:rsidRPr="00011700">
        <w:t>demonstrações contábeis</w:t>
      </w:r>
      <w:r w:rsidRPr="00011700">
        <w:t xml:space="preserve"> como um todo.</w:t>
      </w:r>
    </w:p>
    <w:p w14:paraId="5362BD35" w14:textId="0429B56E" w:rsidR="00933AB9" w:rsidRPr="00011700" w:rsidRDefault="00933AB9" w:rsidP="00933AB9">
      <w:pPr>
        <w:pStyle w:val="IASBNormalnpara"/>
      </w:pPr>
      <w:r w:rsidRPr="00011700">
        <w:t>B3</w:t>
      </w:r>
      <w:r w:rsidRPr="00011700">
        <w:tab/>
        <w:t xml:space="preserve">Informações são obscurecidas se forem comunicadas de uma forma que teria um efeito similar para os usuários primários das </w:t>
      </w:r>
      <w:r w:rsidR="00922630" w:rsidRPr="00011700">
        <w:t>demonstrações contábeis</w:t>
      </w:r>
      <w:r w:rsidRPr="00011700">
        <w:t xml:space="preserve"> ao de omitir ou divulgar de forma distorcida essas informações. Os exemplos a seguir são circunstâncias que podem resultar em informações materiais sendo obscurecidas:</w:t>
      </w:r>
    </w:p>
    <w:p w14:paraId="0E016B41" w14:textId="4F21ED97" w:rsidR="00933AB9" w:rsidRPr="00011700" w:rsidRDefault="00933AB9" w:rsidP="00933AB9">
      <w:pPr>
        <w:pStyle w:val="IASBNormalnparaL1"/>
      </w:pPr>
      <w:r w:rsidRPr="00011700">
        <w:t>(a)</w:t>
      </w:r>
      <w:r w:rsidRPr="00011700">
        <w:tab/>
        <w:t xml:space="preserve">informações materiais sobre um item, transação ou outro evento material são divulgadas nas </w:t>
      </w:r>
      <w:r w:rsidR="00922630" w:rsidRPr="00011700">
        <w:t>demonstrações contábeis</w:t>
      </w:r>
      <w:r w:rsidRPr="00011700">
        <w:t>, mas a linguagem utilizada é vaga ou não está clara;</w:t>
      </w:r>
    </w:p>
    <w:p w14:paraId="677C5DA6" w14:textId="63A48F46" w:rsidR="00933AB9" w:rsidRPr="00011700" w:rsidRDefault="00933AB9" w:rsidP="00933AB9">
      <w:pPr>
        <w:pStyle w:val="IASBNormalnparaL1"/>
      </w:pPr>
      <w:r w:rsidRPr="00011700">
        <w:t>(b)</w:t>
      </w:r>
      <w:r w:rsidRPr="00011700">
        <w:tab/>
        <w:t xml:space="preserve">informações materiais sobre um item, transação ou outro evento material estão dispersas nas </w:t>
      </w:r>
      <w:r w:rsidR="00922630" w:rsidRPr="00011700">
        <w:t>demonstrações contábeis</w:t>
      </w:r>
      <w:r w:rsidRPr="00011700">
        <w:t>;</w:t>
      </w:r>
    </w:p>
    <w:p w14:paraId="29219C9F" w14:textId="77777777" w:rsidR="00933AB9" w:rsidRPr="00011700" w:rsidRDefault="00933AB9" w:rsidP="00933AB9">
      <w:pPr>
        <w:pStyle w:val="IASBNormalnparaL1"/>
      </w:pPr>
      <w:r w:rsidRPr="00011700">
        <w:t>(c)</w:t>
      </w:r>
      <w:r w:rsidRPr="00011700">
        <w:tab/>
        <w:t>itens, transações ou outros eventos diferentes estão agregados de forma inadequada;</w:t>
      </w:r>
    </w:p>
    <w:p w14:paraId="09824825" w14:textId="77777777" w:rsidR="00933AB9" w:rsidRPr="00011700" w:rsidRDefault="00933AB9" w:rsidP="00933AB9">
      <w:pPr>
        <w:pStyle w:val="IASBNormalnparaL1"/>
      </w:pPr>
      <w:r w:rsidRPr="00011700">
        <w:t>(d)</w:t>
      </w:r>
      <w:r w:rsidRPr="00011700">
        <w:tab/>
        <w:t>itens similares, transações ou outros eventos estão desagregados de forma inadequada; e</w:t>
      </w:r>
    </w:p>
    <w:p w14:paraId="661678C0" w14:textId="3B194CF7" w:rsidR="00933AB9" w:rsidRPr="00011700" w:rsidRDefault="00933AB9" w:rsidP="00933AB9">
      <w:pPr>
        <w:pStyle w:val="IASBNormalnparaL1"/>
      </w:pPr>
      <w:r w:rsidRPr="00011700">
        <w:t>(e)</w:t>
      </w:r>
      <w:r w:rsidRPr="00011700">
        <w:tab/>
        <w:t xml:space="preserve">a compreensibilidade das </w:t>
      </w:r>
      <w:r w:rsidR="00922630" w:rsidRPr="00011700">
        <w:t>demonstrações contábeis</w:t>
      </w:r>
      <w:r w:rsidRPr="00011700">
        <w:t xml:space="preserve"> é reduzida como resultado de informações materiais terem sido ocultadas por informações imateriais na medida em que um usuário primário é incapaz de determinar quais informações são materiais.</w:t>
      </w:r>
    </w:p>
    <w:p w14:paraId="07233844" w14:textId="5D76A6EF" w:rsidR="00933AB9" w:rsidRPr="00011700" w:rsidRDefault="00933AB9" w:rsidP="00933AB9">
      <w:pPr>
        <w:pStyle w:val="IASBNormalnpara"/>
      </w:pPr>
      <w:r w:rsidRPr="00011700">
        <w:t>B4</w:t>
      </w:r>
      <w:r w:rsidRPr="00011700">
        <w:tab/>
        <w:t xml:space="preserve">Avaliar se poderia razoavelmente se esperar que as informações pudessem influenciar decisões tomadas pelos usuários primários das </w:t>
      </w:r>
      <w:r w:rsidR="00922630" w:rsidRPr="00011700">
        <w:t>demonstrações contábeis</w:t>
      </w:r>
      <w:r w:rsidRPr="00011700">
        <w:t xml:space="preserve"> para fins gerais d</w:t>
      </w:r>
      <w:r w:rsidR="00A26CAB" w:rsidRPr="00011700">
        <w:t>a entidade</w:t>
      </w:r>
      <w:r w:rsidRPr="00011700">
        <w:t xml:space="preserve"> específica que reporta exige que </w:t>
      </w:r>
      <w:r w:rsidR="00A26CAB" w:rsidRPr="00011700">
        <w:t>a entidade</w:t>
      </w:r>
      <w:r w:rsidRPr="00011700">
        <w:t xml:space="preserve"> considere as características desses usuários, ao mesmo tempo em que também considera as próprias circunstâncias da entidade.</w:t>
      </w:r>
    </w:p>
    <w:p w14:paraId="6D324C5C" w14:textId="5E99FD50" w:rsidR="00933AB9" w:rsidRPr="00011700" w:rsidRDefault="00933AB9" w:rsidP="00933AB9">
      <w:pPr>
        <w:pStyle w:val="IASBNormalnpara"/>
      </w:pPr>
      <w:r w:rsidRPr="00011700">
        <w:t>B5</w:t>
      </w:r>
      <w:r w:rsidRPr="00011700">
        <w:tab/>
        <w:t xml:space="preserve">Muitos investidores, mutuantes e outros credores, existentes e potenciais, não podem exigir que as entidades que reportam forneçam informações diretamente a eles, devendo se basear em </w:t>
      </w:r>
      <w:r w:rsidR="00922630" w:rsidRPr="00011700">
        <w:t>demonstrações contábeis</w:t>
      </w:r>
      <w:r w:rsidRPr="00011700">
        <w:t xml:space="preserve"> para fins gerais para muitas das informações financeiras de que necessitam. Consequentemente, eles são os usuários primários aos quais se destinam as </w:t>
      </w:r>
      <w:r w:rsidR="00922630" w:rsidRPr="00011700">
        <w:t>demonstrações contábeis</w:t>
      </w:r>
      <w:r w:rsidRPr="00011700">
        <w:t xml:space="preserve"> para fins gerais. </w:t>
      </w:r>
      <w:r w:rsidR="00922630" w:rsidRPr="00011700">
        <w:t>Demonstrações contábeis</w:t>
      </w:r>
      <w:r w:rsidRPr="00011700">
        <w:t xml:space="preserve"> são elaboradas para usuários que têm um conhecimento razoável das atividades comerciais e econômicas e que revisam e analisam as informações de modo diligente. Algumas vezes, mesmo usuários bem informados e diligentes podem precisar buscar o auxílio de um consultor para compreender informações sobre fenômenos econômicos complexos.</w:t>
      </w:r>
    </w:p>
    <w:p w14:paraId="3DA86673" w14:textId="2574B017" w:rsidR="00933AB9" w:rsidRPr="00011700" w:rsidRDefault="00875177" w:rsidP="00933AB9">
      <w:pPr>
        <w:pStyle w:val="IASBSectionTitle2Ind"/>
        <w:rPr>
          <w:rFonts w:ascii="Times New Roman" w:hAnsi="Times New Roman" w:cs="Times New Roman"/>
        </w:rPr>
      </w:pPr>
      <w:r>
        <w:rPr>
          <w:rFonts w:ascii="Times New Roman" w:hAnsi="Times New Roman" w:cs="Times New Roman"/>
        </w:rPr>
        <w:t>As funções</w:t>
      </w:r>
      <w:r w:rsidR="00933AB9" w:rsidRPr="00011700">
        <w:rPr>
          <w:rFonts w:ascii="Times New Roman" w:hAnsi="Times New Roman" w:cs="Times New Roman"/>
        </w:rPr>
        <w:t xml:space="preserve"> das </w:t>
      </w:r>
      <w:r w:rsidR="00922630" w:rsidRPr="00011700">
        <w:rPr>
          <w:rFonts w:ascii="Times New Roman" w:hAnsi="Times New Roman" w:cs="Times New Roman"/>
        </w:rPr>
        <w:t>demonstrações contábeis</w:t>
      </w:r>
      <w:r w:rsidR="00933AB9" w:rsidRPr="00011700">
        <w:rPr>
          <w:rFonts w:ascii="Times New Roman" w:hAnsi="Times New Roman" w:cs="Times New Roman"/>
        </w:rPr>
        <w:t xml:space="preserve"> primárias e das notas explicativas</w:t>
      </w:r>
    </w:p>
    <w:p w14:paraId="006F1B87" w14:textId="55837217" w:rsidR="00933AB9" w:rsidRPr="00011700" w:rsidRDefault="00933AB9" w:rsidP="00933AB9">
      <w:pPr>
        <w:pStyle w:val="IASBNormalnpara"/>
      </w:pPr>
      <w:r w:rsidRPr="00011700">
        <w:t>B6</w:t>
      </w:r>
      <w:r w:rsidRPr="00011700">
        <w:tab/>
        <w:t xml:space="preserve">Ao aplicar o </w:t>
      </w:r>
      <w:r w:rsidR="00922630" w:rsidRPr="00011700">
        <w:t>item</w:t>
      </w:r>
      <w:r w:rsidRPr="00011700">
        <w:t xml:space="preserve"> 17(a), </w:t>
      </w:r>
      <w:r w:rsidR="00A26CAB" w:rsidRPr="00011700">
        <w:t>a entidade</w:t>
      </w:r>
      <w:r w:rsidRPr="00011700">
        <w:t xml:space="preserve"> fornece nas notas explicativas as informações necessárias para que os usuários das </w:t>
      </w:r>
      <w:r w:rsidR="00922630" w:rsidRPr="00011700">
        <w:t>demonstrações contábeis</w:t>
      </w:r>
      <w:r w:rsidRPr="00011700">
        <w:t xml:space="preserve"> compreendam as rubricas apresentadas nas </w:t>
      </w:r>
      <w:r w:rsidR="00922630" w:rsidRPr="00011700">
        <w:t>demonstrações contábeis</w:t>
      </w:r>
      <w:r w:rsidRPr="00011700">
        <w:t xml:space="preserve"> primárias. Exemplos dessas informações incluem:</w:t>
      </w:r>
    </w:p>
    <w:p w14:paraId="417FC40A" w14:textId="09AA028B" w:rsidR="00933AB9" w:rsidRPr="00011700" w:rsidRDefault="00933AB9" w:rsidP="00933AB9">
      <w:pPr>
        <w:pStyle w:val="IASBNormalnparaL1"/>
      </w:pPr>
      <w:r w:rsidRPr="00011700">
        <w:t>(a)</w:t>
      </w:r>
      <w:r w:rsidRPr="00011700">
        <w:tab/>
        <w:t xml:space="preserve">desagregação das rubricas apresentadas nas </w:t>
      </w:r>
      <w:r w:rsidR="00922630" w:rsidRPr="00011700">
        <w:t>demonstrações contábeis</w:t>
      </w:r>
      <w:r w:rsidRPr="00011700">
        <w:t xml:space="preserve"> primárias;</w:t>
      </w:r>
    </w:p>
    <w:p w14:paraId="5D907DBD" w14:textId="5A30517B" w:rsidR="00933AB9" w:rsidRPr="00011700" w:rsidRDefault="00933AB9" w:rsidP="00933AB9">
      <w:pPr>
        <w:pStyle w:val="IASBNormalnparaL1"/>
      </w:pPr>
      <w:r w:rsidRPr="00011700">
        <w:t>(b)</w:t>
      </w:r>
      <w:r w:rsidRPr="00011700">
        <w:tab/>
        <w:t xml:space="preserve">descrições das características das rubricas apresentadas nas </w:t>
      </w:r>
      <w:r w:rsidR="00922630" w:rsidRPr="00011700">
        <w:t>demonstrações contábeis</w:t>
      </w:r>
      <w:r w:rsidRPr="00011700">
        <w:t xml:space="preserve"> primárias; e</w:t>
      </w:r>
    </w:p>
    <w:p w14:paraId="0B349341" w14:textId="0AB2C45D" w:rsidR="00933AB9" w:rsidRPr="00011700" w:rsidRDefault="00933AB9" w:rsidP="00933AB9">
      <w:pPr>
        <w:pStyle w:val="IASBNormalnparaL1"/>
      </w:pPr>
      <w:r w:rsidRPr="00011700">
        <w:t>(c)</w:t>
      </w:r>
      <w:r w:rsidRPr="00011700">
        <w:tab/>
        <w:t xml:space="preserve">informações sobre os métodos, premissas e julgamentos utilizados no reconhecimento, mensuração e apresentação dos itens incluídos nas </w:t>
      </w:r>
      <w:r w:rsidR="00922630" w:rsidRPr="00011700">
        <w:t>demonstrações contábeis</w:t>
      </w:r>
      <w:r w:rsidRPr="00011700">
        <w:t xml:space="preserve"> primárias.</w:t>
      </w:r>
    </w:p>
    <w:p w14:paraId="7B01E50C" w14:textId="2EBCB91E" w:rsidR="00933AB9" w:rsidRPr="00011700" w:rsidRDefault="00933AB9" w:rsidP="00933AB9">
      <w:pPr>
        <w:pStyle w:val="IASBNormalnpara"/>
      </w:pPr>
      <w:r w:rsidRPr="00011700">
        <w:lastRenderedPageBreak/>
        <w:t>B7</w:t>
      </w:r>
      <w:r w:rsidRPr="00011700">
        <w:tab/>
        <w:t xml:space="preserve">Ao aplicar o </w:t>
      </w:r>
      <w:r w:rsidR="00922630" w:rsidRPr="00011700">
        <w:t>item</w:t>
      </w:r>
      <w:r w:rsidRPr="00011700">
        <w:t xml:space="preserve"> 17(b), </w:t>
      </w:r>
      <w:r w:rsidR="00A26CAB" w:rsidRPr="00011700">
        <w:t>a entidade</w:t>
      </w:r>
      <w:r w:rsidRPr="00011700">
        <w:t xml:space="preserve"> complementa as </w:t>
      </w:r>
      <w:r w:rsidR="00922630" w:rsidRPr="00011700">
        <w:t>demonstrações contábeis</w:t>
      </w:r>
      <w:r w:rsidRPr="00011700">
        <w:t xml:space="preserve"> primárias com informações adicionais necessárias para atingir o objetivo das </w:t>
      </w:r>
      <w:r w:rsidR="00922630" w:rsidRPr="00011700">
        <w:t>demonstrações contábeis</w:t>
      </w:r>
      <w:r w:rsidRPr="00011700">
        <w:t>, isto é:</w:t>
      </w:r>
    </w:p>
    <w:p w14:paraId="12BD05A8" w14:textId="0DA336F2" w:rsidR="00933AB9" w:rsidRPr="00011700" w:rsidRDefault="00933AB9" w:rsidP="00933AB9">
      <w:pPr>
        <w:pStyle w:val="IASBNormalnparaL1"/>
      </w:pPr>
      <w:r w:rsidRPr="00011700">
        <w:t>(a)</w:t>
      </w:r>
      <w:r w:rsidRPr="00011700">
        <w:tab/>
        <w:t xml:space="preserve">informações especificamente exigidas </w:t>
      </w:r>
      <w:r w:rsidR="00C0296D" w:rsidRPr="00011700">
        <w:t>pelos pronunciamentos, interpretações e orientações do CPC</w:t>
      </w:r>
      <w:r w:rsidRPr="00011700">
        <w:t xml:space="preserve"> (</w:t>
      </w:r>
      <w:r w:rsidR="00922630" w:rsidRPr="004D582C">
        <w:rPr>
          <w:iCs/>
        </w:rPr>
        <w:t>ver it</w:t>
      </w:r>
      <w:r w:rsidR="00922630" w:rsidRPr="00011700">
        <w:t>em</w:t>
      </w:r>
      <w:r w:rsidRPr="00011700">
        <w:t xml:space="preserve"> 19), por exemplo:</w:t>
      </w:r>
    </w:p>
    <w:p w14:paraId="788EC117" w14:textId="2C67A5FB" w:rsidR="00933AB9" w:rsidRPr="00011700" w:rsidRDefault="00933AB9" w:rsidP="00933AB9">
      <w:pPr>
        <w:pStyle w:val="IASBNormalnparaL2"/>
      </w:pPr>
      <w:r w:rsidRPr="00011700">
        <w:t>(i)</w:t>
      </w:r>
      <w:r w:rsidRPr="00011700">
        <w:tab/>
        <w:t xml:space="preserve">informações exigidas </w:t>
      </w:r>
      <w:r w:rsidR="00C0296D" w:rsidRPr="00011700">
        <w:t>pelo Pronunciamento Técnico CPC</w:t>
      </w:r>
      <w:r w:rsidR="000D0B19" w:rsidRPr="00011700">
        <w:t xml:space="preserve"> 25</w:t>
      </w:r>
      <w:r w:rsidRPr="00011700">
        <w:t xml:space="preserve"> – </w:t>
      </w:r>
      <w:r w:rsidRPr="00C361ED">
        <w:rPr>
          <w:iCs/>
        </w:rPr>
        <w:t>Provisões, Passivos Contingentes e Ativos Contingentes</w:t>
      </w:r>
      <w:r w:rsidRPr="00011700">
        <w:t xml:space="preserve"> sobre os ativos contingentes e passivos contingentes não reconhecidos </w:t>
      </w:r>
      <w:r w:rsidR="00D02141" w:rsidRPr="00011700">
        <w:t>da</w:t>
      </w:r>
      <w:r w:rsidR="00A26CAB" w:rsidRPr="00011700">
        <w:t xml:space="preserve"> entidade</w:t>
      </w:r>
      <w:r w:rsidRPr="00011700">
        <w:t>; e</w:t>
      </w:r>
    </w:p>
    <w:p w14:paraId="17927F00" w14:textId="229EE77E" w:rsidR="00933AB9" w:rsidRPr="00011700" w:rsidRDefault="00933AB9" w:rsidP="00933AB9">
      <w:pPr>
        <w:pStyle w:val="IASBNormalnparaL2"/>
      </w:pPr>
      <w:r w:rsidRPr="00011700">
        <w:t>(ii)</w:t>
      </w:r>
      <w:r w:rsidRPr="00011700">
        <w:tab/>
        <w:t xml:space="preserve">informações exigidas </w:t>
      </w:r>
      <w:r w:rsidR="00C0296D" w:rsidRPr="00011700">
        <w:t xml:space="preserve">pelo CPC 39 </w:t>
      </w:r>
      <w:r w:rsidRPr="00011700">
        <w:t xml:space="preserve">sobre a exposição </w:t>
      </w:r>
      <w:r w:rsidR="00D02141" w:rsidRPr="00011700">
        <w:t>da</w:t>
      </w:r>
      <w:r w:rsidR="00A26CAB" w:rsidRPr="00011700">
        <w:t xml:space="preserve"> entidade</w:t>
      </w:r>
      <w:r w:rsidRPr="00011700">
        <w:t xml:space="preserve"> a vários tipos de riscos, tais como risco de crédito, risco de liquidez e risco de mercado; e</w:t>
      </w:r>
    </w:p>
    <w:p w14:paraId="6A1EEF5A" w14:textId="49FAF258" w:rsidR="00933AB9" w:rsidRPr="00011700" w:rsidRDefault="00933AB9" w:rsidP="00933AB9">
      <w:pPr>
        <w:pStyle w:val="IASBNormalnparaL1"/>
      </w:pPr>
      <w:r w:rsidRPr="00011700">
        <w:t>(b)</w:t>
      </w:r>
      <w:r w:rsidRPr="00011700">
        <w:tab/>
        <w:t xml:space="preserve">informações adicionais às especificamente exigidas </w:t>
      </w:r>
      <w:r w:rsidR="00C0296D" w:rsidRPr="00011700">
        <w:t xml:space="preserve">pelos pronunciamentos, interpretações e orientações do CPC </w:t>
      </w:r>
      <w:r w:rsidRPr="00011700">
        <w:t>(</w:t>
      </w:r>
      <w:r w:rsidR="00922630" w:rsidRPr="004D582C">
        <w:rPr>
          <w:iCs/>
        </w:rPr>
        <w:t>ver it</w:t>
      </w:r>
      <w:r w:rsidR="00922630" w:rsidRPr="00011700">
        <w:t>em</w:t>
      </w:r>
      <w:r w:rsidRPr="00011700">
        <w:t xml:space="preserve"> 20).</w:t>
      </w:r>
    </w:p>
    <w:p w14:paraId="3FD12D0E" w14:textId="1BF37F5E"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 xml:space="preserve">Informações apresentadas nas </w:t>
      </w:r>
      <w:r w:rsidR="00922630" w:rsidRPr="00011700">
        <w:rPr>
          <w:rFonts w:ascii="Times New Roman" w:hAnsi="Times New Roman" w:cs="Times New Roman"/>
        </w:rPr>
        <w:t>demonstrações contábeis</w:t>
      </w:r>
      <w:r w:rsidRPr="00011700">
        <w:rPr>
          <w:rFonts w:ascii="Times New Roman" w:hAnsi="Times New Roman" w:cs="Times New Roman"/>
        </w:rPr>
        <w:t xml:space="preserve"> primárias</w:t>
      </w:r>
    </w:p>
    <w:p w14:paraId="56BA585D" w14:textId="3C2A978C" w:rsidR="00933AB9" w:rsidRPr="00011700" w:rsidRDefault="00933AB9" w:rsidP="00933AB9">
      <w:pPr>
        <w:pStyle w:val="IASBNormalnpara"/>
      </w:pPr>
      <w:r w:rsidRPr="00011700">
        <w:t>B8</w:t>
      </w:r>
      <w:r w:rsidRPr="00011700">
        <w:tab/>
        <w:t xml:space="preserve">O </w:t>
      </w:r>
      <w:r w:rsidR="00922630" w:rsidRPr="00011700">
        <w:t>item</w:t>
      </w:r>
      <w:r w:rsidRPr="00011700">
        <w:t xml:space="preserve"> 23 explica que </w:t>
      </w:r>
      <w:r w:rsidR="00A26CAB" w:rsidRPr="00011700">
        <w:t>a entidade</w:t>
      </w:r>
      <w:r w:rsidRPr="00011700">
        <w:t xml:space="preserve"> não precisa apresentar separadamente uma rubrica em uma demonstração </w:t>
      </w:r>
      <w:r w:rsidR="000D0B19" w:rsidRPr="00011700">
        <w:t xml:space="preserve">contábil </w:t>
      </w:r>
      <w:r w:rsidRPr="00011700">
        <w:t xml:space="preserve">primária se isso não for necessário para que a demonstração forneça um resumo estruturado útil, mesmo que a rubrica seja exigida </w:t>
      </w:r>
      <w:r w:rsidR="00C0296D" w:rsidRPr="00011700">
        <w:t>pelos pronunciamentos, interpretações e orientações do CPC</w:t>
      </w:r>
      <w:r w:rsidRPr="00011700">
        <w:t xml:space="preserve">. Por exemplo, </w:t>
      </w:r>
      <w:r w:rsidR="00A26CAB" w:rsidRPr="00011700">
        <w:t>a entidade</w:t>
      </w:r>
      <w:r w:rsidRPr="00011700">
        <w:t xml:space="preserve"> não precisa apresentar uma rubrica listada no </w:t>
      </w:r>
      <w:r w:rsidR="00922630" w:rsidRPr="00011700">
        <w:t>item</w:t>
      </w:r>
      <w:r w:rsidRPr="00011700">
        <w:t xml:space="preserve"> 75 se isso não for necessário para que a demonstração </w:t>
      </w:r>
      <w:r w:rsidR="000D0B19" w:rsidRPr="00011700">
        <w:t xml:space="preserve">do resultado </w:t>
      </w:r>
      <w:r w:rsidRPr="00011700">
        <w:t xml:space="preserve">forneça um resumo estruturado útil de receitas e despesas, ou uma rubrica listada no </w:t>
      </w:r>
      <w:r w:rsidR="00922630" w:rsidRPr="00011700">
        <w:t>item</w:t>
      </w:r>
      <w:r w:rsidRPr="00011700">
        <w:t xml:space="preserve"> 103 se isso não for necessário para que </w:t>
      </w:r>
      <w:r w:rsidR="000D0B19" w:rsidRPr="00011700">
        <w:t>o balanço patrimonial</w:t>
      </w:r>
      <w:r w:rsidRPr="00011700">
        <w:t xml:space="preserve"> forneça um resumo estruturado útil de ativos, passivos e patrimônio líquido. Se </w:t>
      </w:r>
      <w:r w:rsidR="00A26CAB" w:rsidRPr="00011700">
        <w:t>a entidade</w:t>
      </w:r>
      <w:r w:rsidRPr="00011700">
        <w:t xml:space="preserve"> não apresentar as rubricas listadas nos </w:t>
      </w:r>
      <w:r w:rsidR="00922630" w:rsidRPr="00011700">
        <w:t>itens</w:t>
      </w:r>
      <w:r w:rsidRPr="00011700">
        <w:t xml:space="preserve"> 75 e 103, ela </w:t>
      </w:r>
      <w:r w:rsidR="00A26CAB" w:rsidRPr="00011700">
        <w:t>deve divulgar</w:t>
      </w:r>
      <w:r w:rsidRPr="00011700">
        <w:t xml:space="preserve"> os itens nas notas explicativas se as informações resultantes forem materiais (</w:t>
      </w:r>
      <w:r w:rsidR="00922630" w:rsidRPr="004D582C">
        <w:rPr>
          <w:iCs/>
        </w:rPr>
        <w:t>ver it</w:t>
      </w:r>
      <w:r w:rsidR="00922630" w:rsidRPr="00011700">
        <w:t>em</w:t>
      </w:r>
      <w:r w:rsidRPr="00011700">
        <w:t xml:space="preserve"> 42).</w:t>
      </w:r>
    </w:p>
    <w:p w14:paraId="45DCBF4D" w14:textId="4948047C" w:rsidR="00933AB9" w:rsidRPr="00011700" w:rsidRDefault="00933AB9" w:rsidP="00933AB9">
      <w:pPr>
        <w:pStyle w:val="IASBNormalnpara"/>
      </w:pPr>
      <w:r w:rsidRPr="00011700">
        <w:t>B9</w:t>
      </w:r>
      <w:r w:rsidRPr="00011700">
        <w:tab/>
        <w:t xml:space="preserve">Por outro lado, ao aplicar o </w:t>
      </w:r>
      <w:r w:rsidR="00922630" w:rsidRPr="00011700">
        <w:t>item</w:t>
      </w:r>
      <w:r w:rsidRPr="00011700">
        <w:t xml:space="preserve"> 24, </w:t>
      </w:r>
      <w:r w:rsidR="00A26CAB" w:rsidRPr="00011700">
        <w:t>a entidade</w:t>
      </w:r>
      <w:r w:rsidRPr="00011700">
        <w:t xml:space="preserve"> </w:t>
      </w:r>
      <w:r w:rsidR="00A26CAB" w:rsidRPr="00011700">
        <w:t>deve apresentar</w:t>
      </w:r>
      <w:r w:rsidRPr="00011700">
        <w:t xml:space="preserve"> rubricas adicionais às indicadas nos </w:t>
      </w:r>
      <w:r w:rsidR="00922630" w:rsidRPr="00011700">
        <w:t>itens</w:t>
      </w:r>
      <w:r w:rsidRPr="00011700">
        <w:t xml:space="preserve"> 75 e 103 se essas apresentações forem necessárias para que a demonstração </w:t>
      </w:r>
      <w:r w:rsidR="000D0B19" w:rsidRPr="00011700">
        <w:t xml:space="preserve">do resultado </w:t>
      </w:r>
      <w:r w:rsidRPr="00011700">
        <w:t xml:space="preserve">forneça um resumo estruturado útil de receitas e despesas ou para que </w:t>
      </w:r>
      <w:r w:rsidR="000D0B19" w:rsidRPr="00011700">
        <w:t>o balanço patrimonial</w:t>
      </w:r>
      <w:r w:rsidRPr="00011700">
        <w:t xml:space="preserve"> forneça um resumo estruturado útil dos ativos, passivos e patrimônio líquido (</w:t>
      </w:r>
      <w:r w:rsidR="00922630" w:rsidRPr="004D582C">
        <w:rPr>
          <w:iCs/>
        </w:rPr>
        <w:t>ver it</w:t>
      </w:r>
      <w:r w:rsidR="00922630" w:rsidRPr="00011700">
        <w:t>ens</w:t>
      </w:r>
      <w:r w:rsidRPr="00011700">
        <w:t xml:space="preserve"> B78–B79 e B109–B111).</w:t>
      </w:r>
    </w:p>
    <w:p w14:paraId="40A3CCCE" w14:textId="4584C803"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 xml:space="preserve">Identificação das </w:t>
      </w:r>
      <w:r w:rsidR="00922630" w:rsidRPr="00011700">
        <w:rPr>
          <w:rFonts w:ascii="Times New Roman" w:hAnsi="Times New Roman" w:cs="Times New Roman"/>
        </w:rPr>
        <w:t>demonstrações contábeis</w:t>
      </w:r>
    </w:p>
    <w:p w14:paraId="66F4E0E3" w14:textId="0FCE50AB" w:rsidR="00933AB9" w:rsidRPr="00011700" w:rsidRDefault="00933AB9" w:rsidP="00933AB9">
      <w:pPr>
        <w:pStyle w:val="IASBNormalnpara"/>
      </w:pPr>
      <w:r w:rsidRPr="00011700">
        <w:t>B10</w:t>
      </w:r>
      <w:r w:rsidRPr="00011700">
        <w:tab/>
        <w:t xml:space="preserve">O </w:t>
      </w:r>
      <w:r w:rsidR="00922630" w:rsidRPr="00011700">
        <w:t>item</w:t>
      </w:r>
      <w:r w:rsidRPr="00011700">
        <w:t xml:space="preserve"> 25 exige que </w:t>
      </w:r>
      <w:r w:rsidR="00A26CAB" w:rsidRPr="00011700">
        <w:t>a entidade</w:t>
      </w:r>
      <w:r w:rsidRPr="00011700">
        <w:t xml:space="preserve"> identifique claramente as </w:t>
      </w:r>
      <w:r w:rsidR="00922630" w:rsidRPr="00011700">
        <w:t>demonstrações contábeis</w:t>
      </w:r>
      <w:r w:rsidRPr="00011700">
        <w:t xml:space="preserve"> e as diferencie de outras informações no mesmo documento publicado. </w:t>
      </w:r>
      <w:r w:rsidR="00A26CAB" w:rsidRPr="00011700">
        <w:t>A entidade</w:t>
      </w:r>
      <w:r w:rsidRPr="00011700">
        <w:t xml:space="preserve"> cumpre esses requisitos apresentando títulos apropriados para as páginas, demonstrações, notas explicativas, colunas e outros. É exigido julgamento na determinação da melhor forma de fornecer essas informações. Por exemplo, se </w:t>
      </w:r>
      <w:r w:rsidR="00A26CAB" w:rsidRPr="00011700">
        <w:t>a entidade</w:t>
      </w:r>
      <w:r w:rsidRPr="00011700">
        <w:t xml:space="preserve"> fornecer as </w:t>
      </w:r>
      <w:r w:rsidR="00922630" w:rsidRPr="00011700">
        <w:t>demonstrações contábeis</w:t>
      </w:r>
      <w:r w:rsidRPr="00011700">
        <w:t xml:space="preserve"> eletronicamente, </w:t>
      </w:r>
      <w:r w:rsidR="00A26CAB" w:rsidRPr="00011700">
        <w:t>a entidade</w:t>
      </w:r>
      <w:r w:rsidRPr="00011700">
        <w:t xml:space="preserve"> considera outras formas de cumprir os requisitos – por exemplo, </w:t>
      </w:r>
      <w:r w:rsidR="000D0B19" w:rsidRPr="00011700">
        <w:t xml:space="preserve">por meio </w:t>
      </w:r>
      <w:r w:rsidRPr="00011700">
        <w:t xml:space="preserve">da identificação digital apropriada das informações fornecidas nas </w:t>
      </w:r>
      <w:r w:rsidR="00922630" w:rsidRPr="00011700">
        <w:t>demonstrações contábeis</w:t>
      </w:r>
      <w:r w:rsidRPr="00011700">
        <w:t>.</w:t>
      </w:r>
    </w:p>
    <w:p w14:paraId="5B644D70" w14:textId="7CECFBA8" w:rsidR="00933AB9" w:rsidRPr="00011700" w:rsidRDefault="00933AB9" w:rsidP="00933AB9">
      <w:pPr>
        <w:pStyle w:val="IASBNormalnpara"/>
      </w:pPr>
      <w:r w:rsidRPr="00011700">
        <w:t>B11</w:t>
      </w:r>
      <w:r w:rsidRPr="00011700">
        <w:tab/>
      </w:r>
      <w:r w:rsidR="00A26CAB" w:rsidRPr="00011700">
        <w:t>A entidade</w:t>
      </w:r>
      <w:r w:rsidRPr="00011700">
        <w:t xml:space="preserve"> frequentemente torna as </w:t>
      </w:r>
      <w:r w:rsidR="00922630" w:rsidRPr="00011700">
        <w:t>demonstrações contábeis</w:t>
      </w:r>
      <w:r w:rsidRPr="00011700">
        <w:t xml:space="preserve"> mais compreensíveis apresentando as informações em milhares ou milhões de unidades da moeda de apresentação. Essa prática é aceitável contanto que a entidade divulgue o nível de arredondamento e não omita informações materiais.</w:t>
      </w:r>
    </w:p>
    <w:p w14:paraId="31FBADE3" w14:textId="77777777"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Consistência de apresentação, divulgação e classificação</w:t>
      </w:r>
    </w:p>
    <w:p w14:paraId="1F4A9C08" w14:textId="78F967DD" w:rsidR="00933AB9" w:rsidRPr="00011700" w:rsidRDefault="00933AB9" w:rsidP="00933AB9">
      <w:pPr>
        <w:pStyle w:val="IASBNormalnpara"/>
      </w:pPr>
      <w:r w:rsidRPr="00011700">
        <w:t>B12</w:t>
      </w:r>
      <w:r w:rsidRPr="00011700">
        <w:tab/>
        <w:t xml:space="preserve">O </w:t>
      </w:r>
      <w:r w:rsidR="00922630" w:rsidRPr="00011700">
        <w:t>item</w:t>
      </w:r>
      <w:r w:rsidRPr="00011700">
        <w:t xml:space="preserve"> 30(a) exige que </w:t>
      </w:r>
      <w:r w:rsidR="00A26CAB" w:rsidRPr="00011700">
        <w:t>a entidade</w:t>
      </w:r>
      <w:r w:rsidRPr="00011700">
        <w:t xml:space="preserve"> altere a apresentação, divulgação ou classificação de itens nas </w:t>
      </w:r>
      <w:r w:rsidR="00922630" w:rsidRPr="00011700">
        <w:t>demonstrações contábeis</w:t>
      </w:r>
      <w:r w:rsidRPr="00011700">
        <w:t xml:space="preserve"> se for evidente que outra apresentação, divulgação ou classificação seria mais apropriada. Por exemplo, uma aquisição ou alienação significativa, ou uma revisão das </w:t>
      </w:r>
      <w:r w:rsidR="00922630" w:rsidRPr="00011700">
        <w:t>demonstrações contábeis</w:t>
      </w:r>
      <w:r w:rsidRPr="00011700">
        <w:t xml:space="preserve">, pode sugerir que as </w:t>
      </w:r>
      <w:r w:rsidR="00922630" w:rsidRPr="00011700">
        <w:t>demonstrações contábeis</w:t>
      </w:r>
      <w:r w:rsidRPr="00011700">
        <w:t xml:space="preserve"> precisam ser alteradas. </w:t>
      </w:r>
      <w:r w:rsidR="00A26CAB" w:rsidRPr="00011700">
        <w:t>A entidade</w:t>
      </w:r>
      <w:r w:rsidRPr="00011700">
        <w:t xml:space="preserve"> está autorizada a alterar a apresentação, divulgação ou classificação de itens nas suas </w:t>
      </w:r>
      <w:r w:rsidR="00922630" w:rsidRPr="00011700">
        <w:t>demonstrações contábeis</w:t>
      </w:r>
      <w:r w:rsidRPr="00011700">
        <w:t xml:space="preserve"> apenas se a alteração fornecer informações que sejam mais úteis aos usuários das </w:t>
      </w:r>
      <w:r w:rsidR="00922630" w:rsidRPr="00011700">
        <w:t>demonstrações contábeis</w:t>
      </w:r>
      <w:r w:rsidRPr="00011700">
        <w:t xml:space="preserve"> e se for provável que a entidade continue a usar a apresentação, divulgação ou classificação revisada, de modo que a comparabilidade entre períodos não seja prejudicada. Ao fazer essas mudanças, </w:t>
      </w:r>
      <w:r w:rsidR="00A26CAB" w:rsidRPr="00011700">
        <w:t>a entidade</w:t>
      </w:r>
      <w:r w:rsidRPr="00011700">
        <w:t xml:space="preserve"> reclassifica suas informações comparativas de acordo com os </w:t>
      </w:r>
      <w:r w:rsidR="00922630" w:rsidRPr="00011700">
        <w:t>itens</w:t>
      </w:r>
      <w:r w:rsidRPr="00011700">
        <w:t xml:space="preserve"> 33</w:t>
      </w:r>
      <w:r w:rsidR="00C0296D" w:rsidRPr="00011700">
        <w:t xml:space="preserve"> e </w:t>
      </w:r>
      <w:r w:rsidRPr="00011700">
        <w:t>34.</w:t>
      </w:r>
    </w:p>
    <w:p w14:paraId="0C50AC16" w14:textId="77777777"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Informações comparativas</w:t>
      </w:r>
    </w:p>
    <w:p w14:paraId="0DE67EEB"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Informações comparativas requeridas</w:t>
      </w:r>
    </w:p>
    <w:p w14:paraId="5E9FB651" w14:textId="289086A6" w:rsidR="00933AB9" w:rsidRPr="00011700" w:rsidRDefault="00933AB9" w:rsidP="00933AB9">
      <w:pPr>
        <w:pStyle w:val="IASBNormalnpara"/>
      </w:pPr>
      <w:r w:rsidRPr="00011700">
        <w:t>B13</w:t>
      </w:r>
      <w:r w:rsidRPr="00011700">
        <w:tab/>
        <w:t xml:space="preserve">Em alguns casos, as informações narrativas fornecidas nas </w:t>
      </w:r>
      <w:r w:rsidR="00922630" w:rsidRPr="00011700">
        <w:t>demonstrações contábeis</w:t>
      </w:r>
      <w:r w:rsidRPr="00011700">
        <w:t xml:space="preserve"> dos períodos de relatório precedentes continuam a ser relevantes no período corrente. Por exemplo, </w:t>
      </w:r>
      <w:r w:rsidR="00A26CAB" w:rsidRPr="00011700">
        <w:t>a entidade</w:t>
      </w:r>
      <w:r w:rsidRPr="00011700">
        <w:t xml:space="preserve"> divulga no período corrente detalhes de uma disputa judicial cujo desfecho era incerto no final do período precedente e que ainda </w:t>
      </w:r>
      <w:r w:rsidRPr="00011700">
        <w:lastRenderedPageBreak/>
        <w:t xml:space="preserve">será resolvida. Os usuários de </w:t>
      </w:r>
      <w:r w:rsidR="00922630" w:rsidRPr="00011700">
        <w:t>demonstrações contábeis</w:t>
      </w:r>
      <w:r w:rsidRPr="00011700">
        <w:t xml:space="preserve"> poderiam se beneficiar da divulgação da informação de que a incerteza existia no final do período precedente e da divulgação de informações sobre os passos que foram tomados durante o período para resolver a incerteza.</w:t>
      </w:r>
    </w:p>
    <w:p w14:paraId="30221D10"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Informações comparativas adicionais</w:t>
      </w:r>
    </w:p>
    <w:p w14:paraId="27C1CE46" w14:textId="2E70BB85" w:rsidR="00933AB9" w:rsidRPr="00011700" w:rsidRDefault="00933AB9" w:rsidP="00933AB9">
      <w:pPr>
        <w:pStyle w:val="IASBNormalnpara"/>
      </w:pPr>
      <w:r w:rsidRPr="00011700">
        <w:t>B14</w:t>
      </w:r>
      <w:r w:rsidRPr="00011700">
        <w:tab/>
      </w:r>
      <w:r w:rsidR="00A26CAB" w:rsidRPr="00011700">
        <w:t>A entidade</w:t>
      </w:r>
      <w:r w:rsidRPr="00011700">
        <w:t xml:space="preserve"> pode fornecer informações comparativas além das informações comparativas requeridas </w:t>
      </w:r>
      <w:r w:rsidR="00C0296D" w:rsidRPr="00011700">
        <w:t>pelos pronunciamentos, interpretações e orientações do CPC</w:t>
      </w:r>
      <w:r w:rsidRPr="00011700">
        <w:t xml:space="preserve">, desde que essas informações sejam elaboradas de acordo com </w:t>
      </w:r>
      <w:r w:rsidR="00C0296D" w:rsidRPr="00011700">
        <w:t>os pronunciamentos, interpretações e orientações do CPC</w:t>
      </w:r>
      <w:r w:rsidRPr="00011700">
        <w:t xml:space="preserve">. Essas informações comparativas adicionais podem consistir em uma ou mais das </w:t>
      </w:r>
      <w:r w:rsidR="009A68A9" w:rsidRPr="00011700">
        <w:t>demonstrações contábeis</w:t>
      </w:r>
      <w:r w:rsidRPr="00011700">
        <w:t xml:space="preserve"> primárias referidas no </w:t>
      </w:r>
      <w:r w:rsidR="00922630" w:rsidRPr="00011700">
        <w:t>item</w:t>
      </w:r>
      <w:r w:rsidRPr="00011700">
        <w:t xml:space="preserve"> 10, mas não precisam compreender um conjunto completo de </w:t>
      </w:r>
      <w:r w:rsidR="00922630" w:rsidRPr="00011700">
        <w:t>demonstrações contábeis</w:t>
      </w:r>
      <w:r w:rsidRPr="00011700">
        <w:t xml:space="preserve">. Se esse for o caso, a entidade </w:t>
      </w:r>
      <w:r w:rsidR="00A26CAB" w:rsidRPr="00011700">
        <w:t>deve divulgar</w:t>
      </w:r>
      <w:r w:rsidRPr="00011700">
        <w:t xml:space="preserve"> nas notas explicativas as informações relativas a essas </w:t>
      </w:r>
      <w:r w:rsidR="00922630" w:rsidRPr="00011700">
        <w:t>demonstrações contábeis</w:t>
      </w:r>
      <w:r w:rsidRPr="00011700">
        <w:t xml:space="preserve"> primárias adicionais.</w:t>
      </w:r>
    </w:p>
    <w:p w14:paraId="511316A4" w14:textId="091B16BE" w:rsidR="00933AB9" w:rsidRPr="00011700" w:rsidRDefault="00933AB9" w:rsidP="00933AB9">
      <w:pPr>
        <w:pStyle w:val="IASBNormalnpara"/>
      </w:pPr>
      <w:r w:rsidRPr="00011700">
        <w:t>B15</w:t>
      </w:r>
      <w:r w:rsidRPr="00011700">
        <w:tab/>
        <w:t xml:space="preserve">Por exemplo, </w:t>
      </w:r>
      <w:r w:rsidR="00A26CAB" w:rsidRPr="00011700">
        <w:t>a entidade</w:t>
      </w:r>
      <w:r w:rsidRPr="00011700">
        <w:t xml:space="preserve"> pode apresentar uma terceira demonstração (ou demonstrações) de desempenho financeiro (apresentando, assim, o período corrente, o período precedente e um período comparativo adicional). Contudo, a entidade não está obrigada a apresentar um terceir</w:t>
      </w:r>
      <w:r w:rsidR="000D0B19" w:rsidRPr="00011700">
        <w:t>o</w:t>
      </w:r>
      <w:r w:rsidRPr="00011700">
        <w:t xml:space="preserve"> </w:t>
      </w:r>
      <w:r w:rsidR="000D0B19" w:rsidRPr="00011700">
        <w:t>balanço patrimonial</w:t>
      </w:r>
      <w:r w:rsidRPr="00011700">
        <w:t xml:space="preserve">, uma terceira demonstração dos fluxos de caixa ou uma terceira demonstração das mutações do patrimônio líquido (ou seja, uma demonstração </w:t>
      </w:r>
      <w:r w:rsidR="000F6A61" w:rsidRPr="00011700">
        <w:t xml:space="preserve">contábil </w:t>
      </w:r>
      <w:r w:rsidRPr="00011700">
        <w:t xml:space="preserve">primária comparativa adicional). A entidade </w:t>
      </w:r>
      <w:r w:rsidR="00C0296D" w:rsidRPr="00011700">
        <w:t>deve</w:t>
      </w:r>
      <w:r w:rsidRPr="00011700">
        <w:t xml:space="preserve"> divulgar nas notas explicativas as informações comparativas referentes a essa(s) demonstração(ões) adicional(ais) de desempenho financeiro.</w:t>
      </w:r>
    </w:p>
    <w:p w14:paraId="645868CB" w14:textId="77777777" w:rsidR="00933AB9" w:rsidRPr="00011700" w:rsidRDefault="00933AB9" w:rsidP="00933AB9">
      <w:pPr>
        <w:pStyle w:val="IASBSectionTitle1NonInd"/>
        <w:rPr>
          <w:rFonts w:ascii="Times New Roman" w:hAnsi="Times New Roman" w:cs="Times New Roman"/>
        </w:rPr>
      </w:pPr>
      <w:r w:rsidRPr="00011700">
        <w:rPr>
          <w:rFonts w:ascii="Times New Roman" w:hAnsi="Times New Roman" w:cs="Times New Roman"/>
        </w:rPr>
        <w:t>Agregação e desagregação</w:t>
      </w:r>
    </w:p>
    <w:p w14:paraId="2EB91E12" w14:textId="77777777"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Princípios de agregação e desagregação</w:t>
      </w:r>
    </w:p>
    <w:p w14:paraId="0EC368B7"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Processo de agregação e desagregação</w:t>
      </w:r>
    </w:p>
    <w:p w14:paraId="7994F597" w14:textId="3C4D837B" w:rsidR="00933AB9" w:rsidRPr="00011700" w:rsidRDefault="00933AB9" w:rsidP="00933AB9">
      <w:pPr>
        <w:pStyle w:val="IASBNormalnpara"/>
      </w:pPr>
      <w:r w:rsidRPr="00011700">
        <w:t>B16</w:t>
      </w:r>
      <w:r w:rsidRPr="00011700">
        <w:tab/>
        <w:t xml:space="preserve">As </w:t>
      </w:r>
      <w:r w:rsidR="00922630" w:rsidRPr="00011700">
        <w:t>demonstrações contábeis</w:t>
      </w:r>
      <w:r w:rsidRPr="00011700">
        <w:t xml:space="preserve"> resultam de entidades que processam um grande número de transações e outros eventos. Estas transações e outros eventos dão origem a ativos, passivos, patrimônio líquido, receitas, despesas e fluxos de caixa.</w:t>
      </w:r>
    </w:p>
    <w:p w14:paraId="629E9C23" w14:textId="3F2750AF" w:rsidR="00933AB9" w:rsidRPr="00011700" w:rsidRDefault="00933AB9" w:rsidP="00933AB9">
      <w:pPr>
        <w:pStyle w:val="IASBNormalnpara"/>
      </w:pPr>
      <w:r w:rsidRPr="00011700">
        <w:t>B17</w:t>
      </w:r>
      <w:r w:rsidRPr="00011700">
        <w:tab/>
        <w:t xml:space="preserve">Para aplicar os requisitos do </w:t>
      </w:r>
      <w:r w:rsidR="00922630" w:rsidRPr="00011700">
        <w:t>item</w:t>
      </w:r>
      <w:r w:rsidRPr="00011700">
        <w:t xml:space="preserve"> 41, </w:t>
      </w:r>
      <w:r w:rsidR="00A26CAB" w:rsidRPr="00011700">
        <w:t>a entidade</w:t>
      </w:r>
      <w:r w:rsidRPr="00011700">
        <w:t xml:space="preserve"> </w:t>
      </w:r>
      <w:r w:rsidR="00C0296D" w:rsidRPr="00011700">
        <w:t xml:space="preserve">deve agregar </w:t>
      </w:r>
      <w:r w:rsidRPr="00011700">
        <w:t xml:space="preserve">itens com base em características compartilhadas (ou seja, agregará itens que tenham características semelhantes) e </w:t>
      </w:r>
      <w:r w:rsidR="00C0296D" w:rsidRPr="00011700">
        <w:t xml:space="preserve">deve </w:t>
      </w:r>
      <w:r w:rsidRPr="00011700">
        <w:t xml:space="preserve">desagregar itens com base em características que não sejam compartilhadas (ou seja, </w:t>
      </w:r>
      <w:r w:rsidR="005D3B16" w:rsidRPr="00011700">
        <w:t xml:space="preserve">deve </w:t>
      </w:r>
      <w:r w:rsidRPr="00011700">
        <w:t xml:space="preserve">desagregar itens que tenham características diferentes). Ao fazer isso, </w:t>
      </w:r>
      <w:r w:rsidR="00A26CAB" w:rsidRPr="00011700">
        <w:t>a entidade</w:t>
      </w:r>
      <w:r w:rsidRPr="00011700">
        <w:t>:</w:t>
      </w:r>
    </w:p>
    <w:p w14:paraId="79D8D556" w14:textId="624F2163" w:rsidR="00933AB9" w:rsidRPr="00011700" w:rsidRDefault="00933AB9" w:rsidP="00933AB9">
      <w:pPr>
        <w:pStyle w:val="IASBNormalnparaL1"/>
      </w:pPr>
      <w:r w:rsidRPr="00011700">
        <w:t>(a)</w:t>
      </w:r>
      <w:r w:rsidRPr="00011700">
        <w:tab/>
      </w:r>
      <w:r w:rsidR="007F488F" w:rsidRPr="00011700">
        <w:t>deve identificar</w:t>
      </w:r>
      <w:r w:rsidRPr="00011700">
        <w:t xml:space="preserve"> os ativos, passivos, patrimônio líquido, receitas, despesas e fluxos de caixa que surgem de transações individuais ou de outros eventos;</w:t>
      </w:r>
    </w:p>
    <w:p w14:paraId="0E7D304B" w14:textId="10C0CEAD" w:rsidR="00933AB9" w:rsidRPr="00011700" w:rsidRDefault="00933AB9" w:rsidP="00933AB9">
      <w:pPr>
        <w:pStyle w:val="IASBNormalnparaL1"/>
      </w:pPr>
      <w:r w:rsidRPr="00011700">
        <w:t>(b)</w:t>
      </w:r>
      <w:r w:rsidRPr="00011700">
        <w:tab/>
      </w:r>
      <w:r w:rsidR="007F488F" w:rsidRPr="00011700">
        <w:t>deve classificar</w:t>
      </w:r>
      <w:r w:rsidRPr="00011700">
        <w:t xml:space="preserve"> e </w:t>
      </w:r>
      <w:r w:rsidR="005D3B16" w:rsidRPr="00011700">
        <w:t xml:space="preserve">deve </w:t>
      </w:r>
      <w:r w:rsidRPr="00011700">
        <w:t xml:space="preserve">agregar ativos, passivos, patrimônio líquido, receitas, despesas e fluxos de caixa em itens com base nas suas características (por exemplo, a sua natureza, função, base de mensuração ou outra característica) de modo que resulte na apresentação nas </w:t>
      </w:r>
      <w:r w:rsidR="00922630" w:rsidRPr="00011700">
        <w:t>demonstrações contábeis</w:t>
      </w:r>
      <w:r w:rsidRPr="00011700">
        <w:t xml:space="preserve"> primárias de rubricas e divulgação nas notas explicativas de itens que possuem pelo menos uma característica semelhante; e</w:t>
      </w:r>
    </w:p>
    <w:p w14:paraId="73B25E06" w14:textId="77777777" w:rsidR="00933AB9" w:rsidRPr="00011700" w:rsidRDefault="00933AB9" w:rsidP="00933AB9">
      <w:pPr>
        <w:pStyle w:val="IASBNormalnparaL1"/>
      </w:pPr>
      <w:r w:rsidRPr="00011700">
        <w:t>(c)</w:t>
      </w:r>
      <w:r w:rsidRPr="00011700">
        <w:tab/>
        <w:t>desagregará itens com base em características diferentes:</w:t>
      </w:r>
    </w:p>
    <w:p w14:paraId="1CCDEF89" w14:textId="39934062" w:rsidR="00933AB9" w:rsidRPr="00011700" w:rsidRDefault="00933AB9" w:rsidP="00933AB9">
      <w:pPr>
        <w:pStyle w:val="IASBNormalnparaL2"/>
      </w:pPr>
      <w:r w:rsidRPr="00011700">
        <w:t>(i)</w:t>
      </w:r>
      <w:r w:rsidRPr="00011700">
        <w:tab/>
        <w:t xml:space="preserve">nas </w:t>
      </w:r>
      <w:r w:rsidR="00922630" w:rsidRPr="00011700">
        <w:t>demonstrações contábeis</w:t>
      </w:r>
      <w:r w:rsidRPr="00011700">
        <w:t xml:space="preserve"> primárias, conforme necessário para fornecer resumos estruturados úteis (conforme descrito no </w:t>
      </w:r>
      <w:r w:rsidR="00922630" w:rsidRPr="00011700">
        <w:t>item</w:t>
      </w:r>
      <w:r w:rsidRPr="00011700">
        <w:t xml:space="preserve"> 16); e</w:t>
      </w:r>
    </w:p>
    <w:p w14:paraId="236B2F37" w14:textId="6119C132" w:rsidR="00933AB9" w:rsidRPr="00011700" w:rsidRDefault="00933AB9" w:rsidP="00933AB9">
      <w:pPr>
        <w:pStyle w:val="IASBNormalnparaL2"/>
      </w:pPr>
      <w:r w:rsidRPr="00011700">
        <w:t>(ii)</w:t>
      </w:r>
      <w:r w:rsidRPr="00011700">
        <w:tab/>
        <w:t xml:space="preserve">nas notas explicativas, conforme necessário para fornecer informações materiais (conforme descrito no </w:t>
      </w:r>
      <w:r w:rsidR="00922630" w:rsidRPr="00011700">
        <w:t>item</w:t>
      </w:r>
      <w:r w:rsidRPr="00011700">
        <w:t xml:space="preserve"> 17).</w:t>
      </w:r>
    </w:p>
    <w:p w14:paraId="61FF1FA7" w14:textId="4FC5720D" w:rsidR="00933AB9" w:rsidRPr="00011700" w:rsidRDefault="00933AB9" w:rsidP="00933AB9">
      <w:pPr>
        <w:pStyle w:val="IASBNormalnpara"/>
      </w:pPr>
      <w:r w:rsidRPr="00011700">
        <w:t>B18</w:t>
      </w:r>
      <w:r w:rsidRPr="00011700">
        <w:tab/>
      </w:r>
      <w:r w:rsidR="00A26CAB" w:rsidRPr="00011700">
        <w:t>A entidade</w:t>
      </w:r>
      <w:r w:rsidRPr="00011700">
        <w:t xml:space="preserve"> pode aplicar os passos dos </w:t>
      </w:r>
      <w:r w:rsidR="00922630" w:rsidRPr="00011700">
        <w:t>itens</w:t>
      </w:r>
      <w:r w:rsidRPr="00011700">
        <w:t xml:space="preserve"> B17(a</w:t>
      </w:r>
      <w:r w:rsidR="005D3B16" w:rsidRPr="00011700">
        <w:t xml:space="preserve">) a </w:t>
      </w:r>
      <w:r w:rsidRPr="00011700">
        <w:t xml:space="preserve">B17(c) em ordem variável para aplicar os princípios de agregação e desagregação do </w:t>
      </w:r>
      <w:r w:rsidR="00922630" w:rsidRPr="00011700">
        <w:t>item</w:t>
      </w:r>
      <w:r w:rsidRPr="00011700">
        <w:t xml:space="preserve"> 41.</w:t>
      </w:r>
    </w:p>
    <w:p w14:paraId="136E3F3C"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Base de agregação e desagregação</w:t>
      </w:r>
    </w:p>
    <w:p w14:paraId="077C940D" w14:textId="19792747" w:rsidR="00933AB9" w:rsidRPr="00011700" w:rsidRDefault="00933AB9" w:rsidP="00933AB9">
      <w:pPr>
        <w:pStyle w:val="IASBNormalnpara"/>
      </w:pPr>
      <w:r w:rsidRPr="00011700">
        <w:t>B19</w:t>
      </w:r>
      <w:r w:rsidRPr="00011700">
        <w:tab/>
        <w:t xml:space="preserve">Os </w:t>
      </w:r>
      <w:r w:rsidR="00922630" w:rsidRPr="00011700">
        <w:t>itens</w:t>
      </w:r>
      <w:r w:rsidRPr="00011700">
        <w:t xml:space="preserve"> B16</w:t>
      </w:r>
      <w:r w:rsidR="005D3B16" w:rsidRPr="00011700">
        <w:t xml:space="preserve"> a </w:t>
      </w:r>
      <w:r w:rsidRPr="00011700">
        <w:t xml:space="preserve">B18 explicam que </w:t>
      </w:r>
      <w:r w:rsidR="00A26CAB" w:rsidRPr="00011700">
        <w:t>a entidade</w:t>
      </w:r>
      <w:r w:rsidRPr="00011700">
        <w:t xml:space="preserve"> utiliza o seu julgamento para agregar e desagregar ativos, passivos, patrimônio líquido, receitas, despesas e fluxos de caixa de transações individuais e outros eventos com base em características semelhantes e diferentes. Os </w:t>
      </w:r>
      <w:r w:rsidR="00922630" w:rsidRPr="00011700">
        <w:t>itens</w:t>
      </w:r>
      <w:r w:rsidRPr="00011700">
        <w:t xml:space="preserve"> B78 e B110 estabelecem exemplos de características que </w:t>
      </w:r>
      <w:r w:rsidR="00A26CAB" w:rsidRPr="00011700">
        <w:t>a entidade</w:t>
      </w:r>
      <w:r w:rsidRPr="00011700">
        <w:t xml:space="preserve"> considera ao fazer os seus julgamentos.</w:t>
      </w:r>
    </w:p>
    <w:p w14:paraId="5148737D" w14:textId="6AE0D65F" w:rsidR="00933AB9" w:rsidRPr="00011700" w:rsidRDefault="00933AB9" w:rsidP="00933AB9">
      <w:pPr>
        <w:pStyle w:val="IASBNormalnpara"/>
      </w:pPr>
      <w:r w:rsidRPr="00011700">
        <w:t>B20</w:t>
      </w:r>
      <w:r w:rsidRPr="00011700">
        <w:tab/>
        <w:t xml:space="preserve">Quanto mais semelhantes forem as características dos ativos, passivos, patrimônio líquido, receitas, despesas e fluxos de caixa, mais provável será que a sua agregação cumpra </w:t>
      </w:r>
      <w:r w:rsidR="00875177">
        <w:t>a função</w:t>
      </w:r>
      <w:r w:rsidRPr="00011700">
        <w:t xml:space="preserve"> das </w:t>
      </w:r>
      <w:r w:rsidR="00922630" w:rsidRPr="00011700">
        <w:t>demonstrações contábeis</w:t>
      </w:r>
      <w:r w:rsidRPr="00011700">
        <w:t xml:space="preserve"> primárias (ou seja, fornecer resumos estruturados úteis, conforme descrito em </w:t>
      </w:r>
      <w:r w:rsidR="00922630" w:rsidRPr="00011700">
        <w:t>item</w:t>
      </w:r>
      <w:r w:rsidRPr="00011700">
        <w:t xml:space="preserve"> 16) ou das notas </w:t>
      </w:r>
      <w:r w:rsidRPr="00011700">
        <w:lastRenderedPageBreak/>
        <w:t xml:space="preserve">explicativas (ou seja, fornecer informações materiais conforme descrito no </w:t>
      </w:r>
      <w:r w:rsidR="00922630" w:rsidRPr="00011700">
        <w:t>item</w:t>
      </w:r>
      <w:r w:rsidRPr="00011700">
        <w:t xml:space="preserve"> 17). Quanto mais diferentes forem as características dos ativos, passivos, patrimônio líquido, receitas, despesas e fluxos de caixa, mais provável será que a desagregação dos itens cumpra as funções das </w:t>
      </w:r>
      <w:r w:rsidR="00922630" w:rsidRPr="00011700">
        <w:t>demonstrações contábeis</w:t>
      </w:r>
      <w:r w:rsidRPr="00011700">
        <w:t xml:space="preserve"> primárias ou das notas explicativas.</w:t>
      </w:r>
    </w:p>
    <w:p w14:paraId="63836829" w14:textId="4E8CE5BC" w:rsidR="00933AB9" w:rsidRPr="00011700" w:rsidRDefault="00933AB9" w:rsidP="00933AB9">
      <w:pPr>
        <w:pStyle w:val="IASBNormalnpara"/>
      </w:pPr>
      <w:r w:rsidRPr="00011700">
        <w:t>B21</w:t>
      </w:r>
      <w:r w:rsidRPr="00011700">
        <w:tab/>
        <w:t xml:space="preserve">Os itens agregados e apresentados como rubricas nas </w:t>
      </w:r>
      <w:r w:rsidR="00922630" w:rsidRPr="00011700">
        <w:t>demonstrações contábeis</w:t>
      </w:r>
      <w:r w:rsidRPr="00011700">
        <w:t xml:space="preserve"> primárias terão pelo menos uma característica semelhante que não seja a de atender à definição de ativos, passivos, patrimônio líquido, receitas, despesas ou fluxos de caixa. Contudo, considerando que </w:t>
      </w:r>
      <w:r w:rsidR="00875177">
        <w:t>a função</w:t>
      </w:r>
      <w:r w:rsidRPr="00011700">
        <w:t xml:space="preserve"> das </w:t>
      </w:r>
      <w:r w:rsidR="00922630" w:rsidRPr="00011700">
        <w:t>demonstrações contábeis</w:t>
      </w:r>
      <w:r w:rsidRPr="00011700">
        <w:t xml:space="preserve"> primárias é de fornecer resumos estruturados úteis, é provável que as rubricas nas </w:t>
      </w:r>
      <w:r w:rsidR="00922630" w:rsidRPr="00011700">
        <w:t>demonstrações contábeis</w:t>
      </w:r>
      <w:r w:rsidRPr="00011700">
        <w:t xml:space="preserve"> primárias agreguem também itens que tenham características suficientemente diferentes de modo que as informações sobre os itens desagregados sejam materiais.</w:t>
      </w:r>
    </w:p>
    <w:p w14:paraId="433FE05C" w14:textId="3C17CF67" w:rsidR="00933AB9" w:rsidRPr="00011700" w:rsidRDefault="00933AB9" w:rsidP="00933AB9">
      <w:pPr>
        <w:pStyle w:val="IASBNormalnpara"/>
      </w:pPr>
      <w:r w:rsidRPr="00011700">
        <w:t>B22</w:t>
      </w:r>
      <w:r w:rsidRPr="00011700">
        <w:tab/>
        <w:t xml:space="preserve">Ao aplicar o </w:t>
      </w:r>
      <w:r w:rsidR="00922630" w:rsidRPr="00011700">
        <w:t>item</w:t>
      </w:r>
      <w:r w:rsidRPr="00011700">
        <w:t xml:space="preserve"> 41, </w:t>
      </w:r>
      <w:r w:rsidR="00A26CAB" w:rsidRPr="00011700">
        <w:t>a entidade</w:t>
      </w:r>
      <w:r w:rsidRPr="00011700">
        <w:t xml:space="preserve"> desagregará itens que tenham características diferentes quando as informações resultantes forem materiais. Uma única característica diferente poderia resultar em informações materiais sobre itens desagregados.</w:t>
      </w:r>
    </w:p>
    <w:p w14:paraId="7696C362" w14:textId="7535596D" w:rsidR="00B830CC" w:rsidRPr="00011700" w:rsidRDefault="00933AB9" w:rsidP="00B830CC">
      <w:pPr>
        <w:pStyle w:val="IASBNormalnpara"/>
      </w:pPr>
      <w:r w:rsidRPr="00011700">
        <w:t>B23</w:t>
      </w:r>
      <w:r w:rsidRPr="00011700">
        <w:tab/>
        <w:t xml:space="preserve">Por exemplo, </w:t>
      </w:r>
      <w:r w:rsidR="00A26CAB" w:rsidRPr="00011700">
        <w:t>a entidade</w:t>
      </w:r>
      <w:r w:rsidRPr="00011700">
        <w:t xml:space="preserve"> pode apresentar </w:t>
      </w:r>
      <w:r w:rsidR="00B830CC" w:rsidRPr="00011700">
        <w:t>no balanço patrimonial</w:t>
      </w:r>
      <w:r w:rsidRPr="00011700">
        <w:t xml:space="preserve"> ativos financeiros que incluam investimentos patrimoniais e investimentos em dívida separadamente de ativos não financeiros. Os ativos financeiros possuem características diferentes porque possuem bases de mensuração diferentes – alguns são mensurados ao valor justo por meio do resultado e outros ao custo amortizado. A entidade pode, portanto, determinar que, para fornecer um resumo estruturado útil, é necessário apresentar rubricas que desagreguem os ativos financeiros com base nessas bases de mensuração. Essa desagregação resulta em uma rubrica que compreende investimentos patrimoniais e investimentos em dívida mensurados ao justo valor por meio do resultado e uma rubrica que compreende investimentos em dívida mensurados ao custo amortizado. Considerando que os investimentos patrimoniais são diferentes dos investimentos em dívida na medida em que cada um expõe a entidade a riscos diferentes, a entidade avaliaria se é necessária uma desagregação adicional </w:t>
      </w:r>
      <w:r w:rsidR="00B830CC" w:rsidRPr="00011700">
        <w:t>no balanço patrimonial</w:t>
      </w:r>
      <w:r w:rsidRPr="00011700">
        <w:t xml:space="preserve"> dos ativos financeiros mensurados ao justo valor por meio do resultado em investimentos patrimoniais e investimentos em dívida. para fornecer um resumo estruturado útil. Caso contrário, e se as informações resultantes fossem materiais, a entidade precisaria divulgar nas notas explicativas os investimentos patrimoniais separadamente dos investimentos em dívida. Além disso, se, por exemplo, os investimentos patrimoniais tivessem outras características diferentes, a entidade seria obrigada a desagregar ainda mais esses investimentos patrimoniais nas notas explicativas se as informações resultantes fossem materiais.</w:t>
      </w:r>
    </w:p>
    <w:p w14:paraId="7CF5D916"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Descrição dos itens</w:t>
      </w:r>
    </w:p>
    <w:p w14:paraId="7E96229D" w14:textId="1AB48E2E" w:rsidR="00933AB9" w:rsidRPr="00011700" w:rsidRDefault="00933AB9" w:rsidP="00933AB9">
      <w:pPr>
        <w:pStyle w:val="IASBNormalnpara"/>
      </w:pPr>
      <w:r w:rsidRPr="00011700">
        <w:t>B24</w:t>
      </w:r>
      <w:r w:rsidRPr="00011700">
        <w:tab/>
        <w:t xml:space="preserve">O </w:t>
      </w:r>
      <w:r w:rsidR="00922630" w:rsidRPr="00011700">
        <w:t>item</w:t>
      </w:r>
      <w:r w:rsidRPr="00011700">
        <w:t xml:space="preserve"> 43 exige que </w:t>
      </w:r>
      <w:r w:rsidR="00A26CAB" w:rsidRPr="00011700">
        <w:t>a entidade</w:t>
      </w:r>
      <w:r w:rsidRPr="00011700">
        <w:t xml:space="preserve"> identifique e descreva os itens apresentados ou divulgados de uma forma que represente </w:t>
      </w:r>
      <w:r w:rsidR="00672B20">
        <w:t>fidedignamente</w:t>
      </w:r>
      <w:r w:rsidR="00672B20" w:rsidRPr="00011700">
        <w:t xml:space="preserve"> </w:t>
      </w:r>
      <w:r w:rsidRPr="00011700">
        <w:t xml:space="preserve">as características do item. Esses itens serão frequentemente agregados de itens resultantes de transações individuais ou de outros eventos e poderão variar se forem agregados de itens para os quais as informações são materiais e itens para os quais as informações são imateriais. Especificamente, nas </w:t>
      </w:r>
      <w:r w:rsidR="00922630" w:rsidRPr="00011700">
        <w:t>demonstrações contábeis</w:t>
      </w:r>
      <w:r w:rsidRPr="00011700">
        <w:t xml:space="preserve"> primárias ou nas notas explicativas:</w:t>
      </w:r>
    </w:p>
    <w:p w14:paraId="60BAEA87" w14:textId="28FBA4B3" w:rsidR="00933AB9" w:rsidRPr="00011700" w:rsidRDefault="00933AB9" w:rsidP="00933AB9">
      <w:pPr>
        <w:pStyle w:val="IASBNormalnparaL1"/>
      </w:pPr>
      <w:r w:rsidRPr="00011700">
        <w:t>(a)</w:t>
      </w:r>
      <w:r w:rsidRPr="00011700">
        <w:tab/>
        <w:t xml:space="preserve">um item sobre o qual as informações são materiais pode ser agregado a outros itens sobre os quais as informações também são materiais – </w:t>
      </w:r>
      <w:r w:rsidR="00A26CAB" w:rsidRPr="00011700">
        <w:t>a entidade</w:t>
      </w:r>
      <w:r w:rsidRPr="00011700">
        <w:t xml:space="preserve"> pode realizar essa agregação para resumir as informações, mas também seria obrigada a divulgar informações sobre cada item;</w:t>
      </w:r>
    </w:p>
    <w:p w14:paraId="7DC422DE" w14:textId="58EA2691" w:rsidR="00933AB9" w:rsidRPr="00011700" w:rsidRDefault="00933AB9" w:rsidP="00933AB9">
      <w:pPr>
        <w:pStyle w:val="IASBNormalnparaL1"/>
      </w:pPr>
      <w:r w:rsidRPr="00011700">
        <w:t>(b)</w:t>
      </w:r>
      <w:r w:rsidRPr="00011700">
        <w:tab/>
        <w:t xml:space="preserve">um item sobre o qual as informações são materiais pode ser agregado com itens sobre os quais as informações não são materiais – </w:t>
      </w:r>
      <w:r w:rsidR="00A26CAB" w:rsidRPr="00011700">
        <w:t>a entidade</w:t>
      </w:r>
      <w:r w:rsidRPr="00011700">
        <w:t xml:space="preserve"> seria obrigada a fornecer informações sobre itens desagregados apenas se as informações imateriais obscurecessem as informações materiais; ou</w:t>
      </w:r>
    </w:p>
    <w:p w14:paraId="687A9914" w14:textId="29D663B7" w:rsidR="00933AB9" w:rsidRPr="00011700" w:rsidRDefault="00933AB9" w:rsidP="00933AB9">
      <w:pPr>
        <w:pStyle w:val="IASBNormalnparaL1"/>
      </w:pPr>
      <w:r w:rsidRPr="00011700">
        <w:t>(c)</w:t>
      </w:r>
      <w:r w:rsidRPr="00011700">
        <w:tab/>
        <w:t xml:space="preserve">um item sobre o qual as informações não são materiais pode ser agregado a outros itens para os quais as informações não são materiais – </w:t>
      </w:r>
      <w:r w:rsidR="00A26CAB" w:rsidRPr="00011700">
        <w:t>a entidade</w:t>
      </w:r>
      <w:r w:rsidRPr="00011700">
        <w:t xml:space="preserve"> pode fornecer tal agregação para completar uma lista de itens e não seria obrigada a divulgar informações sobre itens desagregados, sujeitos ao </w:t>
      </w:r>
      <w:r w:rsidR="00922630" w:rsidRPr="00011700">
        <w:t>item</w:t>
      </w:r>
      <w:r w:rsidRPr="00011700">
        <w:t xml:space="preserve"> B26(b).</w:t>
      </w:r>
    </w:p>
    <w:p w14:paraId="424F8CFA" w14:textId="12ABDE79" w:rsidR="00933AB9" w:rsidRPr="00011700" w:rsidRDefault="00933AB9" w:rsidP="00933AB9">
      <w:pPr>
        <w:pStyle w:val="IASBNormalnpara"/>
      </w:pPr>
      <w:r w:rsidRPr="00011700">
        <w:t>B25</w:t>
      </w:r>
      <w:r w:rsidRPr="00011700">
        <w:tab/>
      </w:r>
      <w:r w:rsidR="00A26CAB" w:rsidRPr="00011700">
        <w:t>A entidade</w:t>
      </w:r>
      <w:r w:rsidRPr="00011700">
        <w:t xml:space="preserve"> </w:t>
      </w:r>
      <w:r w:rsidR="007F488F" w:rsidRPr="00011700">
        <w:t>deve identificar</w:t>
      </w:r>
      <w:r w:rsidRPr="00011700">
        <w:t xml:space="preserve"> os itens apresentados ou divulgados como “outros” apenas se não conseguir encontrar uma identificação mais informativa. Exemplos de como </w:t>
      </w:r>
      <w:r w:rsidR="00A26CAB" w:rsidRPr="00011700">
        <w:t>a entidade</w:t>
      </w:r>
      <w:r w:rsidRPr="00011700">
        <w:t xml:space="preserve"> pode encontrar uma identificação mais informativa </w:t>
      </w:r>
      <w:r w:rsidR="005E5A97">
        <w:t>incluem</w:t>
      </w:r>
      <w:r w:rsidRPr="00011700">
        <w:t>:</w:t>
      </w:r>
    </w:p>
    <w:p w14:paraId="00E01E34" w14:textId="77777777" w:rsidR="00933AB9" w:rsidRPr="00011700" w:rsidRDefault="00933AB9" w:rsidP="00933AB9">
      <w:pPr>
        <w:pStyle w:val="IASBNormalnparaL1"/>
      </w:pPr>
      <w:r w:rsidRPr="00011700">
        <w:t>(a)</w:t>
      </w:r>
      <w:r w:rsidRPr="00011700">
        <w:tab/>
        <w:t>se um item sobre o qual as informações são materiais for agregado com itens sobre o qual as informações não são materiais, encontrar uma identificação que descreva o item sobre o qual as informações são materiais; e</w:t>
      </w:r>
    </w:p>
    <w:p w14:paraId="30F35A07" w14:textId="77777777" w:rsidR="00933AB9" w:rsidRPr="00011700" w:rsidRDefault="00933AB9" w:rsidP="00933AB9">
      <w:pPr>
        <w:pStyle w:val="IASBNormalnparaL1"/>
      </w:pPr>
      <w:r w:rsidRPr="00011700">
        <w:t>(b)</w:t>
      </w:r>
      <w:r w:rsidRPr="00011700">
        <w:tab/>
        <w:t>se forem agregados itens sobre os quais as informações não são materiais:</w:t>
      </w:r>
    </w:p>
    <w:p w14:paraId="02D18DAC" w14:textId="66827609" w:rsidR="00933AB9" w:rsidRPr="00011700" w:rsidRDefault="00933AB9" w:rsidP="00933AB9">
      <w:pPr>
        <w:pStyle w:val="IASBNormalnparaL2"/>
      </w:pPr>
      <w:r w:rsidRPr="00011700">
        <w:t>(i)</w:t>
      </w:r>
      <w:r w:rsidRPr="00011700">
        <w:tab/>
        <w:t xml:space="preserve">agregar itens que compartilhem características semelhantes e descrevê-los de forma que represente </w:t>
      </w:r>
      <w:r w:rsidR="00672B20">
        <w:t>fidedignamente</w:t>
      </w:r>
      <w:r w:rsidR="00672B20" w:rsidRPr="00011700">
        <w:t xml:space="preserve"> </w:t>
      </w:r>
      <w:r w:rsidRPr="00011700">
        <w:t>as características semelhantes; ou</w:t>
      </w:r>
    </w:p>
    <w:p w14:paraId="3C34B745" w14:textId="35F72C4F" w:rsidR="00933AB9" w:rsidRPr="00011700" w:rsidRDefault="00933AB9" w:rsidP="00933AB9">
      <w:pPr>
        <w:pStyle w:val="IASBNormalnparaL2"/>
      </w:pPr>
      <w:r w:rsidRPr="00011700">
        <w:lastRenderedPageBreak/>
        <w:t>(ii)</w:t>
      </w:r>
      <w:r w:rsidRPr="00011700">
        <w:tab/>
        <w:t xml:space="preserve">agregar itens com outros itens que não compartilhem características semelhantes e descrevê-los de uma forma que represente </w:t>
      </w:r>
      <w:r w:rsidR="00672B20">
        <w:t>fidedignamente</w:t>
      </w:r>
      <w:r w:rsidR="00672B20" w:rsidRPr="00011700">
        <w:t xml:space="preserve"> </w:t>
      </w:r>
      <w:r w:rsidRPr="00011700">
        <w:t>as características diferentes dos itens.</w:t>
      </w:r>
    </w:p>
    <w:p w14:paraId="4D67A19B" w14:textId="3BE54B6C" w:rsidR="00933AB9" w:rsidRPr="00011700" w:rsidRDefault="00933AB9" w:rsidP="00933AB9">
      <w:pPr>
        <w:pStyle w:val="IASBNormalnpara"/>
      </w:pPr>
      <w:r w:rsidRPr="00011700">
        <w:t>B26</w:t>
      </w:r>
      <w:r w:rsidRPr="00011700">
        <w:tab/>
        <w:t xml:space="preserve">Se </w:t>
      </w:r>
      <w:r w:rsidR="00A26CAB" w:rsidRPr="00011700">
        <w:t>a entidade</w:t>
      </w:r>
      <w:r w:rsidRPr="00011700">
        <w:t xml:space="preserve"> não conseguir encontrar uma identificação mais informativa do que “outro”:</w:t>
      </w:r>
    </w:p>
    <w:p w14:paraId="1BAF8DB4" w14:textId="4D61BD92" w:rsidR="00933AB9" w:rsidRPr="00011700" w:rsidRDefault="00933AB9" w:rsidP="00933AB9">
      <w:pPr>
        <w:pStyle w:val="IASBNormalnparaL1"/>
      </w:pPr>
      <w:r w:rsidRPr="00011700">
        <w:t>(a)</w:t>
      </w:r>
      <w:r w:rsidRPr="00011700">
        <w:tab/>
        <w:t xml:space="preserve">para qualquer agregação – a entidade </w:t>
      </w:r>
      <w:r w:rsidR="007F488F" w:rsidRPr="00011700">
        <w:t>deve utilizar</w:t>
      </w:r>
      <w:r w:rsidRPr="00011700">
        <w:t xml:space="preserve"> uma identificação que descreva o item agregado tão precisamente quanto possível, por exemplo, “outras despesas operacionais” ou “outras despesas financeiras”.</w:t>
      </w:r>
    </w:p>
    <w:p w14:paraId="38DBF66D" w14:textId="666BA1E5" w:rsidR="00933AB9" w:rsidRPr="00011700" w:rsidRDefault="00933AB9" w:rsidP="00933AB9">
      <w:pPr>
        <w:pStyle w:val="IASBNormalnparaL1"/>
      </w:pPr>
      <w:r w:rsidRPr="00011700">
        <w:t>(b)</w:t>
      </w:r>
      <w:r w:rsidRPr="00011700">
        <w:tab/>
        <w:t xml:space="preserve">para uma agregação que inclua apenas itens para os quais as informações não são materiais – a entidade </w:t>
      </w:r>
      <w:r w:rsidR="007F488F" w:rsidRPr="00011700">
        <w:t>deve considerar</w:t>
      </w:r>
      <w:r w:rsidRPr="00011700">
        <w:t xml:space="preserve"> se o valor agregado é suficientemente grande para que os usuários das </w:t>
      </w:r>
      <w:r w:rsidR="00922630" w:rsidRPr="00011700">
        <w:t>demonstrações contábeis</w:t>
      </w:r>
      <w:r w:rsidRPr="00011700">
        <w:t xml:space="preserve"> possam razoavelmente questionar se inclui itens sobre os quais as informações possam ser materiais. Nesse caso, as informações para resolver essa questão são informações materiais. Consequentemente, nesses casos, a entidade </w:t>
      </w:r>
      <w:r w:rsidR="00A26CAB" w:rsidRPr="00011700">
        <w:t>deve divulgar</w:t>
      </w:r>
      <w:r w:rsidRPr="00011700">
        <w:t xml:space="preserve"> informações adicionais sobre o valor</w:t>
      </w:r>
      <w:r w:rsidR="005D3B16" w:rsidRPr="00011700">
        <w:t>,</w:t>
      </w:r>
      <w:r w:rsidRPr="00011700">
        <w:t xml:space="preserve"> por exemplo:</w:t>
      </w:r>
    </w:p>
    <w:p w14:paraId="69898ABD" w14:textId="77777777" w:rsidR="00933AB9" w:rsidRPr="00011700" w:rsidRDefault="00933AB9" w:rsidP="00933AB9">
      <w:pPr>
        <w:pStyle w:val="IASBNormalnparaL2"/>
      </w:pPr>
      <w:r w:rsidRPr="00011700">
        <w:t>(i)</w:t>
      </w:r>
      <w:r w:rsidRPr="00011700">
        <w:tab/>
        <w:t>uma explicação de que nenhum item sobre o qual as informações seriam materiais está incluído no valor; ou</w:t>
      </w:r>
    </w:p>
    <w:p w14:paraId="5C9C5803" w14:textId="77777777" w:rsidR="00933AB9" w:rsidRPr="00011700" w:rsidRDefault="00933AB9" w:rsidP="00933AB9">
      <w:pPr>
        <w:pStyle w:val="IASBNormalnparaL2"/>
      </w:pPr>
      <w:r w:rsidRPr="00011700">
        <w:t>(ii)</w:t>
      </w:r>
      <w:r w:rsidRPr="00011700">
        <w:tab/>
        <w:t>uma explicação de que o valor compreende vários itens sobre os quais as informações não seriam materiais, com indicação da natureza e do valor do item maior.</w:t>
      </w:r>
    </w:p>
    <w:p w14:paraId="74E965BF" w14:textId="77777777"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Compensação</w:t>
      </w:r>
    </w:p>
    <w:p w14:paraId="38F1377D" w14:textId="0E70CA4B" w:rsidR="00933AB9" w:rsidRPr="00011700" w:rsidRDefault="00933AB9" w:rsidP="00933AB9">
      <w:pPr>
        <w:pStyle w:val="IASBNormalnpara"/>
      </w:pPr>
      <w:r w:rsidRPr="00011700">
        <w:t>B27</w:t>
      </w:r>
      <w:r w:rsidRPr="00011700">
        <w:tab/>
        <w:t xml:space="preserve">O </w:t>
      </w:r>
      <w:r w:rsidR="00922630" w:rsidRPr="00011700">
        <w:t>item</w:t>
      </w:r>
      <w:r w:rsidRPr="00011700">
        <w:t xml:space="preserve"> 44 proíbe </w:t>
      </w:r>
      <w:r w:rsidR="00A26CAB" w:rsidRPr="00011700">
        <w:t>a entidade</w:t>
      </w:r>
      <w:r w:rsidRPr="00011700">
        <w:t xml:space="preserve"> de compensar ativos e passivos ou receitas e despesas, a menos que seja exigido ou permitido por </w:t>
      </w:r>
      <w:r w:rsidR="005D3B16" w:rsidRPr="00011700">
        <w:t>pronunciamento, interpretação ou orientação do CPC</w:t>
      </w:r>
      <w:r w:rsidRPr="00011700">
        <w:t xml:space="preserve">. Por exemplo, </w:t>
      </w:r>
      <w:r w:rsidR="005D3B16" w:rsidRPr="00C361ED">
        <w:rPr>
          <w:iCs/>
        </w:rPr>
        <w:t>o Pronunciamento Técnico CPC 47</w:t>
      </w:r>
      <w:r w:rsidRPr="00C361ED">
        <w:rPr>
          <w:iCs/>
        </w:rPr>
        <w:t xml:space="preserve"> – Receita de Contrato com Cliente</w:t>
      </w:r>
      <w:r w:rsidRPr="00011700">
        <w:t xml:space="preserve"> requer que </w:t>
      </w:r>
      <w:r w:rsidR="00A26CAB" w:rsidRPr="00011700">
        <w:t>a entidade</w:t>
      </w:r>
      <w:r w:rsidRPr="00011700">
        <w:t xml:space="preserve"> mensure receita de contratos com clientes ao valor da contraprestação à qual a entidade espera ter direito em troca da transferência de produtos ou serviços prometidos. O valor da receita reconhecida reflete quaisquer descontos comerciais e descontos por volume que a entidade permitir. Por outro lado, </w:t>
      </w:r>
      <w:r w:rsidR="00A26CAB" w:rsidRPr="00011700">
        <w:t>a entidade</w:t>
      </w:r>
      <w:r w:rsidRPr="00011700">
        <w:t xml:space="preserve"> pode realizar, no curso de suas atividades normais, outras transações que não geram receita, porém são incidentais às principais atividades geradoras de receita. A entidade apresentaria nas </w:t>
      </w:r>
      <w:r w:rsidR="00922630" w:rsidRPr="00011700">
        <w:t>demonstrações contábeis</w:t>
      </w:r>
      <w:r w:rsidRPr="00011700">
        <w:t xml:space="preserve"> primárias ou divulgaria nas notas explicativas os resultados dessas transações, quando esta apresentação ou divulgação refletir a essência da transação ou outro evento, compensando qualquer receita com a respectiva despesa decorrentes da mesma transação. Por exemplo:</w:t>
      </w:r>
    </w:p>
    <w:p w14:paraId="18EA8DDB" w14:textId="62B07635" w:rsidR="00933AB9" w:rsidRPr="00011700" w:rsidRDefault="00933AB9" w:rsidP="00933AB9">
      <w:pPr>
        <w:pStyle w:val="IASBNormalnparaL1"/>
      </w:pPr>
      <w:r w:rsidRPr="00011700">
        <w:t>(a)</w:t>
      </w:r>
      <w:r w:rsidRPr="00011700">
        <w:tab/>
      </w:r>
      <w:r w:rsidR="00A26CAB" w:rsidRPr="00011700">
        <w:t>a entidade</w:t>
      </w:r>
      <w:r w:rsidRPr="00011700">
        <w:t xml:space="preserve"> apresenta nas </w:t>
      </w:r>
      <w:r w:rsidR="00922630" w:rsidRPr="00011700">
        <w:t>demonstrações contábeis</w:t>
      </w:r>
      <w:r w:rsidRPr="00011700">
        <w:t xml:space="preserve"> primárias ou divulga nas notas explicativas os ganhos e perdas na alienação de ativos não circulantes deduzindo do valor da contraprestação na alienação o valor contábil do ativo e as respectivas despesas de venda; e</w:t>
      </w:r>
    </w:p>
    <w:p w14:paraId="7950BD0F" w14:textId="180D5FFD" w:rsidR="00933AB9" w:rsidRPr="00011700" w:rsidRDefault="00933AB9" w:rsidP="00933AB9">
      <w:pPr>
        <w:pStyle w:val="IASBNormalnparaL1"/>
      </w:pPr>
      <w:r w:rsidRPr="00011700">
        <w:t>(b)</w:t>
      </w:r>
      <w:r w:rsidRPr="00011700">
        <w:tab/>
      </w:r>
      <w:r w:rsidR="00A26CAB" w:rsidRPr="00011700">
        <w:t>a entidade</w:t>
      </w:r>
      <w:r w:rsidRPr="00011700">
        <w:t xml:space="preserve"> pode compensar o gasto relacionado a uma provisão que seja reconhecida de acordo com </w:t>
      </w:r>
      <w:r w:rsidR="005D3B16" w:rsidRPr="00011700">
        <w:t>o CPC 25</w:t>
      </w:r>
      <w:r w:rsidRPr="00011700">
        <w:t xml:space="preserve"> e reembolsada de acordo com um acordo contratual com um terceiro (por exemplo, um contrato de garantia do fornecedor) contra o respectivo reembolso.</w:t>
      </w:r>
    </w:p>
    <w:p w14:paraId="2971D2A0" w14:textId="2FBE8C07" w:rsidR="00933AB9" w:rsidRPr="00011700" w:rsidRDefault="00933AB9" w:rsidP="00933AB9">
      <w:pPr>
        <w:pStyle w:val="IASBNormalnpara"/>
      </w:pPr>
      <w:r w:rsidRPr="00011700">
        <w:t>B28</w:t>
      </w:r>
      <w:r w:rsidRPr="00011700">
        <w:tab/>
        <w:t xml:space="preserve">Além disso, </w:t>
      </w:r>
      <w:r w:rsidR="00A26CAB" w:rsidRPr="00011700">
        <w:t>a entidade</w:t>
      </w:r>
      <w:r w:rsidRPr="00011700">
        <w:t xml:space="preserve"> apresenta em uma base líquida os ganhos e perdas resultantes de um grupo de transações semelhantes</w:t>
      </w:r>
      <w:r w:rsidR="005D3B16" w:rsidRPr="00011700">
        <w:t>,</w:t>
      </w:r>
      <w:r w:rsidRPr="00011700">
        <w:t xml:space="preserve"> por exemplo, ganhos e perdas cambiais ou ganhos e perdas resultantes de instrumentos financeiros mantidos para negociação que estejam incluídos na mesma categoria da(s) demonstração(ões) de desempenho financeiro aplicando os </w:t>
      </w:r>
      <w:r w:rsidR="00922630" w:rsidRPr="00011700">
        <w:t>itens</w:t>
      </w:r>
      <w:r w:rsidRPr="00011700">
        <w:t xml:space="preserve"> </w:t>
      </w:r>
      <w:r w:rsidR="005D3B16" w:rsidRPr="00011700">
        <w:t xml:space="preserve">de </w:t>
      </w:r>
      <w:r w:rsidRPr="00011700">
        <w:t>47</w:t>
      </w:r>
      <w:r w:rsidR="005D3B16" w:rsidRPr="00011700">
        <w:t xml:space="preserve"> a </w:t>
      </w:r>
      <w:r w:rsidRPr="00011700">
        <w:t xml:space="preserve">68. Contudo, </w:t>
      </w:r>
      <w:r w:rsidR="00A26CAB" w:rsidRPr="00011700">
        <w:t>a entidade</w:t>
      </w:r>
      <w:r w:rsidRPr="00011700">
        <w:t xml:space="preserve"> </w:t>
      </w:r>
      <w:r w:rsidR="00A26CAB" w:rsidRPr="00011700">
        <w:t>deve divulgar</w:t>
      </w:r>
      <w:r w:rsidRPr="00011700">
        <w:t xml:space="preserve"> esses ganhos e perdas separadamente nas notas explicativas se </w:t>
      </w:r>
      <w:r w:rsidR="003108E8" w:rsidRPr="00011700">
        <w:t>isso</w:t>
      </w:r>
      <w:r w:rsidRPr="00011700">
        <w:t xml:space="preserve"> fornecer informações materiais.</w:t>
      </w:r>
    </w:p>
    <w:p w14:paraId="2236942E" w14:textId="22134BC7" w:rsidR="00F4337E" w:rsidRPr="00011700" w:rsidRDefault="00F4337E" w:rsidP="00933AB9">
      <w:pPr>
        <w:pStyle w:val="IASBSectionTitle2Ind"/>
        <w:rPr>
          <w:rFonts w:ascii="Times New Roman" w:hAnsi="Times New Roman" w:cs="Times New Roman"/>
        </w:rPr>
      </w:pPr>
      <w:r w:rsidRPr="00011700">
        <w:rPr>
          <w:rFonts w:ascii="Times New Roman" w:hAnsi="Times New Roman" w:cs="Times New Roman"/>
        </w:rPr>
        <w:t xml:space="preserve">Demonstração </w:t>
      </w:r>
      <w:r w:rsidR="00032DCE" w:rsidRPr="00011700">
        <w:rPr>
          <w:rFonts w:ascii="Times New Roman" w:hAnsi="Times New Roman" w:cs="Times New Roman"/>
        </w:rPr>
        <w:t>do resultado</w:t>
      </w:r>
    </w:p>
    <w:p w14:paraId="2BC5C703" w14:textId="40522F0C"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 xml:space="preserve">Categorias na demonstração </w:t>
      </w:r>
      <w:r w:rsidR="00032DCE" w:rsidRPr="00011700">
        <w:rPr>
          <w:rFonts w:ascii="Times New Roman" w:hAnsi="Times New Roman" w:cs="Times New Roman"/>
        </w:rPr>
        <w:t>do resultado</w:t>
      </w:r>
    </w:p>
    <w:p w14:paraId="5D708D23" w14:textId="56F85DCD" w:rsidR="00933AB9" w:rsidRPr="00011700" w:rsidRDefault="00933AB9" w:rsidP="00933AB9">
      <w:pPr>
        <w:pStyle w:val="IASBNormalnpara"/>
      </w:pPr>
      <w:r w:rsidRPr="00011700">
        <w:t>B29</w:t>
      </w:r>
      <w:r w:rsidRPr="00011700">
        <w:tab/>
        <w:t xml:space="preserve">O </w:t>
      </w:r>
      <w:r w:rsidR="00922630" w:rsidRPr="00011700">
        <w:t>item</w:t>
      </w:r>
      <w:r w:rsidRPr="00011700">
        <w:t xml:space="preserve"> 47 requer que </w:t>
      </w:r>
      <w:r w:rsidR="00A26CAB" w:rsidRPr="00011700">
        <w:t>a entidade</w:t>
      </w:r>
      <w:r w:rsidRPr="00011700">
        <w:t xml:space="preserve"> classifique as receitas e despesas incluídas na demonstração </w:t>
      </w:r>
      <w:r w:rsidR="00C82CB9" w:rsidRPr="00011700">
        <w:t xml:space="preserve">do resultado </w:t>
      </w:r>
      <w:r w:rsidRPr="00011700">
        <w:t xml:space="preserve">em uma de cinco categorias. A categoria operacional compreende todas as receitas e despesas incluídas na demonstração </w:t>
      </w:r>
      <w:r w:rsidR="00C82CB9" w:rsidRPr="00011700">
        <w:t xml:space="preserve">do resultado </w:t>
      </w:r>
      <w:r w:rsidRPr="00011700">
        <w:t>que não são classificadas nas outras categorias (</w:t>
      </w:r>
      <w:r w:rsidR="00922630" w:rsidRPr="004D582C">
        <w:rPr>
          <w:iCs/>
        </w:rPr>
        <w:t>ver it</w:t>
      </w:r>
      <w:r w:rsidR="00922630" w:rsidRPr="00011700">
        <w:t>em</w:t>
      </w:r>
      <w:r w:rsidRPr="00011700">
        <w:t xml:space="preserve"> 52). As receitas e despesas classificadas na categoria de operações descontinuadas, aplicando o </w:t>
      </w:r>
      <w:r w:rsidR="00922630" w:rsidRPr="00011700">
        <w:t>item</w:t>
      </w:r>
      <w:r w:rsidRPr="00011700">
        <w:t xml:space="preserve"> 68, não estão sujeitas aos requisitos de classificação de itens de receitas e despesas nas categorias listadas nos </w:t>
      </w:r>
      <w:r w:rsidR="00922630" w:rsidRPr="00011700">
        <w:t>itens</w:t>
      </w:r>
      <w:r w:rsidRPr="00011700">
        <w:t xml:space="preserve"> 47(a)–(d). As receitas e despesas classificadas na categoria de </w:t>
      </w:r>
      <w:r w:rsidR="00C82CB9" w:rsidRPr="00011700">
        <w:t>tributos sobre o lucro</w:t>
      </w:r>
      <w:r w:rsidRPr="00011700">
        <w:t xml:space="preserve">, aplicando o </w:t>
      </w:r>
      <w:r w:rsidR="00922630" w:rsidRPr="00011700">
        <w:t>item</w:t>
      </w:r>
      <w:r w:rsidRPr="00011700">
        <w:t xml:space="preserve"> 67, não estão sujeitas aos requisitos de classificação de itens de receitas e despesas nas categorias listadas nos </w:t>
      </w:r>
      <w:r w:rsidR="00922630" w:rsidRPr="00011700">
        <w:t>itens</w:t>
      </w:r>
      <w:r w:rsidRPr="00011700">
        <w:t xml:space="preserve"> 47(a)–(c).</w:t>
      </w:r>
    </w:p>
    <w:p w14:paraId="41E369C2" w14:textId="11336C40"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lastRenderedPageBreak/>
        <w:t>Avaliação das principais atividades de negócio espec</w:t>
      </w:r>
      <w:r w:rsidR="005477EA" w:rsidRPr="00011700">
        <w:rPr>
          <w:rFonts w:ascii="Times New Roman" w:hAnsi="Times New Roman" w:cs="Times New Roman"/>
        </w:rPr>
        <w:t>i</w:t>
      </w:r>
      <w:r w:rsidRPr="00011700">
        <w:rPr>
          <w:rFonts w:ascii="Times New Roman" w:hAnsi="Times New Roman" w:cs="Times New Roman"/>
        </w:rPr>
        <w:t>fica</w:t>
      </w:r>
      <w:r w:rsidR="005477EA" w:rsidRPr="00011700">
        <w:rPr>
          <w:rFonts w:ascii="Times New Roman" w:hAnsi="Times New Roman" w:cs="Times New Roman"/>
        </w:rPr>
        <w:t>da</w:t>
      </w:r>
      <w:r w:rsidRPr="00011700">
        <w:rPr>
          <w:rFonts w:ascii="Times New Roman" w:hAnsi="Times New Roman" w:cs="Times New Roman"/>
        </w:rPr>
        <w:t>s</w:t>
      </w:r>
    </w:p>
    <w:p w14:paraId="4C5CFC7C" w14:textId="41000C46" w:rsidR="00933AB9" w:rsidRPr="00011700" w:rsidRDefault="00933AB9" w:rsidP="00933AB9">
      <w:pPr>
        <w:pStyle w:val="IASBNormalnpara"/>
      </w:pPr>
      <w:r w:rsidRPr="00011700">
        <w:t>B30</w:t>
      </w:r>
      <w:r w:rsidRPr="00011700">
        <w:tab/>
        <w:t xml:space="preserve">O </w:t>
      </w:r>
      <w:r w:rsidR="00922630" w:rsidRPr="00011700">
        <w:t>item</w:t>
      </w:r>
      <w:r w:rsidRPr="00011700">
        <w:t xml:space="preserve"> 49 exige que </w:t>
      </w:r>
      <w:r w:rsidR="00A26CAB" w:rsidRPr="00011700">
        <w:t>a entidade</w:t>
      </w:r>
      <w:r w:rsidRPr="00011700">
        <w:t xml:space="preserve"> avalie se investe em ativos ou fornece financiamento a clientes como </w:t>
      </w:r>
      <w:r w:rsidR="00225E53">
        <w:t xml:space="preserve">uma </w:t>
      </w:r>
      <w:r w:rsidRPr="00011700">
        <w:t xml:space="preserve">atividade </w:t>
      </w:r>
      <w:r w:rsidR="00B944F0" w:rsidRPr="00011700">
        <w:t xml:space="preserve">de negócio </w:t>
      </w:r>
      <w:r w:rsidRPr="00011700">
        <w:t xml:space="preserve">principal. </w:t>
      </w:r>
      <w:r w:rsidR="00A26CAB" w:rsidRPr="00011700">
        <w:t>A entidade</w:t>
      </w:r>
      <w:r w:rsidRPr="00011700">
        <w:t xml:space="preserve"> pode ter mais de uma atividade </w:t>
      </w:r>
      <w:r w:rsidR="00AA7D37" w:rsidRPr="00011700">
        <w:t xml:space="preserve">de negócio </w:t>
      </w:r>
      <w:r w:rsidRPr="00011700">
        <w:t xml:space="preserve">principal. Por exemplo, </w:t>
      </w:r>
      <w:r w:rsidR="00A26CAB" w:rsidRPr="00011700">
        <w:t>a entidade</w:t>
      </w:r>
      <w:r w:rsidRPr="00011700">
        <w:t xml:space="preserve"> que fabrica um produto e também fornece financiamento a clientes pode determinar que tanto a sua atividade de produção como a sua atividade de financiamento ao cliente são as atividades de negócio</w:t>
      </w:r>
      <w:r w:rsidR="00AA7D37" w:rsidRPr="00011700">
        <w:t xml:space="preserve"> principais</w:t>
      </w:r>
      <w:r w:rsidRPr="00011700">
        <w:t xml:space="preserve">. Para classificar receitas e despesas nas categorias </w:t>
      </w:r>
      <w:r w:rsidR="00C82CB9" w:rsidRPr="00011700">
        <w:t>operacional</w:t>
      </w:r>
      <w:r w:rsidRPr="00011700">
        <w:t xml:space="preserve">, </w:t>
      </w:r>
      <w:r w:rsidR="00C82CB9" w:rsidRPr="00011700">
        <w:t xml:space="preserve">de </w:t>
      </w:r>
      <w:r w:rsidRPr="00011700">
        <w:t xml:space="preserve">investimento e </w:t>
      </w:r>
      <w:r w:rsidR="00C82CB9" w:rsidRPr="00011700">
        <w:t xml:space="preserve">de </w:t>
      </w:r>
      <w:r w:rsidRPr="00011700">
        <w:t xml:space="preserve">financiamento conforme exigido por </w:t>
      </w:r>
      <w:r w:rsidR="00C82CB9" w:rsidRPr="00011700">
        <w:t>este Pronunciamento Técnico</w:t>
      </w:r>
      <w:r w:rsidRPr="00011700">
        <w:t xml:space="preserve">, </w:t>
      </w:r>
      <w:r w:rsidR="00A26CAB" w:rsidRPr="00011700">
        <w:t>a entidade</w:t>
      </w:r>
      <w:r w:rsidRPr="00011700">
        <w:t xml:space="preserve"> precisa apenas determinar se uma das atividades dentre investimento em ativos e concessão de financiamento a clientes, ou ambas, são atividades de negócio principais.</w:t>
      </w:r>
    </w:p>
    <w:p w14:paraId="264F060D" w14:textId="39E3B8D0" w:rsidR="00933AB9" w:rsidRPr="00011700" w:rsidRDefault="00933AB9" w:rsidP="00933AB9">
      <w:pPr>
        <w:pStyle w:val="IASBNormalnpara"/>
      </w:pPr>
      <w:r w:rsidRPr="00011700">
        <w:t>B31</w:t>
      </w:r>
      <w:r w:rsidRPr="00011700">
        <w:tab/>
        <w:t xml:space="preserve">Exemplos de entidades que podem investir em ativos como </w:t>
      </w:r>
      <w:r w:rsidR="00225E53">
        <w:t xml:space="preserve">uma </w:t>
      </w:r>
      <w:r w:rsidRPr="00011700">
        <w:t>atividade de negócio principal incluem:</w:t>
      </w:r>
    </w:p>
    <w:p w14:paraId="40A7F4DE" w14:textId="3912E3BA" w:rsidR="00933AB9" w:rsidRPr="00011700" w:rsidRDefault="00933AB9" w:rsidP="00933AB9">
      <w:pPr>
        <w:pStyle w:val="IASBNormalnparaL1"/>
      </w:pPr>
      <w:r w:rsidRPr="00011700">
        <w:t>(a)</w:t>
      </w:r>
      <w:r w:rsidRPr="00011700">
        <w:tab/>
        <w:t>entidades de investimento conforme definidas pel</w:t>
      </w:r>
      <w:r w:rsidR="00032DCE" w:rsidRPr="00C361ED">
        <w:rPr>
          <w:iCs/>
        </w:rPr>
        <w:t>o Pronunciamento Técnico CPC 36</w:t>
      </w:r>
      <w:r w:rsidRPr="00C361ED">
        <w:rPr>
          <w:iCs/>
        </w:rPr>
        <w:t xml:space="preserve"> – </w:t>
      </w:r>
      <w:r w:rsidR="00922630" w:rsidRPr="00C361ED">
        <w:rPr>
          <w:iCs/>
        </w:rPr>
        <w:t xml:space="preserve">Demonstrações </w:t>
      </w:r>
      <w:r w:rsidRPr="00C361ED">
        <w:rPr>
          <w:iCs/>
        </w:rPr>
        <w:t>Consolidadas</w:t>
      </w:r>
      <w:r w:rsidRPr="00011700">
        <w:t>;</w:t>
      </w:r>
    </w:p>
    <w:p w14:paraId="0669C1D1" w14:textId="77777777" w:rsidR="00933AB9" w:rsidRPr="00011700" w:rsidRDefault="00933AB9" w:rsidP="00933AB9">
      <w:pPr>
        <w:pStyle w:val="IASBNormalnparaL1"/>
      </w:pPr>
      <w:r w:rsidRPr="00011700">
        <w:t>(b)</w:t>
      </w:r>
      <w:r w:rsidRPr="00011700">
        <w:tab/>
        <w:t>sociedades de propriedade para investimento; e</w:t>
      </w:r>
    </w:p>
    <w:p w14:paraId="223D2840" w14:textId="77777777" w:rsidR="00933AB9" w:rsidRPr="00011700" w:rsidRDefault="00933AB9" w:rsidP="00933AB9">
      <w:pPr>
        <w:pStyle w:val="IASBNormalnparaL1"/>
      </w:pPr>
      <w:r w:rsidRPr="00011700">
        <w:t>(c)</w:t>
      </w:r>
      <w:r w:rsidRPr="00011700">
        <w:tab/>
        <w:t>seguradoras.</w:t>
      </w:r>
    </w:p>
    <w:p w14:paraId="1F3DD101" w14:textId="7035E62A" w:rsidR="00933AB9" w:rsidRPr="00011700" w:rsidRDefault="00933AB9" w:rsidP="00933AB9">
      <w:pPr>
        <w:pStyle w:val="IASBNormalnpara"/>
      </w:pPr>
      <w:r w:rsidRPr="00011700">
        <w:t>B32</w:t>
      </w:r>
      <w:r w:rsidRPr="00011700">
        <w:tab/>
        <w:t>Exemplos de entidades que podem conceder financiamento a clientes como</w:t>
      </w:r>
      <w:r w:rsidR="00225E53">
        <w:t xml:space="preserve"> uma</w:t>
      </w:r>
      <w:r w:rsidRPr="00011700">
        <w:t xml:space="preserve"> atividade de negócio principal incluem:</w:t>
      </w:r>
    </w:p>
    <w:p w14:paraId="2187DE38" w14:textId="77777777" w:rsidR="00933AB9" w:rsidRPr="00011700" w:rsidRDefault="00933AB9" w:rsidP="00933AB9">
      <w:pPr>
        <w:pStyle w:val="IASBNormalnparaL1"/>
      </w:pPr>
      <w:r w:rsidRPr="00011700">
        <w:t>(a)</w:t>
      </w:r>
      <w:r w:rsidRPr="00011700">
        <w:tab/>
        <w:t>bancos e outras instituições de empréstimo;</w:t>
      </w:r>
    </w:p>
    <w:p w14:paraId="7464CF6D" w14:textId="77777777" w:rsidR="00933AB9" w:rsidRPr="00011700" w:rsidRDefault="00933AB9" w:rsidP="00933AB9">
      <w:pPr>
        <w:pStyle w:val="IASBNormalnparaL1"/>
      </w:pPr>
      <w:r w:rsidRPr="00011700">
        <w:t>(b)</w:t>
      </w:r>
      <w:r w:rsidRPr="00011700">
        <w:tab/>
        <w:t>entidades que concedem financiamento a clientes para permitir que esses clientes comprem os produtos da entidade; e</w:t>
      </w:r>
    </w:p>
    <w:p w14:paraId="5A767491" w14:textId="77777777" w:rsidR="00933AB9" w:rsidRPr="00011700" w:rsidRDefault="00933AB9" w:rsidP="00933AB9">
      <w:pPr>
        <w:pStyle w:val="IASBNormalnparaL1"/>
      </w:pPr>
      <w:r w:rsidRPr="00011700">
        <w:t>(c)</w:t>
      </w:r>
      <w:r w:rsidRPr="00011700">
        <w:tab/>
        <w:t>arrendadores que concedem financiamento a clientes em arrendamentos financeiros.</w:t>
      </w:r>
    </w:p>
    <w:p w14:paraId="0D62D524" w14:textId="4D9BD307" w:rsidR="00933AB9" w:rsidRPr="00011700" w:rsidRDefault="00933AB9" w:rsidP="00933AB9">
      <w:pPr>
        <w:pStyle w:val="IASBNormalnpara"/>
      </w:pPr>
      <w:r w:rsidRPr="00011700">
        <w:t>B33</w:t>
      </w:r>
      <w:r w:rsidRPr="00011700">
        <w:tab/>
      </w:r>
      <w:r w:rsidR="00E76DAB" w:rsidRPr="00011700">
        <w:t>Determinar s</w:t>
      </w:r>
      <w:r w:rsidRPr="00011700">
        <w:t xml:space="preserve">e o investimento em ativos ou a concessão de financiamento a clientes é uma atividade de negócio principal da entidade </w:t>
      </w:r>
      <w:r w:rsidR="00E76DAB" w:rsidRPr="00011700">
        <w:t xml:space="preserve">é uma questão </w:t>
      </w:r>
      <w:r w:rsidRPr="00011700">
        <w:t xml:space="preserve">de </w:t>
      </w:r>
      <w:r w:rsidR="00E625F6">
        <w:t xml:space="preserve">avaliação dos </w:t>
      </w:r>
      <w:r w:rsidRPr="00011700">
        <w:t>fato</w:t>
      </w:r>
      <w:r w:rsidR="00E625F6">
        <w:t>s e circunstâncias que suportam tal afirmação,</w:t>
      </w:r>
      <w:r w:rsidRPr="00011700">
        <w:t xml:space="preserve"> e não apenas uma </w:t>
      </w:r>
      <w:r w:rsidR="00E625F6">
        <w:t>escolha discricionária</w:t>
      </w:r>
      <w:r w:rsidRPr="00011700">
        <w:t xml:space="preserve">. </w:t>
      </w:r>
      <w:r w:rsidR="00A26CAB" w:rsidRPr="00011700">
        <w:t>A entidade</w:t>
      </w:r>
      <w:r w:rsidRPr="00011700">
        <w:t xml:space="preserve"> </w:t>
      </w:r>
      <w:r w:rsidR="007F488F" w:rsidRPr="00011700">
        <w:t>deve usar</w:t>
      </w:r>
      <w:r w:rsidRPr="00011700">
        <w:t xml:space="preserve"> o seu julgamento para avaliar se investir em ativos ou conceder financiamento a clientes é uma atividade de negócio principal e essa avaliação </w:t>
      </w:r>
      <w:r w:rsidR="00E625F6">
        <w:t xml:space="preserve">deve ser </w:t>
      </w:r>
      <w:r w:rsidRPr="00011700">
        <w:t xml:space="preserve">baseada em </w:t>
      </w:r>
      <w:r w:rsidR="00E625F6">
        <w:t>evidências</w:t>
      </w:r>
      <w:r w:rsidRPr="00011700">
        <w:t>.</w:t>
      </w:r>
    </w:p>
    <w:p w14:paraId="23978039" w14:textId="668B58D9" w:rsidR="00933AB9" w:rsidRPr="00011700" w:rsidRDefault="00933AB9" w:rsidP="00933AB9">
      <w:pPr>
        <w:pStyle w:val="IASBNormalnpara"/>
      </w:pPr>
      <w:r w:rsidRPr="00011700">
        <w:t>B34</w:t>
      </w:r>
      <w:r w:rsidRPr="00011700">
        <w:tab/>
        <w:t>Em geral, investir em ativos ou conceder financiamento a clientes será provavelmente uma atividade de negócio principal d</w:t>
      </w:r>
      <w:r w:rsidR="00A26CAB" w:rsidRPr="00011700">
        <w:t>a entidade</w:t>
      </w:r>
      <w:r w:rsidRPr="00011700">
        <w:t xml:space="preserve"> se a entidade utilizar um tipo específico de subtotal como um indicador importante do desempenho operacional. O tipo específico de subtotal é um subtotal semelhante ao lucro bruto (</w:t>
      </w:r>
      <w:r w:rsidR="00922630" w:rsidRPr="004D582C">
        <w:rPr>
          <w:iCs/>
        </w:rPr>
        <w:t>ver it</w:t>
      </w:r>
      <w:r w:rsidR="00922630" w:rsidRPr="00011700">
        <w:t>em</w:t>
      </w:r>
      <w:r w:rsidRPr="00011700">
        <w:t xml:space="preserve"> B123) que inclui receitas e despesas que seriam classificadas nas categorias de investimento ou financiamento se o investimento em ativos ou a concessão de financiamento a clientes não fossem atividades de negócio principais.</w:t>
      </w:r>
    </w:p>
    <w:p w14:paraId="061EE2C0" w14:textId="6AF92F26" w:rsidR="00933AB9" w:rsidRPr="00011700" w:rsidRDefault="00933AB9" w:rsidP="00933AB9">
      <w:pPr>
        <w:pStyle w:val="IASBNormalnpara"/>
      </w:pPr>
      <w:r w:rsidRPr="00011700">
        <w:t>B35</w:t>
      </w:r>
      <w:r w:rsidRPr="00011700">
        <w:tab/>
        <w:t xml:space="preserve">A evidência de que os subtotais semelhantes ao lucro bruto descritos no </w:t>
      </w:r>
      <w:r w:rsidR="00922630" w:rsidRPr="00011700">
        <w:t>item</w:t>
      </w:r>
      <w:r w:rsidRPr="00011700">
        <w:t xml:space="preserve"> B123 são indicadores importantes do desempenho operacional inclui a utilização desses subtotais para:</w:t>
      </w:r>
    </w:p>
    <w:p w14:paraId="69EDA3A2" w14:textId="77777777" w:rsidR="00933AB9" w:rsidRPr="00011700" w:rsidRDefault="00933AB9" w:rsidP="00933AB9">
      <w:pPr>
        <w:pStyle w:val="IASBNormalnparaL1"/>
      </w:pPr>
      <w:r w:rsidRPr="00011700">
        <w:t>(a)</w:t>
      </w:r>
      <w:r w:rsidRPr="00011700">
        <w:tab/>
        <w:t>explicar externamente o desempenho operacional; ou</w:t>
      </w:r>
    </w:p>
    <w:p w14:paraId="5CAB6D6B" w14:textId="77777777" w:rsidR="00933AB9" w:rsidRPr="00011700" w:rsidRDefault="00933AB9" w:rsidP="00933AB9">
      <w:pPr>
        <w:pStyle w:val="IASBNormalnparaL1"/>
      </w:pPr>
      <w:r w:rsidRPr="00011700">
        <w:t>(b)</w:t>
      </w:r>
      <w:r w:rsidRPr="00011700">
        <w:tab/>
        <w:t>avaliar ou monitorar internamente o desempenho operacional.</w:t>
      </w:r>
    </w:p>
    <w:p w14:paraId="37918D78" w14:textId="0ADC75B2" w:rsidR="00933AB9" w:rsidRPr="00011700" w:rsidRDefault="00933AB9" w:rsidP="00933AB9">
      <w:pPr>
        <w:pStyle w:val="IASBNormalnpara"/>
      </w:pPr>
      <w:r w:rsidRPr="00011700">
        <w:t>B36</w:t>
      </w:r>
      <w:r w:rsidRPr="00011700">
        <w:tab/>
        <w:t xml:space="preserve">As informações sobre segmentos podem fornecer evidência de que investir em ativos ou conceder financiamento a clientes é uma atividade de negócio principal se </w:t>
      </w:r>
      <w:r w:rsidR="00A26CAB" w:rsidRPr="00011700">
        <w:t>a entidade</w:t>
      </w:r>
      <w:r w:rsidRPr="00011700">
        <w:t xml:space="preserve"> aplicar </w:t>
      </w:r>
      <w:r w:rsidR="00032DCE" w:rsidRPr="00C361ED">
        <w:rPr>
          <w:iCs/>
        </w:rPr>
        <w:t xml:space="preserve">o Pronunciamento Técnico CPC </w:t>
      </w:r>
      <w:r w:rsidR="00C361ED">
        <w:rPr>
          <w:iCs/>
        </w:rPr>
        <w:t>22</w:t>
      </w:r>
      <w:r w:rsidRPr="00C361ED">
        <w:rPr>
          <w:iCs/>
        </w:rPr>
        <w:t xml:space="preserve"> – </w:t>
      </w:r>
      <w:r w:rsidR="00032DCE" w:rsidRPr="00C361ED">
        <w:rPr>
          <w:iCs/>
        </w:rPr>
        <w:t>Informações por Segmento.</w:t>
      </w:r>
      <w:r w:rsidR="00032DCE" w:rsidRPr="00011700">
        <w:t xml:space="preserve"> </w:t>
      </w:r>
      <w:r w:rsidRPr="00011700">
        <w:t>Especificamente:</w:t>
      </w:r>
    </w:p>
    <w:p w14:paraId="65ED0823" w14:textId="055F00E9" w:rsidR="00933AB9" w:rsidRPr="00011700" w:rsidRDefault="00933AB9" w:rsidP="00933AB9">
      <w:pPr>
        <w:pStyle w:val="IASBNormalnparaL1"/>
      </w:pPr>
      <w:r w:rsidRPr="00011700">
        <w:t>(a)</w:t>
      </w:r>
      <w:r w:rsidRPr="00011700">
        <w:tab/>
        <w:t xml:space="preserve">se um segmento reportável compreender uma única atividade de negócio, isso indica que o desempenho do segmento reportável é um indicador importante do desempenho operacional da entidade e que a atividade de negócio do segmento reportável é uma atividade de negócio </w:t>
      </w:r>
      <w:r w:rsidR="00AA7D37" w:rsidRPr="00011700">
        <w:t xml:space="preserve">principal </w:t>
      </w:r>
      <w:r w:rsidRPr="00011700">
        <w:t>da entidade; e</w:t>
      </w:r>
    </w:p>
    <w:p w14:paraId="515E14DC" w14:textId="64ADFEFC" w:rsidR="00933AB9" w:rsidRPr="00011700" w:rsidRDefault="00933AB9" w:rsidP="00933AB9">
      <w:pPr>
        <w:pStyle w:val="IASBNormalnparaL1"/>
      </w:pPr>
      <w:r w:rsidRPr="00011700">
        <w:t>(b)</w:t>
      </w:r>
      <w:r w:rsidRPr="00011700">
        <w:tab/>
        <w:t xml:space="preserve">se um segmento operacional compreender uma única atividade de negócio, isso indica que a atividade de negócio pode ser uma atividade de negócio principal da entidade se o desempenho do segmento operacional for um indicador importante do desempenho operacional da entidade, conforme descrito no </w:t>
      </w:r>
      <w:r w:rsidR="00922630" w:rsidRPr="00011700">
        <w:t>item</w:t>
      </w:r>
      <w:r w:rsidRPr="00011700">
        <w:t xml:space="preserve"> B34.</w:t>
      </w:r>
    </w:p>
    <w:p w14:paraId="21531636" w14:textId="07C606E7" w:rsidR="00933AB9" w:rsidRPr="00011700" w:rsidRDefault="00933AB9" w:rsidP="00933AB9">
      <w:pPr>
        <w:pStyle w:val="IASBNormalnpara"/>
      </w:pPr>
      <w:r w:rsidRPr="00011700">
        <w:t>B37</w:t>
      </w:r>
      <w:r w:rsidRPr="00011700">
        <w:tab/>
      </w:r>
      <w:r w:rsidR="00A26CAB" w:rsidRPr="00011700">
        <w:t>A entidade</w:t>
      </w:r>
      <w:r w:rsidRPr="00011700">
        <w:t xml:space="preserve"> </w:t>
      </w:r>
      <w:r w:rsidR="007F488F" w:rsidRPr="00011700">
        <w:t>deve avaliar</w:t>
      </w:r>
      <w:r w:rsidRPr="00011700">
        <w:t xml:space="preserve"> se o investimento em ativos ou a concessão de financiamento a clientes constitui uma atividade de negócio principal para a entidade que reporta como um todo. Consequentemente, a avaliação sobre se investimento em ativos ou concessão de financiamento a clientes é uma atividade de negócio principal por parte d</w:t>
      </w:r>
      <w:r w:rsidR="00A26CAB" w:rsidRPr="00011700">
        <w:t>a entidade</w:t>
      </w:r>
      <w:r w:rsidRPr="00011700">
        <w:t xml:space="preserve"> que reporta que é um grupo consolidado e </w:t>
      </w:r>
      <w:r w:rsidR="00A26CAB" w:rsidRPr="00011700">
        <w:t>a entidade</w:t>
      </w:r>
      <w:r w:rsidRPr="00011700">
        <w:t xml:space="preserve"> que reporta que é uma das </w:t>
      </w:r>
      <w:r w:rsidR="00F96BCA" w:rsidRPr="00011700">
        <w:t>controladas</w:t>
      </w:r>
      <w:r w:rsidRPr="00011700">
        <w:t xml:space="preserve"> do grupo consolidado poderia ter resultados diferentes.</w:t>
      </w:r>
    </w:p>
    <w:p w14:paraId="0B87EABD" w14:textId="467222EB" w:rsidR="00933AB9" w:rsidRPr="00011700" w:rsidRDefault="00933AB9" w:rsidP="00933AB9">
      <w:pPr>
        <w:pStyle w:val="IASBNormalnpara"/>
      </w:pPr>
      <w:r w:rsidRPr="00011700">
        <w:t>B38</w:t>
      </w:r>
      <w:r w:rsidRPr="00011700">
        <w:tab/>
      </w:r>
      <w:r w:rsidR="00A26CAB" w:rsidRPr="00011700">
        <w:t>A entidade</w:t>
      </w:r>
      <w:r w:rsidRPr="00011700">
        <w:t xml:space="preserve"> </w:t>
      </w:r>
      <w:r w:rsidR="007F488F" w:rsidRPr="00011700">
        <w:t>deve avaliar</w:t>
      </w:r>
      <w:r w:rsidRPr="00011700">
        <w:t xml:space="preserve"> se investe como</w:t>
      </w:r>
      <w:r w:rsidR="00225E53">
        <w:t xml:space="preserve"> uma</w:t>
      </w:r>
      <w:r w:rsidRPr="00011700">
        <w:t xml:space="preserve"> atividade de negócio principal em coligadas, empreendimentos em conjunto </w:t>
      </w:r>
      <w:r w:rsidRPr="00011700">
        <w:rPr>
          <w:i/>
        </w:rPr>
        <w:t>(joint ventures)</w:t>
      </w:r>
      <w:r w:rsidRPr="00011700">
        <w:t xml:space="preserve"> e </w:t>
      </w:r>
      <w:r w:rsidR="00F96BCA" w:rsidRPr="00011700">
        <w:t>controladas</w:t>
      </w:r>
      <w:r w:rsidRPr="00011700">
        <w:t xml:space="preserve"> não consolidadas não contabilizadas usando o método de equivalência patrimonial (</w:t>
      </w:r>
      <w:r w:rsidR="00922630" w:rsidRPr="004D582C">
        <w:rPr>
          <w:iCs/>
        </w:rPr>
        <w:t>ver it</w:t>
      </w:r>
      <w:r w:rsidR="00922630" w:rsidRPr="00011700">
        <w:t>ens</w:t>
      </w:r>
      <w:r w:rsidRPr="00011700">
        <w:t xml:space="preserve"> B43(b</w:t>
      </w:r>
      <w:r w:rsidR="00032DCE" w:rsidRPr="00011700">
        <w:t>), B43(</w:t>
      </w:r>
      <w:r w:rsidRPr="00011700">
        <w:t>c)</w:t>
      </w:r>
      <w:r w:rsidR="00032DCE" w:rsidRPr="00011700">
        <w:t>,</w:t>
      </w:r>
      <w:r w:rsidRPr="00011700">
        <w:t xml:space="preserve"> B44(b)</w:t>
      </w:r>
      <w:r w:rsidR="00032DCE" w:rsidRPr="00011700">
        <w:t xml:space="preserve"> e B44</w:t>
      </w:r>
      <w:r w:rsidRPr="00011700">
        <w:t xml:space="preserve">(c)) por ativo individual ou usando grupos </w:t>
      </w:r>
      <w:r w:rsidRPr="00011700">
        <w:lastRenderedPageBreak/>
        <w:t xml:space="preserve">de ativos com características compartilhadas. Se </w:t>
      </w:r>
      <w:r w:rsidR="00A26CAB" w:rsidRPr="00011700">
        <w:t>a entidade</w:t>
      </w:r>
      <w:r w:rsidRPr="00011700">
        <w:t xml:space="preserve"> elabora </w:t>
      </w:r>
      <w:r w:rsidR="00922630" w:rsidRPr="00011700">
        <w:t>demonstrações contábeis</w:t>
      </w:r>
      <w:r w:rsidRPr="00011700">
        <w:t xml:space="preserve"> separadas conforme especificado </w:t>
      </w:r>
      <w:r w:rsidR="004B26BF" w:rsidRPr="00011700">
        <w:t xml:space="preserve">no </w:t>
      </w:r>
      <w:r w:rsidR="00C361ED">
        <w:t xml:space="preserve">Pronunciamento Técnico </w:t>
      </w:r>
      <w:r w:rsidR="004B26BF" w:rsidRPr="00011700">
        <w:t>CPC 35</w:t>
      </w:r>
      <w:r w:rsidRPr="00011700">
        <w:t xml:space="preserve"> </w:t>
      </w:r>
      <w:r w:rsidRPr="00C361ED">
        <w:t xml:space="preserve">– </w:t>
      </w:r>
      <w:r w:rsidR="00922630" w:rsidRPr="00C361ED">
        <w:t xml:space="preserve">Demonstrações </w:t>
      </w:r>
      <w:r w:rsidRPr="00C361ED">
        <w:t>Separadas</w:t>
      </w:r>
      <w:r w:rsidRPr="00011700">
        <w:t xml:space="preserve"> e realiza a avaliação para grupos de ativos, a entidade </w:t>
      </w:r>
      <w:r w:rsidR="007F488F" w:rsidRPr="00011700">
        <w:t>deve utilizar</w:t>
      </w:r>
      <w:r w:rsidRPr="00011700">
        <w:t xml:space="preserve"> grupos de ativos que sejam consistentes com as categorias utilizadas para determinar a sua base de mensuração aplicando o </w:t>
      </w:r>
      <w:r w:rsidR="00922630" w:rsidRPr="00011700">
        <w:t>item</w:t>
      </w:r>
      <w:r w:rsidRPr="00011700">
        <w:t xml:space="preserve"> 10 </w:t>
      </w:r>
      <w:r w:rsidR="00032DCE" w:rsidRPr="00011700">
        <w:t>do CPC 35</w:t>
      </w:r>
      <w:r w:rsidRPr="00011700">
        <w:t xml:space="preserve">. </w:t>
      </w:r>
      <w:r w:rsidR="00A26CAB" w:rsidRPr="00011700">
        <w:t>A entidade</w:t>
      </w:r>
      <w:r w:rsidRPr="00011700">
        <w:t xml:space="preserve"> não precisa avaliar se investe como </w:t>
      </w:r>
      <w:r w:rsidR="00225E53">
        <w:t xml:space="preserve">uma </w:t>
      </w:r>
      <w:r w:rsidRPr="00011700">
        <w:t xml:space="preserve">atividade de negócio principal em coligadas, empreendimentos em conjunto </w:t>
      </w:r>
      <w:r w:rsidRPr="00011700">
        <w:rPr>
          <w:i/>
        </w:rPr>
        <w:t>(joint ventures)</w:t>
      </w:r>
      <w:r w:rsidRPr="00011700">
        <w:t xml:space="preserve"> e </w:t>
      </w:r>
      <w:r w:rsidR="00F96BCA" w:rsidRPr="00011700">
        <w:t>controladas</w:t>
      </w:r>
      <w:r w:rsidRPr="00011700">
        <w:t xml:space="preserve"> não consolidadas contabilizadas utilizando o método da equivalência patrimonial (</w:t>
      </w:r>
      <w:r w:rsidR="00922630" w:rsidRPr="004D582C">
        <w:rPr>
          <w:iCs/>
        </w:rPr>
        <w:t>ver it</w:t>
      </w:r>
      <w:r w:rsidR="00922630" w:rsidRPr="00011700">
        <w:t>ens</w:t>
      </w:r>
      <w:r w:rsidRPr="00011700">
        <w:t xml:space="preserve"> B43(a) e B44(a)) porque é obrigada a classificar as receitas e despesas desses investimentos na categoria de investimento (</w:t>
      </w:r>
      <w:r w:rsidR="00922630" w:rsidRPr="004D582C">
        <w:rPr>
          <w:iCs/>
        </w:rPr>
        <w:t>ver it</w:t>
      </w:r>
      <w:r w:rsidR="00922630" w:rsidRPr="00011700">
        <w:t>em</w:t>
      </w:r>
      <w:r w:rsidRPr="00011700">
        <w:t xml:space="preserve"> 55(a)).</w:t>
      </w:r>
    </w:p>
    <w:p w14:paraId="78451552" w14:textId="23B27BD9" w:rsidR="00933AB9" w:rsidRPr="00011700" w:rsidRDefault="00933AB9" w:rsidP="00933AB9">
      <w:pPr>
        <w:pStyle w:val="IASBNormalnpara"/>
      </w:pPr>
      <w:r w:rsidRPr="00011700">
        <w:t>B39</w:t>
      </w:r>
      <w:r w:rsidRPr="00011700">
        <w:tab/>
      </w:r>
      <w:r w:rsidR="00A26CAB" w:rsidRPr="00011700">
        <w:t>A entidade</w:t>
      </w:r>
      <w:r w:rsidRPr="00011700">
        <w:t xml:space="preserve"> não precisa avaliar se investe como</w:t>
      </w:r>
      <w:r w:rsidR="00225E53">
        <w:t xml:space="preserve"> uma</w:t>
      </w:r>
      <w:r w:rsidRPr="00011700">
        <w:t xml:space="preserve"> atividade de negócio principal em caixa e equivalentes de caixa (</w:t>
      </w:r>
      <w:r w:rsidR="00922630" w:rsidRPr="004D582C">
        <w:rPr>
          <w:iCs/>
        </w:rPr>
        <w:t>ver it</w:t>
      </w:r>
      <w:r w:rsidR="00922630" w:rsidRPr="00011700">
        <w:t>em</w:t>
      </w:r>
      <w:r w:rsidRPr="00011700">
        <w:t xml:space="preserve"> 53(b)). </w:t>
      </w:r>
      <w:r w:rsidR="00A26CAB" w:rsidRPr="00011700">
        <w:t>A entidade</w:t>
      </w:r>
      <w:r w:rsidRPr="00011700">
        <w:t xml:space="preserve"> é obrigada a classificar as receitas e despesas de caixa e equivalentes de caixa na categoria de investimento, a menos que se apliquem os </w:t>
      </w:r>
      <w:r w:rsidR="00922630" w:rsidRPr="00011700">
        <w:t>itens</w:t>
      </w:r>
      <w:r w:rsidRPr="00011700">
        <w:t xml:space="preserve"> 56(a) ou 56(b).</w:t>
      </w:r>
    </w:p>
    <w:p w14:paraId="0D4FE1A1" w14:textId="1145EB95" w:rsidR="00933AB9" w:rsidRPr="00011700" w:rsidRDefault="00933AB9" w:rsidP="00933AB9">
      <w:pPr>
        <w:pStyle w:val="IASBNormalnpara"/>
      </w:pPr>
      <w:r w:rsidRPr="00011700">
        <w:t>B40</w:t>
      </w:r>
      <w:r w:rsidRPr="00011700">
        <w:tab/>
      </w:r>
      <w:r w:rsidR="00A26CAB" w:rsidRPr="00011700">
        <w:t>A entidade</w:t>
      </w:r>
      <w:r w:rsidRPr="00011700">
        <w:t xml:space="preserve"> </w:t>
      </w:r>
      <w:r w:rsidR="007F488F" w:rsidRPr="00011700">
        <w:t>deve avaliar</w:t>
      </w:r>
      <w:r w:rsidRPr="00011700">
        <w:t xml:space="preserve"> se investe como </w:t>
      </w:r>
      <w:r w:rsidR="00225E53">
        <w:t xml:space="preserve">uma </w:t>
      </w:r>
      <w:r w:rsidRPr="00011700">
        <w:t>atividade de negócio principal em outros ativos que geram um retorno individualmente e em grande parte independentemente dos outros recursos da entidade (</w:t>
      </w:r>
      <w:r w:rsidR="00922630" w:rsidRPr="004D582C">
        <w:rPr>
          <w:iCs/>
        </w:rPr>
        <w:t>ver it</w:t>
      </w:r>
      <w:r w:rsidR="00922630" w:rsidRPr="00011700">
        <w:t>em</w:t>
      </w:r>
      <w:r w:rsidRPr="00011700">
        <w:t xml:space="preserve"> 53(c)) avaliando um ativo individual ou grupos de ativos com características compartilhadas. Ao realizar a avaliação de grupos de ativos financeiros, </w:t>
      </w:r>
      <w:r w:rsidR="00A26CAB" w:rsidRPr="00011700">
        <w:t>a entidade</w:t>
      </w:r>
      <w:r w:rsidRPr="00011700">
        <w:t xml:space="preserve"> </w:t>
      </w:r>
      <w:r w:rsidR="007F488F" w:rsidRPr="00011700">
        <w:t>deve utilizar</w:t>
      </w:r>
      <w:r w:rsidRPr="00011700">
        <w:t xml:space="preserve"> grupos de ativos financeiros que sejam consistentes com as classes de ativos financeiros identificadas pela entidade na aplicação do </w:t>
      </w:r>
      <w:r w:rsidR="00922630" w:rsidRPr="00011700">
        <w:t>item</w:t>
      </w:r>
      <w:r w:rsidRPr="00011700">
        <w:t xml:space="preserve"> 6 </w:t>
      </w:r>
      <w:r w:rsidR="00032DCE" w:rsidRPr="00011700">
        <w:t>do</w:t>
      </w:r>
      <w:r w:rsidR="00C361ED">
        <w:t xml:space="preserve"> Pronunciamento Técnico</w:t>
      </w:r>
      <w:r w:rsidR="00032DCE" w:rsidRPr="00011700">
        <w:t xml:space="preserve"> CPC 40</w:t>
      </w:r>
      <w:r w:rsidR="00C361ED">
        <w:t xml:space="preserve"> – Instrumentos Financeiros: Evidenciação</w:t>
      </w:r>
      <w:r w:rsidRPr="00011700">
        <w:t>.</w:t>
      </w:r>
    </w:p>
    <w:p w14:paraId="4C8F9443" w14:textId="426B6C00" w:rsidR="00933AB9" w:rsidRPr="00011700" w:rsidRDefault="00933AB9" w:rsidP="00933AB9">
      <w:pPr>
        <w:pStyle w:val="IASBNormalnpara"/>
      </w:pPr>
      <w:r w:rsidRPr="00011700">
        <w:t>B41</w:t>
      </w:r>
      <w:r w:rsidRPr="00011700">
        <w:tab/>
      </w:r>
      <w:r w:rsidR="00A26CAB" w:rsidRPr="00011700">
        <w:t>A entidade</w:t>
      </w:r>
      <w:r w:rsidRPr="00011700">
        <w:t xml:space="preserve"> </w:t>
      </w:r>
      <w:r w:rsidR="007F488F" w:rsidRPr="00011700">
        <w:t>deve avaliar</w:t>
      </w:r>
      <w:r w:rsidRPr="00011700">
        <w:t xml:space="preserve"> se o investimento em ativos ou a concessão de financiamento a clientes é uma atividade de negócio principal com base nos fatos da época, de modo que uma alteração no resultado da avaliação não altera o resultado das avaliações anteriores. Consequentemente, </w:t>
      </w:r>
      <w:r w:rsidR="00A26CAB" w:rsidRPr="00011700">
        <w:t>a entidade</w:t>
      </w:r>
      <w:r w:rsidRPr="00011700">
        <w:t xml:space="preserve"> classifica e apresenta receitas e despesas aplicando a alteração no resultado da avaliação prospectivamente a partir da data da alteração e não reclassifica os valores apresentados antes da data da alteração. A menos que seja impraticável, o </w:t>
      </w:r>
      <w:r w:rsidR="00922630" w:rsidRPr="00011700">
        <w:t>item</w:t>
      </w:r>
      <w:r w:rsidRPr="00011700">
        <w:t xml:space="preserve"> 51(c)(ii) exige que </w:t>
      </w:r>
      <w:r w:rsidR="00A26CAB" w:rsidRPr="00011700">
        <w:t>a entidade</w:t>
      </w:r>
      <w:r w:rsidRPr="00011700">
        <w:t xml:space="preserve"> divulgue o valor e a classificação de itens de receitas e despesas antes e depois da data da alteração no resultado da avaliação no período corrente e o valor e classificação no período anterior de itens cuja classificação foi alterada devido à alteração no resultado da avaliação.</w:t>
      </w:r>
    </w:p>
    <w:p w14:paraId="3B379FB6" w14:textId="3A8AE67C" w:rsidR="00933AB9" w:rsidRPr="00011700" w:rsidRDefault="003D265B" w:rsidP="00933AB9">
      <w:pPr>
        <w:pStyle w:val="IASBSectionTitle3Ind"/>
        <w:rPr>
          <w:rFonts w:ascii="Times New Roman" w:hAnsi="Times New Roman" w:cs="Times New Roman"/>
        </w:rPr>
      </w:pPr>
      <w:r w:rsidRPr="00011700">
        <w:rPr>
          <w:rFonts w:ascii="Times New Roman" w:hAnsi="Times New Roman" w:cs="Times New Roman"/>
        </w:rPr>
        <w:t>Operacional</w:t>
      </w:r>
    </w:p>
    <w:p w14:paraId="5FF6ECFF" w14:textId="166802D0" w:rsidR="00933AB9" w:rsidRPr="00011700" w:rsidRDefault="00933AB9" w:rsidP="00933AB9">
      <w:pPr>
        <w:pStyle w:val="IASBNormalnpara"/>
      </w:pPr>
      <w:r w:rsidRPr="00011700">
        <w:t>B42</w:t>
      </w:r>
      <w:r w:rsidRPr="00011700">
        <w:tab/>
        <w:t xml:space="preserve">Os requisitos dos </w:t>
      </w:r>
      <w:r w:rsidR="00922630" w:rsidRPr="00011700">
        <w:t>itens</w:t>
      </w:r>
      <w:r w:rsidRPr="00011700">
        <w:t xml:space="preserve"> </w:t>
      </w:r>
      <w:r w:rsidR="00032DCE" w:rsidRPr="00011700">
        <w:t xml:space="preserve">de </w:t>
      </w:r>
      <w:r w:rsidRPr="00011700">
        <w:t>47</w:t>
      </w:r>
      <w:r w:rsidR="00032DCE" w:rsidRPr="00011700">
        <w:t xml:space="preserve"> a </w:t>
      </w:r>
      <w:r w:rsidRPr="00011700">
        <w:t xml:space="preserve">66 fazem com que </w:t>
      </w:r>
      <w:r w:rsidR="00A26CAB" w:rsidRPr="00011700">
        <w:t>a entidade</w:t>
      </w:r>
      <w:r w:rsidRPr="00011700">
        <w:t xml:space="preserve"> classifique as receitas e despesas provenientes das suas principais atividades de negócio na categoria operacional da demonstração </w:t>
      </w:r>
      <w:r w:rsidR="00BB679E" w:rsidRPr="00011700">
        <w:t>do resultado</w:t>
      </w:r>
      <w:r w:rsidRPr="00011700">
        <w:t xml:space="preserve">, com exceção de quaisquer receitas e despesas provenientes de investimentos contabilizados utilizando o método de equivalência patrimonial. Além disso, a categoria operacional não se limita às receitas e despesas provenientes das principais atividades de negócio </w:t>
      </w:r>
      <w:r w:rsidR="00D02141" w:rsidRPr="00011700">
        <w:t>da</w:t>
      </w:r>
      <w:r w:rsidR="00A26CAB" w:rsidRPr="00011700">
        <w:t xml:space="preserve"> entidade</w:t>
      </w:r>
      <w:r w:rsidRPr="00011700">
        <w:t xml:space="preserve">. Inclui todas as receitas e despesas que não são classificadas </w:t>
      </w:r>
      <w:r w:rsidR="00B413EF" w:rsidRPr="00011700">
        <w:t>pela</w:t>
      </w:r>
      <w:r w:rsidR="00A26CAB" w:rsidRPr="00011700">
        <w:t xml:space="preserve"> entidade</w:t>
      </w:r>
      <w:r w:rsidRPr="00011700">
        <w:t xml:space="preserve"> nas outras categorias que aplicam os </w:t>
      </w:r>
      <w:r w:rsidR="00922630" w:rsidRPr="00011700">
        <w:t>itens</w:t>
      </w:r>
      <w:r w:rsidRPr="00011700">
        <w:t xml:space="preserve"> </w:t>
      </w:r>
      <w:r w:rsidR="00032DCE" w:rsidRPr="00011700">
        <w:t xml:space="preserve">de </w:t>
      </w:r>
      <w:r w:rsidRPr="00011700">
        <w:t>53</w:t>
      </w:r>
      <w:r w:rsidR="00032DCE" w:rsidRPr="00011700">
        <w:t xml:space="preserve"> a </w:t>
      </w:r>
      <w:r w:rsidRPr="00011700">
        <w:t>68, incluindo as receitas ou despesas que são voláteis ou não recorrentes.</w:t>
      </w:r>
    </w:p>
    <w:p w14:paraId="1EEED159"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Investimento</w:t>
      </w:r>
    </w:p>
    <w:p w14:paraId="4AE20D96" w14:textId="1B4C3B53"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 xml:space="preserve">Investimentos em coligadas, empreendimentos em conjunto (joint ventures) e </w:t>
      </w:r>
      <w:r w:rsidR="003D265B" w:rsidRPr="00011700">
        <w:rPr>
          <w:rFonts w:ascii="Times New Roman" w:hAnsi="Times New Roman" w:cs="Times New Roman"/>
        </w:rPr>
        <w:t xml:space="preserve">controladas </w:t>
      </w:r>
      <w:r w:rsidRPr="00011700">
        <w:rPr>
          <w:rFonts w:ascii="Times New Roman" w:hAnsi="Times New Roman" w:cs="Times New Roman"/>
        </w:rPr>
        <w:t>não consolidadas</w:t>
      </w:r>
    </w:p>
    <w:p w14:paraId="5D300D8E" w14:textId="75B27283" w:rsidR="00933AB9" w:rsidRPr="00011700" w:rsidRDefault="00933AB9" w:rsidP="00933AB9">
      <w:pPr>
        <w:pStyle w:val="IASBNormalnpara"/>
      </w:pPr>
      <w:r w:rsidRPr="00011700">
        <w:t>B43</w:t>
      </w:r>
      <w:r w:rsidRPr="00011700">
        <w:tab/>
        <w:t xml:space="preserve">Os </w:t>
      </w:r>
      <w:r w:rsidR="00922630" w:rsidRPr="00011700">
        <w:t>itens</w:t>
      </w:r>
      <w:r w:rsidRPr="00011700">
        <w:t xml:space="preserve"> 53 e 55 estabelecem requisitos para a classificação de receitas e despesas de investimentos em coligadas e empreendimentos em conjunto </w:t>
      </w:r>
      <w:r w:rsidRPr="00011700">
        <w:rPr>
          <w:i/>
        </w:rPr>
        <w:t>(joint ventures)</w:t>
      </w:r>
      <w:r w:rsidRPr="00011700">
        <w:t>. Esses investimentos compreendem:</w:t>
      </w:r>
    </w:p>
    <w:p w14:paraId="1784E72A" w14:textId="4A12A25F" w:rsidR="00933AB9" w:rsidRPr="00011700" w:rsidRDefault="00933AB9" w:rsidP="00933AB9">
      <w:pPr>
        <w:pStyle w:val="IASBNormalnparaL1"/>
      </w:pPr>
      <w:r w:rsidRPr="00011700">
        <w:t>(a)</w:t>
      </w:r>
      <w:r w:rsidRPr="00011700">
        <w:tab/>
        <w:t xml:space="preserve">investimentos em coligadas e empreendimentos em conjunto </w:t>
      </w:r>
      <w:r w:rsidRPr="00011700">
        <w:rPr>
          <w:i/>
        </w:rPr>
        <w:t>(joint ventures)</w:t>
      </w:r>
      <w:r w:rsidRPr="00011700">
        <w:t xml:space="preserve"> contabilizados usando o método de equivalência patrimonial de acordo com o </w:t>
      </w:r>
      <w:r w:rsidR="00922630" w:rsidRPr="00011700">
        <w:t>item</w:t>
      </w:r>
      <w:r w:rsidRPr="00011700">
        <w:t xml:space="preserve"> 16 </w:t>
      </w:r>
      <w:r w:rsidR="00032DCE" w:rsidRPr="00011700">
        <w:t>no Pronunciamento Técnico CPC 18 - Investimento em Coligada e em Empreendimento Controlado em Conjunto</w:t>
      </w:r>
      <w:r w:rsidR="00032DCE" w:rsidRPr="00011700" w:rsidDel="00032DCE">
        <w:t xml:space="preserve"> </w:t>
      </w:r>
      <w:r w:rsidRPr="00011700">
        <w:t xml:space="preserve">e o </w:t>
      </w:r>
      <w:r w:rsidR="00922630" w:rsidRPr="00011700">
        <w:t>item</w:t>
      </w:r>
      <w:r w:rsidRPr="00011700">
        <w:t xml:space="preserve"> 10(c) </w:t>
      </w:r>
      <w:r w:rsidR="00032DCE" w:rsidRPr="00011700">
        <w:t>do CPC 35</w:t>
      </w:r>
      <w:r w:rsidRPr="00011700">
        <w:t>;</w:t>
      </w:r>
    </w:p>
    <w:p w14:paraId="60A50348" w14:textId="466E076C" w:rsidR="00933AB9" w:rsidRPr="00011700" w:rsidRDefault="00933AB9" w:rsidP="00933AB9">
      <w:pPr>
        <w:pStyle w:val="IASBNormalnparaL1"/>
      </w:pPr>
      <w:r w:rsidRPr="00011700">
        <w:t>(b)</w:t>
      </w:r>
      <w:r w:rsidRPr="00011700">
        <w:tab/>
        <w:t xml:space="preserve">investimentos em coligadas e empreendimentos em conjunto </w:t>
      </w:r>
      <w:r w:rsidRPr="00011700">
        <w:rPr>
          <w:i/>
        </w:rPr>
        <w:t>(joint ventures)</w:t>
      </w:r>
      <w:r w:rsidRPr="00011700">
        <w:t xml:space="preserve"> (ou em uma parte destes) que </w:t>
      </w:r>
      <w:r w:rsidR="00A26CAB" w:rsidRPr="00011700">
        <w:t>a entidade</w:t>
      </w:r>
      <w:r w:rsidRPr="00011700">
        <w:t xml:space="preserve"> opta por mensurar ao valor justo por meio do resultado de acordo com </w:t>
      </w:r>
      <w:r w:rsidR="00032DCE" w:rsidRPr="00011700">
        <w:t>o CPC 48</w:t>
      </w:r>
      <w:r w:rsidRPr="00011700">
        <w:t xml:space="preserve"> aplicando os </w:t>
      </w:r>
      <w:r w:rsidR="00922630" w:rsidRPr="00011700">
        <w:t>itens</w:t>
      </w:r>
      <w:r w:rsidRPr="00011700">
        <w:t xml:space="preserve"> 18</w:t>
      </w:r>
      <w:r w:rsidR="00032DCE" w:rsidRPr="00011700">
        <w:t xml:space="preserve"> e </w:t>
      </w:r>
      <w:r w:rsidRPr="00011700">
        <w:t xml:space="preserve">19 </w:t>
      </w:r>
      <w:r w:rsidR="00032DCE" w:rsidRPr="00011700">
        <w:t>do CPC 18</w:t>
      </w:r>
      <w:r w:rsidRPr="00011700">
        <w:t xml:space="preserve"> e o </w:t>
      </w:r>
      <w:r w:rsidR="00922630" w:rsidRPr="00011700">
        <w:t>item</w:t>
      </w:r>
      <w:r w:rsidRPr="00011700">
        <w:t xml:space="preserve"> 11 </w:t>
      </w:r>
      <w:r w:rsidR="00032DCE" w:rsidRPr="00011700">
        <w:t>do CPC 35</w:t>
      </w:r>
      <w:r w:rsidRPr="00011700">
        <w:t>; e</w:t>
      </w:r>
    </w:p>
    <w:p w14:paraId="357BD6DF" w14:textId="1DB69606" w:rsidR="00933AB9" w:rsidRPr="00011700" w:rsidRDefault="00933AB9" w:rsidP="00933AB9">
      <w:pPr>
        <w:pStyle w:val="IASBNormalnparaL1"/>
      </w:pPr>
      <w:r w:rsidRPr="00011700">
        <w:t>(c)</w:t>
      </w:r>
      <w:r w:rsidRPr="00011700">
        <w:tab/>
        <w:t xml:space="preserve">investimentos em coligadas e empreendimentos em conjunto </w:t>
      </w:r>
      <w:r w:rsidRPr="00011700">
        <w:rPr>
          <w:i/>
        </w:rPr>
        <w:t>(joint ventures)</w:t>
      </w:r>
      <w:r w:rsidRPr="00011700">
        <w:t xml:space="preserve"> nas </w:t>
      </w:r>
      <w:r w:rsidR="00922630" w:rsidRPr="00011700">
        <w:t>demonstrações contábeis</w:t>
      </w:r>
      <w:r w:rsidRPr="00011700">
        <w:t xml:space="preserve"> separadas que são contabilizados ao custo aplicando o </w:t>
      </w:r>
      <w:r w:rsidR="00922630" w:rsidRPr="00011700">
        <w:t>item</w:t>
      </w:r>
      <w:r w:rsidRPr="00011700">
        <w:t xml:space="preserve"> 10(a) </w:t>
      </w:r>
      <w:r w:rsidR="00032DCE" w:rsidRPr="00011700">
        <w:t>do CPC 35</w:t>
      </w:r>
      <w:r w:rsidRPr="00011700">
        <w:t xml:space="preserve"> ou de acordo com </w:t>
      </w:r>
      <w:r w:rsidR="00032DCE" w:rsidRPr="00011700">
        <w:t>o CPC 48</w:t>
      </w:r>
      <w:r w:rsidRPr="00011700">
        <w:t xml:space="preserve"> aplicando o </w:t>
      </w:r>
      <w:r w:rsidR="00922630" w:rsidRPr="00011700">
        <w:t>item</w:t>
      </w:r>
      <w:r w:rsidRPr="00011700">
        <w:t xml:space="preserve"> 10(b) </w:t>
      </w:r>
      <w:r w:rsidR="00032DCE" w:rsidRPr="00011700">
        <w:t>do CPC 35</w:t>
      </w:r>
      <w:r w:rsidRPr="00011700">
        <w:t>.</w:t>
      </w:r>
    </w:p>
    <w:p w14:paraId="6AEEEA32" w14:textId="02503264" w:rsidR="00933AB9" w:rsidRPr="00011700" w:rsidRDefault="00933AB9" w:rsidP="00933AB9">
      <w:pPr>
        <w:pStyle w:val="IASBNormalnpara"/>
      </w:pPr>
      <w:r w:rsidRPr="00011700">
        <w:t>B44</w:t>
      </w:r>
      <w:r w:rsidRPr="00011700">
        <w:tab/>
        <w:t xml:space="preserve">Os </w:t>
      </w:r>
      <w:r w:rsidR="00922630" w:rsidRPr="00011700">
        <w:t>itens</w:t>
      </w:r>
      <w:r w:rsidRPr="00011700">
        <w:t xml:space="preserve"> 53 e 55 também estabelecem requisitos para a classificação de receitas e despesas de </w:t>
      </w:r>
      <w:r w:rsidR="00F96BCA" w:rsidRPr="00011700">
        <w:t>controladas</w:t>
      </w:r>
      <w:r w:rsidRPr="00011700">
        <w:t xml:space="preserve"> não consolidadas. Os investimentos em </w:t>
      </w:r>
      <w:r w:rsidR="00F96BCA" w:rsidRPr="00011700">
        <w:t>controladas</w:t>
      </w:r>
      <w:r w:rsidRPr="00011700">
        <w:t xml:space="preserve"> não consolidadas compreendem:</w:t>
      </w:r>
    </w:p>
    <w:p w14:paraId="6A9B816A" w14:textId="41E624F3" w:rsidR="00933AB9" w:rsidRPr="00011700" w:rsidRDefault="00933AB9" w:rsidP="00933AB9">
      <w:pPr>
        <w:pStyle w:val="IASBNormalnparaL1"/>
      </w:pPr>
      <w:r w:rsidRPr="00011700">
        <w:t>(a)</w:t>
      </w:r>
      <w:r w:rsidRPr="00011700">
        <w:tab/>
        <w:t xml:space="preserve">investimentos em </w:t>
      </w:r>
      <w:r w:rsidR="00F96BCA" w:rsidRPr="00011700">
        <w:t>controladas</w:t>
      </w:r>
      <w:r w:rsidRPr="00011700">
        <w:t xml:space="preserve"> em </w:t>
      </w:r>
      <w:r w:rsidR="00922630" w:rsidRPr="00011700">
        <w:t>demonstrações contábeis</w:t>
      </w:r>
      <w:r w:rsidRPr="00011700">
        <w:t xml:space="preserve"> separadas contabilizadas usando o método de equivalência patrimonial de acordo com o </w:t>
      </w:r>
      <w:r w:rsidR="00922630" w:rsidRPr="00011700">
        <w:t>item</w:t>
      </w:r>
      <w:r w:rsidRPr="00011700">
        <w:t xml:space="preserve"> 10(c) </w:t>
      </w:r>
      <w:r w:rsidR="00032DCE" w:rsidRPr="00011700">
        <w:t>do CPC 35</w:t>
      </w:r>
      <w:r w:rsidRPr="00011700">
        <w:t>;</w:t>
      </w:r>
    </w:p>
    <w:p w14:paraId="6AC0A615" w14:textId="718835FD" w:rsidR="00933AB9" w:rsidRPr="00011700" w:rsidRDefault="00933AB9" w:rsidP="00933AB9">
      <w:pPr>
        <w:pStyle w:val="IASBNormalnparaL1"/>
      </w:pPr>
      <w:r w:rsidRPr="00011700">
        <w:lastRenderedPageBreak/>
        <w:t>(b)</w:t>
      </w:r>
      <w:r w:rsidRPr="00011700">
        <w:tab/>
        <w:t xml:space="preserve">investimentos em </w:t>
      </w:r>
      <w:r w:rsidR="00F96BCA" w:rsidRPr="00011700">
        <w:t>controladas</w:t>
      </w:r>
      <w:r w:rsidRPr="00011700">
        <w:t xml:space="preserve"> mantidas </w:t>
      </w:r>
      <w:r w:rsidR="00F96BCA" w:rsidRPr="00011700">
        <w:t>pela</w:t>
      </w:r>
      <w:r w:rsidR="00A26CAB" w:rsidRPr="00011700">
        <w:t xml:space="preserve"> entidade</w:t>
      </w:r>
      <w:r w:rsidRPr="00011700">
        <w:t xml:space="preserve"> de investimento que sejam mensurados ao valor justo por meio do resultado de acordo com o </w:t>
      </w:r>
      <w:r w:rsidR="00922630" w:rsidRPr="00011700">
        <w:t>item</w:t>
      </w:r>
      <w:r w:rsidRPr="00011700">
        <w:t xml:space="preserve"> 31 </w:t>
      </w:r>
      <w:r w:rsidR="004B26BF" w:rsidRPr="00011700">
        <w:t>do</w:t>
      </w:r>
      <w:r w:rsidRPr="00011700">
        <w:t xml:space="preserve"> e o </w:t>
      </w:r>
      <w:r w:rsidR="00922630" w:rsidRPr="00011700">
        <w:t>item</w:t>
      </w:r>
      <w:r w:rsidRPr="00011700">
        <w:t xml:space="preserve"> 11A </w:t>
      </w:r>
      <w:r w:rsidR="00032DCE" w:rsidRPr="00011700">
        <w:t>do CPC 35</w:t>
      </w:r>
      <w:r w:rsidRPr="00011700">
        <w:t xml:space="preserve">; e </w:t>
      </w:r>
    </w:p>
    <w:p w14:paraId="7BB06704" w14:textId="3618E4A0" w:rsidR="00933AB9" w:rsidRPr="00011700" w:rsidRDefault="00933AB9" w:rsidP="00933AB9">
      <w:pPr>
        <w:pStyle w:val="IASBNormalnparaL1"/>
      </w:pPr>
      <w:r w:rsidRPr="00011700">
        <w:t>(c)</w:t>
      </w:r>
      <w:r w:rsidRPr="00011700">
        <w:tab/>
        <w:t xml:space="preserve">investimentos em </w:t>
      </w:r>
      <w:r w:rsidR="00F96BCA" w:rsidRPr="00011700">
        <w:t>controladas</w:t>
      </w:r>
      <w:r w:rsidRPr="00011700">
        <w:t xml:space="preserve"> em </w:t>
      </w:r>
      <w:r w:rsidR="00922630" w:rsidRPr="00011700">
        <w:t>demonstrações contábeis</w:t>
      </w:r>
      <w:r w:rsidRPr="00011700">
        <w:t xml:space="preserve"> separadas que são contabilizados ao custo aplicando o </w:t>
      </w:r>
      <w:r w:rsidR="00922630" w:rsidRPr="00011700">
        <w:t>item</w:t>
      </w:r>
      <w:r w:rsidRPr="00011700">
        <w:t xml:space="preserve"> 10(a) </w:t>
      </w:r>
      <w:r w:rsidR="00032DCE" w:rsidRPr="00011700">
        <w:t>do CPC 35</w:t>
      </w:r>
      <w:r w:rsidRPr="00011700">
        <w:t xml:space="preserve"> ou de acordo com </w:t>
      </w:r>
      <w:r w:rsidR="00032DCE" w:rsidRPr="00011700">
        <w:t>o CPC 48</w:t>
      </w:r>
      <w:r w:rsidRPr="00011700">
        <w:t xml:space="preserve"> aplicando o </w:t>
      </w:r>
      <w:r w:rsidR="00922630" w:rsidRPr="00011700">
        <w:t>item</w:t>
      </w:r>
      <w:r w:rsidRPr="00011700">
        <w:t xml:space="preserve"> 10(b) </w:t>
      </w:r>
      <w:r w:rsidR="00032DCE" w:rsidRPr="00011700">
        <w:t>do CPC 35</w:t>
      </w:r>
      <w:r w:rsidRPr="00011700">
        <w:t>.</w:t>
      </w:r>
    </w:p>
    <w:p w14:paraId="396CFA2B"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Ativos que geram retorno individualmente e em grande parte independente de outros recursos da entidade</w:t>
      </w:r>
    </w:p>
    <w:p w14:paraId="24C604E3" w14:textId="462805CB" w:rsidR="00933AB9" w:rsidRPr="00011700" w:rsidRDefault="00933AB9" w:rsidP="00933AB9">
      <w:pPr>
        <w:pStyle w:val="IASBNormalnpara"/>
      </w:pPr>
      <w:r w:rsidRPr="00011700">
        <w:t>B45</w:t>
      </w:r>
      <w:r w:rsidRPr="00011700">
        <w:tab/>
        <w:t xml:space="preserve">O </w:t>
      </w:r>
      <w:r w:rsidR="00922630" w:rsidRPr="00011700">
        <w:t>item</w:t>
      </w:r>
      <w:r w:rsidRPr="00011700">
        <w:t xml:space="preserve"> 53(c) exige que </w:t>
      </w:r>
      <w:r w:rsidR="00A26CAB" w:rsidRPr="00011700">
        <w:t>a entidade</w:t>
      </w:r>
      <w:r w:rsidRPr="00011700">
        <w:t xml:space="preserve"> identifique ativos que geram um retorno individualmente e em grande parte independente de outros recursos da entidade. O retorno pode ser positivo ou negativo.</w:t>
      </w:r>
    </w:p>
    <w:p w14:paraId="5BB633F5" w14:textId="1B3A8D47" w:rsidR="00933AB9" w:rsidRPr="00011700" w:rsidRDefault="00933AB9" w:rsidP="00933AB9">
      <w:pPr>
        <w:pStyle w:val="IASBNormalnpara"/>
      </w:pPr>
      <w:r w:rsidRPr="00011700">
        <w:t>B46</w:t>
      </w:r>
      <w:r w:rsidRPr="00011700">
        <w:tab/>
        <w:t xml:space="preserve">Os ativos que geram retorno individualmente e em grande parte independente de outros recursos da entidade no </w:t>
      </w:r>
      <w:r w:rsidR="00922630" w:rsidRPr="00011700">
        <w:t>item</w:t>
      </w:r>
      <w:r w:rsidRPr="00011700">
        <w:t xml:space="preserve"> 53(c) incluem normalmente:</w:t>
      </w:r>
    </w:p>
    <w:p w14:paraId="77F42062" w14:textId="77777777" w:rsidR="00933AB9" w:rsidRPr="00011700" w:rsidRDefault="00933AB9" w:rsidP="00933AB9">
      <w:pPr>
        <w:pStyle w:val="IASBNormalnparaL1"/>
      </w:pPr>
      <w:r w:rsidRPr="00011700">
        <w:t>(a)</w:t>
      </w:r>
      <w:r w:rsidRPr="00011700">
        <w:tab/>
        <w:t>investimentos em dívida ou patrimônio; e</w:t>
      </w:r>
    </w:p>
    <w:p w14:paraId="6B8B3C65" w14:textId="77777777" w:rsidR="00933AB9" w:rsidRPr="00011700" w:rsidRDefault="00933AB9" w:rsidP="00933AB9">
      <w:pPr>
        <w:pStyle w:val="IASBNormalnparaL1"/>
      </w:pPr>
      <w:r w:rsidRPr="00011700">
        <w:t>(b)</w:t>
      </w:r>
      <w:r w:rsidRPr="00011700">
        <w:tab/>
        <w:t>propriedades para investimento e valores a receber de aluguéis gerados por essas propriedades.</w:t>
      </w:r>
    </w:p>
    <w:p w14:paraId="5798E501" w14:textId="304A9344" w:rsidR="00933AB9" w:rsidRPr="00011700" w:rsidRDefault="00933AB9" w:rsidP="00933AB9">
      <w:pPr>
        <w:pStyle w:val="IASBNormalnpara"/>
      </w:pPr>
      <w:r w:rsidRPr="00011700">
        <w:t>B47</w:t>
      </w:r>
      <w:r w:rsidRPr="00011700">
        <w:tab/>
        <w:t xml:space="preserve">As receitas e despesas especificadas no </w:t>
      </w:r>
      <w:r w:rsidR="00922630" w:rsidRPr="00011700">
        <w:t>item</w:t>
      </w:r>
      <w:r w:rsidRPr="00011700">
        <w:t xml:space="preserve"> 54 provenientes desses ativos normalmente incluem:</w:t>
      </w:r>
    </w:p>
    <w:p w14:paraId="1F962A03" w14:textId="77777777" w:rsidR="00933AB9" w:rsidRPr="00011700" w:rsidRDefault="00933AB9" w:rsidP="00933AB9">
      <w:pPr>
        <w:pStyle w:val="IASBNormalnparaL1"/>
      </w:pPr>
      <w:r w:rsidRPr="00011700">
        <w:t>(a)</w:t>
      </w:r>
      <w:r w:rsidRPr="00011700">
        <w:tab/>
        <w:t>juros;</w:t>
      </w:r>
    </w:p>
    <w:p w14:paraId="5ED675FA" w14:textId="77777777" w:rsidR="00933AB9" w:rsidRPr="00011700" w:rsidRDefault="00933AB9" w:rsidP="00933AB9">
      <w:pPr>
        <w:pStyle w:val="IASBNormalnparaL1"/>
      </w:pPr>
      <w:r w:rsidRPr="00011700">
        <w:t>(b)</w:t>
      </w:r>
      <w:r w:rsidRPr="00011700">
        <w:tab/>
        <w:t>dividendos;</w:t>
      </w:r>
    </w:p>
    <w:p w14:paraId="6478DD32" w14:textId="77777777" w:rsidR="00933AB9" w:rsidRPr="00011700" w:rsidRDefault="00933AB9" w:rsidP="00933AB9">
      <w:pPr>
        <w:pStyle w:val="IASBNormalnparaL1"/>
      </w:pPr>
      <w:r w:rsidRPr="00011700">
        <w:t>(c)</w:t>
      </w:r>
      <w:r w:rsidRPr="00011700">
        <w:tab/>
        <w:t>receitas de aluguel;</w:t>
      </w:r>
    </w:p>
    <w:p w14:paraId="0BCABE27" w14:textId="77777777" w:rsidR="00933AB9" w:rsidRPr="00011700" w:rsidRDefault="00933AB9" w:rsidP="00933AB9">
      <w:pPr>
        <w:pStyle w:val="IASBNormalnparaL1"/>
      </w:pPr>
      <w:r w:rsidRPr="00011700">
        <w:t>(d)</w:t>
      </w:r>
      <w:r w:rsidRPr="00011700">
        <w:tab/>
        <w:t>depreciação;</w:t>
      </w:r>
    </w:p>
    <w:p w14:paraId="7BEDA2B9" w14:textId="77777777" w:rsidR="00933AB9" w:rsidRPr="00011700" w:rsidRDefault="00933AB9" w:rsidP="00933AB9">
      <w:pPr>
        <w:pStyle w:val="IASBNormalnparaL1"/>
      </w:pPr>
      <w:r w:rsidRPr="00011700">
        <w:t>(e)</w:t>
      </w:r>
      <w:r w:rsidRPr="00011700">
        <w:tab/>
        <w:t>perdas por redução ao valor recuperável e reversões de perdas por redução ao valor recuperável;</w:t>
      </w:r>
    </w:p>
    <w:p w14:paraId="66889B20" w14:textId="77777777" w:rsidR="00933AB9" w:rsidRPr="00011700" w:rsidRDefault="00933AB9" w:rsidP="00933AB9">
      <w:pPr>
        <w:pStyle w:val="IASBNormalnparaL1"/>
      </w:pPr>
      <w:r w:rsidRPr="00011700">
        <w:t>(f)</w:t>
      </w:r>
      <w:r w:rsidRPr="00011700">
        <w:tab/>
        <w:t>ganhos e perdas ao valor justo; e</w:t>
      </w:r>
    </w:p>
    <w:p w14:paraId="21B407A6" w14:textId="74079142" w:rsidR="00933AB9" w:rsidRPr="00011700" w:rsidRDefault="00933AB9" w:rsidP="00933AB9">
      <w:pPr>
        <w:pStyle w:val="IASBNormalnparaL1"/>
      </w:pPr>
      <w:r w:rsidRPr="00011700">
        <w:t>(g)</w:t>
      </w:r>
      <w:r w:rsidRPr="00011700">
        <w:tab/>
        <w:t>receitas e despesas provenientes do desreconhecimento do ativo, ou da sua classificação e remensuração como mantido para venda (</w:t>
      </w:r>
      <w:r w:rsidR="00922630" w:rsidRPr="004D582C">
        <w:rPr>
          <w:iCs/>
        </w:rPr>
        <w:t>ver it</w:t>
      </w:r>
      <w:r w:rsidR="00922630" w:rsidRPr="00011700">
        <w:t>ens</w:t>
      </w:r>
      <w:r w:rsidRPr="00011700">
        <w:t xml:space="preserve"> </w:t>
      </w:r>
      <w:r w:rsidR="009363DD" w:rsidRPr="00011700">
        <w:t xml:space="preserve">de </w:t>
      </w:r>
      <w:r w:rsidRPr="00011700">
        <w:t>B60</w:t>
      </w:r>
      <w:r w:rsidR="009363DD" w:rsidRPr="00011700">
        <w:t xml:space="preserve"> a </w:t>
      </w:r>
      <w:r w:rsidRPr="00011700">
        <w:t>B64).</w:t>
      </w:r>
    </w:p>
    <w:p w14:paraId="129629CC"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Ativos que não geram retorno individualmente e em grande parte independente de outros recursos da entidade</w:t>
      </w:r>
    </w:p>
    <w:p w14:paraId="25CE3D52" w14:textId="78C8E3C5" w:rsidR="00933AB9" w:rsidRPr="00011700" w:rsidRDefault="00933AB9" w:rsidP="00933AB9">
      <w:pPr>
        <w:pStyle w:val="IASBNormalnpara"/>
      </w:pPr>
      <w:r w:rsidRPr="00011700">
        <w:t>B48</w:t>
      </w:r>
      <w:r w:rsidRPr="00011700">
        <w:tab/>
        <w:t xml:space="preserve">Os ativos que </w:t>
      </w:r>
      <w:r w:rsidR="00A26CAB" w:rsidRPr="00011700">
        <w:t>a entidade</w:t>
      </w:r>
      <w:r w:rsidRPr="00011700">
        <w:t xml:space="preserve"> utiliza em combinação para produzir ou fornecer bens ou serviços não geram retorno individualmente e em grande parte independente dos outros recursos da entidade. Esses ativos normalmente incluem:</w:t>
      </w:r>
    </w:p>
    <w:p w14:paraId="74132DD4" w14:textId="77777777" w:rsidR="00933AB9" w:rsidRPr="00011700" w:rsidRDefault="00933AB9" w:rsidP="00933AB9">
      <w:pPr>
        <w:pStyle w:val="IASBNormalnparaL1"/>
      </w:pPr>
      <w:r w:rsidRPr="00011700">
        <w:t>(a)</w:t>
      </w:r>
      <w:r w:rsidRPr="00011700">
        <w:tab/>
        <w:t>imobilizado;</w:t>
      </w:r>
    </w:p>
    <w:p w14:paraId="1ED22351" w14:textId="77777777" w:rsidR="00933AB9" w:rsidRPr="00011700" w:rsidRDefault="00933AB9" w:rsidP="00933AB9">
      <w:pPr>
        <w:pStyle w:val="IASBNormalnparaL1"/>
      </w:pPr>
      <w:r w:rsidRPr="00011700">
        <w:t>(b)</w:t>
      </w:r>
      <w:r w:rsidRPr="00011700">
        <w:tab/>
        <w:t>ativos que resultem da produção ou fornecimento de bens e serviços para os quais as receitas e despesas são classificadas na categoria operacional (por exemplo, contas a receber por esses bens e serviços); e</w:t>
      </w:r>
    </w:p>
    <w:p w14:paraId="7EA1934B" w14:textId="2F4097C4" w:rsidR="00933AB9" w:rsidRPr="00011700" w:rsidRDefault="00933AB9" w:rsidP="00933AB9">
      <w:pPr>
        <w:pStyle w:val="IASBNormalnparaL1"/>
      </w:pPr>
      <w:r w:rsidRPr="00011700">
        <w:t>(c)</w:t>
      </w:r>
      <w:r w:rsidRPr="00011700">
        <w:tab/>
        <w:t>se a entidade concede financiamento a clientes como</w:t>
      </w:r>
      <w:r w:rsidR="00225E53">
        <w:t xml:space="preserve"> uma</w:t>
      </w:r>
      <w:r w:rsidRPr="00011700">
        <w:t xml:space="preserve"> atividade de negócio principal, quaisquer empréstimos a um cliente.</w:t>
      </w:r>
    </w:p>
    <w:p w14:paraId="179C9F48" w14:textId="38007391" w:rsidR="00933AB9" w:rsidRPr="00011700" w:rsidRDefault="00933AB9" w:rsidP="00933AB9">
      <w:pPr>
        <w:pStyle w:val="IASBNormalnpara"/>
      </w:pPr>
      <w:r w:rsidRPr="00011700">
        <w:t>B49</w:t>
      </w:r>
      <w:r w:rsidRPr="00011700">
        <w:tab/>
        <w:t xml:space="preserve">As receitas e despesas dos ativos descritos no </w:t>
      </w:r>
      <w:r w:rsidR="00922630" w:rsidRPr="00011700">
        <w:t>item</w:t>
      </w:r>
      <w:r w:rsidRPr="00011700">
        <w:t xml:space="preserve"> B48 são classificadas na categoria operacional — por exemplo:</w:t>
      </w:r>
    </w:p>
    <w:p w14:paraId="6E974A85" w14:textId="77777777" w:rsidR="00933AB9" w:rsidRPr="00011700" w:rsidRDefault="00933AB9" w:rsidP="00933AB9">
      <w:pPr>
        <w:pStyle w:val="IASBNormalnparaL1"/>
      </w:pPr>
      <w:r w:rsidRPr="00011700">
        <w:t>(a)</w:t>
      </w:r>
      <w:r w:rsidRPr="00011700">
        <w:tab/>
        <w:t>receita de bens ou serviços produzidos ou fornecidos pela entidade utilizando uma combinação de ativos;</w:t>
      </w:r>
    </w:p>
    <w:p w14:paraId="3D12C774" w14:textId="77777777" w:rsidR="00933AB9" w:rsidRPr="00011700" w:rsidRDefault="00933AB9" w:rsidP="00933AB9">
      <w:pPr>
        <w:pStyle w:val="IASBNormalnparaL1"/>
      </w:pPr>
      <w:r w:rsidRPr="00011700">
        <w:t>(b)</w:t>
      </w:r>
      <w:r w:rsidRPr="00011700">
        <w:tab/>
        <w:t>receita de juros;</w:t>
      </w:r>
    </w:p>
    <w:p w14:paraId="147A7FCA" w14:textId="77777777" w:rsidR="00933AB9" w:rsidRPr="00011700" w:rsidRDefault="00933AB9" w:rsidP="00933AB9">
      <w:pPr>
        <w:pStyle w:val="IASBNormalnparaL1"/>
      </w:pPr>
      <w:r w:rsidRPr="00011700">
        <w:t>(c)</w:t>
      </w:r>
      <w:r w:rsidRPr="00011700">
        <w:tab/>
        <w:t>depreciação e amortização;</w:t>
      </w:r>
    </w:p>
    <w:p w14:paraId="3A852945" w14:textId="77777777" w:rsidR="00933AB9" w:rsidRPr="00011700" w:rsidRDefault="00933AB9" w:rsidP="00933AB9">
      <w:pPr>
        <w:pStyle w:val="IASBNormalnparaL1"/>
      </w:pPr>
      <w:r w:rsidRPr="00011700">
        <w:t>(d)</w:t>
      </w:r>
      <w:r w:rsidRPr="00011700">
        <w:tab/>
        <w:t>perdas por redução ao valor recuperável e reversões de perdas por redução ao valor recuperável;</w:t>
      </w:r>
    </w:p>
    <w:p w14:paraId="218D2172" w14:textId="615C8796" w:rsidR="00933AB9" w:rsidRPr="00011700" w:rsidRDefault="00933AB9" w:rsidP="00933AB9">
      <w:pPr>
        <w:pStyle w:val="IASBNormalnparaL1"/>
      </w:pPr>
      <w:r w:rsidRPr="00011700">
        <w:t>(e)</w:t>
      </w:r>
      <w:r w:rsidRPr="00011700">
        <w:tab/>
        <w:t>receitas e despesas provenientes do desreconhecimento do ativo, ou da sua classificação e remensuração como mantido para venda (</w:t>
      </w:r>
      <w:r w:rsidR="00922630" w:rsidRPr="004D582C">
        <w:rPr>
          <w:iCs/>
        </w:rPr>
        <w:t>ver it</w:t>
      </w:r>
      <w:r w:rsidR="00922630" w:rsidRPr="00011700">
        <w:t>ens</w:t>
      </w:r>
      <w:r w:rsidRPr="00011700">
        <w:t xml:space="preserve"> </w:t>
      </w:r>
      <w:r w:rsidR="009363DD" w:rsidRPr="00011700">
        <w:t xml:space="preserve">de </w:t>
      </w:r>
      <w:r w:rsidRPr="00011700">
        <w:t>B60</w:t>
      </w:r>
      <w:r w:rsidR="009363DD" w:rsidRPr="00011700">
        <w:t xml:space="preserve"> a </w:t>
      </w:r>
      <w:r w:rsidRPr="00011700">
        <w:t>B64); e</w:t>
      </w:r>
    </w:p>
    <w:p w14:paraId="3E48E30A" w14:textId="5C0B0880" w:rsidR="00933AB9" w:rsidRPr="00011700" w:rsidRDefault="00933AB9" w:rsidP="00933AB9">
      <w:pPr>
        <w:pStyle w:val="IASBNormalnparaL1"/>
      </w:pPr>
      <w:r w:rsidRPr="00011700">
        <w:t>(f)</w:t>
      </w:r>
      <w:r w:rsidRPr="00011700">
        <w:tab/>
        <w:t>receitas e despesas decorrentes de uma combinação de negócio que inclua ativos que darão origem a receitas e despesas que serão classificadas na categoria operacional, tais como ganho em uma compra vantajosa e remensurações de contraprestação contingente.</w:t>
      </w:r>
    </w:p>
    <w:p w14:paraId="0D3ABB32"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lastRenderedPageBreak/>
        <w:t>Financiamento</w:t>
      </w:r>
    </w:p>
    <w:p w14:paraId="212C285C"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Passivos que resultam de transações que envolvem apenas a obtenção de financiamento</w:t>
      </w:r>
    </w:p>
    <w:p w14:paraId="361517EE" w14:textId="4348BBCD" w:rsidR="00933AB9" w:rsidRPr="00011700" w:rsidRDefault="00933AB9" w:rsidP="00933AB9">
      <w:pPr>
        <w:pStyle w:val="IASBNormalnpara"/>
      </w:pPr>
      <w:r w:rsidRPr="00011700">
        <w:t>B50</w:t>
      </w:r>
      <w:r w:rsidRPr="00011700">
        <w:tab/>
        <w:t xml:space="preserve">O </w:t>
      </w:r>
      <w:r w:rsidR="00922630" w:rsidRPr="00011700">
        <w:t>item</w:t>
      </w:r>
      <w:r w:rsidRPr="00011700">
        <w:t xml:space="preserve"> 59(a) exige que </w:t>
      </w:r>
      <w:r w:rsidR="00A26CAB" w:rsidRPr="00011700">
        <w:t>a entidade</w:t>
      </w:r>
      <w:r w:rsidRPr="00011700">
        <w:t xml:space="preserve"> identifique passivos que resultam de transações que envolvam apenas a obtenção de financiamento. Nessas transações, </w:t>
      </w:r>
      <w:r w:rsidR="00A26CAB" w:rsidRPr="00011700">
        <w:t>a entidade</w:t>
      </w:r>
      <w:r w:rsidRPr="00011700">
        <w:t>:</w:t>
      </w:r>
    </w:p>
    <w:p w14:paraId="6243DC60" w14:textId="77777777" w:rsidR="00933AB9" w:rsidRPr="00011700" w:rsidRDefault="00933AB9" w:rsidP="00933AB9">
      <w:pPr>
        <w:pStyle w:val="IASBNormalnparaL1"/>
      </w:pPr>
      <w:r w:rsidRPr="00011700">
        <w:t>(a)</w:t>
      </w:r>
      <w:r w:rsidRPr="00011700">
        <w:tab/>
        <w:t>recebe financiamento na forma de dinheiro, ou extinção de um passivo financeiro, ou recebimento dos próprios instrumentos de patrimônio da entidade; e</w:t>
      </w:r>
    </w:p>
    <w:p w14:paraId="606A43B0" w14:textId="77777777" w:rsidR="00933AB9" w:rsidRPr="00011700" w:rsidRDefault="00933AB9" w:rsidP="00933AB9">
      <w:pPr>
        <w:pStyle w:val="IASBNormalnparaL1"/>
      </w:pPr>
      <w:r w:rsidRPr="00011700">
        <w:t>(b)</w:t>
      </w:r>
      <w:r w:rsidRPr="00011700">
        <w:tab/>
        <w:t>em uma data posterior, devolverá em troca dinheiro ou os seus próprios instrumentos de patrimônio.</w:t>
      </w:r>
    </w:p>
    <w:p w14:paraId="67B39798" w14:textId="77777777" w:rsidR="00933AB9" w:rsidRPr="00011700" w:rsidRDefault="00933AB9" w:rsidP="00933AB9">
      <w:pPr>
        <w:pStyle w:val="IASBNormalnpara"/>
      </w:pPr>
      <w:r w:rsidRPr="00011700">
        <w:t>B51</w:t>
      </w:r>
      <w:r w:rsidRPr="00011700">
        <w:tab/>
        <w:t>Os passivos que resultam de transações que envolvem apenas a obtenção de financiamento incluem:</w:t>
      </w:r>
    </w:p>
    <w:p w14:paraId="6FCB8832" w14:textId="58598F19" w:rsidR="00933AB9" w:rsidRPr="00011700" w:rsidRDefault="00933AB9" w:rsidP="00933AB9">
      <w:pPr>
        <w:pStyle w:val="IASBNormalnparaL1"/>
      </w:pPr>
      <w:r w:rsidRPr="00011700">
        <w:t>(a)</w:t>
      </w:r>
      <w:r w:rsidRPr="00011700">
        <w:tab/>
        <w:t xml:space="preserve">um instrumento de dívida que será liquidado à vista, tal como debêntures, empréstimos, títulos, obrigações e hipotecas – </w:t>
      </w:r>
      <w:r w:rsidR="00A26CAB" w:rsidRPr="00011700">
        <w:t>a entidade</w:t>
      </w:r>
      <w:r w:rsidRPr="00011700">
        <w:t xml:space="preserve"> recebe em dinheiro e devolverá em dinheiro;</w:t>
      </w:r>
    </w:p>
    <w:p w14:paraId="6E34C82B" w14:textId="7ED393EF" w:rsidR="00933AB9" w:rsidRPr="00011700" w:rsidRDefault="00933AB9" w:rsidP="00933AB9">
      <w:pPr>
        <w:pStyle w:val="IASBNormalnparaL1"/>
      </w:pPr>
      <w:r w:rsidRPr="00011700">
        <w:t>(b)</w:t>
      </w:r>
      <w:r w:rsidRPr="00011700">
        <w:tab/>
        <w:t xml:space="preserve">um passivo segundo um acordo financeiro com fornecedor quando o valor a pagar por bens ou serviços é desreconhecido – </w:t>
      </w:r>
      <w:r w:rsidR="00A26CAB" w:rsidRPr="00011700">
        <w:t>a entidade</w:t>
      </w:r>
      <w:r w:rsidRPr="00011700">
        <w:t xml:space="preserve"> é liberada do passivo financeiro pelos bens ou serviços e devolverá em dinheiro;</w:t>
      </w:r>
    </w:p>
    <w:p w14:paraId="79F009EF" w14:textId="35CA7403" w:rsidR="00933AB9" w:rsidRPr="00011700" w:rsidRDefault="00933AB9" w:rsidP="00933AB9">
      <w:pPr>
        <w:pStyle w:val="IASBNormalnparaL1"/>
      </w:pPr>
      <w:r w:rsidRPr="00011700">
        <w:t>(c)</w:t>
      </w:r>
      <w:r w:rsidRPr="00011700">
        <w:tab/>
        <w:t>um título que será liquidado através da entrega de ações d</w:t>
      </w:r>
      <w:r w:rsidR="00A26CAB" w:rsidRPr="00011700">
        <w:t>a entidade</w:t>
      </w:r>
      <w:r w:rsidRPr="00011700">
        <w:t xml:space="preserve"> – </w:t>
      </w:r>
      <w:r w:rsidR="00A26CAB" w:rsidRPr="00011700">
        <w:t>a entidade</w:t>
      </w:r>
      <w:r w:rsidRPr="00011700">
        <w:t xml:space="preserve"> recebe dinheiro e dará em troca os seus próprios instrumentos de patrimônio; e</w:t>
      </w:r>
    </w:p>
    <w:p w14:paraId="08BA20D2" w14:textId="0F55ECBF" w:rsidR="00933AB9" w:rsidRPr="00011700" w:rsidRDefault="00933AB9" w:rsidP="00933AB9">
      <w:pPr>
        <w:pStyle w:val="IASBNormalnparaL1"/>
      </w:pPr>
      <w:r w:rsidRPr="00011700">
        <w:t>(d)</w:t>
      </w:r>
      <w:r w:rsidRPr="00011700">
        <w:tab/>
        <w:t xml:space="preserve">uma obrigação de </w:t>
      </w:r>
      <w:r w:rsidR="00A26CAB" w:rsidRPr="00011700">
        <w:t>a entidade</w:t>
      </w:r>
      <w:r w:rsidRPr="00011700">
        <w:t xml:space="preserve"> comprar os seus próprios instrumentos de patrimônio – </w:t>
      </w:r>
      <w:r w:rsidR="00A26CAB" w:rsidRPr="00011700">
        <w:t>a entidade</w:t>
      </w:r>
      <w:r w:rsidRPr="00011700">
        <w:t xml:space="preserve"> recebe os seus próprios instrumentos de patrimônio e devolverá em dinheiro.</w:t>
      </w:r>
    </w:p>
    <w:p w14:paraId="6789C9AA" w14:textId="6E6815AE" w:rsidR="00933AB9" w:rsidRPr="00011700" w:rsidRDefault="00933AB9" w:rsidP="00933AB9">
      <w:pPr>
        <w:pStyle w:val="IASBNormalnpara"/>
      </w:pPr>
      <w:r w:rsidRPr="00011700">
        <w:t>B52</w:t>
      </w:r>
      <w:r w:rsidRPr="00011700">
        <w:tab/>
        <w:t xml:space="preserve">Exemplos de receitas e despesas provenientes desses passivos que o </w:t>
      </w:r>
      <w:r w:rsidR="00922630" w:rsidRPr="00011700">
        <w:t>item</w:t>
      </w:r>
      <w:r w:rsidRPr="00011700">
        <w:t xml:space="preserve"> 60 exige que </w:t>
      </w:r>
      <w:r w:rsidR="00A26CAB" w:rsidRPr="00011700">
        <w:t>a entidade</w:t>
      </w:r>
      <w:r w:rsidRPr="00011700">
        <w:t xml:space="preserve"> classifique na categoria de financiamento incluem:</w:t>
      </w:r>
    </w:p>
    <w:p w14:paraId="2C0A737F" w14:textId="77777777" w:rsidR="00933AB9" w:rsidRPr="00011700" w:rsidRDefault="00933AB9" w:rsidP="00933AB9">
      <w:pPr>
        <w:pStyle w:val="IASBNormalnparaL1"/>
      </w:pPr>
      <w:r w:rsidRPr="00011700">
        <w:t>(a)</w:t>
      </w:r>
      <w:r w:rsidRPr="00011700">
        <w:tab/>
        <w:t>despesas com juros (por exemplo, sobre instrumentos de dívida emitidos);</w:t>
      </w:r>
    </w:p>
    <w:p w14:paraId="27FDA8D4" w14:textId="77777777" w:rsidR="00933AB9" w:rsidRPr="00011700" w:rsidRDefault="00933AB9" w:rsidP="00933AB9">
      <w:pPr>
        <w:pStyle w:val="IASBNormalnparaL1"/>
      </w:pPr>
      <w:r w:rsidRPr="00011700">
        <w:t>(b)</w:t>
      </w:r>
      <w:r w:rsidRPr="00011700">
        <w:tab/>
        <w:t>ganhos e perdas ao justo valor (por exemplo, sobre um passivo designado ao valor justo por meio do resultado);</w:t>
      </w:r>
    </w:p>
    <w:p w14:paraId="494290C0" w14:textId="77777777" w:rsidR="00933AB9" w:rsidRPr="00011700" w:rsidRDefault="00933AB9" w:rsidP="00933AB9">
      <w:pPr>
        <w:pStyle w:val="IASBNormalnparaL1"/>
      </w:pPr>
      <w:r w:rsidRPr="00011700">
        <w:t>(c)</w:t>
      </w:r>
      <w:r w:rsidRPr="00011700">
        <w:tab/>
        <w:t>dividendos sobre ações emitidas classificadas como passivo; e</w:t>
      </w:r>
    </w:p>
    <w:p w14:paraId="19B7F762" w14:textId="121C903E" w:rsidR="00933AB9" w:rsidRPr="00011700" w:rsidRDefault="00933AB9" w:rsidP="00933AB9">
      <w:pPr>
        <w:pStyle w:val="IASBNormalnparaL1"/>
      </w:pPr>
      <w:r w:rsidRPr="00011700">
        <w:t>(d)</w:t>
      </w:r>
      <w:r w:rsidRPr="00011700">
        <w:tab/>
        <w:t>receitas e despesas provenientes do desreconhecimento do passivo (</w:t>
      </w:r>
      <w:r w:rsidR="00922630" w:rsidRPr="004D582C">
        <w:rPr>
          <w:iCs/>
        </w:rPr>
        <w:t>ver it</w:t>
      </w:r>
      <w:r w:rsidR="00922630" w:rsidRPr="00011700">
        <w:t>em</w:t>
      </w:r>
      <w:r w:rsidRPr="00011700">
        <w:t xml:space="preserve"> B61).</w:t>
      </w:r>
    </w:p>
    <w:p w14:paraId="419A3814"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Passivos que resultam de transações que não envolvem apenas a obtenção de financiamento</w:t>
      </w:r>
    </w:p>
    <w:p w14:paraId="54662A0F" w14:textId="6CD65497" w:rsidR="00933AB9" w:rsidRPr="00011700" w:rsidRDefault="00933AB9" w:rsidP="00933AB9">
      <w:pPr>
        <w:pStyle w:val="IASBNormalnpara"/>
      </w:pPr>
      <w:r w:rsidRPr="00011700">
        <w:t>B53</w:t>
      </w:r>
      <w:r w:rsidRPr="00011700">
        <w:tab/>
        <w:t xml:space="preserve">O </w:t>
      </w:r>
      <w:r w:rsidR="00922630" w:rsidRPr="00011700">
        <w:t>item</w:t>
      </w:r>
      <w:r w:rsidRPr="00011700">
        <w:t xml:space="preserve"> 59(b) exige que </w:t>
      </w:r>
      <w:r w:rsidR="00A26CAB" w:rsidRPr="00011700">
        <w:t>a entidade</w:t>
      </w:r>
      <w:r w:rsidRPr="00011700">
        <w:t xml:space="preserve"> identifique passivos que resultam de transações que não envolvam apenas a obtenção de financiamento. Esses passivos incluem:</w:t>
      </w:r>
    </w:p>
    <w:p w14:paraId="6E6876A2" w14:textId="75781C4A" w:rsidR="00933AB9" w:rsidRPr="00011700" w:rsidRDefault="00933AB9" w:rsidP="00933AB9">
      <w:pPr>
        <w:pStyle w:val="IASBNormalnparaL1"/>
      </w:pPr>
      <w:r w:rsidRPr="00011700">
        <w:t>(a)</w:t>
      </w:r>
      <w:r w:rsidRPr="00011700">
        <w:tab/>
        <w:t xml:space="preserve">contas a pagar por bens ou serviços que serão liquidadas em dinheiro – </w:t>
      </w:r>
      <w:r w:rsidR="00A26CAB" w:rsidRPr="00011700">
        <w:t>a entidade</w:t>
      </w:r>
      <w:r w:rsidRPr="00011700">
        <w:t xml:space="preserve"> recebe bens ou serviços, e não financiamento na forma descrita no </w:t>
      </w:r>
      <w:r w:rsidR="00922630" w:rsidRPr="00011700">
        <w:t>item</w:t>
      </w:r>
      <w:r w:rsidRPr="00011700">
        <w:t xml:space="preserve"> B50(a);</w:t>
      </w:r>
    </w:p>
    <w:p w14:paraId="389C285A" w14:textId="1BE23168" w:rsidR="00933AB9" w:rsidRPr="00011700" w:rsidRDefault="00933AB9" w:rsidP="00933AB9">
      <w:pPr>
        <w:pStyle w:val="IASBNormalnparaL1"/>
      </w:pPr>
      <w:r w:rsidRPr="00011700">
        <w:t>(b)</w:t>
      </w:r>
      <w:r w:rsidRPr="00011700">
        <w:tab/>
        <w:t xml:space="preserve">passivos contratuais – </w:t>
      </w:r>
      <w:r w:rsidR="00A26CAB" w:rsidRPr="00011700">
        <w:t>a entidade</w:t>
      </w:r>
      <w:r w:rsidRPr="00011700">
        <w:t xml:space="preserve"> devolverá bens e serviços, e não dinheiro ou seus próprios instrumentos de patrimônio, conforme descrito no </w:t>
      </w:r>
      <w:r w:rsidR="00922630" w:rsidRPr="00011700">
        <w:t>item</w:t>
      </w:r>
      <w:r w:rsidRPr="00011700">
        <w:t xml:space="preserve"> B50(b);</w:t>
      </w:r>
    </w:p>
    <w:p w14:paraId="59C4D624" w14:textId="4F8E1342" w:rsidR="00933AB9" w:rsidRPr="00011700" w:rsidRDefault="00933AB9" w:rsidP="00933AB9">
      <w:pPr>
        <w:pStyle w:val="IASBNormalnparaL1"/>
      </w:pPr>
      <w:r w:rsidRPr="00011700">
        <w:t>(c)</w:t>
      </w:r>
      <w:r w:rsidRPr="00011700">
        <w:tab/>
        <w:t xml:space="preserve">passivos de arrendamento – </w:t>
      </w:r>
      <w:r w:rsidR="00A26CAB" w:rsidRPr="00011700">
        <w:t>a entidade</w:t>
      </w:r>
      <w:r w:rsidRPr="00011700">
        <w:t xml:space="preserve"> recebe um ativo de direito de uso, e não financiamento na forma descrita no </w:t>
      </w:r>
      <w:r w:rsidR="00922630" w:rsidRPr="00011700">
        <w:t>item</w:t>
      </w:r>
      <w:r w:rsidRPr="00011700">
        <w:t xml:space="preserve"> B50(a);</w:t>
      </w:r>
    </w:p>
    <w:p w14:paraId="6F580DEC" w14:textId="1885B8D3" w:rsidR="00933AB9" w:rsidRPr="00011700" w:rsidRDefault="00933AB9" w:rsidP="00933AB9">
      <w:pPr>
        <w:pStyle w:val="IASBNormalnparaL1"/>
      </w:pPr>
      <w:r w:rsidRPr="00011700">
        <w:t>(d)</w:t>
      </w:r>
      <w:r w:rsidRPr="00011700">
        <w:tab/>
        <w:t xml:space="preserve">passivos de pensão de benefício definido – </w:t>
      </w:r>
      <w:r w:rsidR="00A26CAB" w:rsidRPr="00011700">
        <w:t>a entidade</w:t>
      </w:r>
      <w:r w:rsidRPr="00011700">
        <w:t xml:space="preserve"> recebe serviços dos empregados, e não financiamento na forma descrita no </w:t>
      </w:r>
      <w:r w:rsidR="00922630" w:rsidRPr="00011700">
        <w:t>item</w:t>
      </w:r>
      <w:r w:rsidRPr="00011700">
        <w:t xml:space="preserve"> B50(a);</w:t>
      </w:r>
    </w:p>
    <w:p w14:paraId="201B17B0" w14:textId="5D103511" w:rsidR="00933AB9" w:rsidRPr="00011700" w:rsidRDefault="00933AB9" w:rsidP="00933AB9">
      <w:pPr>
        <w:pStyle w:val="IASBNormalnparaL1"/>
      </w:pPr>
      <w:r w:rsidRPr="00011700">
        <w:t>(e)</w:t>
      </w:r>
      <w:r w:rsidRPr="00011700">
        <w:tab/>
        <w:t xml:space="preserve">provisões para restauração de ativos ou desativação – </w:t>
      </w:r>
      <w:r w:rsidR="00A26CAB" w:rsidRPr="00011700">
        <w:t>a entidade</w:t>
      </w:r>
      <w:r w:rsidRPr="00011700">
        <w:t xml:space="preserve"> recebe um ativo que não é financeiro na forma descrita no </w:t>
      </w:r>
      <w:r w:rsidR="00922630" w:rsidRPr="00011700">
        <w:t>item</w:t>
      </w:r>
      <w:r w:rsidRPr="00011700">
        <w:t xml:space="preserve"> B50(a); e</w:t>
      </w:r>
    </w:p>
    <w:p w14:paraId="4A6885A4" w14:textId="51D0B2C7" w:rsidR="00933AB9" w:rsidRPr="00011700" w:rsidRDefault="00933AB9" w:rsidP="00933AB9">
      <w:pPr>
        <w:pStyle w:val="IASBNormalnparaL1"/>
      </w:pPr>
      <w:r w:rsidRPr="00011700">
        <w:t>(f)</w:t>
      </w:r>
      <w:r w:rsidRPr="00011700">
        <w:tab/>
        <w:t xml:space="preserve">uma provisão para litígios – </w:t>
      </w:r>
      <w:r w:rsidR="00A26CAB" w:rsidRPr="00011700">
        <w:t>a entidade</w:t>
      </w:r>
      <w:r w:rsidRPr="00011700">
        <w:t xml:space="preserve"> não recebe financiamento conforme descrito no </w:t>
      </w:r>
      <w:r w:rsidR="00922630" w:rsidRPr="00011700">
        <w:t>item</w:t>
      </w:r>
      <w:r w:rsidRPr="00011700">
        <w:t xml:space="preserve"> B50(a).</w:t>
      </w:r>
    </w:p>
    <w:p w14:paraId="26DBC217" w14:textId="4E6761D2" w:rsidR="00933AB9" w:rsidRPr="00011700" w:rsidRDefault="00933AB9" w:rsidP="00933AB9">
      <w:pPr>
        <w:pStyle w:val="IASBNormalnpara"/>
      </w:pPr>
      <w:r w:rsidRPr="00011700">
        <w:t>B54</w:t>
      </w:r>
      <w:r w:rsidRPr="00011700">
        <w:tab/>
        <w:t xml:space="preserve">Exemplos de receitas e despesas provenientes desses passivos que o </w:t>
      </w:r>
      <w:r w:rsidR="00922630" w:rsidRPr="00011700">
        <w:t>item</w:t>
      </w:r>
      <w:r w:rsidRPr="00011700">
        <w:t xml:space="preserve"> 61 exige que </w:t>
      </w:r>
      <w:r w:rsidR="00A26CAB" w:rsidRPr="00011700">
        <w:t>a entidade</w:t>
      </w:r>
      <w:r w:rsidRPr="00011700">
        <w:t xml:space="preserve"> classifique na categoria de financiamento incluem:</w:t>
      </w:r>
    </w:p>
    <w:p w14:paraId="57B1BA34" w14:textId="1AF0F83A" w:rsidR="00933AB9" w:rsidRPr="00011700" w:rsidRDefault="00933AB9" w:rsidP="00933AB9">
      <w:pPr>
        <w:pStyle w:val="IASBNormalnparaL1"/>
      </w:pPr>
      <w:r w:rsidRPr="00011700">
        <w:t>(a)</w:t>
      </w:r>
      <w:r w:rsidRPr="00011700">
        <w:tab/>
        <w:t xml:space="preserve">despesas com juros sobre contas a pagar decorrentes da compra de bens ou serviços, aplicando </w:t>
      </w:r>
      <w:r w:rsidR="00B413EF" w:rsidRPr="00011700">
        <w:t>o CPC 48</w:t>
      </w:r>
      <w:r w:rsidRPr="00011700">
        <w:t>;</w:t>
      </w:r>
    </w:p>
    <w:p w14:paraId="58415287" w14:textId="6B5BA927" w:rsidR="00933AB9" w:rsidRPr="00011700" w:rsidRDefault="00933AB9" w:rsidP="00933AB9">
      <w:pPr>
        <w:pStyle w:val="IASBNormalnparaL1"/>
      </w:pPr>
      <w:r w:rsidRPr="00011700">
        <w:t>(b)</w:t>
      </w:r>
      <w:r w:rsidRPr="00011700">
        <w:tab/>
        <w:t xml:space="preserve">despesas com juros sobre um passivo </w:t>
      </w:r>
      <w:r w:rsidR="003E0F28">
        <w:t xml:space="preserve">de contrato </w:t>
      </w:r>
      <w:r w:rsidRPr="00011700">
        <w:t xml:space="preserve">com um componente de financiamento significativo, conforme especificado </w:t>
      </w:r>
      <w:r w:rsidR="00B413EF" w:rsidRPr="00011700">
        <w:t>pelo CPC 47</w:t>
      </w:r>
      <w:r w:rsidRPr="00011700">
        <w:t>;</w:t>
      </w:r>
    </w:p>
    <w:p w14:paraId="5D07E5A0" w14:textId="25F8E944" w:rsidR="00933AB9" w:rsidRPr="00011700" w:rsidRDefault="00933AB9" w:rsidP="00933AB9">
      <w:pPr>
        <w:pStyle w:val="IASBNormalnparaL1"/>
      </w:pPr>
      <w:r w:rsidRPr="00011700">
        <w:t>(c)</w:t>
      </w:r>
      <w:r w:rsidRPr="00011700">
        <w:tab/>
        <w:t>despesas com juros sobre um passivo de arrendamento, aplicando</w:t>
      </w:r>
      <w:r w:rsidR="00B413EF" w:rsidRPr="00011700">
        <w:t xml:space="preserve"> o CPC 06</w:t>
      </w:r>
      <w:r w:rsidRPr="00011700">
        <w:t>;</w:t>
      </w:r>
    </w:p>
    <w:p w14:paraId="13010A23" w14:textId="5BA784AA" w:rsidR="00933AB9" w:rsidRPr="00011700" w:rsidRDefault="00933AB9" w:rsidP="00933AB9">
      <w:pPr>
        <w:pStyle w:val="IASBNormalnparaL1"/>
      </w:pPr>
      <w:r w:rsidRPr="00011700">
        <w:t>(d)</w:t>
      </w:r>
      <w:r w:rsidRPr="00011700">
        <w:tab/>
        <w:t xml:space="preserve">despesa (receita) de juros líquida sobre um passivo (ativo) líquido de benefício definido, aplicando </w:t>
      </w:r>
      <w:r w:rsidR="00B413EF" w:rsidRPr="00011700">
        <w:t>o CPC 33</w:t>
      </w:r>
      <w:r w:rsidRPr="00011700">
        <w:t>; e</w:t>
      </w:r>
    </w:p>
    <w:p w14:paraId="29EEA07B" w14:textId="2021FB40" w:rsidR="00933AB9" w:rsidRPr="00011700" w:rsidRDefault="00933AB9" w:rsidP="00933AB9">
      <w:pPr>
        <w:pStyle w:val="IASBNormalnparaL1"/>
      </w:pPr>
      <w:r w:rsidRPr="00011700">
        <w:lastRenderedPageBreak/>
        <w:t>(e)</w:t>
      </w:r>
      <w:r w:rsidRPr="00011700">
        <w:tab/>
        <w:t>o aumento no valor descontado de uma provisão decorrente da passagem de tempo e o efeito de qualquer alteração na taxa de desconto nas provisões, aplicando</w:t>
      </w:r>
      <w:r w:rsidR="00B413EF" w:rsidRPr="00011700">
        <w:t xml:space="preserve"> o CPC 25</w:t>
      </w:r>
      <w:r w:rsidRPr="00011700">
        <w:t>.</w:t>
      </w:r>
    </w:p>
    <w:p w14:paraId="428F5843" w14:textId="2538E94D" w:rsidR="00933AB9" w:rsidRPr="00011700" w:rsidRDefault="00933AB9" w:rsidP="00933AB9">
      <w:pPr>
        <w:pStyle w:val="IASBNormalnpara"/>
      </w:pPr>
      <w:r w:rsidRPr="00011700">
        <w:t>B55</w:t>
      </w:r>
      <w:r w:rsidRPr="00011700">
        <w:tab/>
        <w:t xml:space="preserve">Exemplos de receitas e despesas que resultam de transações que não envolvem apenas a obtenção de financiamento, mas que não estão no alcance do </w:t>
      </w:r>
      <w:r w:rsidR="00922630" w:rsidRPr="00011700">
        <w:t>item</w:t>
      </w:r>
      <w:r w:rsidRPr="00011700">
        <w:t xml:space="preserve"> 61 e, consequentemente, são classificados na categoria operacional, incluem:</w:t>
      </w:r>
    </w:p>
    <w:p w14:paraId="1039EA6B" w14:textId="135B0511" w:rsidR="00933AB9" w:rsidRPr="00011700" w:rsidRDefault="00933AB9" w:rsidP="00933AB9">
      <w:pPr>
        <w:pStyle w:val="IASBNormalnparaL1"/>
      </w:pPr>
      <w:r w:rsidRPr="00011700">
        <w:t>(a)</w:t>
      </w:r>
      <w:r w:rsidRPr="00011700">
        <w:tab/>
        <w:t xml:space="preserve">despesas reconhecidas pelo consumo dos bens ou serviços adquiridos descritos no </w:t>
      </w:r>
      <w:r w:rsidR="00922630" w:rsidRPr="00011700">
        <w:t>item</w:t>
      </w:r>
      <w:r w:rsidRPr="00011700">
        <w:t xml:space="preserve"> B54(a);</w:t>
      </w:r>
    </w:p>
    <w:p w14:paraId="18E2C9D0" w14:textId="6D75100E" w:rsidR="00933AB9" w:rsidRPr="00011700" w:rsidRDefault="00933AB9" w:rsidP="00933AB9">
      <w:pPr>
        <w:pStyle w:val="IASBNormalnparaL1"/>
      </w:pPr>
      <w:r w:rsidRPr="00011700">
        <w:t>(b)</w:t>
      </w:r>
      <w:r w:rsidRPr="00011700">
        <w:tab/>
        <w:t xml:space="preserve">custo de serviços correntes e passados ​​decorrentes de um plano de benefícios definidos, aplicando </w:t>
      </w:r>
      <w:r w:rsidR="009363DD" w:rsidRPr="00011700">
        <w:t>o CPC 33</w:t>
      </w:r>
      <w:r w:rsidRPr="00011700">
        <w:t>; e</w:t>
      </w:r>
    </w:p>
    <w:p w14:paraId="4F64FA37" w14:textId="20819BDF" w:rsidR="00933AB9" w:rsidRPr="00011700" w:rsidRDefault="00933AB9" w:rsidP="00933AB9">
      <w:pPr>
        <w:pStyle w:val="IASBNormalnparaL1"/>
      </w:pPr>
      <w:r w:rsidRPr="00011700">
        <w:t>(c)</w:t>
      </w:r>
      <w:r w:rsidRPr="00011700">
        <w:tab/>
        <w:t xml:space="preserve">remensurações do valor justo de um passivo de contraprestação contingente em uma combinação de negócios reconhecida aplicando </w:t>
      </w:r>
      <w:r w:rsidR="009363DD" w:rsidRPr="00011700">
        <w:t>o</w:t>
      </w:r>
      <w:r w:rsidR="00C361ED">
        <w:t xml:space="preserve"> Pronunciamento Técnico</w:t>
      </w:r>
      <w:r w:rsidR="009363DD" w:rsidRPr="00011700">
        <w:t xml:space="preserve"> CPC 15</w:t>
      </w:r>
      <w:r w:rsidRPr="00C361ED">
        <w:t xml:space="preserve"> – Combinações de Negócios.</w:t>
      </w:r>
    </w:p>
    <w:p w14:paraId="6FDFFF06"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Classificação de receitas e despesas de contratos híbridos contendo um componente principal que seja um passivo</w:t>
      </w:r>
    </w:p>
    <w:p w14:paraId="7F476A5C" w14:textId="72EC546A" w:rsidR="00933AB9" w:rsidRPr="00011700" w:rsidRDefault="00933AB9" w:rsidP="00933AB9">
      <w:pPr>
        <w:pStyle w:val="IASBNormalnpara"/>
      </w:pPr>
      <w:r w:rsidRPr="00011700">
        <w:t>B56</w:t>
      </w:r>
      <w:r w:rsidRPr="00011700">
        <w:tab/>
        <w:t xml:space="preserve">A forma como </w:t>
      </w:r>
      <w:r w:rsidR="00A26CAB" w:rsidRPr="00011700">
        <w:t>a entidade</w:t>
      </w:r>
      <w:r w:rsidRPr="00011700">
        <w:t xml:space="preserve"> classifica as receitas e despesas de um contrato híbrido contendo um componente principal que seja um passivo depende do fato de o </w:t>
      </w:r>
      <w:r w:rsidR="00B413EF" w:rsidRPr="00011700">
        <w:t>derivativo</w:t>
      </w:r>
      <w:r w:rsidRPr="00011700">
        <w:t xml:space="preserve"> embutido ser separado do contrato principal. Se o </w:t>
      </w:r>
      <w:r w:rsidR="00B413EF" w:rsidRPr="00011700">
        <w:t>derivativo</w:t>
      </w:r>
      <w:r w:rsidRPr="00011700">
        <w:t xml:space="preserve"> embutido:</w:t>
      </w:r>
    </w:p>
    <w:p w14:paraId="71C83BE3" w14:textId="77777777" w:rsidR="00933AB9" w:rsidRPr="00011700" w:rsidRDefault="00933AB9" w:rsidP="00933AB9">
      <w:pPr>
        <w:pStyle w:val="IASBNormalnparaL1"/>
      </w:pPr>
      <w:r w:rsidRPr="00011700">
        <w:t>(a)</w:t>
      </w:r>
      <w:r w:rsidRPr="00011700">
        <w:tab/>
        <w:t>está separado do passivo principal:</w:t>
      </w:r>
    </w:p>
    <w:p w14:paraId="29AE6608" w14:textId="6B0B0FAE" w:rsidR="00933AB9" w:rsidRPr="00011700" w:rsidRDefault="00933AB9" w:rsidP="00933AB9">
      <w:pPr>
        <w:pStyle w:val="IASBNormalnparaL2"/>
      </w:pPr>
      <w:r w:rsidRPr="00011700">
        <w:t>(i)</w:t>
      </w:r>
      <w:r w:rsidRPr="00011700">
        <w:tab/>
        <w:t xml:space="preserve">para o passivo principal separado – </w:t>
      </w:r>
      <w:r w:rsidR="00A26CAB" w:rsidRPr="00011700">
        <w:t>a entidade</w:t>
      </w:r>
      <w:r w:rsidRPr="00011700">
        <w:t xml:space="preserve"> aplica os requisitos para receitas e despesas provenientes de passivos, conforme especificado nos </w:t>
      </w:r>
      <w:r w:rsidR="00922630" w:rsidRPr="00011700">
        <w:t>itens</w:t>
      </w:r>
      <w:r w:rsidRPr="00011700">
        <w:t xml:space="preserve"> 52, </w:t>
      </w:r>
      <w:r w:rsidR="009363DD" w:rsidRPr="00011700">
        <w:t xml:space="preserve">de </w:t>
      </w:r>
      <w:r w:rsidRPr="00011700">
        <w:t>59</w:t>
      </w:r>
      <w:r w:rsidR="009363DD" w:rsidRPr="00011700">
        <w:t xml:space="preserve"> a </w:t>
      </w:r>
      <w:r w:rsidRPr="00011700">
        <w:t>61, 64(b)</w:t>
      </w:r>
      <w:r w:rsidR="009363DD" w:rsidRPr="00011700">
        <w:t xml:space="preserve">, </w:t>
      </w:r>
      <w:r w:rsidRPr="00011700">
        <w:t>65</w:t>
      </w:r>
      <w:r w:rsidR="009363DD" w:rsidRPr="00011700">
        <w:t xml:space="preserve"> e </w:t>
      </w:r>
      <w:r w:rsidRPr="00011700">
        <w:t>66; e</w:t>
      </w:r>
    </w:p>
    <w:p w14:paraId="228D1068" w14:textId="226582BE" w:rsidR="00933AB9" w:rsidRPr="00011700" w:rsidRDefault="00933AB9" w:rsidP="00933AB9">
      <w:pPr>
        <w:pStyle w:val="IASBNormalnparaL2"/>
      </w:pPr>
      <w:r w:rsidRPr="00011700">
        <w:t>(ii)</w:t>
      </w:r>
      <w:r w:rsidRPr="00011700">
        <w:tab/>
        <w:t xml:space="preserve">para o </w:t>
      </w:r>
      <w:r w:rsidR="00B413EF" w:rsidRPr="00011700">
        <w:t>derivativo</w:t>
      </w:r>
      <w:r w:rsidRPr="00011700">
        <w:t xml:space="preserve"> embutido separado – </w:t>
      </w:r>
      <w:r w:rsidR="00A26CAB" w:rsidRPr="00011700">
        <w:t>a entidade</w:t>
      </w:r>
      <w:r w:rsidRPr="00011700">
        <w:t xml:space="preserve"> aplica os requisitos para receitas e despesas provenientes de derivativos, conforme especificado nos </w:t>
      </w:r>
      <w:r w:rsidR="00922630" w:rsidRPr="00011700">
        <w:t>itens</w:t>
      </w:r>
      <w:r w:rsidRPr="00011700">
        <w:t xml:space="preserve"> B70–B76;</w:t>
      </w:r>
    </w:p>
    <w:p w14:paraId="18BB34E9" w14:textId="425B1890" w:rsidR="00933AB9" w:rsidRPr="00011700" w:rsidRDefault="00933AB9" w:rsidP="00933AB9">
      <w:pPr>
        <w:pStyle w:val="IASBNormalnparaL1"/>
      </w:pPr>
      <w:r w:rsidRPr="00011700">
        <w:t>(b)</w:t>
      </w:r>
      <w:r w:rsidRPr="00011700">
        <w:tab/>
        <w:t xml:space="preserve">não estiver separado do passivo principal e se o contrato híbrido resultar de uma transação que envolva apenas a obtenção de financiamento – </w:t>
      </w:r>
      <w:r w:rsidR="00A26CAB" w:rsidRPr="00011700">
        <w:t>a entidade</w:t>
      </w:r>
      <w:r w:rsidRPr="00011700">
        <w:t xml:space="preserve"> aplica os requisitos para passivos que resultem dessas transações, conforme especificado nos </w:t>
      </w:r>
      <w:r w:rsidR="00922630" w:rsidRPr="00011700">
        <w:t>itens</w:t>
      </w:r>
      <w:r w:rsidRPr="00011700">
        <w:t xml:space="preserve"> 52, 60</w:t>
      </w:r>
      <w:r w:rsidR="00B413EF" w:rsidRPr="00011700">
        <w:t>,</w:t>
      </w:r>
      <w:r w:rsidRPr="00011700">
        <w:t xml:space="preserve"> </w:t>
      </w:r>
      <w:r w:rsidR="009363DD" w:rsidRPr="00011700">
        <w:t xml:space="preserve"> </w:t>
      </w:r>
      <w:r w:rsidRPr="00011700">
        <w:t>65</w:t>
      </w:r>
      <w:r w:rsidR="00B413EF" w:rsidRPr="00011700">
        <w:t xml:space="preserve"> e</w:t>
      </w:r>
      <w:r w:rsidR="009363DD" w:rsidRPr="00011700">
        <w:t xml:space="preserve"> </w:t>
      </w:r>
      <w:r w:rsidRPr="00011700">
        <w:t>66;</w:t>
      </w:r>
    </w:p>
    <w:p w14:paraId="60E97AED" w14:textId="77777777" w:rsidR="00933AB9" w:rsidRPr="00011700" w:rsidRDefault="00933AB9" w:rsidP="00933AB9">
      <w:pPr>
        <w:pStyle w:val="IASBNormalnparaL1"/>
      </w:pPr>
      <w:r w:rsidRPr="00011700">
        <w:t>(c)</w:t>
      </w:r>
      <w:r w:rsidRPr="00011700">
        <w:tab/>
        <w:t>não estiver separado do passivo principal e se o contrato híbrido não resultar de uma transação que envolva apenas a obtenção de financiamento:</w:t>
      </w:r>
    </w:p>
    <w:p w14:paraId="781DBD59" w14:textId="47E8512E" w:rsidR="00933AB9" w:rsidRPr="00011700" w:rsidRDefault="00933AB9" w:rsidP="00933AB9">
      <w:pPr>
        <w:pStyle w:val="IASBNormalnparaL2"/>
      </w:pPr>
      <w:r w:rsidRPr="00011700">
        <w:t>(i)</w:t>
      </w:r>
      <w:r w:rsidRPr="00011700">
        <w:tab/>
        <w:t xml:space="preserve">se o passivo principal for um passivo financeiro dentro do alcance </w:t>
      </w:r>
      <w:r w:rsidR="009363DD" w:rsidRPr="00011700">
        <w:t>do CPC 48</w:t>
      </w:r>
      <w:r w:rsidRPr="00011700">
        <w:t xml:space="preserve"> que seja mensurado ao custo amortizado – </w:t>
      </w:r>
      <w:r w:rsidR="00A26CAB" w:rsidRPr="00011700">
        <w:t>a entidade</w:t>
      </w:r>
      <w:r w:rsidRPr="00011700">
        <w:t xml:space="preserve"> classifica na categoria de financiamento as receitas e despesas especificadas no </w:t>
      </w:r>
      <w:r w:rsidR="00922630" w:rsidRPr="00011700">
        <w:t>item</w:t>
      </w:r>
      <w:r w:rsidRPr="00011700">
        <w:t xml:space="preserve"> 60 do contrato após o reconhecimento inicial (em vez das receitas e despesas especificadas no </w:t>
      </w:r>
      <w:r w:rsidR="00922630" w:rsidRPr="00011700">
        <w:t>item</w:t>
      </w:r>
      <w:r w:rsidRPr="00011700">
        <w:t xml:space="preserve"> 61) (</w:t>
      </w:r>
      <w:r w:rsidR="00922630" w:rsidRPr="004D582C">
        <w:rPr>
          <w:iCs/>
        </w:rPr>
        <w:t>ver it</w:t>
      </w:r>
      <w:r w:rsidR="00922630" w:rsidRPr="00011700">
        <w:t>em</w:t>
      </w:r>
      <w:r w:rsidRPr="00011700">
        <w:t xml:space="preserve"> B59);</w:t>
      </w:r>
    </w:p>
    <w:p w14:paraId="27F5E4B6" w14:textId="05A1F75D" w:rsidR="00933AB9" w:rsidRPr="00011700" w:rsidRDefault="00933AB9" w:rsidP="00933AB9">
      <w:pPr>
        <w:pStyle w:val="IASBNormalnparaL2"/>
      </w:pPr>
      <w:r w:rsidRPr="00011700">
        <w:t>(ii)</w:t>
      </w:r>
      <w:r w:rsidRPr="00011700">
        <w:tab/>
        <w:t xml:space="preserve">se o contrato híbrido for um contrato de seguro dentro do alcance </w:t>
      </w:r>
      <w:r w:rsidR="009363DD" w:rsidRPr="00011700">
        <w:t>do CPC 50</w:t>
      </w:r>
      <w:r w:rsidR="00AD3564">
        <w:t xml:space="preserve"> </w:t>
      </w:r>
      <w:r w:rsidRPr="00011700">
        <w:t xml:space="preserve">– </w:t>
      </w:r>
      <w:r w:rsidR="00A26CAB" w:rsidRPr="00011700">
        <w:t>a entidade</w:t>
      </w:r>
      <w:r w:rsidRPr="00011700">
        <w:t xml:space="preserve"> aplica os requisitos dos </w:t>
      </w:r>
      <w:r w:rsidR="00922630" w:rsidRPr="00011700">
        <w:t>itens</w:t>
      </w:r>
      <w:r w:rsidRPr="00011700">
        <w:t xml:space="preserve"> 52 e 64(b); e</w:t>
      </w:r>
    </w:p>
    <w:p w14:paraId="1F53EAD1" w14:textId="3C51CEAA" w:rsidR="00933AB9" w:rsidRPr="00011700" w:rsidRDefault="00933AB9" w:rsidP="00933AB9">
      <w:pPr>
        <w:pStyle w:val="IASBNormalnparaL2"/>
      </w:pPr>
      <w:r w:rsidRPr="00011700">
        <w:t>(iii)</w:t>
      </w:r>
      <w:r w:rsidRPr="00011700">
        <w:tab/>
        <w:t xml:space="preserve">caso contrário – </w:t>
      </w:r>
      <w:r w:rsidR="00A26CAB" w:rsidRPr="00011700">
        <w:t>a entidade</w:t>
      </w:r>
      <w:r w:rsidRPr="00011700">
        <w:t xml:space="preserve"> aplica os requisitos relativos a receitas e despesas de passivos que resultem dessas transações, conforme especificado nos </w:t>
      </w:r>
      <w:r w:rsidR="00922630" w:rsidRPr="00011700">
        <w:t>itens</w:t>
      </w:r>
      <w:r w:rsidRPr="00011700">
        <w:t xml:space="preserve"> 52 e 61.</w:t>
      </w:r>
    </w:p>
    <w:p w14:paraId="71641F73" w14:textId="71335618" w:rsidR="00933AB9" w:rsidRPr="00011700" w:rsidRDefault="00933AB9" w:rsidP="00933AB9">
      <w:pPr>
        <w:pStyle w:val="IASBNormalnpara"/>
      </w:pPr>
      <w:r w:rsidRPr="00011700">
        <w:t>B57</w:t>
      </w:r>
      <w:r w:rsidRPr="00011700">
        <w:tab/>
      </w:r>
      <w:r w:rsidR="00A26CAB" w:rsidRPr="00011700">
        <w:t>A entidade</w:t>
      </w:r>
      <w:r w:rsidRPr="00011700">
        <w:t xml:space="preserve"> </w:t>
      </w:r>
      <w:r w:rsidR="007F488F" w:rsidRPr="00011700">
        <w:t>deve aplicar</w:t>
      </w:r>
      <w:r w:rsidRPr="00011700">
        <w:t xml:space="preserve"> os </w:t>
      </w:r>
      <w:r w:rsidR="00922630" w:rsidRPr="00011700">
        <w:t>itens</w:t>
      </w:r>
      <w:r w:rsidRPr="00011700">
        <w:t xml:space="preserve"> B56(b) e B56(c) a todos os contratos híbridos que contenham um passivo principal para o qual o derivativo embutido não esteja separado, independentemente de o </w:t>
      </w:r>
      <w:r w:rsidR="00B413EF" w:rsidRPr="00011700">
        <w:t xml:space="preserve">derivativo </w:t>
      </w:r>
      <w:r w:rsidRPr="00011700">
        <w:t xml:space="preserve">embutido não estar separado pela entidade que aplica o </w:t>
      </w:r>
      <w:r w:rsidR="00922630" w:rsidRPr="00011700">
        <w:t>item</w:t>
      </w:r>
      <w:r w:rsidRPr="00011700">
        <w:t xml:space="preserve"> 4.3.3 </w:t>
      </w:r>
      <w:r w:rsidR="009363DD" w:rsidRPr="00011700">
        <w:t>do CPC 48</w:t>
      </w:r>
      <w:r w:rsidR="00AD3564">
        <w:t xml:space="preserve"> </w:t>
      </w:r>
      <w:r w:rsidRPr="00011700">
        <w:t xml:space="preserve">ou que aplica o </w:t>
      </w:r>
      <w:r w:rsidR="00922630" w:rsidRPr="00011700">
        <w:t>item</w:t>
      </w:r>
      <w:r w:rsidRPr="00011700">
        <w:t xml:space="preserve"> 4.3.5 </w:t>
      </w:r>
      <w:r w:rsidR="009363DD" w:rsidRPr="00011700">
        <w:t>do CPC 48</w:t>
      </w:r>
      <w:r w:rsidRPr="00011700">
        <w:t>.</w:t>
      </w:r>
    </w:p>
    <w:p w14:paraId="29178294"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Passivos resultantes de contratos de investimento emitidos com características de participação</w:t>
      </w:r>
    </w:p>
    <w:p w14:paraId="05F92EBA" w14:textId="02BD44B6" w:rsidR="00933AB9" w:rsidRPr="00011700" w:rsidRDefault="00933AB9" w:rsidP="00933AB9">
      <w:pPr>
        <w:pStyle w:val="IASBNormalnpara"/>
      </w:pPr>
      <w:r w:rsidRPr="00011700">
        <w:t>B58</w:t>
      </w:r>
      <w:r w:rsidRPr="00011700">
        <w:tab/>
        <w:t xml:space="preserve">O </w:t>
      </w:r>
      <w:r w:rsidR="00922630" w:rsidRPr="00011700">
        <w:t>item</w:t>
      </w:r>
      <w:r w:rsidRPr="00011700">
        <w:t xml:space="preserve"> 64(a) estabelece requisitos para receitas e despesas de passivos resultantes de contratos de investimento emitidos com características de participação reconhecidas pela aplicação </w:t>
      </w:r>
      <w:r w:rsidR="009363DD" w:rsidRPr="00011700">
        <w:t>do CPC 48</w:t>
      </w:r>
      <w:r w:rsidRPr="00011700">
        <w:t>. Exemplos desses contratos de investimento são:</w:t>
      </w:r>
    </w:p>
    <w:p w14:paraId="43824992" w14:textId="2890A127" w:rsidR="00933AB9" w:rsidRPr="00011700" w:rsidRDefault="00933AB9" w:rsidP="00933AB9">
      <w:pPr>
        <w:pStyle w:val="IASBNormalnparaL1"/>
      </w:pPr>
      <w:r w:rsidRPr="00011700">
        <w:t>(a)</w:t>
      </w:r>
      <w:r w:rsidRPr="00011700">
        <w:tab/>
        <w:t xml:space="preserve">um contrato de investimento com características de participação emitido por uma seguradora que não cumpre a definição </w:t>
      </w:r>
      <w:r w:rsidR="009363DD" w:rsidRPr="00011700">
        <w:t>do CPC 50</w:t>
      </w:r>
      <w:r w:rsidR="00AD3564">
        <w:t xml:space="preserve"> </w:t>
      </w:r>
      <w:r w:rsidRPr="00011700">
        <w:t>de um contrato de investimento com características de participação discricionária; e</w:t>
      </w:r>
    </w:p>
    <w:p w14:paraId="784D421F" w14:textId="05F99E25" w:rsidR="00933AB9" w:rsidRPr="00011700" w:rsidRDefault="00933AB9" w:rsidP="00933AB9">
      <w:pPr>
        <w:pStyle w:val="IASBNormalnparaL1"/>
      </w:pPr>
      <w:r w:rsidRPr="00011700">
        <w:t>(b)</w:t>
      </w:r>
      <w:r w:rsidRPr="00011700">
        <w:tab/>
        <w:t xml:space="preserve">um contrato de investimento com características de participação emitido </w:t>
      </w:r>
      <w:r w:rsidR="00B413EF" w:rsidRPr="00011700">
        <w:t xml:space="preserve">pela </w:t>
      </w:r>
      <w:r w:rsidR="00A26CAB" w:rsidRPr="00011700">
        <w:t>entidade</w:t>
      </w:r>
      <w:r w:rsidRPr="00011700">
        <w:t xml:space="preserve"> de investimento.</w:t>
      </w:r>
    </w:p>
    <w:p w14:paraId="46EEA888" w14:textId="2E520F96"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lastRenderedPageBreak/>
        <w:t xml:space="preserve">Receitas e despesas classificadas na categoria operacional </w:t>
      </w:r>
      <w:r w:rsidR="00B413EF" w:rsidRPr="00011700">
        <w:rPr>
          <w:rFonts w:ascii="Times New Roman" w:hAnsi="Times New Roman" w:cs="Times New Roman"/>
        </w:rPr>
        <w:t>pela</w:t>
      </w:r>
      <w:r w:rsidR="00A26CAB" w:rsidRPr="00011700">
        <w:rPr>
          <w:rFonts w:ascii="Times New Roman" w:hAnsi="Times New Roman" w:cs="Times New Roman"/>
        </w:rPr>
        <w:t xml:space="preserve"> entidade</w:t>
      </w:r>
      <w:r w:rsidRPr="00011700">
        <w:rPr>
          <w:rFonts w:ascii="Times New Roman" w:hAnsi="Times New Roman" w:cs="Times New Roman"/>
        </w:rPr>
        <w:t xml:space="preserve"> que fornece financiamento a clientes como</w:t>
      </w:r>
      <w:r w:rsidR="00225E53">
        <w:rPr>
          <w:rFonts w:ascii="Times New Roman" w:hAnsi="Times New Roman" w:cs="Times New Roman"/>
        </w:rPr>
        <w:t xml:space="preserve"> uma</w:t>
      </w:r>
      <w:r w:rsidRPr="00011700">
        <w:rPr>
          <w:rFonts w:ascii="Times New Roman" w:hAnsi="Times New Roman" w:cs="Times New Roman"/>
        </w:rPr>
        <w:t xml:space="preserve"> atividade de negócio principal</w:t>
      </w:r>
    </w:p>
    <w:p w14:paraId="4CC43A41" w14:textId="1D2CB55A" w:rsidR="00933AB9" w:rsidRPr="00011700" w:rsidRDefault="00933AB9" w:rsidP="00933AB9">
      <w:pPr>
        <w:pStyle w:val="IASBNormalnpara"/>
      </w:pPr>
      <w:r w:rsidRPr="00011700">
        <w:t>B59</w:t>
      </w:r>
      <w:r w:rsidRPr="00011700">
        <w:tab/>
        <w:t xml:space="preserve">O </w:t>
      </w:r>
      <w:r w:rsidR="00922630" w:rsidRPr="00011700">
        <w:t>item</w:t>
      </w:r>
      <w:r w:rsidRPr="00011700">
        <w:t xml:space="preserve"> 65 exige que </w:t>
      </w:r>
      <w:r w:rsidR="00A26CAB" w:rsidRPr="00011700">
        <w:t>a entidade</w:t>
      </w:r>
      <w:r w:rsidRPr="00011700">
        <w:t xml:space="preserve"> que fornece financiamento a clientes como</w:t>
      </w:r>
      <w:r w:rsidR="00225E53">
        <w:t xml:space="preserve"> uma</w:t>
      </w:r>
      <w:r w:rsidRPr="00011700">
        <w:t xml:space="preserve"> atividade de negócio principal classifique na categoria operacional as receitas e despesas de parte ou da totalidade dos passivos que resultam de transações que envolvem apenas a obtenção de financiamento. </w:t>
      </w:r>
      <w:r w:rsidR="00A26CAB" w:rsidRPr="00011700">
        <w:t>A entidade</w:t>
      </w:r>
      <w:r w:rsidRPr="00011700">
        <w:t xml:space="preserve"> também </w:t>
      </w:r>
      <w:r w:rsidR="007F488F" w:rsidRPr="00011700">
        <w:t>deve aplicar</w:t>
      </w:r>
      <w:r w:rsidRPr="00011700">
        <w:t xml:space="preserve"> os requisitos desse </w:t>
      </w:r>
      <w:r w:rsidR="00922630" w:rsidRPr="00011700">
        <w:t>item</w:t>
      </w:r>
      <w:r w:rsidRPr="00011700">
        <w:t xml:space="preserve"> às receitas e despesas de um derivativo relativo a uma transação que envolva apenas a obtenção de financiamento especificada no </w:t>
      </w:r>
      <w:r w:rsidR="00922630" w:rsidRPr="00011700">
        <w:t>item</w:t>
      </w:r>
      <w:r w:rsidRPr="00011700">
        <w:t xml:space="preserve"> B73(a), mas não às receitas e despesas de um contrato híbrido especificado no </w:t>
      </w:r>
      <w:r w:rsidR="00922630" w:rsidRPr="00011700">
        <w:t>item</w:t>
      </w:r>
      <w:r w:rsidRPr="00011700">
        <w:t xml:space="preserve"> B56(c)(i).</w:t>
      </w:r>
    </w:p>
    <w:p w14:paraId="1EFBA914"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Desreconhecimento e mudanças na classificação</w:t>
      </w:r>
    </w:p>
    <w:p w14:paraId="37923976"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Desreconhecimento de um ativo ou passivo, ou classificação e remensuração de um ativo como mantido para venda</w:t>
      </w:r>
    </w:p>
    <w:p w14:paraId="7FB32B7F" w14:textId="0263C2EF" w:rsidR="00933AB9" w:rsidRPr="00011700" w:rsidRDefault="00933AB9" w:rsidP="00933AB9">
      <w:pPr>
        <w:pStyle w:val="IASBNormalnpara"/>
      </w:pPr>
      <w:r w:rsidRPr="00011700">
        <w:t>B60</w:t>
      </w:r>
      <w:r w:rsidRPr="00011700">
        <w:tab/>
        <w:t xml:space="preserve">Os </w:t>
      </w:r>
      <w:r w:rsidR="00922630" w:rsidRPr="00011700">
        <w:t>itens</w:t>
      </w:r>
      <w:r w:rsidRPr="00011700">
        <w:t xml:space="preserve"> B47(g) e B49(e) referem-se a receitas e despesas provenientes do desreconhecimento de um ativo ou da sua classificação como mantido para venda. </w:t>
      </w:r>
      <w:r w:rsidR="00A26CAB" w:rsidRPr="00011700">
        <w:t>A entidade</w:t>
      </w:r>
      <w:r w:rsidRPr="00011700">
        <w:t xml:space="preserve"> </w:t>
      </w:r>
      <w:r w:rsidR="007F488F" w:rsidRPr="00011700">
        <w:t>deve classificar</w:t>
      </w:r>
      <w:r w:rsidRPr="00011700">
        <w:t xml:space="preserve"> as receitas e despesas do desreconhecimento de um ativo ou a sua classificação como mantido para venda e qualquer mensuração subsequente enquanto mantido para venda na mesma categoria em que classificou as receitas e despesas do ativo imediatamente antes do seu desreconhecimento. Por exemplo, </w:t>
      </w:r>
      <w:r w:rsidR="00A26CAB" w:rsidRPr="00011700">
        <w:t>a entidade</w:t>
      </w:r>
      <w:r w:rsidRPr="00011700">
        <w:t xml:space="preserve"> </w:t>
      </w:r>
      <w:r w:rsidR="007F488F" w:rsidRPr="00011700">
        <w:t>deve classificar</w:t>
      </w:r>
      <w:r w:rsidRPr="00011700">
        <w:t xml:space="preserve"> ganhos e perdas:</w:t>
      </w:r>
    </w:p>
    <w:p w14:paraId="179899DB" w14:textId="77777777" w:rsidR="00933AB9" w:rsidRPr="00011700" w:rsidRDefault="00933AB9" w:rsidP="00933AB9">
      <w:pPr>
        <w:pStyle w:val="IASBNormalnparaL1"/>
      </w:pPr>
      <w:r w:rsidRPr="00011700">
        <w:t>(a)</w:t>
      </w:r>
      <w:r w:rsidRPr="00011700">
        <w:tab/>
        <w:t>na alienação do imobilizado – na categoria operacional;</w:t>
      </w:r>
    </w:p>
    <w:p w14:paraId="54531DA1" w14:textId="5735F896" w:rsidR="00933AB9" w:rsidRPr="00011700" w:rsidRDefault="00933AB9" w:rsidP="00933AB9">
      <w:pPr>
        <w:pStyle w:val="IASBNormalnparaL1"/>
      </w:pPr>
      <w:r w:rsidRPr="00011700">
        <w:t>(b)</w:t>
      </w:r>
      <w:r w:rsidRPr="00011700">
        <w:tab/>
        <w:t xml:space="preserve">na alienação de uma propriedade para investimento na qual </w:t>
      </w:r>
      <w:r w:rsidR="00A26CAB" w:rsidRPr="00011700">
        <w:t>a entidade</w:t>
      </w:r>
      <w:r w:rsidRPr="00011700">
        <w:t xml:space="preserve"> não investe como </w:t>
      </w:r>
      <w:r w:rsidR="00225E53">
        <w:t xml:space="preserve">uma </w:t>
      </w:r>
      <w:r w:rsidRPr="00011700">
        <w:t>atividade de negócio principal – na categoria de investimento; e</w:t>
      </w:r>
    </w:p>
    <w:p w14:paraId="13A496BD" w14:textId="77777777" w:rsidR="00933AB9" w:rsidRPr="00011700" w:rsidRDefault="00933AB9" w:rsidP="00933AB9">
      <w:pPr>
        <w:pStyle w:val="IASBNormalnparaL1"/>
      </w:pPr>
      <w:r w:rsidRPr="00011700">
        <w:t>(c)</w:t>
      </w:r>
      <w:r w:rsidRPr="00011700">
        <w:tab/>
        <w:t>da remensuração de um investimento em uma coligada anteriormente contabilizado utilizando o método de equivalência patrimonial na aquisição em etapas de uma subsidiária – na categoria de investimento.</w:t>
      </w:r>
    </w:p>
    <w:p w14:paraId="2C377DB2" w14:textId="73C6A2AE" w:rsidR="00933AB9" w:rsidRPr="00011700" w:rsidRDefault="00933AB9" w:rsidP="00933AB9">
      <w:pPr>
        <w:pStyle w:val="IASBNormalnpara"/>
      </w:pPr>
      <w:r w:rsidRPr="00011700">
        <w:t>B61</w:t>
      </w:r>
      <w:r w:rsidRPr="00011700">
        <w:tab/>
      </w:r>
      <w:r w:rsidR="00A26CAB" w:rsidRPr="00011700">
        <w:t>A entidade</w:t>
      </w:r>
      <w:r w:rsidRPr="00011700">
        <w:t xml:space="preserve"> </w:t>
      </w:r>
      <w:r w:rsidR="007F488F" w:rsidRPr="00011700">
        <w:t>deve classificar</w:t>
      </w:r>
      <w:r w:rsidRPr="00011700">
        <w:t xml:space="preserve"> as receitas e despesas provenientes do desreconhecimento de um passivo aplicando os requisitos dos </w:t>
      </w:r>
      <w:r w:rsidR="00922630" w:rsidRPr="00011700">
        <w:t>itens</w:t>
      </w:r>
      <w:r w:rsidRPr="00011700">
        <w:t xml:space="preserve"> 52</w:t>
      </w:r>
      <w:r w:rsidR="009363DD" w:rsidRPr="00011700">
        <w:t>,</w:t>
      </w:r>
      <w:r w:rsidRPr="00011700">
        <w:t xml:space="preserve"> 59</w:t>
      </w:r>
      <w:r w:rsidR="009363DD" w:rsidRPr="00011700">
        <w:t xml:space="preserve"> e </w:t>
      </w:r>
      <w:r w:rsidRPr="00011700">
        <w:t>60. Por exemplo, a entidade classifica receitas e despesas provenientes do desreconhecimento de um passivo:</w:t>
      </w:r>
    </w:p>
    <w:p w14:paraId="67DDCF82" w14:textId="4C8E89DA" w:rsidR="00933AB9" w:rsidRPr="00011700" w:rsidRDefault="00933AB9" w:rsidP="00933AB9">
      <w:pPr>
        <w:pStyle w:val="IASBNormalnparaL1"/>
      </w:pPr>
      <w:r w:rsidRPr="00011700">
        <w:t>(a)</w:t>
      </w:r>
      <w:r w:rsidRPr="00011700">
        <w:tab/>
        <w:t xml:space="preserve">na categoria de financiamento – se o passivo resultar de uma transação que envolve apenas a obtenção de financiamento </w:t>
      </w:r>
      <w:r w:rsidR="00B413EF" w:rsidRPr="00011700">
        <w:t>pela</w:t>
      </w:r>
      <w:r w:rsidR="00A26CAB" w:rsidRPr="00011700">
        <w:t xml:space="preserve"> entidade</w:t>
      </w:r>
      <w:r w:rsidRPr="00011700">
        <w:t xml:space="preserve"> que não concede financiamento a clientes como </w:t>
      </w:r>
      <w:r w:rsidR="00225E53">
        <w:t xml:space="preserve">uma </w:t>
      </w:r>
      <w:r w:rsidRPr="00011700">
        <w:t>atividade de negócio principal; e</w:t>
      </w:r>
    </w:p>
    <w:p w14:paraId="436E90C2" w14:textId="0B205ECC" w:rsidR="00933AB9" w:rsidRPr="00011700" w:rsidRDefault="00933AB9" w:rsidP="00933AB9">
      <w:pPr>
        <w:pStyle w:val="IASBNormalnparaL1"/>
      </w:pPr>
      <w:r w:rsidRPr="00011700">
        <w:t>(b)</w:t>
      </w:r>
      <w:r w:rsidRPr="00011700">
        <w:tab/>
        <w:t>na categoria operacional – se</w:t>
      </w:r>
      <w:r w:rsidR="00BB679E" w:rsidRPr="00011700">
        <w:t>,</w:t>
      </w:r>
      <w:r w:rsidRPr="00011700">
        <w:t xml:space="preserve"> como parte de um acordo financeiro com fornecedor</w:t>
      </w:r>
      <w:r w:rsidR="00BB679E" w:rsidRPr="00011700">
        <w:t>,</w:t>
      </w:r>
      <w:r w:rsidRPr="00011700">
        <w:t xml:space="preserve"> </w:t>
      </w:r>
      <w:r w:rsidR="00A26CAB" w:rsidRPr="00011700">
        <w:t>a entidade</w:t>
      </w:r>
      <w:r w:rsidRPr="00011700">
        <w:t xml:space="preserve"> desreconhece um valor a pagar a um fornecedor e reconhece um passivo segundo esse acordo.</w:t>
      </w:r>
    </w:p>
    <w:p w14:paraId="03B436DA"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Mudança no uso de um ativo</w:t>
      </w:r>
    </w:p>
    <w:p w14:paraId="33A8EA8A" w14:textId="4FDC4946" w:rsidR="00933AB9" w:rsidRPr="00011700" w:rsidRDefault="00933AB9" w:rsidP="00933AB9">
      <w:pPr>
        <w:pStyle w:val="IASBNormalnpara"/>
      </w:pPr>
      <w:r w:rsidRPr="00011700">
        <w:t>B62</w:t>
      </w:r>
      <w:r w:rsidRPr="00011700">
        <w:tab/>
        <w:t xml:space="preserve">Uma transação ou outro evento pode alterar a categoria na demonstração </w:t>
      </w:r>
      <w:r w:rsidR="00BB679E" w:rsidRPr="00011700">
        <w:t xml:space="preserve">do resultado </w:t>
      </w:r>
      <w:r w:rsidRPr="00011700">
        <w:t xml:space="preserve">em que </w:t>
      </w:r>
      <w:r w:rsidR="00A26CAB" w:rsidRPr="00011700">
        <w:t>a entidade</w:t>
      </w:r>
      <w:r w:rsidRPr="00011700">
        <w:t xml:space="preserve"> classifica as receitas e despesas de um ativo, sem que o ativo seja desreconhecido. Nesses casos, </w:t>
      </w:r>
      <w:r w:rsidR="00A26CAB" w:rsidRPr="00011700">
        <w:t>a entidade</w:t>
      </w:r>
      <w:r w:rsidRPr="00011700">
        <w:t xml:space="preserve"> </w:t>
      </w:r>
      <w:r w:rsidR="007F488F" w:rsidRPr="00011700">
        <w:t>deve classificar</w:t>
      </w:r>
      <w:r w:rsidRPr="00011700">
        <w:t xml:space="preserve"> as receitas e despesas provenientes da transação ou outro evento na categoria em que classificou as receitas e despesas provenientes do ativo imediatamente antes da transação ou evento. Por exemplo, </w:t>
      </w:r>
      <w:r w:rsidR="00A26CAB" w:rsidRPr="00011700">
        <w:t>a entidade</w:t>
      </w:r>
      <w:r w:rsidRPr="00011700">
        <w:t xml:space="preserve"> </w:t>
      </w:r>
      <w:r w:rsidR="007F488F" w:rsidRPr="00011700">
        <w:t>deve classificar</w:t>
      </w:r>
      <w:r w:rsidRPr="00011700">
        <w:t xml:space="preserve"> na categoria operacional quaisquer receitas ou despesas reconhecidas na demonstração </w:t>
      </w:r>
      <w:r w:rsidR="00BB679E" w:rsidRPr="00011700">
        <w:t xml:space="preserve">do resultado </w:t>
      </w:r>
      <w:r w:rsidRPr="00011700">
        <w:t xml:space="preserve">na transferência de propriedade do alcance </w:t>
      </w:r>
      <w:r w:rsidR="009363DD" w:rsidRPr="00011700">
        <w:t>do CPC 27</w:t>
      </w:r>
      <w:r w:rsidRPr="00011700">
        <w:t xml:space="preserve"> para propriedade para investimento no alcance </w:t>
      </w:r>
      <w:r w:rsidR="009363DD" w:rsidRPr="00011700">
        <w:t>do CPC 28</w:t>
      </w:r>
      <w:r w:rsidRPr="00011700">
        <w:t>.</w:t>
      </w:r>
    </w:p>
    <w:p w14:paraId="723A8373"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Grupos de ativos e passivos</w:t>
      </w:r>
    </w:p>
    <w:p w14:paraId="49D1D261" w14:textId="407FD029" w:rsidR="00933AB9" w:rsidRPr="00011700" w:rsidRDefault="00933AB9" w:rsidP="00933AB9">
      <w:pPr>
        <w:pStyle w:val="IASBNormalnpara"/>
      </w:pPr>
      <w:r w:rsidRPr="00011700">
        <w:t>B63</w:t>
      </w:r>
      <w:r w:rsidRPr="00011700">
        <w:tab/>
        <w:t xml:space="preserve">Os </w:t>
      </w:r>
      <w:r w:rsidR="00922630" w:rsidRPr="00011700">
        <w:t>itens</w:t>
      </w:r>
      <w:r w:rsidRPr="00011700">
        <w:t xml:space="preserve"> </w:t>
      </w:r>
      <w:r w:rsidR="009363DD" w:rsidRPr="00011700">
        <w:t xml:space="preserve">de </w:t>
      </w:r>
      <w:r w:rsidRPr="00011700">
        <w:t>B60</w:t>
      </w:r>
      <w:r w:rsidR="009363DD" w:rsidRPr="00011700">
        <w:t xml:space="preserve"> a </w:t>
      </w:r>
      <w:r w:rsidRPr="00011700">
        <w:t xml:space="preserve">B62 estabelecem requisitos para receitas e despesas de um ativo ou passivo provenientes do seu desreconhecimento, classificação e mensuração subsequente enquanto mantido para venda, ou da sua mudança no uso. Uma transação ou outro evento pode produzir esses resultados para um grupo de ativos (ou um grupo de ativos e passivos) que gerou receitas e despesas que </w:t>
      </w:r>
      <w:r w:rsidR="00A26CAB" w:rsidRPr="00011700">
        <w:t>a entidade</w:t>
      </w:r>
      <w:r w:rsidRPr="00011700">
        <w:t xml:space="preserve"> classificou em diferentes categorias imediatamente antes da transação ou outro evento. </w:t>
      </w:r>
      <w:r w:rsidR="00A26CAB" w:rsidRPr="00011700">
        <w:t>A entidade</w:t>
      </w:r>
      <w:r w:rsidRPr="00011700">
        <w:t xml:space="preserve"> </w:t>
      </w:r>
      <w:r w:rsidR="007F488F" w:rsidRPr="00011700">
        <w:t>deve classificar</w:t>
      </w:r>
      <w:r w:rsidRPr="00011700">
        <w:t xml:space="preserve"> as receitas ou despesas provenientes dessa transação ou outro evento:</w:t>
      </w:r>
    </w:p>
    <w:p w14:paraId="1180B9F8" w14:textId="02617E54" w:rsidR="00933AB9" w:rsidRPr="00011700" w:rsidRDefault="00933AB9" w:rsidP="00933AB9">
      <w:pPr>
        <w:pStyle w:val="IASBNormalnparaL1"/>
      </w:pPr>
      <w:r w:rsidRPr="00011700">
        <w:t>(a)</w:t>
      </w:r>
      <w:r w:rsidRPr="00011700">
        <w:tab/>
        <w:t xml:space="preserve">na categoria de investimento se, com exceção de qualquer </w:t>
      </w:r>
      <w:r w:rsidR="00C82CB9" w:rsidRPr="00011700">
        <w:t>tributo sobre o lucro</w:t>
      </w:r>
      <w:r w:rsidRPr="00011700">
        <w:t xml:space="preserve"> ativo, todos os ativos do grupo geraram receitas e despesas que a entidade classificou na categoria de investimento imediatamente antes da transação ou outro evento; e</w:t>
      </w:r>
    </w:p>
    <w:p w14:paraId="126B13B2" w14:textId="77777777" w:rsidR="00933AB9" w:rsidRPr="00011700" w:rsidRDefault="00933AB9" w:rsidP="00933AB9">
      <w:pPr>
        <w:pStyle w:val="IASBNormalnparaL1"/>
      </w:pPr>
      <w:r w:rsidRPr="00011700">
        <w:t>(b)</w:t>
      </w:r>
      <w:r w:rsidRPr="00011700">
        <w:tab/>
        <w:t>na categoria operacional, caso contrário.</w:t>
      </w:r>
    </w:p>
    <w:p w14:paraId="30DF5AC6" w14:textId="6EA2CE9C" w:rsidR="00933AB9" w:rsidRPr="00011700" w:rsidRDefault="00933AB9" w:rsidP="00933AB9">
      <w:pPr>
        <w:pStyle w:val="IASBNormalnpara"/>
      </w:pPr>
      <w:r w:rsidRPr="00011700">
        <w:lastRenderedPageBreak/>
        <w:t>B64</w:t>
      </w:r>
      <w:r w:rsidRPr="00011700">
        <w:tab/>
        <w:t xml:space="preserve">Por exemplo, </w:t>
      </w:r>
      <w:r w:rsidR="00A26CAB" w:rsidRPr="00011700">
        <w:t>a entidade</w:t>
      </w:r>
      <w:r w:rsidRPr="00011700">
        <w:t xml:space="preserve"> classifica:</w:t>
      </w:r>
    </w:p>
    <w:p w14:paraId="03AA1FDF" w14:textId="3C435FF2" w:rsidR="00933AB9" w:rsidRPr="00011700" w:rsidRDefault="00933AB9" w:rsidP="00933AB9">
      <w:pPr>
        <w:pStyle w:val="IASBNormalnparaL1"/>
      </w:pPr>
      <w:r w:rsidRPr="00011700">
        <w:t>(a)</w:t>
      </w:r>
      <w:r w:rsidRPr="00011700">
        <w:tab/>
        <w:t>na categoria operacional – ganhos e perdas na alienação de uma subsidiária consolidada, se a subsidiária incluiu ativos que geraram receitas e despesas que a entidade classificou na categoria operacional imediatamente antes da alienação. Os ganhos e perdas incluem a reclassificação de patrimônio líquido para lucro ou prejuízo</w:t>
      </w:r>
      <w:r w:rsidR="004571B6" w:rsidRPr="00011700">
        <w:t xml:space="preserve"> líquido</w:t>
      </w:r>
      <w:r w:rsidRPr="00011700">
        <w:t xml:space="preserve"> das diferenças cambiais exigida pelo </w:t>
      </w:r>
      <w:r w:rsidR="00922630" w:rsidRPr="00011700">
        <w:t>item</w:t>
      </w:r>
      <w:r w:rsidRPr="00011700">
        <w:t xml:space="preserve"> 48 </w:t>
      </w:r>
      <w:r w:rsidR="004B26BF" w:rsidRPr="00011700">
        <w:t>do CPC 02</w:t>
      </w:r>
      <w:r w:rsidRPr="00011700">
        <w:t>.</w:t>
      </w:r>
    </w:p>
    <w:p w14:paraId="30955B7F" w14:textId="500ED54E" w:rsidR="00933AB9" w:rsidRPr="00011700" w:rsidRDefault="00933AB9" w:rsidP="00933AB9">
      <w:pPr>
        <w:pStyle w:val="IASBNormalnparaL1"/>
      </w:pPr>
      <w:r w:rsidRPr="00011700">
        <w:t>(b)</w:t>
      </w:r>
      <w:r w:rsidRPr="00011700">
        <w:tab/>
        <w:t xml:space="preserve">na categoria operacional – uma perda por redução ao valor recuperável resultante da classificação de um grupo de alienação como mantido para venda pela entidade que aplica </w:t>
      </w:r>
      <w:r w:rsidR="009363DD" w:rsidRPr="00011700">
        <w:t>o CPC 31</w:t>
      </w:r>
      <w:r w:rsidRPr="00011700">
        <w:t>, se o grupo de alienação incluiu ativos que geraram receitas e despesas que a entidade classificou na categoria operacional imediatamente antes da sua classificação como mantido para venda.</w:t>
      </w:r>
    </w:p>
    <w:p w14:paraId="6CE3D46D" w14:textId="2B4C3CDD" w:rsidR="00933AB9" w:rsidRPr="00011700" w:rsidRDefault="00933AB9" w:rsidP="00933AB9">
      <w:pPr>
        <w:pStyle w:val="IASBNormalnparaL1"/>
      </w:pPr>
      <w:r w:rsidRPr="00011700">
        <w:t>(c)</w:t>
      </w:r>
      <w:r w:rsidRPr="00011700">
        <w:tab/>
        <w:t xml:space="preserve">na categoria de investimento – ganhos e perdas na alienação de uma subsidiária consolidada, se os únicos ativos da subsidiária fossem propriedades para investimento nas quais a entidade que reporta consolidada não investiu como </w:t>
      </w:r>
      <w:r w:rsidR="00225E53">
        <w:t xml:space="preserve">uma </w:t>
      </w:r>
      <w:r w:rsidRPr="00011700">
        <w:t xml:space="preserve">atividade de negócio principal e o </w:t>
      </w:r>
      <w:r w:rsidR="00C82CB9" w:rsidRPr="00011700">
        <w:t>tributo sobre o lucro</w:t>
      </w:r>
      <w:r w:rsidRPr="00011700">
        <w:t xml:space="preserve"> ativo correspondente. Os ganhos e perdas incluem a reclassificação de patrimônio líquido para </w:t>
      </w:r>
      <w:r w:rsidR="003E0F28">
        <w:t xml:space="preserve">o resultado </w:t>
      </w:r>
      <w:r w:rsidRPr="00011700">
        <w:t xml:space="preserve">das diferenças cambiais exigida pelo </w:t>
      </w:r>
      <w:r w:rsidR="00922630" w:rsidRPr="00011700">
        <w:t>item</w:t>
      </w:r>
      <w:r w:rsidRPr="00011700">
        <w:t xml:space="preserve"> 48 </w:t>
      </w:r>
      <w:r w:rsidR="009363DD" w:rsidRPr="00011700">
        <w:t>do CPC 02</w:t>
      </w:r>
      <w:r w:rsidRPr="00011700">
        <w:t>.</w:t>
      </w:r>
    </w:p>
    <w:p w14:paraId="7B5949C3"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Classificação das diferenças cambiais e do ganho ou perda na posição monetária líquida</w:t>
      </w:r>
    </w:p>
    <w:p w14:paraId="2B6FBAE6" w14:textId="2F340D00" w:rsidR="00933AB9" w:rsidRPr="00011700" w:rsidRDefault="00933AB9" w:rsidP="00933AB9">
      <w:pPr>
        <w:pStyle w:val="IASBNormalnpara"/>
      </w:pPr>
      <w:r w:rsidRPr="00011700">
        <w:t>B65</w:t>
      </w:r>
      <w:r w:rsidRPr="00011700">
        <w:tab/>
        <w:t xml:space="preserve">Para aplicar o </w:t>
      </w:r>
      <w:r w:rsidR="00922630" w:rsidRPr="00011700">
        <w:t>item</w:t>
      </w:r>
      <w:r w:rsidRPr="00011700">
        <w:t xml:space="preserve"> 47, </w:t>
      </w:r>
      <w:r w:rsidR="00A26CAB" w:rsidRPr="00011700">
        <w:t>a entidade</w:t>
      </w:r>
      <w:r w:rsidRPr="00011700">
        <w:t xml:space="preserve"> </w:t>
      </w:r>
      <w:r w:rsidR="007F488F" w:rsidRPr="00011700">
        <w:t>deve classificar</w:t>
      </w:r>
      <w:r w:rsidRPr="00011700">
        <w:t xml:space="preserve"> as diferenças cambiais incluídas na demonstração </w:t>
      </w:r>
      <w:r w:rsidR="00BB679E" w:rsidRPr="00011700">
        <w:t xml:space="preserve">do resultado </w:t>
      </w:r>
      <w:r w:rsidRPr="00011700">
        <w:t xml:space="preserve">aplicando </w:t>
      </w:r>
      <w:r w:rsidR="009363DD" w:rsidRPr="00011700">
        <w:t>o CPC 02</w:t>
      </w:r>
      <w:r w:rsidRPr="00011700">
        <w:t xml:space="preserve"> na mesma categoria que as receitas e despesas provenientes dos itens que resultam nas diferenças cambiais, a menos que isso implique em custo ou esforço indevido (</w:t>
      </w:r>
      <w:r w:rsidR="00922630" w:rsidRPr="004D582C">
        <w:rPr>
          <w:iCs/>
        </w:rPr>
        <w:t>ver it</w:t>
      </w:r>
      <w:r w:rsidR="00922630" w:rsidRPr="00011700">
        <w:t>em</w:t>
      </w:r>
      <w:r w:rsidRPr="00011700">
        <w:t xml:space="preserve"> B68).</w:t>
      </w:r>
    </w:p>
    <w:p w14:paraId="7861C32C" w14:textId="28180CCA" w:rsidR="00933AB9" w:rsidRPr="00011700" w:rsidRDefault="00933AB9" w:rsidP="00933AB9">
      <w:pPr>
        <w:pStyle w:val="IASBNormalnpara"/>
      </w:pPr>
      <w:r w:rsidRPr="00011700">
        <w:t>B66</w:t>
      </w:r>
      <w:r w:rsidRPr="00011700">
        <w:tab/>
        <w:t xml:space="preserve">Por exemplo, </w:t>
      </w:r>
      <w:r w:rsidR="00A26CAB" w:rsidRPr="00011700">
        <w:t>a entidade</w:t>
      </w:r>
      <w:r w:rsidRPr="00011700">
        <w:t xml:space="preserve"> classifica as diferenças cambiais em:</w:t>
      </w:r>
    </w:p>
    <w:p w14:paraId="598962F9" w14:textId="05BEA651" w:rsidR="00933AB9" w:rsidRPr="00011700" w:rsidRDefault="00933AB9" w:rsidP="00933AB9">
      <w:pPr>
        <w:pStyle w:val="IASBNormalnparaL1"/>
      </w:pPr>
      <w:r w:rsidRPr="00011700">
        <w:t>(a)</w:t>
      </w:r>
      <w:r w:rsidRPr="00011700">
        <w:tab/>
        <w:t xml:space="preserve">uma conta a receber descrita no </w:t>
      </w:r>
      <w:r w:rsidR="00922630" w:rsidRPr="00011700">
        <w:t>item</w:t>
      </w:r>
      <w:r w:rsidRPr="00011700">
        <w:t xml:space="preserve"> B48(b) denominada em uma moeda estrangeira, na mesma categoria que as receitas e despesas desse ativo – isto é, na categoria operacional; e</w:t>
      </w:r>
    </w:p>
    <w:p w14:paraId="06A6CB31" w14:textId="7AE3942F" w:rsidR="00933AB9" w:rsidRPr="00011700" w:rsidRDefault="00933AB9" w:rsidP="00933AB9">
      <w:pPr>
        <w:pStyle w:val="IASBNormalnparaL1"/>
      </w:pPr>
      <w:r w:rsidRPr="00011700">
        <w:t>(b)</w:t>
      </w:r>
      <w:r w:rsidRPr="00011700">
        <w:tab/>
        <w:t xml:space="preserve">um instrumento de dívida que seja um passivo descrito no </w:t>
      </w:r>
      <w:r w:rsidR="00922630" w:rsidRPr="00011700">
        <w:t>item</w:t>
      </w:r>
      <w:r w:rsidRPr="00011700">
        <w:t xml:space="preserve"> B51(a) denominado em uma moeda estrangeira, na mesma categoria que as receitas e despesas desse passivo – isto é, na categoria de financiamento (a menos que a entidade forneça financiamento a clientes como </w:t>
      </w:r>
      <w:r w:rsidR="00225E53">
        <w:t xml:space="preserve">uma </w:t>
      </w:r>
      <w:r w:rsidRPr="00011700">
        <w:t xml:space="preserve">atividade de negócio principal e classifique as receitas e despesas do passivo na categoria operacional aplicando o </w:t>
      </w:r>
      <w:r w:rsidR="00922630" w:rsidRPr="00011700">
        <w:t>item</w:t>
      </w:r>
      <w:r w:rsidRPr="00011700">
        <w:t xml:space="preserve"> 65).</w:t>
      </w:r>
    </w:p>
    <w:p w14:paraId="47CDDD62" w14:textId="7D213241" w:rsidR="00933AB9" w:rsidRPr="00011700" w:rsidRDefault="00933AB9" w:rsidP="00933AB9">
      <w:pPr>
        <w:pStyle w:val="IASBNormalnpara"/>
      </w:pPr>
      <w:r w:rsidRPr="00011700">
        <w:t>B67</w:t>
      </w:r>
      <w:r w:rsidRPr="00011700">
        <w:tab/>
      </w:r>
      <w:r w:rsidR="00A26CAB" w:rsidRPr="00011700">
        <w:t>A entidade</w:t>
      </w:r>
      <w:r w:rsidRPr="00011700">
        <w:t xml:space="preserve"> pode classificar em mais de uma categoria as receitas e despesas de uma transação que não envolva apenas a obtenção de financiamento. Por exemplo, a compra de serviços em uma transação denominada em uma moeda estrangeira e negociada com prazos de crédito alongados poderia dar origem a uma despesa para a compra dos serviços classificados na categoria operacional (</w:t>
      </w:r>
      <w:r w:rsidR="00922630" w:rsidRPr="004D582C">
        <w:rPr>
          <w:iCs/>
        </w:rPr>
        <w:t>ver it</w:t>
      </w:r>
      <w:r w:rsidR="00922630" w:rsidRPr="00011700">
        <w:t>em</w:t>
      </w:r>
      <w:r w:rsidRPr="00011700">
        <w:t xml:space="preserve"> B55(a)) e despesas de juros classificadas na categoria de financiamento (</w:t>
      </w:r>
      <w:r w:rsidR="00922630" w:rsidRPr="004D582C">
        <w:rPr>
          <w:iCs/>
        </w:rPr>
        <w:t>ver it</w:t>
      </w:r>
      <w:r w:rsidR="00922630" w:rsidRPr="00011700">
        <w:t>em</w:t>
      </w:r>
      <w:r w:rsidRPr="00011700">
        <w:t xml:space="preserve"> B54(a)). Nesses casos, observado o </w:t>
      </w:r>
      <w:r w:rsidR="00922630" w:rsidRPr="00011700">
        <w:t>item</w:t>
      </w:r>
      <w:r w:rsidRPr="00011700">
        <w:t xml:space="preserve"> B68, </w:t>
      </w:r>
      <w:r w:rsidR="00A26CAB" w:rsidRPr="00011700">
        <w:t>a entidade</w:t>
      </w:r>
      <w:r w:rsidRPr="00011700">
        <w:t xml:space="preserve"> </w:t>
      </w:r>
      <w:r w:rsidR="007F488F" w:rsidRPr="00011700">
        <w:t>deve usar</w:t>
      </w:r>
      <w:r w:rsidRPr="00011700">
        <w:t xml:space="preserve"> o seu julgamento para determinar se a diferença cambial se relaciona com o valor classificado na categoria de financiamento — e classificá-lo nessa categoria — ou se se relaciona com o valor classificado em outra categoria. – e classificá-lo nessa categoria. </w:t>
      </w:r>
      <w:r w:rsidR="00A26CAB" w:rsidRPr="00011700">
        <w:t>A entidade</w:t>
      </w:r>
      <w:r w:rsidRPr="00011700">
        <w:t xml:space="preserve"> não </w:t>
      </w:r>
      <w:r w:rsidR="007F488F" w:rsidRPr="00011700">
        <w:t>deve alocar</w:t>
      </w:r>
      <w:r w:rsidRPr="00011700">
        <w:t xml:space="preserve"> entre categorias uma diferença cambial resultante de um passivo de uma transação que não envolva apenas a obtenção de financiamento. Ao fazer os seus julgamentos sobre como classificar as diferenças cambiais, </w:t>
      </w:r>
      <w:r w:rsidR="00A26CAB" w:rsidRPr="00011700">
        <w:t>a entidade</w:t>
      </w:r>
      <w:r w:rsidRPr="00011700">
        <w:t xml:space="preserve"> não precisa classificar na mesma categoria as diferenças cambiais relativas a todos esses passivos. Contudo, </w:t>
      </w:r>
      <w:r w:rsidR="00A26CAB" w:rsidRPr="00011700">
        <w:t>a entidade</w:t>
      </w:r>
      <w:r w:rsidRPr="00011700">
        <w:t xml:space="preserve"> </w:t>
      </w:r>
      <w:r w:rsidR="007F488F" w:rsidRPr="00011700">
        <w:t>deve classificar</w:t>
      </w:r>
      <w:r w:rsidRPr="00011700">
        <w:t xml:space="preserve"> na mesma categoria as diferenças cambiais sobre passivos semelhantes.</w:t>
      </w:r>
    </w:p>
    <w:p w14:paraId="3FB2D67D" w14:textId="7D91E9AF" w:rsidR="00933AB9" w:rsidRPr="00011700" w:rsidRDefault="00933AB9" w:rsidP="00933AB9">
      <w:pPr>
        <w:pStyle w:val="IASBNormalnpara"/>
      </w:pPr>
      <w:r w:rsidRPr="00011700">
        <w:t>B68</w:t>
      </w:r>
      <w:r w:rsidRPr="00011700">
        <w:tab/>
        <w:t xml:space="preserve">Se a aplicação dos requisitos dos </w:t>
      </w:r>
      <w:r w:rsidR="00922630" w:rsidRPr="00011700">
        <w:t>itens</w:t>
      </w:r>
      <w:r w:rsidRPr="00011700">
        <w:t xml:space="preserve"> B65 e B67 envolver custos ou esforços indevidos, </w:t>
      </w:r>
      <w:r w:rsidR="00A26CAB" w:rsidRPr="00011700">
        <w:t>a entidade</w:t>
      </w:r>
      <w:r w:rsidRPr="00011700">
        <w:t xml:space="preserve"> </w:t>
      </w:r>
      <w:r w:rsidR="007F488F" w:rsidRPr="00011700">
        <w:t>deve classificar</w:t>
      </w:r>
      <w:r w:rsidRPr="00011700">
        <w:t xml:space="preserve">, então, as diferenças cambiais afetadas na categoria operacional. </w:t>
      </w:r>
      <w:r w:rsidR="00A26CAB" w:rsidRPr="00011700">
        <w:t>A entidade</w:t>
      </w:r>
      <w:r w:rsidRPr="00011700">
        <w:t xml:space="preserve"> </w:t>
      </w:r>
      <w:r w:rsidR="007F488F" w:rsidRPr="00011700">
        <w:t>deve avaliar</w:t>
      </w:r>
      <w:r w:rsidRPr="00011700">
        <w:t xml:space="preserve"> se a classificação das diferenças cambiais conforme descrito nos </w:t>
      </w:r>
      <w:r w:rsidR="00922630" w:rsidRPr="00011700">
        <w:t>itens</w:t>
      </w:r>
      <w:r w:rsidRPr="00011700">
        <w:t xml:space="preserve"> B65 e B67 envolve custos ou esforços indevidos para cada item que dá origem a diferenças cambiais. A avaliação é específica para os fatos e circunstâncias relacionados a cada item. Se os mesmos fatos e circunstâncias se referirem a vários itens, </w:t>
      </w:r>
      <w:r w:rsidR="00A26CAB" w:rsidRPr="00011700">
        <w:t>a entidade</w:t>
      </w:r>
      <w:r w:rsidRPr="00011700">
        <w:t xml:space="preserve"> poderá aplicar a mesma avaliação a cada um dos itens.</w:t>
      </w:r>
    </w:p>
    <w:p w14:paraId="4ADB43BD" w14:textId="07B8D174" w:rsidR="00933AB9" w:rsidRPr="00011700" w:rsidRDefault="00933AB9" w:rsidP="00933AB9">
      <w:pPr>
        <w:pStyle w:val="IASBNormalnpara"/>
      </w:pPr>
      <w:r w:rsidRPr="00011700">
        <w:t>B69</w:t>
      </w:r>
      <w:r w:rsidRPr="00011700">
        <w:tab/>
        <w:t xml:space="preserve">Ao aplicar o </w:t>
      </w:r>
      <w:r w:rsidR="00922630" w:rsidRPr="00011700">
        <w:t>item</w:t>
      </w:r>
      <w:r w:rsidRPr="00011700">
        <w:t xml:space="preserve"> 28 </w:t>
      </w:r>
      <w:r w:rsidR="009363DD" w:rsidRPr="00011700">
        <w:t xml:space="preserve">do Pronunciamento Técnico </w:t>
      </w:r>
      <w:r w:rsidR="009363DD" w:rsidRPr="00AD3564">
        <w:t xml:space="preserve">CPC </w:t>
      </w:r>
      <w:r w:rsidR="00882071" w:rsidRPr="00AD3564">
        <w:t>4</w:t>
      </w:r>
      <w:r w:rsidR="00AD3564" w:rsidRPr="00AD3564">
        <w:t>2</w:t>
      </w:r>
      <w:r w:rsidR="009363DD" w:rsidRPr="00AD3564">
        <w:t xml:space="preserve"> </w:t>
      </w:r>
      <w:r w:rsidR="00AD3564" w:rsidRPr="00AD3564">
        <w:t>–</w:t>
      </w:r>
      <w:r w:rsidR="009363DD" w:rsidRPr="00AD3564">
        <w:t xml:space="preserve"> Contabilidade </w:t>
      </w:r>
      <w:r w:rsidRPr="00AD3564">
        <w:t>em Economia Hiperinflacionária</w:t>
      </w:r>
      <w:r w:rsidRPr="00011700">
        <w:t xml:space="preserve">, </w:t>
      </w:r>
      <w:r w:rsidR="00A26CAB" w:rsidRPr="00011700">
        <w:t>a entidade</w:t>
      </w:r>
      <w:r w:rsidRPr="00011700">
        <w:t xml:space="preserve"> pode apresentar o ganho ou perda na posição monetária líquida com outros itens de receitas e despesas associados à posição monetária líquida, tais como receitas e despesas de juros e diferenças cambiais. Caso a entidade não apresente o ganho ou perda na posição monetária líquida com as receitas e despesas correspondentes, ela </w:t>
      </w:r>
      <w:r w:rsidR="007F488F" w:rsidRPr="00011700">
        <w:t>deve classificar</w:t>
      </w:r>
      <w:r w:rsidRPr="00011700">
        <w:t xml:space="preserve"> o ganho ou perda na categoria operacional.</w:t>
      </w:r>
    </w:p>
    <w:p w14:paraId="58C28AB1"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 xml:space="preserve">Classificação de ganhos e perdas em derivativos e instrumentos de </w:t>
      </w:r>
      <w:r w:rsidRPr="00011700">
        <w:rPr>
          <w:rFonts w:ascii="Times New Roman" w:hAnsi="Times New Roman" w:cs="Times New Roman"/>
          <w:i/>
        </w:rPr>
        <w:t>hedge</w:t>
      </w:r>
      <w:r w:rsidRPr="00011700">
        <w:rPr>
          <w:rFonts w:ascii="Times New Roman" w:hAnsi="Times New Roman" w:cs="Times New Roman"/>
        </w:rPr>
        <w:t xml:space="preserve"> designados</w:t>
      </w:r>
    </w:p>
    <w:p w14:paraId="3A4F8AC2" w14:textId="58839205" w:rsidR="00933AB9" w:rsidRPr="00011700" w:rsidRDefault="00933AB9" w:rsidP="00933AB9">
      <w:pPr>
        <w:pStyle w:val="IASBNormalnpara"/>
      </w:pPr>
      <w:r w:rsidRPr="00011700">
        <w:t>B70</w:t>
      </w:r>
      <w:r w:rsidRPr="00011700">
        <w:tab/>
        <w:t xml:space="preserve">O </w:t>
      </w:r>
      <w:r w:rsidR="00922630" w:rsidRPr="00011700">
        <w:t>item</w:t>
      </w:r>
      <w:r w:rsidRPr="00011700">
        <w:t xml:space="preserve"> 47 exige que </w:t>
      </w:r>
      <w:r w:rsidR="00A26CAB" w:rsidRPr="00011700">
        <w:t>a entidade</w:t>
      </w:r>
      <w:r w:rsidRPr="00011700">
        <w:t xml:space="preserve"> classifique as receitas e despesas em categorias na demonstração</w:t>
      </w:r>
      <w:r w:rsidR="00BB679E" w:rsidRPr="00011700">
        <w:t xml:space="preserve"> do resultado</w:t>
      </w:r>
      <w:r w:rsidRPr="00011700">
        <w:t xml:space="preserve">. Para aplicar o </w:t>
      </w:r>
      <w:r w:rsidR="00922630" w:rsidRPr="00011700">
        <w:t>item</w:t>
      </w:r>
      <w:r w:rsidRPr="00011700">
        <w:t xml:space="preserve"> 47, </w:t>
      </w:r>
      <w:r w:rsidR="00A26CAB" w:rsidRPr="00011700">
        <w:t>a entidade</w:t>
      </w:r>
      <w:r w:rsidRPr="00011700">
        <w:t xml:space="preserve"> </w:t>
      </w:r>
      <w:r w:rsidR="007F488F" w:rsidRPr="00011700">
        <w:t>deve classificar</w:t>
      </w:r>
      <w:r w:rsidRPr="00011700">
        <w:t xml:space="preserve"> os ganhos e perdas incluídos na demonstração </w:t>
      </w:r>
      <w:r w:rsidR="00BB679E" w:rsidRPr="00011700">
        <w:t xml:space="preserve">do resultado </w:t>
      </w:r>
      <w:r w:rsidRPr="00011700">
        <w:t xml:space="preserve">em um instrumento financeiro designado como instrumento de </w:t>
      </w:r>
      <w:r w:rsidRPr="00011700">
        <w:rPr>
          <w:i/>
        </w:rPr>
        <w:t>hedge</w:t>
      </w:r>
      <w:r w:rsidRPr="00011700">
        <w:t xml:space="preserve"> aplicando </w:t>
      </w:r>
      <w:r w:rsidR="009363DD" w:rsidRPr="00011700">
        <w:t>o CPC 48</w:t>
      </w:r>
      <w:r w:rsidRPr="00011700">
        <w:t xml:space="preserve"> na mesma categoria que as receitas e despesas afetadas pelos riscos que o instrumento financeiro é utilizado para gerenciar.  </w:t>
      </w:r>
      <w:r w:rsidRPr="00011700">
        <w:lastRenderedPageBreak/>
        <w:t xml:space="preserve">Contudo, se isso exigir o acréscimo de ganhos e perdas, </w:t>
      </w:r>
      <w:r w:rsidR="00A26CAB" w:rsidRPr="00011700">
        <w:t>a entidade</w:t>
      </w:r>
      <w:r w:rsidRPr="00011700">
        <w:t xml:space="preserve"> </w:t>
      </w:r>
      <w:r w:rsidR="007F488F" w:rsidRPr="00011700">
        <w:t>deve classificar</w:t>
      </w:r>
      <w:r w:rsidRPr="00011700">
        <w:t xml:space="preserve"> todos esses ganhos e perdas na categoria operacional (</w:t>
      </w:r>
      <w:r w:rsidR="00922630" w:rsidRPr="004D582C">
        <w:rPr>
          <w:iCs/>
        </w:rPr>
        <w:t>ver it</w:t>
      </w:r>
      <w:r w:rsidR="00922630" w:rsidRPr="00011700">
        <w:t>ens</w:t>
      </w:r>
      <w:r w:rsidRPr="00011700">
        <w:t xml:space="preserve"> B74–B75).</w:t>
      </w:r>
    </w:p>
    <w:p w14:paraId="188B01E1" w14:textId="351B350C" w:rsidR="00933AB9" w:rsidRPr="00011700" w:rsidRDefault="00933AB9" w:rsidP="00933AB9">
      <w:pPr>
        <w:pStyle w:val="IASBNormalnpara"/>
      </w:pPr>
      <w:r w:rsidRPr="00011700">
        <w:t>B71</w:t>
      </w:r>
      <w:r w:rsidRPr="00011700">
        <w:tab/>
      </w:r>
      <w:r w:rsidR="00A26CAB" w:rsidRPr="00011700">
        <w:t>A entidade</w:t>
      </w:r>
      <w:r w:rsidRPr="00011700">
        <w:t xml:space="preserve"> </w:t>
      </w:r>
      <w:r w:rsidR="007F488F" w:rsidRPr="00011700">
        <w:t>deve classificar</w:t>
      </w:r>
      <w:r w:rsidRPr="00011700">
        <w:t xml:space="preserve"> os ganhos e perdas de um componente não designado de um instrumento de </w:t>
      </w:r>
      <w:r w:rsidRPr="00011700">
        <w:rPr>
          <w:i/>
        </w:rPr>
        <w:t>hedge</w:t>
      </w:r>
      <w:r w:rsidRPr="00011700">
        <w:t xml:space="preserve"> designado na mesma categoria que os ganhos e perdas do componente designado. </w:t>
      </w:r>
      <w:r w:rsidR="00A26CAB" w:rsidRPr="00011700">
        <w:t>A entidade</w:t>
      </w:r>
      <w:r w:rsidRPr="00011700">
        <w:t xml:space="preserve"> </w:t>
      </w:r>
      <w:r w:rsidR="007F488F" w:rsidRPr="00011700">
        <w:t>deve classificar</w:t>
      </w:r>
      <w:r w:rsidRPr="00011700">
        <w:t xml:space="preserve"> as parcelas inefetivas de um ganho ou perda na mesma categoria que as parcelas efetivas.</w:t>
      </w:r>
    </w:p>
    <w:p w14:paraId="27D3E091" w14:textId="6BD5948B" w:rsidR="00933AB9" w:rsidRPr="00011700" w:rsidRDefault="00933AB9" w:rsidP="00933AB9">
      <w:pPr>
        <w:pStyle w:val="IASBNormalnpara"/>
      </w:pPr>
      <w:r w:rsidRPr="00011700">
        <w:t>B72</w:t>
      </w:r>
      <w:r w:rsidRPr="00011700">
        <w:tab/>
      </w:r>
      <w:r w:rsidR="00A26CAB" w:rsidRPr="00011700">
        <w:t>A entidade</w:t>
      </w:r>
      <w:r w:rsidRPr="00011700">
        <w:t xml:space="preserve"> também </w:t>
      </w:r>
      <w:r w:rsidR="007F488F" w:rsidRPr="00011700">
        <w:t>deve aplicar</w:t>
      </w:r>
      <w:r w:rsidRPr="00011700">
        <w:t xml:space="preserve"> os requisitos do </w:t>
      </w:r>
      <w:r w:rsidR="00922630" w:rsidRPr="00011700">
        <w:t>item</w:t>
      </w:r>
      <w:r w:rsidRPr="00011700">
        <w:t xml:space="preserve"> B70 a ganhos e perdas em um derivativo que não seja designado como instrumento de </w:t>
      </w:r>
      <w:r w:rsidRPr="00011700">
        <w:rPr>
          <w:i/>
        </w:rPr>
        <w:t>hedge</w:t>
      </w:r>
      <w:r w:rsidRPr="00011700">
        <w:t xml:space="preserve"> pela aplicação </w:t>
      </w:r>
      <w:r w:rsidR="009363DD" w:rsidRPr="00011700">
        <w:t>do CPC 48</w:t>
      </w:r>
      <w:r w:rsidRPr="00011700">
        <w:t>, mas que seja utilizado para gerenciar riscos identificados. Contudo, se isso exigir o acréscimo de ganhos ou perdas (</w:t>
      </w:r>
      <w:r w:rsidR="00922630" w:rsidRPr="004D582C">
        <w:rPr>
          <w:iCs/>
        </w:rPr>
        <w:t>ver it</w:t>
      </w:r>
      <w:r w:rsidR="00922630" w:rsidRPr="00011700">
        <w:t>ens</w:t>
      </w:r>
      <w:r w:rsidRPr="00011700">
        <w:t xml:space="preserve"> B74–B75) ou envolver custos ou esforços indevidos, a entidade </w:t>
      </w:r>
      <w:r w:rsidR="007F488F" w:rsidRPr="00011700">
        <w:t>deve classificar</w:t>
      </w:r>
      <w:r w:rsidRPr="00011700">
        <w:t>, então, todos os ganhos e perdas do derivativo na categoria operacional.</w:t>
      </w:r>
    </w:p>
    <w:p w14:paraId="065AEDA0" w14:textId="70D01274" w:rsidR="00933AB9" w:rsidRPr="00011700" w:rsidRDefault="00933AB9" w:rsidP="00933AB9">
      <w:pPr>
        <w:pStyle w:val="IASBNormalnpara"/>
      </w:pPr>
      <w:r w:rsidRPr="00011700">
        <w:t>B73</w:t>
      </w:r>
      <w:r w:rsidRPr="00011700">
        <w:tab/>
      </w:r>
      <w:r w:rsidR="00A26CAB" w:rsidRPr="00011700">
        <w:t>A entidade</w:t>
      </w:r>
      <w:r w:rsidRPr="00011700">
        <w:t xml:space="preserve"> </w:t>
      </w:r>
      <w:r w:rsidR="007F488F" w:rsidRPr="00011700">
        <w:t>deve classificar</w:t>
      </w:r>
      <w:r w:rsidRPr="00011700">
        <w:t xml:space="preserve"> os ganhos e perdas de um derivativo que não seja utilizado para gerenciar riscos identificados:</w:t>
      </w:r>
    </w:p>
    <w:p w14:paraId="695AC985" w14:textId="4A85BAA8" w:rsidR="00933AB9" w:rsidRPr="00011700" w:rsidRDefault="00933AB9" w:rsidP="00933AB9">
      <w:pPr>
        <w:pStyle w:val="IASBNormalnparaL1"/>
      </w:pPr>
      <w:r w:rsidRPr="00011700">
        <w:t>(a)</w:t>
      </w:r>
      <w:r w:rsidRPr="00011700">
        <w:tab/>
        <w:t>na categoria de financiamento, se o derivativo estiver relacionado com uma transação que envolva apenas a obtenção de financiamento (por exemplo, uma opção de compra comprada que permite à entidade emitente trocar um valor fixo de uma moeda estrangeira por um número fixo de instrumentos de patrimônio da entidade), a menos que a entidade que concede financiamento a clientes como</w:t>
      </w:r>
      <w:r w:rsidR="00225E53">
        <w:t xml:space="preserve"> uma</w:t>
      </w:r>
      <w:r w:rsidRPr="00011700">
        <w:t xml:space="preserve"> atividade de negócio principal classifique os ganhos e perdas na categoria operacional aplicando o </w:t>
      </w:r>
      <w:r w:rsidR="00922630" w:rsidRPr="00011700">
        <w:t>item</w:t>
      </w:r>
      <w:r w:rsidRPr="00011700">
        <w:t xml:space="preserve"> B59; e</w:t>
      </w:r>
    </w:p>
    <w:p w14:paraId="5AF1EE92" w14:textId="77777777" w:rsidR="00933AB9" w:rsidRPr="00011700" w:rsidRDefault="00933AB9" w:rsidP="00933AB9">
      <w:pPr>
        <w:pStyle w:val="IASBNormalnparaL1"/>
      </w:pPr>
      <w:r w:rsidRPr="00011700">
        <w:t>(b)</w:t>
      </w:r>
      <w:r w:rsidRPr="00011700">
        <w:tab/>
        <w:t>na categoria operacional, se as condições do item (a) não forem atendidas.</w:t>
      </w:r>
    </w:p>
    <w:p w14:paraId="0E5A4F87" w14:textId="2512D7BF" w:rsidR="00933AB9" w:rsidRPr="00011700" w:rsidRDefault="00933AB9" w:rsidP="00933AB9">
      <w:pPr>
        <w:pStyle w:val="IASBNormalnpara"/>
      </w:pPr>
      <w:r w:rsidRPr="00011700">
        <w:t>B74</w:t>
      </w:r>
      <w:r w:rsidRPr="00011700">
        <w:tab/>
        <w:t xml:space="preserve">Os </w:t>
      </w:r>
      <w:r w:rsidR="00922630" w:rsidRPr="00011700">
        <w:t>itens</w:t>
      </w:r>
      <w:r w:rsidRPr="00011700">
        <w:t xml:space="preserve"> B70 e B72 proíbem o acréscimo de ganhos e perdas em instrumentos financeiros designados como instrumentos de </w:t>
      </w:r>
      <w:r w:rsidRPr="00011700">
        <w:rPr>
          <w:i/>
        </w:rPr>
        <w:t>hedge</w:t>
      </w:r>
      <w:r w:rsidRPr="00011700">
        <w:t xml:space="preserve"> e derivativos não designados como instrumentos de </w:t>
      </w:r>
      <w:r w:rsidRPr="00011700">
        <w:rPr>
          <w:i/>
        </w:rPr>
        <w:t>hedge</w:t>
      </w:r>
      <w:r w:rsidRPr="00011700">
        <w:t>. O acréscimo de ganhos e perdas pode decorrer a partir de situações em que:</w:t>
      </w:r>
    </w:p>
    <w:p w14:paraId="39A9A484" w14:textId="7ED58FC5" w:rsidR="00933AB9" w:rsidRPr="00011700" w:rsidRDefault="00933AB9" w:rsidP="00933AB9">
      <w:pPr>
        <w:pStyle w:val="IASBNormalnparaL1"/>
      </w:pPr>
      <w:r w:rsidRPr="00011700">
        <w:t>(a)</w:t>
      </w:r>
      <w:r w:rsidRPr="00011700">
        <w:tab/>
      </w:r>
      <w:r w:rsidR="00A26CAB" w:rsidRPr="00011700">
        <w:t>a entidade</w:t>
      </w:r>
      <w:r w:rsidRPr="00011700">
        <w:t xml:space="preserve"> utiliza esses instrumentos financeiros para gerenciar os riscos de um grupo de itens com posições de risco que se compensam (</w:t>
      </w:r>
      <w:r w:rsidR="00922630" w:rsidRPr="004D582C">
        <w:rPr>
          <w:iCs/>
        </w:rPr>
        <w:t>ver it</w:t>
      </w:r>
      <w:r w:rsidR="00922630" w:rsidRPr="00011700">
        <w:t>em</w:t>
      </w:r>
      <w:r w:rsidRPr="00011700">
        <w:t xml:space="preserve"> 6.6.1 </w:t>
      </w:r>
      <w:r w:rsidR="009363DD" w:rsidRPr="00011700">
        <w:t>do CPC 48</w:t>
      </w:r>
      <w:r w:rsidR="00AD3564">
        <w:t xml:space="preserve"> </w:t>
      </w:r>
      <w:r w:rsidRPr="00011700">
        <w:t>para os critérios para um grupo de itens ser um item protegido elegível); e</w:t>
      </w:r>
    </w:p>
    <w:p w14:paraId="3C1937D1" w14:textId="235E1037" w:rsidR="00933AB9" w:rsidRPr="00011700" w:rsidRDefault="00933AB9" w:rsidP="00933AB9">
      <w:pPr>
        <w:pStyle w:val="IASBNormalnparaL1"/>
      </w:pPr>
      <w:r w:rsidRPr="00011700">
        <w:t>(b)</w:t>
      </w:r>
      <w:r w:rsidRPr="00011700">
        <w:tab/>
        <w:t>os riscos gerenciados afetam rubricas em mais de uma categoria da demonstração</w:t>
      </w:r>
      <w:r w:rsidR="00BB679E" w:rsidRPr="00011700">
        <w:t xml:space="preserve"> do resultado</w:t>
      </w:r>
      <w:r w:rsidRPr="00011700">
        <w:t>.</w:t>
      </w:r>
    </w:p>
    <w:p w14:paraId="2E7F1AED" w14:textId="51253946" w:rsidR="00933AB9" w:rsidRPr="00011700" w:rsidRDefault="00933AB9" w:rsidP="00933AB9">
      <w:pPr>
        <w:pStyle w:val="IASBNormalnpara"/>
      </w:pPr>
      <w:r w:rsidRPr="00011700">
        <w:t>B75</w:t>
      </w:r>
      <w:r w:rsidRPr="00011700">
        <w:tab/>
        <w:t xml:space="preserve">Por exemplo, </w:t>
      </w:r>
      <w:r w:rsidR="00A26CAB" w:rsidRPr="00011700">
        <w:t>a entidade</w:t>
      </w:r>
      <w:r w:rsidRPr="00011700">
        <w:t xml:space="preserve"> pode utilizar um derivativo para gerenciar tanto o risco cambial líquido sobre as receitas (classificadas na categoria operacional) como </w:t>
      </w:r>
      <w:r w:rsidR="00882071" w:rsidRPr="00011700">
        <w:t xml:space="preserve">sobre as </w:t>
      </w:r>
      <w:r w:rsidRPr="00011700">
        <w:t xml:space="preserve">despesas com juros (classificadas na categoria de financiamento). Nesses casos, as diferenças cambiais sobre as receitas são compensadas pelas diferenças cambiais sobre as despesas com juros e os ganhos ou perdas sobre o derivativo. Contudo, a entidade classifica as diferenças cambiais sobre as receitas em uma categoria diferente das diferenças cambiais sobre as despesas com juros. Para apresentar o ganho ou perda no derivativo em cada categoria, </w:t>
      </w:r>
      <w:r w:rsidR="00A26CAB" w:rsidRPr="00011700">
        <w:t>a entidade</w:t>
      </w:r>
      <w:r w:rsidRPr="00011700">
        <w:t xml:space="preserve"> precisaria apresentar em cada categoria um ganho ou perda maior do que o ocorrido no derivativo. Aplicando os requisitos dos </w:t>
      </w:r>
      <w:r w:rsidR="00922630" w:rsidRPr="00011700">
        <w:t>itens</w:t>
      </w:r>
      <w:r w:rsidRPr="00011700">
        <w:t xml:space="preserve"> </w:t>
      </w:r>
      <w:r w:rsidR="009363DD" w:rsidRPr="00011700">
        <w:t xml:space="preserve">de </w:t>
      </w:r>
      <w:r w:rsidRPr="00011700">
        <w:t>B70</w:t>
      </w:r>
      <w:r w:rsidR="009363DD" w:rsidRPr="00011700">
        <w:t xml:space="preserve"> a </w:t>
      </w:r>
      <w:r w:rsidRPr="00011700">
        <w:t xml:space="preserve">B73, </w:t>
      </w:r>
      <w:r w:rsidR="00A26CAB" w:rsidRPr="00011700">
        <w:t>a entidade</w:t>
      </w:r>
      <w:r w:rsidRPr="00011700">
        <w:t xml:space="preserve"> não ajustará os ganhos ou perdas desta forma e, em vez disso, </w:t>
      </w:r>
      <w:r w:rsidR="007F488F" w:rsidRPr="00011700">
        <w:t>deve classificar</w:t>
      </w:r>
      <w:r w:rsidRPr="00011700">
        <w:t xml:space="preserve"> qualquer ganho ou perda no derivativo na categoria operacional.</w:t>
      </w:r>
    </w:p>
    <w:p w14:paraId="5D38D34F" w14:textId="3829C923" w:rsidR="00933AB9" w:rsidRPr="00011700" w:rsidRDefault="00933AB9" w:rsidP="00933AB9">
      <w:pPr>
        <w:pStyle w:val="IASBNormalnpara"/>
      </w:pPr>
      <w:r w:rsidRPr="00011700">
        <w:t>B76</w:t>
      </w:r>
      <w:r w:rsidRPr="00011700">
        <w:tab/>
        <w:t xml:space="preserve">Os requisitos dos </w:t>
      </w:r>
      <w:r w:rsidR="00922630" w:rsidRPr="00011700">
        <w:t>itens</w:t>
      </w:r>
      <w:r w:rsidRPr="00011700">
        <w:t xml:space="preserve"> </w:t>
      </w:r>
      <w:r w:rsidR="009363DD" w:rsidRPr="00011700">
        <w:t xml:space="preserve">de </w:t>
      </w:r>
      <w:r w:rsidRPr="00011700">
        <w:t>B70</w:t>
      </w:r>
      <w:r w:rsidR="009363DD" w:rsidRPr="00011700">
        <w:t xml:space="preserve"> a </w:t>
      </w:r>
      <w:r w:rsidRPr="00011700">
        <w:t>B75 especificam apenas como classificar as receitas e despesas em categorias da demonstração</w:t>
      </w:r>
      <w:r w:rsidR="00BB679E" w:rsidRPr="00011700">
        <w:t xml:space="preserve"> do resultado</w:t>
      </w:r>
      <w:r w:rsidRPr="00011700">
        <w:t xml:space="preserve">. Eles não prescrevem a rubrica (ou rubricas) na qual incluir essas receitas e despesas, nem se sobrepõem aos requisitos </w:t>
      </w:r>
      <w:r w:rsidR="009363DD" w:rsidRPr="00011700">
        <w:t>dos pronunciamentos, interpretações e orientações do CPC</w:t>
      </w:r>
      <w:r w:rsidRPr="00011700">
        <w:t>.</w:t>
      </w:r>
    </w:p>
    <w:p w14:paraId="680F560A" w14:textId="7433D194"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 xml:space="preserve">Itens a serem apresentados na demonstração </w:t>
      </w:r>
      <w:r w:rsidR="00BB679E" w:rsidRPr="00011700">
        <w:rPr>
          <w:rFonts w:ascii="Times New Roman" w:hAnsi="Times New Roman" w:cs="Times New Roman"/>
        </w:rPr>
        <w:t xml:space="preserve">do resultado </w:t>
      </w:r>
      <w:r w:rsidRPr="00011700">
        <w:rPr>
          <w:rFonts w:ascii="Times New Roman" w:hAnsi="Times New Roman" w:cs="Times New Roman"/>
        </w:rPr>
        <w:t>ou divulgados nas notas explicativas</w:t>
      </w:r>
    </w:p>
    <w:p w14:paraId="2F649D64" w14:textId="02FC0505" w:rsidR="00933AB9" w:rsidRPr="00011700" w:rsidRDefault="00933AB9" w:rsidP="00933AB9">
      <w:pPr>
        <w:pStyle w:val="IASBNormalnpara"/>
      </w:pPr>
      <w:r w:rsidRPr="00011700">
        <w:t>B77</w:t>
      </w:r>
      <w:r w:rsidRPr="00011700">
        <w:tab/>
      </w:r>
      <w:r w:rsidR="00A26CAB" w:rsidRPr="00011700">
        <w:t>A entidade</w:t>
      </w:r>
      <w:r w:rsidRPr="00011700">
        <w:t xml:space="preserve"> pode ser obrigada a apresentar uma rubrica listada no </w:t>
      </w:r>
      <w:r w:rsidR="00922630" w:rsidRPr="00011700">
        <w:t>item</w:t>
      </w:r>
      <w:r w:rsidRPr="00011700">
        <w:t xml:space="preserve"> 75, ou especificada em</w:t>
      </w:r>
      <w:r w:rsidR="00882071" w:rsidRPr="00011700">
        <w:rPr>
          <w:i/>
        </w:rPr>
        <w:t xml:space="preserve"> </w:t>
      </w:r>
      <w:r w:rsidR="00882071" w:rsidRPr="00011700">
        <w:rPr>
          <w:iCs/>
        </w:rPr>
        <w:t>outro pronunciamento, interpretação ou orientação do CPC</w:t>
      </w:r>
      <w:r w:rsidRPr="00011700">
        <w:t xml:space="preserve">, em mais do que uma das categorias listadas no </w:t>
      </w:r>
      <w:r w:rsidR="00922630" w:rsidRPr="00011700">
        <w:t>item</w:t>
      </w:r>
      <w:r w:rsidRPr="00011700">
        <w:t xml:space="preserve"> 47. Por exemplo, </w:t>
      </w:r>
      <w:r w:rsidR="00A26CAB" w:rsidRPr="00011700">
        <w:t>a entidade</w:t>
      </w:r>
      <w:r w:rsidRPr="00011700">
        <w:t xml:space="preserve"> que não invista em ativos ou conceda financiamento a clientes como</w:t>
      </w:r>
      <w:r w:rsidR="00225E53">
        <w:t xml:space="preserve"> uma</w:t>
      </w:r>
      <w:r w:rsidRPr="00011700">
        <w:t xml:space="preserve"> atividade de negócio principal pode ser obrigada a apresentar a rubrica especificada no </w:t>
      </w:r>
      <w:r w:rsidR="00922630" w:rsidRPr="00011700">
        <w:t>item</w:t>
      </w:r>
      <w:r w:rsidRPr="00011700">
        <w:t xml:space="preserve"> 75(b)(ii) de perdas por redução ao valor recuperável determinadas de acordo com a Seção 5.5 </w:t>
      </w:r>
      <w:r w:rsidR="009363DD" w:rsidRPr="00011700">
        <w:t>do CPC 48</w:t>
      </w:r>
      <w:r w:rsidRPr="00011700">
        <w:t>:</w:t>
      </w:r>
    </w:p>
    <w:p w14:paraId="41F6E46A" w14:textId="1E683840" w:rsidR="00933AB9" w:rsidRPr="00011700" w:rsidRDefault="00933AB9" w:rsidP="00933AB9">
      <w:pPr>
        <w:pStyle w:val="IASBNormalnparaL1"/>
      </w:pPr>
      <w:r w:rsidRPr="00011700">
        <w:t>(a)</w:t>
      </w:r>
      <w:r w:rsidRPr="00011700">
        <w:tab/>
        <w:t xml:space="preserve">na categoria operacional — se estiver relacionada com as contas a receber por bens e serviços, conforme descrito no </w:t>
      </w:r>
      <w:r w:rsidR="00922630" w:rsidRPr="00011700">
        <w:t>item</w:t>
      </w:r>
      <w:r w:rsidRPr="00011700">
        <w:t xml:space="preserve"> B48(b); e</w:t>
      </w:r>
    </w:p>
    <w:p w14:paraId="37A57D3E" w14:textId="1F42C01A" w:rsidR="00933AB9" w:rsidRPr="00011700" w:rsidRDefault="00933AB9" w:rsidP="00933AB9">
      <w:pPr>
        <w:pStyle w:val="IASBNormalnparaL1"/>
      </w:pPr>
      <w:r w:rsidRPr="00011700">
        <w:t>(b)</w:t>
      </w:r>
      <w:r w:rsidRPr="00011700">
        <w:tab/>
        <w:t xml:space="preserve">na categoria de investimento — se estiver relacionada com ativos financeiros que geram retorno individualmente e em grande parte independente dos outros recursos da entidade, conforme descrito no </w:t>
      </w:r>
      <w:r w:rsidR="00922630" w:rsidRPr="00011700">
        <w:t>item</w:t>
      </w:r>
      <w:r w:rsidRPr="00011700">
        <w:t xml:space="preserve"> B46.</w:t>
      </w:r>
    </w:p>
    <w:p w14:paraId="62C278FB" w14:textId="6E3BCE09" w:rsidR="00933AB9" w:rsidRPr="00011700" w:rsidRDefault="00933AB9" w:rsidP="00933AB9">
      <w:pPr>
        <w:pStyle w:val="IASBNormalnpara"/>
      </w:pPr>
      <w:r w:rsidRPr="00011700">
        <w:t>B78</w:t>
      </w:r>
      <w:r w:rsidRPr="00011700">
        <w:tab/>
        <w:t xml:space="preserve">Os </w:t>
      </w:r>
      <w:r w:rsidR="00922630" w:rsidRPr="00011700">
        <w:t>itens</w:t>
      </w:r>
      <w:r w:rsidRPr="00011700">
        <w:t xml:space="preserve"> 24 e 41(c) exigem que </w:t>
      </w:r>
      <w:r w:rsidR="00A26CAB" w:rsidRPr="00011700">
        <w:t>a entidade</w:t>
      </w:r>
      <w:r w:rsidRPr="00011700">
        <w:t xml:space="preserve"> apresente rubricas adicionais na demonstração </w:t>
      </w:r>
      <w:r w:rsidR="002901FF" w:rsidRPr="00011700">
        <w:t xml:space="preserve">do resultado </w:t>
      </w:r>
      <w:r w:rsidRPr="00011700">
        <w:t xml:space="preserve">se isso for necessário para fornecer um resumo estruturado útil das receitas e despesas da entidade. </w:t>
      </w:r>
      <w:r w:rsidR="00A26CAB" w:rsidRPr="00011700">
        <w:t>A entidade</w:t>
      </w:r>
      <w:r w:rsidRPr="00011700">
        <w:t xml:space="preserve"> utiliza o seu julgamento para tomar essa decisão (incluindo se é necessário desagregar as rubricas listadas no </w:t>
      </w:r>
      <w:r w:rsidR="00922630" w:rsidRPr="00011700">
        <w:t>item</w:t>
      </w:r>
      <w:r w:rsidRPr="00011700">
        <w:t xml:space="preserve"> 75). Os </w:t>
      </w:r>
      <w:r w:rsidR="00922630" w:rsidRPr="00011700">
        <w:t>itens</w:t>
      </w:r>
      <w:r w:rsidRPr="00011700">
        <w:t xml:space="preserve"> 20 e 41(d) exigem que </w:t>
      </w:r>
      <w:r w:rsidR="00A26CAB" w:rsidRPr="00011700">
        <w:t>a entidade</w:t>
      </w:r>
      <w:r w:rsidRPr="00011700">
        <w:t xml:space="preserve"> desagregue itens para divulgar informações materiais nas notas explicativas. </w:t>
      </w:r>
      <w:r w:rsidR="00A26CAB" w:rsidRPr="00011700">
        <w:t>A entidade</w:t>
      </w:r>
      <w:r w:rsidRPr="00011700">
        <w:t xml:space="preserve"> também utiliza o seu julgamento para tomar essa decisão. O </w:t>
      </w:r>
      <w:r w:rsidR="00922630" w:rsidRPr="00011700">
        <w:t>item</w:t>
      </w:r>
      <w:r w:rsidRPr="00011700">
        <w:t xml:space="preserve"> 41 exige que a </w:t>
      </w:r>
      <w:r w:rsidRPr="00011700">
        <w:lastRenderedPageBreak/>
        <w:t>entidade baseie os seus julgamentos em uma avaliação sobre se os itens têm características que são compartilhadas (características semelhantes) ou características que não são compartilhadas (características diferentes). Essas características incluem:</w:t>
      </w:r>
    </w:p>
    <w:p w14:paraId="59A81DA2" w14:textId="05623833" w:rsidR="00933AB9" w:rsidRPr="00011700" w:rsidRDefault="00933AB9" w:rsidP="00933AB9">
      <w:pPr>
        <w:pStyle w:val="IASBNormalnparaL1"/>
      </w:pPr>
      <w:r w:rsidRPr="00011700">
        <w:t>(a)</w:t>
      </w:r>
      <w:r w:rsidRPr="00011700">
        <w:tab/>
        <w:t>natureza (</w:t>
      </w:r>
      <w:r w:rsidR="00922630" w:rsidRPr="004D582C">
        <w:rPr>
          <w:iCs/>
        </w:rPr>
        <w:t>ver it</w:t>
      </w:r>
      <w:r w:rsidR="00922630" w:rsidRPr="00011700">
        <w:t>em</w:t>
      </w:r>
      <w:r w:rsidRPr="00011700">
        <w:t xml:space="preserve"> 80);</w:t>
      </w:r>
    </w:p>
    <w:p w14:paraId="2185B1A3" w14:textId="72857584" w:rsidR="00933AB9" w:rsidRPr="00011700" w:rsidRDefault="00933AB9" w:rsidP="00933AB9">
      <w:pPr>
        <w:pStyle w:val="IASBNormalnparaL1"/>
      </w:pPr>
      <w:r w:rsidRPr="00011700">
        <w:t>(b)</w:t>
      </w:r>
      <w:r w:rsidRPr="00011700">
        <w:tab/>
        <w:t>função nas atividades de negócio da entidade (</w:t>
      </w:r>
      <w:r w:rsidR="00922630" w:rsidRPr="004D582C">
        <w:rPr>
          <w:iCs/>
        </w:rPr>
        <w:t>ver it</w:t>
      </w:r>
      <w:r w:rsidR="00922630" w:rsidRPr="00011700">
        <w:t>em</w:t>
      </w:r>
      <w:r w:rsidRPr="00011700">
        <w:t xml:space="preserve"> 81);</w:t>
      </w:r>
    </w:p>
    <w:p w14:paraId="20FC6F44" w14:textId="77777777" w:rsidR="00933AB9" w:rsidRPr="00011700" w:rsidRDefault="00933AB9" w:rsidP="00933AB9">
      <w:pPr>
        <w:pStyle w:val="IASBNormalnparaL1"/>
      </w:pPr>
      <w:r w:rsidRPr="00011700">
        <w:t>(c)</w:t>
      </w:r>
      <w:r w:rsidRPr="00011700">
        <w:tab/>
        <w:t>persistência (incluindo a frequência do item de receita ou despesa ou se é recorrente ou não recorrente);</w:t>
      </w:r>
    </w:p>
    <w:p w14:paraId="0F454E43" w14:textId="77777777" w:rsidR="00933AB9" w:rsidRPr="00011700" w:rsidRDefault="00933AB9" w:rsidP="00933AB9">
      <w:pPr>
        <w:pStyle w:val="IASBNormalnparaL1"/>
      </w:pPr>
      <w:r w:rsidRPr="00011700">
        <w:t>(d)</w:t>
      </w:r>
      <w:r w:rsidRPr="00011700">
        <w:tab/>
        <w:t>base de mensuração;</w:t>
      </w:r>
    </w:p>
    <w:p w14:paraId="70D8098C" w14:textId="77777777" w:rsidR="00933AB9" w:rsidRPr="00011700" w:rsidRDefault="00933AB9" w:rsidP="00933AB9">
      <w:pPr>
        <w:pStyle w:val="IASBNormalnparaL1"/>
      </w:pPr>
      <w:r w:rsidRPr="00011700">
        <w:t>(e)</w:t>
      </w:r>
      <w:r w:rsidRPr="00011700">
        <w:tab/>
        <w:t>incerteza de mensuração ou incerteza de resultado (ou outros riscos associados a um item);</w:t>
      </w:r>
    </w:p>
    <w:p w14:paraId="2AF33C51" w14:textId="77777777" w:rsidR="00933AB9" w:rsidRPr="00011700" w:rsidRDefault="00933AB9" w:rsidP="00933AB9">
      <w:pPr>
        <w:pStyle w:val="IASBNormalnparaL1"/>
      </w:pPr>
      <w:r w:rsidRPr="00011700">
        <w:t>(f)</w:t>
      </w:r>
      <w:r w:rsidRPr="00011700">
        <w:tab/>
        <w:t>tamanho;</w:t>
      </w:r>
    </w:p>
    <w:p w14:paraId="505DBE06" w14:textId="77777777" w:rsidR="00933AB9" w:rsidRPr="00011700" w:rsidRDefault="00933AB9" w:rsidP="00933AB9">
      <w:pPr>
        <w:pStyle w:val="IASBNormalnparaL1"/>
      </w:pPr>
      <w:r w:rsidRPr="00011700">
        <w:t>(g)</w:t>
      </w:r>
      <w:r w:rsidRPr="00011700">
        <w:tab/>
        <w:t>localização geográfica ou ambiente regulatório;</w:t>
      </w:r>
    </w:p>
    <w:p w14:paraId="374FDAC6" w14:textId="77777777" w:rsidR="00933AB9" w:rsidRPr="00011700" w:rsidRDefault="00933AB9" w:rsidP="00933AB9">
      <w:pPr>
        <w:pStyle w:val="IASBNormalnparaL1"/>
      </w:pPr>
      <w:r w:rsidRPr="00011700">
        <w:t>(h)</w:t>
      </w:r>
      <w:r w:rsidRPr="00011700">
        <w:tab/>
        <w:t>efeitos fiscais (por exemplo, se diferentes alíquotas se aplicam a itens de receitas ou despesas); e</w:t>
      </w:r>
    </w:p>
    <w:p w14:paraId="0D88BBAB" w14:textId="77777777" w:rsidR="00933AB9" w:rsidRPr="00011700" w:rsidRDefault="00933AB9" w:rsidP="00933AB9">
      <w:pPr>
        <w:pStyle w:val="IASBNormalnparaL1"/>
      </w:pPr>
      <w:r w:rsidRPr="00011700">
        <w:t>(i)</w:t>
      </w:r>
      <w:r w:rsidRPr="00011700">
        <w:tab/>
        <w:t>se as receitas ou despesas surgem no reconhecimento inicial de uma transação ou evento ou de uma alteração subsequente na estimativa relativa à transação ou evento.</w:t>
      </w:r>
    </w:p>
    <w:p w14:paraId="51944B83" w14:textId="612C841C" w:rsidR="00933AB9" w:rsidRPr="00011700" w:rsidRDefault="00933AB9" w:rsidP="00933AB9">
      <w:pPr>
        <w:pStyle w:val="IASBNormalnpara"/>
      </w:pPr>
      <w:r w:rsidRPr="00011700">
        <w:t>B79</w:t>
      </w:r>
      <w:r w:rsidRPr="00011700">
        <w:tab/>
        <w:t xml:space="preserve">As receitas e despesas que possam ter características suficientemente diferentes para que a apresentação na demonstração </w:t>
      </w:r>
      <w:r w:rsidR="00BB679E" w:rsidRPr="00011700">
        <w:t xml:space="preserve">do resultado </w:t>
      </w:r>
      <w:r w:rsidRPr="00011700">
        <w:t>seja necessária para fornecer um resumo estruturado útil ou a divulgação nas notas explicativas seja necessária para fornecer informações materiais incluem:</w:t>
      </w:r>
    </w:p>
    <w:p w14:paraId="4121C9DD" w14:textId="77777777" w:rsidR="00933AB9" w:rsidRPr="00011700" w:rsidRDefault="00933AB9" w:rsidP="00933AB9">
      <w:pPr>
        <w:pStyle w:val="IASBNormalnparaL1"/>
      </w:pPr>
      <w:r w:rsidRPr="00011700">
        <w:t>(a)</w:t>
      </w:r>
      <w:r w:rsidRPr="00011700">
        <w:tab/>
        <w:t>reduções dos estoques, bem como reversões dessas reduções;</w:t>
      </w:r>
    </w:p>
    <w:p w14:paraId="484A04FE" w14:textId="77777777" w:rsidR="00933AB9" w:rsidRPr="00011700" w:rsidRDefault="00933AB9" w:rsidP="00933AB9">
      <w:pPr>
        <w:pStyle w:val="IASBNormalnparaL1"/>
      </w:pPr>
      <w:r w:rsidRPr="00011700">
        <w:t>(b)</w:t>
      </w:r>
      <w:r w:rsidRPr="00011700">
        <w:tab/>
        <w:t>perdas por redução ao valor recuperável do imobilizado, bem como reversões dessas perdas por redução ao valor recuperável;</w:t>
      </w:r>
    </w:p>
    <w:p w14:paraId="5AAE58B7" w14:textId="5C813D4E" w:rsidR="00933AB9" w:rsidRPr="00011700" w:rsidRDefault="00933AB9" w:rsidP="00933AB9">
      <w:pPr>
        <w:pStyle w:val="IASBNormalnparaL1"/>
      </w:pPr>
      <w:r w:rsidRPr="00011700">
        <w:t>(c)</w:t>
      </w:r>
      <w:r w:rsidRPr="00011700">
        <w:tab/>
        <w:t xml:space="preserve">receitas e despesas provenientes de reestruturações das atividades </w:t>
      </w:r>
      <w:r w:rsidR="00D02141" w:rsidRPr="00011700">
        <w:t>da</w:t>
      </w:r>
      <w:r w:rsidR="00A26CAB" w:rsidRPr="00011700">
        <w:t xml:space="preserve"> entidade</w:t>
      </w:r>
      <w:r w:rsidRPr="00011700">
        <w:t xml:space="preserve"> e reversões de quaisquer provisões para reestruturação;</w:t>
      </w:r>
    </w:p>
    <w:p w14:paraId="6D8E5984" w14:textId="77777777" w:rsidR="00933AB9" w:rsidRPr="00011700" w:rsidRDefault="00933AB9" w:rsidP="00933AB9">
      <w:pPr>
        <w:pStyle w:val="IASBNormalnparaL1"/>
      </w:pPr>
      <w:r w:rsidRPr="00011700">
        <w:t>(d)</w:t>
      </w:r>
      <w:r w:rsidRPr="00011700">
        <w:tab/>
        <w:t>receitas e despesas provenientes de alienações de imobilizado;</w:t>
      </w:r>
    </w:p>
    <w:p w14:paraId="090D1285" w14:textId="77777777" w:rsidR="00933AB9" w:rsidRPr="00011700" w:rsidRDefault="00933AB9" w:rsidP="00933AB9">
      <w:pPr>
        <w:pStyle w:val="IASBNormalnparaL1"/>
      </w:pPr>
      <w:r w:rsidRPr="00011700">
        <w:t>(e)</w:t>
      </w:r>
      <w:r w:rsidRPr="00011700">
        <w:tab/>
        <w:t>receitas e despesas provenientes de alienações de investimentos;</w:t>
      </w:r>
    </w:p>
    <w:p w14:paraId="558C2BA4" w14:textId="77777777" w:rsidR="00933AB9" w:rsidRPr="00011700" w:rsidRDefault="00933AB9" w:rsidP="00933AB9">
      <w:pPr>
        <w:pStyle w:val="IASBNormalnparaL1"/>
      </w:pPr>
      <w:r w:rsidRPr="00011700">
        <w:t>(f)</w:t>
      </w:r>
      <w:r w:rsidRPr="00011700">
        <w:tab/>
        <w:t>receitas e despesas provenientes de acordos judiciais;</w:t>
      </w:r>
    </w:p>
    <w:p w14:paraId="7D731CAC" w14:textId="77777777" w:rsidR="00933AB9" w:rsidRPr="00011700" w:rsidRDefault="00933AB9" w:rsidP="00933AB9">
      <w:pPr>
        <w:pStyle w:val="IASBNormalnparaL1"/>
      </w:pPr>
      <w:r w:rsidRPr="00011700">
        <w:t>(g)</w:t>
      </w:r>
      <w:r w:rsidRPr="00011700">
        <w:tab/>
        <w:t>reversões de provisões; e</w:t>
      </w:r>
    </w:p>
    <w:p w14:paraId="441FFA7B" w14:textId="77777777" w:rsidR="00933AB9" w:rsidRPr="00011700" w:rsidRDefault="00933AB9" w:rsidP="00933AB9">
      <w:pPr>
        <w:pStyle w:val="IASBNormalnparaL1"/>
      </w:pPr>
      <w:r w:rsidRPr="00011700">
        <w:t>(h)</w:t>
      </w:r>
      <w:r w:rsidRPr="00011700">
        <w:tab/>
        <w:t>receitas e despesas não recorrentes não incluídas em (a)–(g).</w:t>
      </w:r>
    </w:p>
    <w:p w14:paraId="19D90E3D"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Apresentação e divulgação de despesas classificadas na categoria operacional</w:t>
      </w:r>
    </w:p>
    <w:p w14:paraId="3703ED90"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Uso de características de natureza e função</w:t>
      </w:r>
    </w:p>
    <w:p w14:paraId="2CBD7804" w14:textId="474B385A" w:rsidR="00933AB9" w:rsidRPr="00011700" w:rsidRDefault="00933AB9" w:rsidP="00933AB9">
      <w:pPr>
        <w:pStyle w:val="IASBNormalnpara"/>
      </w:pPr>
      <w:r w:rsidRPr="00011700">
        <w:t>B80</w:t>
      </w:r>
      <w:r w:rsidRPr="00011700">
        <w:tab/>
        <w:t xml:space="preserve">Ao determinar como utilizar as características da natureza e da função para fornecer o resumo estruturado mais útil, conforme exigido pelo </w:t>
      </w:r>
      <w:r w:rsidR="00922630" w:rsidRPr="00011700">
        <w:t>item</w:t>
      </w:r>
      <w:r w:rsidRPr="00011700">
        <w:t xml:space="preserve"> 78, </w:t>
      </w:r>
      <w:r w:rsidR="00A26CAB" w:rsidRPr="00011700">
        <w:t>a entidade</w:t>
      </w:r>
      <w:r w:rsidRPr="00011700">
        <w:t xml:space="preserve"> </w:t>
      </w:r>
      <w:r w:rsidR="007F488F" w:rsidRPr="00011700">
        <w:t>deve considerar</w:t>
      </w:r>
      <w:r w:rsidRPr="00011700">
        <w:t>:</w:t>
      </w:r>
    </w:p>
    <w:p w14:paraId="7BB20EF6" w14:textId="2B2D40B9" w:rsidR="00933AB9" w:rsidRPr="00011700" w:rsidRDefault="00933AB9" w:rsidP="00933AB9">
      <w:pPr>
        <w:pStyle w:val="IASBNormalnparaL1"/>
      </w:pPr>
      <w:r w:rsidRPr="00011700">
        <w:t>(a)</w:t>
      </w:r>
      <w:r w:rsidRPr="00011700">
        <w:tab/>
        <w:t xml:space="preserve">quais rubricas fornecem as informações mais úteis sobre os principais componentes ou fatores da lucratividade da entidade. Por exemplo, para </w:t>
      </w:r>
      <w:r w:rsidR="00A26CAB" w:rsidRPr="00011700">
        <w:t>a entidade</w:t>
      </w:r>
      <w:r w:rsidRPr="00011700">
        <w:t xml:space="preserve"> varejista, um importante componente ou fator de lucratividade pode ser o custo das vendas. A apresentação de uma rubrica de custo das vendas pode fornecer informações relevantes sobre se a receita gerada pela venda de mercadorias cobre o que, para os varejistas, são principalmente custos diretos e qual a margem. No entanto, é improvável que o custo das vendas forneça informações relevantes sobre os componentes ou fatores importantes de lucratividade se a relação entre receitas e custos for menos direta. Por exemplo, para algumas entidades de serviços, as informações sobre despesas operacionais classificadas por natureza, tais como benefícios a empregados, podem ser mais relevantes para os usuários das </w:t>
      </w:r>
      <w:r w:rsidR="00922630" w:rsidRPr="00011700">
        <w:t>demonstrações contábeis</w:t>
      </w:r>
      <w:r w:rsidRPr="00011700">
        <w:t xml:space="preserve"> porque essas despesas são os principais fatores de lucratividade.</w:t>
      </w:r>
    </w:p>
    <w:p w14:paraId="78F4E794" w14:textId="098E3144" w:rsidR="00933AB9" w:rsidRPr="00011700" w:rsidRDefault="00933AB9" w:rsidP="00933AB9">
      <w:pPr>
        <w:pStyle w:val="IASBNormalnparaL1"/>
      </w:pPr>
      <w:r w:rsidRPr="00011700">
        <w:t>(b)</w:t>
      </w:r>
      <w:r w:rsidRPr="00011700">
        <w:tab/>
        <w:t xml:space="preserve">quais rubricas representam mais de perto a forma como o negócio é administrado e como a administração reporta internamente. Por exemplo, </w:t>
      </w:r>
      <w:r w:rsidR="00A26CAB" w:rsidRPr="00011700">
        <w:t>a entidade</w:t>
      </w:r>
      <w:r w:rsidRPr="00011700">
        <w:t xml:space="preserve"> manufatureira administrada com base nas funções principais pode classificar as despesas por função para fins de relatório interno. Por outro lado, </w:t>
      </w:r>
      <w:r w:rsidR="00A26CAB" w:rsidRPr="00011700">
        <w:t>a entidade</w:t>
      </w:r>
      <w:r w:rsidRPr="00011700">
        <w:t xml:space="preserve"> que tenha uma única função predominante, tal como conceder financiamento a clientes, pode determinar que as rubricas que compreendem despesas classificadas por natureza fornecem as informações mais úteis para fins de relatório interno.</w:t>
      </w:r>
    </w:p>
    <w:p w14:paraId="66650E7A" w14:textId="55B78441" w:rsidR="00933AB9" w:rsidRPr="00011700" w:rsidRDefault="00933AB9" w:rsidP="00933AB9">
      <w:pPr>
        <w:pStyle w:val="IASBNormalnparaL1"/>
      </w:pPr>
      <w:r w:rsidRPr="00011700">
        <w:t>(c)</w:t>
      </w:r>
      <w:r w:rsidRPr="00011700">
        <w:tab/>
        <w:t xml:space="preserve">o que implica a prática padrão do setor. Se as despesas forem classificadas da mesma forma pelas entidades de um setor, os usuários das </w:t>
      </w:r>
      <w:r w:rsidR="00922630" w:rsidRPr="00011700">
        <w:t>demonstrações contábeis</w:t>
      </w:r>
      <w:r w:rsidRPr="00011700">
        <w:t xml:space="preserve"> poderão comparar mais facilmente as despesas entre entidades do mesmo setor.</w:t>
      </w:r>
    </w:p>
    <w:p w14:paraId="4DE945F2" w14:textId="3DB8DB54" w:rsidR="00933AB9" w:rsidRPr="00011700" w:rsidRDefault="00933AB9" w:rsidP="00933AB9">
      <w:pPr>
        <w:pStyle w:val="IASBNormalnparaL1"/>
      </w:pPr>
      <w:r w:rsidRPr="00011700">
        <w:lastRenderedPageBreak/>
        <w:t>(d)</w:t>
      </w:r>
      <w:r w:rsidRPr="00011700">
        <w:tab/>
        <w:t xml:space="preserve">se a alocação de despesas específicas às funções seria arbitrária na medida em que as rubricas apresentadas não forneceriam uma representação </w:t>
      </w:r>
      <w:r w:rsidR="005B6A6E">
        <w:t>fidedigna</w:t>
      </w:r>
      <w:r w:rsidRPr="00011700">
        <w:t xml:space="preserve"> das funções. Nesses casos, </w:t>
      </w:r>
      <w:r w:rsidR="00A26CAB" w:rsidRPr="00011700">
        <w:t>a entidade</w:t>
      </w:r>
      <w:r w:rsidRPr="00011700">
        <w:t xml:space="preserve"> </w:t>
      </w:r>
      <w:r w:rsidR="007F488F" w:rsidRPr="00011700">
        <w:t>deve classificar</w:t>
      </w:r>
      <w:r w:rsidRPr="00011700">
        <w:t xml:space="preserve"> essas despesas por natureza.</w:t>
      </w:r>
    </w:p>
    <w:p w14:paraId="092D36C6" w14:textId="607BAC7B" w:rsidR="00933AB9" w:rsidRPr="00011700" w:rsidRDefault="00933AB9" w:rsidP="00933AB9">
      <w:pPr>
        <w:pStyle w:val="IASBNormalnpara"/>
      </w:pPr>
      <w:r w:rsidRPr="00011700">
        <w:t>B81</w:t>
      </w:r>
      <w:r w:rsidRPr="00011700">
        <w:tab/>
        <w:t xml:space="preserve">Em alguns casos, </w:t>
      </w:r>
      <w:r w:rsidR="00A26CAB" w:rsidRPr="00011700">
        <w:t>a entidade</w:t>
      </w:r>
      <w:r w:rsidRPr="00011700">
        <w:t xml:space="preserve">, considerando os fatores definidos no </w:t>
      </w:r>
      <w:r w:rsidR="00922630" w:rsidRPr="00011700">
        <w:t>item</w:t>
      </w:r>
      <w:r w:rsidRPr="00011700">
        <w:t xml:space="preserve"> B80, poderia determinar que a classificação e apresentação de algumas despesas por natureza e de outras despesas por função proporciona o resumo estruturado mais útil. Por exemplo:</w:t>
      </w:r>
    </w:p>
    <w:p w14:paraId="269B05F3" w14:textId="6519C4B5" w:rsidR="00933AB9" w:rsidRPr="00011700" w:rsidRDefault="00933AB9" w:rsidP="00933AB9">
      <w:pPr>
        <w:pStyle w:val="IASBNormalnparaL1"/>
      </w:pPr>
      <w:r w:rsidRPr="00011700">
        <w:t>(a)</w:t>
      </w:r>
      <w:r w:rsidRPr="00011700">
        <w:tab/>
        <w:t xml:space="preserve">os fatores nos </w:t>
      </w:r>
      <w:r w:rsidR="00922630" w:rsidRPr="00011700">
        <w:t>itens</w:t>
      </w:r>
      <w:r w:rsidRPr="00011700">
        <w:t xml:space="preserve"> B80(a)</w:t>
      </w:r>
      <w:r w:rsidR="009363DD" w:rsidRPr="00011700">
        <w:t xml:space="preserve"> e B80</w:t>
      </w:r>
      <w:r w:rsidRPr="00011700">
        <w:t>(b) poderiam indicar que a classificação e apresentação de despesas por função fornece o resumo estruturado mais útil, exceto para despesas específicas para as quais a alocação a funções seria arbitrária (</w:t>
      </w:r>
      <w:r w:rsidR="00922630" w:rsidRPr="004D582C">
        <w:rPr>
          <w:iCs/>
        </w:rPr>
        <w:t>ver it</w:t>
      </w:r>
      <w:r w:rsidR="00922630" w:rsidRPr="00011700">
        <w:t>em</w:t>
      </w:r>
      <w:r w:rsidRPr="00011700">
        <w:t xml:space="preserve"> B80(d)); e</w:t>
      </w:r>
    </w:p>
    <w:p w14:paraId="244001B6" w14:textId="03D4FF44" w:rsidR="00933AB9" w:rsidRPr="00011700" w:rsidRDefault="00933AB9" w:rsidP="00933AB9">
      <w:pPr>
        <w:pStyle w:val="IASBNormalnparaL1"/>
      </w:pPr>
      <w:r w:rsidRPr="00011700">
        <w:t>(b)</w:t>
      </w:r>
      <w:r w:rsidRPr="00011700">
        <w:tab/>
      </w:r>
      <w:r w:rsidR="00A26CAB" w:rsidRPr="00011700">
        <w:t>a entidade</w:t>
      </w:r>
      <w:r w:rsidRPr="00011700">
        <w:t xml:space="preserve"> com dois tipos diferentes de atividades de negócio principais poderia classificar e apresentar algumas despesas por função e outras despesas por natureza para fornecer informações sobre os principais fatores da sua lucratividade.</w:t>
      </w:r>
    </w:p>
    <w:p w14:paraId="468E7311" w14:textId="5B90A352" w:rsidR="00933AB9" w:rsidRPr="00011700" w:rsidRDefault="00933AB9" w:rsidP="00933AB9">
      <w:pPr>
        <w:pStyle w:val="IASBNormalnpara"/>
      </w:pPr>
      <w:r w:rsidRPr="00011700">
        <w:t>B82</w:t>
      </w:r>
      <w:r w:rsidRPr="00011700">
        <w:tab/>
        <w:t xml:space="preserve">Se </w:t>
      </w:r>
      <w:r w:rsidR="00A26CAB" w:rsidRPr="00011700">
        <w:t>a entidade</w:t>
      </w:r>
      <w:r w:rsidRPr="00011700">
        <w:t xml:space="preserve"> classificar e apresentar algumas despesas por natureza e outras despesas por função na demonstração </w:t>
      </w:r>
      <w:r w:rsidR="00BB679E" w:rsidRPr="00011700">
        <w:t>do resultado</w:t>
      </w:r>
      <w:r w:rsidRPr="00011700">
        <w:t xml:space="preserve">, ela </w:t>
      </w:r>
      <w:r w:rsidR="007F488F" w:rsidRPr="00011700">
        <w:t>deve identificar</w:t>
      </w:r>
      <w:r w:rsidRPr="00011700">
        <w:t xml:space="preserve"> as rubricas resultantes de uma forma que identifique claramente quais despesas estão incluídas em cada rubrica. Por exemplo, se </w:t>
      </w:r>
      <w:r w:rsidR="00A26CAB" w:rsidRPr="00011700">
        <w:t>a entidade</w:t>
      </w:r>
      <w:r w:rsidRPr="00011700">
        <w:t xml:space="preserve"> incluir alguns benefícios a empregados em uma rubrica de função e outros benefícios a empregados em uma rubrica de natureza, a identificação para a rubrica de natureza identificaria claramente que não inclui todos os benefícios a empregados (por exemplo, “benefícios a empregados além dos incluídos no custo das vendas”).</w:t>
      </w:r>
    </w:p>
    <w:p w14:paraId="61E125BF" w14:textId="448B8DC8" w:rsidR="00933AB9" w:rsidRPr="00011700" w:rsidRDefault="00933AB9" w:rsidP="00933AB9">
      <w:pPr>
        <w:pStyle w:val="IASBNormalnpara"/>
      </w:pPr>
      <w:r w:rsidRPr="00011700">
        <w:t>B83</w:t>
      </w:r>
      <w:r w:rsidRPr="00011700">
        <w:tab/>
        <w:t xml:space="preserve">Ao aplicar o </w:t>
      </w:r>
      <w:r w:rsidR="00922630" w:rsidRPr="00011700">
        <w:t>item</w:t>
      </w:r>
      <w:r w:rsidRPr="00011700">
        <w:t xml:space="preserve"> 30, </w:t>
      </w:r>
      <w:r w:rsidR="00A26CAB" w:rsidRPr="00011700">
        <w:t>a entidade</w:t>
      </w:r>
      <w:r w:rsidRPr="00011700">
        <w:t xml:space="preserve"> </w:t>
      </w:r>
      <w:r w:rsidR="007F488F" w:rsidRPr="00011700">
        <w:t>deve classificar</w:t>
      </w:r>
      <w:r w:rsidRPr="00011700">
        <w:t xml:space="preserve"> e </w:t>
      </w:r>
      <w:r w:rsidR="00A26CAB" w:rsidRPr="00011700">
        <w:t>deve apresentar</w:t>
      </w:r>
      <w:r w:rsidRPr="00011700">
        <w:t xml:space="preserve"> despesas consistentemente de um período de </w:t>
      </w:r>
      <w:r w:rsidR="00672B20">
        <w:t xml:space="preserve">reporte </w:t>
      </w:r>
      <w:r w:rsidRPr="00011700">
        <w:t xml:space="preserve">para o seguinte, a menos que se apliquem os </w:t>
      </w:r>
      <w:r w:rsidR="00922630" w:rsidRPr="00011700">
        <w:t>itens</w:t>
      </w:r>
      <w:r w:rsidRPr="00011700">
        <w:t xml:space="preserve"> 30(a) ou 30(b). Por exemplo, se </w:t>
      </w:r>
      <w:r w:rsidR="00A26CAB" w:rsidRPr="00011700">
        <w:t>a entidade</w:t>
      </w:r>
      <w:r w:rsidRPr="00011700">
        <w:t xml:space="preserve"> apresentar redução no valor recuperável do ágio </w:t>
      </w:r>
      <w:r w:rsidR="005F56B4" w:rsidRPr="00011700">
        <w:t xml:space="preserve">por expectativa de rentabilidade futura </w:t>
      </w:r>
      <w:r w:rsidRPr="00011700">
        <w:t xml:space="preserve">como uma rubrica de natureza em um período de </w:t>
      </w:r>
      <w:r w:rsidR="00672B20">
        <w:t>reporte</w:t>
      </w:r>
      <w:r w:rsidRPr="00011700">
        <w:t xml:space="preserve">, ela também </w:t>
      </w:r>
      <w:r w:rsidR="00A26CAB" w:rsidRPr="00011700">
        <w:t>deve apresentar</w:t>
      </w:r>
      <w:r w:rsidRPr="00011700">
        <w:t xml:space="preserve"> qualquer redução no valor recuperável semelhante do ágio </w:t>
      </w:r>
      <w:r w:rsidR="005F56B4" w:rsidRPr="00011700">
        <w:t xml:space="preserve">por expectativa de rentabilidade futura </w:t>
      </w:r>
      <w:r w:rsidRPr="00011700">
        <w:t xml:space="preserve">como uma rubrica de natureza em períodos de relatório subsequentes, a menos que se apliquem os </w:t>
      </w:r>
      <w:r w:rsidR="00922630" w:rsidRPr="00011700">
        <w:t>itens</w:t>
      </w:r>
      <w:r w:rsidRPr="00011700">
        <w:t xml:space="preserve"> 30(a) ou 30(b). Se não houver redução no valor recuperável semelhante do ágio </w:t>
      </w:r>
      <w:r w:rsidR="005F56B4" w:rsidRPr="00011700">
        <w:t xml:space="preserve">por expectativa de rentabilidade futura </w:t>
      </w:r>
      <w:r w:rsidRPr="00011700">
        <w:t>em um período subsequente, o fato de haver uma despesa nula nesse período subsequente não constitui uma alteração na classificação e apresentação.</w:t>
      </w:r>
    </w:p>
    <w:p w14:paraId="1571F0AC" w14:textId="489A6641" w:rsidR="00933AB9" w:rsidRPr="00011700" w:rsidRDefault="00933AB9" w:rsidP="00933AB9">
      <w:pPr>
        <w:pStyle w:val="IASBNormalnpara"/>
      </w:pPr>
      <w:r w:rsidRPr="00011700">
        <w:t>B84</w:t>
      </w:r>
      <w:r w:rsidRPr="00011700">
        <w:tab/>
      </w:r>
      <w:r w:rsidR="00A26CAB" w:rsidRPr="00011700">
        <w:t>A entidade</w:t>
      </w:r>
      <w:r w:rsidRPr="00011700">
        <w:t xml:space="preserve"> </w:t>
      </w:r>
      <w:r w:rsidR="00A26CAB" w:rsidRPr="00011700">
        <w:t>deve apresentar</w:t>
      </w:r>
      <w:r w:rsidRPr="00011700">
        <w:t xml:space="preserve"> despesas por natureza ou, aplicando o </w:t>
      </w:r>
      <w:r w:rsidR="00922630" w:rsidRPr="00011700">
        <w:t>item</w:t>
      </w:r>
      <w:r w:rsidRPr="00011700">
        <w:t xml:space="preserve"> 83, </w:t>
      </w:r>
      <w:r w:rsidR="00A26CAB" w:rsidRPr="00011700">
        <w:t>deve divulgar</w:t>
      </w:r>
      <w:r w:rsidRPr="00011700">
        <w:t xml:space="preserve"> algumas despesas por natureza. Os valores apresentados ou divulgados não precisam ser os valores reconhecidos como despesa do período. Podem incluir valores que tenham sido reconhecidos como parte do valor contábil de um ativo. Se </w:t>
      </w:r>
      <w:r w:rsidR="00A26CAB" w:rsidRPr="00011700">
        <w:t>a entidade</w:t>
      </w:r>
      <w:r w:rsidRPr="00011700">
        <w:t>:</w:t>
      </w:r>
    </w:p>
    <w:p w14:paraId="4F2AB99F" w14:textId="34F1786B" w:rsidR="00933AB9" w:rsidRPr="00011700" w:rsidRDefault="00933AB9" w:rsidP="00933AB9">
      <w:pPr>
        <w:pStyle w:val="IASBNormalnparaL1"/>
      </w:pPr>
      <w:r w:rsidRPr="00011700">
        <w:t>(a)</w:t>
      </w:r>
      <w:r w:rsidRPr="00011700">
        <w:tab/>
        <w:t xml:space="preserve">apresenta valores que não são os valores reconhecidos como despesa no período, ela </w:t>
      </w:r>
      <w:r w:rsidR="00A26CAB" w:rsidRPr="00011700">
        <w:t>deve apresentar</w:t>
      </w:r>
      <w:r w:rsidRPr="00011700">
        <w:t xml:space="preserve"> também uma rubrica adicional para a alteração no valor contábil dos ativos afetados. Por exemplo, aplicando o </w:t>
      </w:r>
      <w:r w:rsidR="00922630" w:rsidRPr="00011700">
        <w:t>item</w:t>
      </w:r>
      <w:r w:rsidRPr="00011700">
        <w:t xml:space="preserve"> 39 </w:t>
      </w:r>
      <w:r w:rsidR="002901FF" w:rsidRPr="00011700">
        <w:t>do CPC 16</w:t>
      </w:r>
      <w:r w:rsidRPr="00011700">
        <w:t xml:space="preserve">, </w:t>
      </w:r>
      <w:r w:rsidR="00A26CAB" w:rsidRPr="00011700">
        <w:t>a entidade</w:t>
      </w:r>
      <w:r w:rsidRPr="00011700">
        <w:t xml:space="preserve"> pode apresentar uma rubrica para alterações nos </w:t>
      </w:r>
      <w:r w:rsidR="00F80933" w:rsidRPr="00011700">
        <w:t xml:space="preserve">estoques </w:t>
      </w:r>
      <w:r w:rsidRPr="00011700">
        <w:t>de produtos acabados e produtos em elaboração.</w:t>
      </w:r>
    </w:p>
    <w:p w14:paraId="351FD903" w14:textId="473FE1F9" w:rsidR="00933AB9" w:rsidRPr="00011700" w:rsidRDefault="00933AB9" w:rsidP="00933AB9">
      <w:pPr>
        <w:pStyle w:val="IASBNormalnparaL1"/>
      </w:pPr>
      <w:r w:rsidRPr="00011700">
        <w:t>(b)</w:t>
      </w:r>
      <w:r w:rsidRPr="00011700">
        <w:tab/>
        <w:t xml:space="preserve">divulga, aplicando o </w:t>
      </w:r>
      <w:r w:rsidR="00922630" w:rsidRPr="00011700">
        <w:t>item</w:t>
      </w:r>
      <w:r w:rsidRPr="00011700">
        <w:t xml:space="preserve"> 83(b), valores que não são os valores reconhecidos como uma despesa no período, a entidade dará uma explicação qualitativa desse fato, identificando os ativos envolvidos.</w:t>
      </w:r>
    </w:p>
    <w:p w14:paraId="21D5102C"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Agregação de despesas operacionais</w:t>
      </w:r>
    </w:p>
    <w:p w14:paraId="05DA37C9" w14:textId="2BBDBE45" w:rsidR="00933AB9" w:rsidRPr="00011700" w:rsidRDefault="00933AB9" w:rsidP="00933AB9">
      <w:pPr>
        <w:pStyle w:val="IASBNormalnpara"/>
      </w:pPr>
      <w:r w:rsidRPr="00011700">
        <w:t>B85</w:t>
      </w:r>
      <w:r w:rsidRPr="00011700">
        <w:tab/>
        <w:t xml:space="preserve">Para aplicar o </w:t>
      </w:r>
      <w:r w:rsidR="00922630" w:rsidRPr="00011700">
        <w:t>item</w:t>
      </w:r>
      <w:r w:rsidRPr="00011700">
        <w:t xml:space="preserve"> 78, </w:t>
      </w:r>
      <w:r w:rsidR="00A26CAB" w:rsidRPr="00011700">
        <w:t>a entidade</w:t>
      </w:r>
      <w:r w:rsidRPr="00011700">
        <w:t xml:space="preserve"> </w:t>
      </w:r>
      <w:r w:rsidR="007F488F" w:rsidRPr="00011700">
        <w:t>deve considerar</w:t>
      </w:r>
      <w:r w:rsidRPr="00011700">
        <w:t xml:space="preserve"> qual o nível de agregação das despesas operacionais que fornece o resumo estruturado mais útil. Por exemplo, </w:t>
      </w:r>
      <w:r w:rsidR="00A26CAB" w:rsidRPr="00011700">
        <w:t>a entidade</w:t>
      </w:r>
      <w:r w:rsidRPr="00011700">
        <w:t xml:space="preserve"> pode ter diversas atividades administrativas (tais como recursos humanos, tecnologia da informação, jurídicas e contábeis). Para fornecer um resumo estruturado útil, a entidade pode agregar despesas operacionais relacionadas com essas atividades com base nas suas características compartilhadas – todas são despesas com recursos consumidos em atividades administrativas. Consequentemente, a entidade pode apresentá-las em uma rubrica denominada “despesas administrativas”. A entidade também pode ter despesas com recursos consumidos em atividades de venda. Essas despesas têm uma característica diferente das despesas administrativas – as despesas com vendas decorrem dos recursos consumidos nas atividades de vendas e as despesas administrativas decorrem dos recursos consumidos nas atividades administrativas. Estas características são suficientemente diferentes para que a desagregação – apresentação em rubricas separadas para despesas de vendas e despesas administrativas – possa ser necessária para fornecer um resumo estruturado útil das despesas da entidade.</w:t>
      </w:r>
    </w:p>
    <w:p w14:paraId="5FBA0E51" w14:textId="2EA570F9" w:rsidR="00F4337E" w:rsidRPr="00011700" w:rsidRDefault="00F4337E" w:rsidP="00933AB9">
      <w:pPr>
        <w:pStyle w:val="IASBSectionTitle2Ind"/>
        <w:rPr>
          <w:rFonts w:ascii="Times New Roman" w:hAnsi="Times New Roman" w:cs="Times New Roman"/>
        </w:rPr>
      </w:pPr>
      <w:r w:rsidRPr="00011700">
        <w:rPr>
          <w:rFonts w:ascii="Times New Roman" w:hAnsi="Times New Roman" w:cs="Times New Roman"/>
        </w:rPr>
        <w:lastRenderedPageBreak/>
        <w:t xml:space="preserve">Demonstração </w:t>
      </w:r>
      <w:r w:rsidR="0095248A" w:rsidRPr="00011700">
        <w:rPr>
          <w:rFonts w:ascii="Times New Roman" w:hAnsi="Times New Roman" w:cs="Times New Roman"/>
        </w:rPr>
        <w:t>d</w:t>
      </w:r>
      <w:r w:rsidRPr="00011700">
        <w:rPr>
          <w:rFonts w:ascii="Times New Roman" w:hAnsi="Times New Roman" w:cs="Times New Roman"/>
        </w:rPr>
        <w:t>o resultado abrangente</w:t>
      </w:r>
    </w:p>
    <w:p w14:paraId="135C9532" w14:textId="52714D94"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Outros resultados abrangentes</w:t>
      </w:r>
    </w:p>
    <w:p w14:paraId="61D4618C" w14:textId="469A8EB8" w:rsidR="00933AB9" w:rsidRPr="00011700" w:rsidRDefault="00933AB9" w:rsidP="00933AB9">
      <w:pPr>
        <w:pStyle w:val="IASBNormalnpara"/>
      </w:pPr>
      <w:r w:rsidRPr="00011700">
        <w:t>B86</w:t>
      </w:r>
      <w:r w:rsidRPr="00011700">
        <w:tab/>
      </w:r>
      <w:r w:rsidR="0095248A" w:rsidRPr="00011700">
        <w:t>Alguns pronunciamentos, interpretações e orientações do CPC</w:t>
      </w:r>
      <w:r w:rsidR="002A1087" w:rsidRPr="00011700">
        <w:t xml:space="preserve"> </w:t>
      </w:r>
      <w:r w:rsidRPr="00011700">
        <w:t xml:space="preserve">especificam circunstâncias em que </w:t>
      </w:r>
      <w:r w:rsidR="00A26CAB" w:rsidRPr="00011700">
        <w:t>a entidade</w:t>
      </w:r>
      <w:r w:rsidRPr="00011700">
        <w:t xml:space="preserve"> inclui itens específicos fora da demonstração </w:t>
      </w:r>
      <w:r w:rsidR="00BB679E" w:rsidRPr="00011700">
        <w:t xml:space="preserve">do resultado </w:t>
      </w:r>
      <w:r w:rsidRPr="00011700">
        <w:t xml:space="preserve">no período de </w:t>
      </w:r>
      <w:r w:rsidR="00672B20">
        <w:t xml:space="preserve">reporte </w:t>
      </w:r>
      <w:r w:rsidRPr="00011700">
        <w:t xml:space="preserve">corrente. </w:t>
      </w:r>
      <w:r w:rsidR="0095248A" w:rsidRPr="00011700">
        <w:t>O CPC 23</w:t>
      </w:r>
      <w:r w:rsidRPr="00011700">
        <w:t xml:space="preserve"> especifica duas dessas circunstâncias: a correção de erros e o efeito de mudanças nas políticas contábeis. </w:t>
      </w:r>
      <w:r w:rsidR="0095248A" w:rsidRPr="00011700">
        <w:t>Outros pronunciamentos, interpretações e orientações do CPC</w:t>
      </w:r>
      <w:r w:rsidR="002A1087" w:rsidRPr="00011700">
        <w:t xml:space="preserve"> </w:t>
      </w:r>
      <w:r w:rsidRPr="00011700">
        <w:t xml:space="preserve">exigem ou permitem que </w:t>
      </w:r>
      <w:r w:rsidR="00A26CAB" w:rsidRPr="00011700">
        <w:t>a entidade</w:t>
      </w:r>
      <w:r w:rsidRPr="00011700">
        <w:t xml:space="preserve"> exclua dos lucros ou prejuízos componentes de outros resultados abrangentes que satisfaçam a definição de receitas ou despesas da </w:t>
      </w:r>
      <w:r w:rsidRPr="004D582C">
        <w:rPr>
          <w:iCs/>
        </w:rPr>
        <w:t>Estrutura Conceitual para Relatório Financeiro</w:t>
      </w:r>
      <w:r w:rsidRPr="00011700">
        <w:t xml:space="preserve"> (</w:t>
      </w:r>
      <w:r w:rsidR="00922630" w:rsidRPr="004D582C">
        <w:rPr>
          <w:iCs/>
        </w:rPr>
        <w:t>ver it</w:t>
      </w:r>
      <w:r w:rsidR="00922630" w:rsidRPr="00011700">
        <w:t>em</w:t>
      </w:r>
      <w:r w:rsidRPr="00011700">
        <w:t xml:space="preserve"> B87).</w:t>
      </w:r>
    </w:p>
    <w:p w14:paraId="2BAF3584" w14:textId="77777777" w:rsidR="00933AB9" w:rsidRPr="00011700" w:rsidRDefault="00933AB9" w:rsidP="00933AB9">
      <w:pPr>
        <w:pStyle w:val="IASBNormalnpara"/>
      </w:pPr>
      <w:r w:rsidRPr="00011700">
        <w:t>B87</w:t>
      </w:r>
      <w:r w:rsidRPr="00011700">
        <w:tab/>
        <w:t>O Apêndice A define “outros resultados abrangentes”. Os componentes de outros resultados abrangentes incluem:</w:t>
      </w:r>
    </w:p>
    <w:p w14:paraId="7BA4D3E1" w14:textId="3261F6FF" w:rsidR="00933AB9" w:rsidRPr="00011700" w:rsidRDefault="00933AB9" w:rsidP="00933AB9">
      <w:pPr>
        <w:pStyle w:val="IASBNormalnparaL1"/>
      </w:pPr>
      <w:r w:rsidRPr="00011700">
        <w:t>(a)</w:t>
      </w:r>
      <w:r w:rsidRPr="00011700">
        <w:tab/>
        <w:t xml:space="preserve">mudanças </w:t>
      </w:r>
      <w:r w:rsidR="009A6A5B" w:rsidRPr="00011700">
        <w:t>na reserva</w:t>
      </w:r>
      <w:r w:rsidRPr="00011700">
        <w:t xml:space="preserve"> de reavaliação (</w:t>
      </w:r>
      <w:r w:rsidR="002E215A">
        <w:rPr>
          <w:iCs/>
        </w:rPr>
        <w:t>ver</w:t>
      </w:r>
      <w:r w:rsidR="002E215A" w:rsidRPr="002E215A">
        <w:rPr>
          <w:iCs/>
        </w:rPr>
        <w:t xml:space="preserve"> </w:t>
      </w:r>
      <w:r w:rsidR="0095248A" w:rsidRPr="002E215A">
        <w:rPr>
          <w:iCs/>
        </w:rPr>
        <w:t>CPC 27</w:t>
      </w:r>
      <w:r w:rsidRPr="002E215A">
        <w:rPr>
          <w:iCs/>
        </w:rPr>
        <w:t xml:space="preserve"> e </w:t>
      </w:r>
      <w:r w:rsidR="0095248A" w:rsidRPr="002E215A">
        <w:rPr>
          <w:iCs/>
        </w:rPr>
        <w:t>CPC 18</w:t>
      </w:r>
      <w:r w:rsidRPr="00011700">
        <w:t>);</w:t>
      </w:r>
    </w:p>
    <w:p w14:paraId="7D615126" w14:textId="734D596B" w:rsidR="00933AB9" w:rsidRPr="00011700" w:rsidRDefault="00933AB9" w:rsidP="00933AB9">
      <w:pPr>
        <w:pStyle w:val="IASBNormalnparaL1"/>
      </w:pPr>
      <w:r w:rsidRPr="00011700">
        <w:t>(b)</w:t>
      </w:r>
      <w:r w:rsidRPr="00011700">
        <w:tab/>
        <w:t>remensurações de planos de benefício definido (</w:t>
      </w:r>
      <w:r w:rsidR="002E215A">
        <w:t>ver</w:t>
      </w:r>
      <w:r w:rsidR="002E215A" w:rsidRPr="00011700">
        <w:t xml:space="preserve"> </w:t>
      </w:r>
      <w:r w:rsidR="0095248A" w:rsidRPr="00011700">
        <w:t>CPC 33</w:t>
      </w:r>
      <w:r w:rsidRPr="00011700">
        <w:t>).</w:t>
      </w:r>
    </w:p>
    <w:p w14:paraId="19732D19" w14:textId="796C5454" w:rsidR="00933AB9" w:rsidRPr="00011700" w:rsidRDefault="00933AB9" w:rsidP="00933AB9">
      <w:pPr>
        <w:pStyle w:val="IASBNormalnparaL1"/>
      </w:pPr>
      <w:r w:rsidRPr="00011700">
        <w:t>(c)</w:t>
      </w:r>
      <w:r w:rsidRPr="00011700">
        <w:tab/>
        <w:t xml:space="preserve">ganhos e perdas decorrentes da conversão das </w:t>
      </w:r>
      <w:r w:rsidR="00922630" w:rsidRPr="00011700">
        <w:t>demonstrações contábeis</w:t>
      </w:r>
      <w:r w:rsidRPr="00011700">
        <w:t xml:space="preserve"> de uma operação no exterior (</w:t>
      </w:r>
      <w:r w:rsidR="002E215A">
        <w:rPr>
          <w:iCs/>
        </w:rPr>
        <w:t>ver</w:t>
      </w:r>
      <w:r w:rsidR="002E215A" w:rsidRPr="002E215A">
        <w:rPr>
          <w:iCs/>
        </w:rPr>
        <w:t xml:space="preserve"> </w:t>
      </w:r>
      <w:r w:rsidR="0095248A" w:rsidRPr="002E215A">
        <w:rPr>
          <w:iCs/>
        </w:rPr>
        <w:t>CPC 02</w:t>
      </w:r>
      <w:r w:rsidRPr="00011700">
        <w:t>);</w:t>
      </w:r>
    </w:p>
    <w:p w14:paraId="7295C928" w14:textId="61DD0AF2" w:rsidR="00933AB9" w:rsidRPr="00011700" w:rsidRDefault="00933AB9" w:rsidP="00933AB9">
      <w:pPr>
        <w:pStyle w:val="IASBNormalnparaL1"/>
      </w:pPr>
      <w:r w:rsidRPr="00011700">
        <w:t>(d)</w:t>
      </w:r>
      <w:r w:rsidRPr="00011700">
        <w:tab/>
        <w:t xml:space="preserve">ganhos e perdas resultantes de investimentos em instrumentos de patrimônio designados ao valor justo por meio de outros resultados abrangentes de acordo com o </w:t>
      </w:r>
      <w:r w:rsidR="00922630" w:rsidRPr="00011700">
        <w:t>item</w:t>
      </w:r>
      <w:r w:rsidRPr="00011700">
        <w:t xml:space="preserve"> 5.7.5 </w:t>
      </w:r>
      <w:r w:rsidR="0095248A" w:rsidRPr="00011700">
        <w:t>do CPC 48</w:t>
      </w:r>
      <w:r w:rsidRPr="00011700">
        <w:t>;</w:t>
      </w:r>
    </w:p>
    <w:p w14:paraId="775302C2" w14:textId="0250ED6A" w:rsidR="00933AB9" w:rsidRPr="00011700" w:rsidRDefault="00933AB9" w:rsidP="00933AB9">
      <w:pPr>
        <w:pStyle w:val="IASBNormalnparaL1"/>
      </w:pPr>
      <w:r w:rsidRPr="00011700">
        <w:t>(e)</w:t>
      </w:r>
      <w:r w:rsidRPr="00011700">
        <w:tab/>
        <w:t xml:space="preserve">ganhos e perdas em ativos financeiros mensurados ao valor justo por meio de outros resultados abrangentes de acordo com o </w:t>
      </w:r>
      <w:r w:rsidR="00922630" w:rsidRPr="00011700">
        <w:t>item</w:t>
      </w:r>
      <w:r w:rsidRPr="00011700">
        <w:t xml:space="preserve"> 4.1.2A </w:t>
      </w:r>
      <w:r w:rsidR="0095248A" w:rsidRPr="00011700">
        <w:t>do CPC 48</w:t>
      </w:r>
      <w:r w:rsidRPr="00011700">
        <w:t>;</w:t>
      </w:r>
    </w:p>
    <w:p w14:paraId="469DB6CD" w14:textId="3CCC8AF4" w:rsidR="00933AB9" w:rsidRPr="00011700" w:rsidRDefault="00933AB9" w:rsidP="00933AB9">
      <w:pPr>
        <w:pStyle w:val="IASBNormalnparaL1"/>
      </w:pPr>
      <w:r w:rsidRPr="00011700">
        <w:t>(f)</w:t>
      </w:r>
      <w:r w:rsidRPr="00011700">
        <w:tab/>
        <w:t xml:space="preserve">a parcela efetiva de ganhos e perdas de instrumentos de </w:t>
      </w:r>
      <w:r w:rsidRPr="00011700">
        <w:rPr>
          <w:i/>
        </w:rPr>
        <w:t>hedge</w:t>
      </w:r>
      <w:r w:rsidRPr="00011700">
        <w:t xml:space="preserve"> em um </w:t>
      </w:r>
      <w:r w:rsidRPr="00011700">
        <w:rPr>
          <w:i/>
        </w:rPr>
        <w:t>hedge</w:t>
      </w:r>
      <w:r w:rsidRPr="00011700">
        <w:t xml:space="preserve"> de fluxo de caixa e os ganhos e perdas em instrumentos de </w:t>
      </w:r>
      <w:r w:rsidRPr="00011700">
        <w:rPr>
          <w:i/>
        </w:rPr>
        <w:t>hedge</w:t>
      </w:r>
      <w:r w:rsidRPr="00011700">
        <w:t xml:space="preserve"> que protegem investimentos em instrumentos de patrimônio designados ao valor justo por meio de outros resultados abrangentes de acordo com o </w:t>
      </w:r>
      <w:r w:rsidR="00922630" w:rsidRPr="00011700">
        <w:t>item</w:t>
      </w:r>
      <w:r w:rsidRPr="00011700">
        <w:t xml:space="preserve"> 5.7.5 </w:t>
      </w:r>
      <w:r w:rsidR="004B26BF" w:rsidRPr="00011700">
        <w:t>do CPC 48</w:t>
      </w:r>
      <w:r w:rsidRPr="00011700">
        <w:t xml:space="preserve"> (</w:t>
      </w:r>
      <w:r w:rsidR="002E215A">
        <w:rPr>
          <w:iCs/>
        </w:rPr>
        <w:t>ver</w:t>
      </w:r>
      <w:r w:rsidR="002E215A" w:rsidRPr="00011700">
        <w:t xml:space="preserve"> </w:t>
      </w:r>
      <w:r w:rsidRPr="00011700">
        <w:t xml:space="preserve">Capítulo 6 </w:t>
      </w:r>
      <w:r w:rsidR="0095248A" w:rsidRPr="00011700">
        <w:t>do CPC 48</w:t>
      </w:r>
      <w:r w:rsidRPr="00011700">
        <w:t>);</w:t>
      </w:r>
    </w:p>
    <w:p w14:paraId="2B7AA6B9" w14:textId="579C066B" w:rsidR="00933AB9" w:rsidRPr="00011700" w:rsidRDefault="00933AB9" w:rsidP="00933AB9">
      <w:pPr>
        <w:pStyle w:val="IASBNormalnparaL1"/>
      </w:pPr>
      <w:r w:rsidRPr="00011700">
        <w:t>(g)</w:t>
      </w:r>
      <w:r w:rsidRPr="00011700">
        <w:tab/>
        <w:t>para passivos específicos designados como ao valor justo por meio do resultado, o valor da mudança no valor justo que é atribuível a mudanças no risco de crédito do passivo (</w:t>
      </w:r>
      <w:r w:rsidR="00922630" w:rsidRPr="00AD3564">
        <w:rPr>
          <w:iCs/>
        </w:rPr>
        <w:t>ver</w:t>
      </w:r>
      <w:r w:rsidR="00922630" w:rsidRPr="00011700">
        <w:rPr>
          <w:i/>
        </w:rPr>
        <w:t xml:space="preserve"> </w:t>
      </w:r>
      <w:r w:rsidR="00922630" w:rsidRPr="002E215A">
        <w:rPr>
          <w:iCs/>
        </w:rPr>
        <w:t>it</w:t>
      </w:r>
      <w:r w:rsidR="00922630" w:rsidRPr="00011700">
        <w:t>em</w:t>
      </w:r>
      <w:r w:rsidRPr="00011700">
        <w:t xml:space="preserve"> 5.7.7 </w:t>
      </w:r>
      <w:r w:rsidR="0095248A" w:rsidRPr="00011700">
        <w:t>do CPC 48</w:t>
      </w:r>
      <w:r w:rsidRPr="00011700">
        <w:t>).</w:t>
      </w:r>
    </w:p>
    <w:p w14:paraId="1B5ACF4A" w14:textId="036C1D56" w:rsidR="00933AB9" w:rsidRPr="00011700" w:rsidRDefault="00933AB9" w:rsidP="00933AB9">
      <w:pPr>
        <w:pStyle w:val="IASBNormalnparaL1"/>
      </w:pPr>
      <w:r w:rsidRPr="00011700">
        <w:t>(h)</w:t>
      </w:r>
      <w:r w:rsidRPr="00011700">
        <w:tab/>
        <w:t xml:space="preserve">mudanças no valor temporal de opções quando separar o valor intrínseco e o valor temporal de um contrato de opção e designar como o instrumento de </w:t>
      </w:r>
      <w:r w:rsidRPr="00011700">
        <w:rPr>
          <w:i/>
        </w:rPr>
        <w:t>hedge</w:t>
      </w:r>
      <w:r w:rsidRPr="00011700">
        <w:t xml:space="preserve"> somente as mudanças no valor intrínseco (</w:t>
      </w:r>
      <w:r w:rsidR="002E215A">
        <w:rPr>
          <w:iCs/>
        </w:rPr>
        <w:t>ver</w:t>
      </w:r>
      <w:r w:rsidR="002E215A" w:rsidRPr="00011700">
        <w:t xml:space="preserve"> </w:t>
      </w:r>
      <w:r w:rsidRPr="00011700">
        <w:t xml:space="preserve">Capítulo 6 </w:t>
      </w:r>
      <w:r w:rsidR="0095248A" w:rsidRPr="00011700">
        <w:t>do CPC 48</w:t>
      </w:r>
      <w:r w:rsidRPr="00011700">
        <w:t>);</w:t>
      </w:r>
    </w:p>
    <w:p w14:paraId="05CF19AF" w14:textId="66342E4C" w:rsidR="00933AB9" w:rsidRPr="00011700" w:rsidRDefault="00933AB9" w:rsidP="00933AB9">
      <w:pPr>
        <w:pStyle w:val="IASBNormalnparaL1"/>
      </w:pPr>
      <w:r w:rsidRPr="00011700">
        <w:t>(i)</w:t>
      </w:r>
      <w:r w:rsidRPr="00011700">
        <w:tab/>
        <w:t xml:space="preserve">mudanças no valor dos elementos a termo de contratos a termo ao separar o elemento a termo e o elemento à vista de um contrato a termo e designar como o instrumento de </w:t>
      </w:r>
      <w:r w:rsidRPr="00011700">
        <w:rPr>
          <w:i/>
        </w:rPr>
        <w:t>hedge</w:t>
      </w:r>
      <w:r w:rsidRPr="00011700">
        <w:t xml:space="preserve"> somente as mudanças no elemento à vista, e mudanças no valor do </w:t>
      </w:r>
      <w:r w:rsidRPr="00011700">
        <w:rPr>
          <w:i/>
        </w:rPr>
        <w:t>spread</w:t>
      </w:r>
      <w:r w:rsidRPr="00011700">
        <w:t xml:space="preserve"> com base na moeda estrangeira de um instrumento financeiro ao excluí-lo da designação desse instrumento financeiro como o instrumento de </w:t>
      </w:r>
      <w:r w:rsidRPr="00011700">
        <w:rPr>
          <w:i/>
        </w:rPr>
        <w:t>hedge</w:t>
      </w:r>
      <w:r w:rsidRPr="00011700">
        <w:t xml:space="preserve"> (</w:t>
      </w:r>
      <w:r w:rsidR="002E215A">
        <w:rPr>
          <w:iCs/>
        </w:rPr>
        <w:t>ver</w:t>
      </w:r>
      <w:r w:rsidR="002E215A" w:rsidRPr="00011700">
        <w:t xml:space="preserve"> </w:t>
      </w:r>
      <w:r w:rsidRPr="00011700">
        <w:t xml:space="preserve">Capítulo 6 </w:t>
      </w:r>
      <w:r w:rsidR="0095248A" w:rsidRPr="00011700">
        <w:t>do CPC 48</w:t>
      </w:r>
      <w:r w:rsidRPr="00011700">
        <w:t>);</w:t>
      </w:r>
    </w:p>
    <w:p w14:paraId="75191335" w14:textId="08CD1C57" w:rsidR="00933AB9" w:rsidRPr="00011700" w:rsidRDefault="00933AB9" w:rsidP="00933AB9">
      <w:pPr>
        <w:pStyle w:val="IASBNormalnparaL1"/>
      </w:pPr>
      <w:r w:rsidRPr="00011700">
        <w:t>(j)</w:t>
      </w:r>
      <w:r w:rsidRPr="00011700">
        <w:tab/>
        <w:t xml:space="preserve">receitas ou despesas financeiras de seguro de contratos emitidos dentro do alcance </w:t>
      </w:r>
      <w:r w:rsidR="0095248A" w:rsidRPr="00011700">
        <w:t>do CPC 50</w:t>
      </w:r>
      <w:r w:rsidRPr="00011700">
        <w:t>excluídas de lucro ou prejuízo</w:t>
      </w:r>
      <w:r w:rsidR="004571B6" w:rsidRPr="00011700">
        <w:t xml:space="preserve"> líquido</w:t>
      </w:r>
      <w:r w:rsidRPr="00011700">
        <w:t xml:space="preserve"> quando as receitas ou despesas financeiras de seguro totais são desagregadas para incluir em lucro ou prejuízo</w:t>
      </w:r>
      <w:r w:rsidR="004571B6" w:rsidRPr="00011700">
        <w:t xml:space="preserve"> líquido</w:t>
      </w:r>
      <w:r w:rsidRPr="00011700">
        <w:t xml:space="preserve"> um valor determinado por uma alocação sistemática aplicando o </w:t>
      </w:r>
      <w:r w:rsidR="00922630" w:rsidRPr="00011700">
        <w:t>item</w:t>
      </w:r>
      <w:r w:rsidRPr="00011700">
        <w:t xml:space="preserve"> 88(b) </w:t>
      </w:r>
      <w:r w:rsidR="0095248A" w:rsidRPr="00011700">
        <w:t>do CPC 50</w:t>
      </w:r>
      <w:r w:rsidRPr="00011700">
        <w:t xml:space="preserve">, ou por um valor que elimina descasamentos contábeis com as receitas ou despesas financeiras decorrentes dos itens subjacentes, aplicando o </w:t>
      </w:r>
      <w:r w:rsidR="00922630" w:rsidRPr="00011700">
        <w:t>item</w:t>
      </w:r>
      <w:r w:rsidRPr="00011700">
        <w:t xml:space="preserve"> 89(b) </w:t>
      </w:r>
      <w:r w:rsidR="0095248A" w:rsidRPr="00011700">
        <w:t>do CPC 50</w:t>
      </w:r>
      <w:r w:rsidRPr="00011700">
        <w:t>; e</w:t>
      </w:r>
    </w:p>
    <w:p w14:paraId="5E02C0C7" w14:textId="5A85D9E2" w:rsidR="00933AB9" w:rsidRPr="00011700" w:rsidRDefault="00933AB9" w:rsidP="00933AB9">
      <w:pPr>
        <w:pStyle w:val="IASBNormalnparaL1"/>
      </w:pPr>
      <w:r w:rsidRPr="00011700">
        <w:t>(k)</w:t>
      </w:r>
      <w:r w:rsidRPr="00011700">
        <w:tab/>
        <w:t>receitas ou despesas financeiras de contratos de resseguro mantidos excluídas de lucro ou prejuízo</w:t>
      </w:r>
      <w:r w:rsidR="004571B6" w:rsidRPr="00011700">
        <w:t xml:space="preserve"> líquido</w:t>
      </w:r>
      <w:r w:rsidRPr="00011700">
        <w:t xml:space="preserve"> quando as receitas ou despesas financeiras de resseguro totais são desagregadas para incluir em lucro ou prejuízo</w:t>
      </w:r>
      <w:r w:rsidR="004571B6" w:rsidRPr="00011700">
        <w:t xml:space="preserve"> líquido</w:t>
      </w:r>
      <w:r w:rsidRPr="00011700">
        <w:t xml:space="preserve"> um valor determinado por uma alocação sistemática aplicando o </w:t>
      </w:r>
      <w:r w:rsidR="00922630" w:rsidRPr="00011700">
        <w:t>item</w:t>
      </w:r>
      <w:r w:rsidRPr="00011700">
        <w:t xml:space="preserve"> 88(b) </w:t>
      </w:r>
      <w:r w:rsidR="0095248A" w:rsidRPr="00011700">
        <w:t>do CPC 48</w:t>
      </w:r>
      <w:r w:rsidRPr="00011700">
        <w:t>.</w:t>
      </w:r>
    </w:p>
    <w:p w14:paraId="2AAA7B1F" w14:textId="7AE0F505" w:rsidR="00933AB9" w:rsidRPr="00011700" w:rsidRDefault="00933AB9" w:rsidP="00933AB9">
      <w:pPr>
        <w:pStyle w:val="IASBNormalnpara"/>
      </w:pPr>
      <w:r w:rsidRPr="00011700">
        <w:t>B88</w:t>
      </w:r>
      <w:r w:rsidRPr="00011700">
        <w:tab/>
        <w:t>Os ajustes de reclassificação surgem, por exemplo, na alienação de uma operação no exterior (</w:t>
      </w:r>
      <w:r w:rsidR="002E215A">
        <w:rPr>
          <w:iCs/>
        </w:rPr>
        <w:t>ver</w:t>
      </w:r>
      <w:r w:rsidR="002E215A" w:rsidRPr="00AD3564">
        <w:rPr>
          <w:iCs/>
        </w:rPr>
        <w:t xml:space="preserve"> </w:t>
      </w:r>
      <w:r w:rsidR="0095248A" w:rsidRPr="00AD3564">
        <w:rPr>
          <w:iCs/>
        </w:rPr>
        <w:t>CPC 02</w:t>
      </w:r>
      <w:r w:rsidRPr="00AD3564">
        <w:rPr>
          <w:iCs/>
        </w:rPr>
        <w:t>)</w:t>
      </w:r>
      <w:r w:rsidRPr="00011700">
        <w:t xml:space="preserve"> e quando alguns fluxos de caixa previstos protegidos afetam o lucro ou prejuízo</w:t>
      </w:r>
      <w:r w:rsidR="004571B6" w:rsidRPr="00011700">
        <w:t xml:space="preserve"> líquido</w:t>
      </w:r>
      <w:r w:rsidRPr="00011700">
        <w:t xml:space="preserve"> (</w:t>
      </w:r>
      <w:r w:rsidR="00922630" w:rsidRPr="00AD3564">
        <w:rPr>
          <w:iCs/>
        </w:rPr>
        <w:t>ver</w:t>
      </w:r>
      <w:r w:rsidR="00922630" w:rsidRPr="00011700">
        <w:rPr>
          <w:i/>
        </w:rPr>
        <w:t xml:space="preserve"> it</w:t>
      </w:r>
      <w:r w:rsidR="00922630" w:rsidRPr="00011700">
        <w:t>em</w:t>
      </w:r>
      <w:r w:rsidRPr="00011700">
        <w:t xml:space="preserve"> 6.5.11(d) </w:t>
      </w:r>
      <w:r w:rsidR="0095248A" w:rsidRPr="00011700">
        <w:t>do CPC 48</w:t>
      </w:r>
      <w:r w:rsidRPr="00011700">
        <w:t xml:space="preserve"> em relação aos </w:t>
      </w:r>
      <w:r w:rsidRPr="00011700">
        <w:rPr>
          <w:i/>
        </w:rPr>
        <w:t>hedges</w:t>
      </w:r>
      <w:r w:rsidRPr="00011700">
        <w:t xml:space="preserve"> de fluxo de caixa).</w:t>
      </w:r>
    </w:p>
    <w:p w14:paraId="69420C28" w14:textId="2324B1BC" w:rsidR="00933AB9" w:rsidRPr="00011700" w:rsidRDefault="00933AB9" w:rsidP="00933AB9">
      <w:pPr>
        <w:pStyle w:val="IASBNormalnpara"/>
      </w:pPr>
      <w:r w:rsidRPr="00011700">
        <w:t>B89</w:t>
      </w:r>
      <w:r w:rsidRPr="00011700">
        <w:tab/>
        <w:t xml:space="preserve">O </w:t>
      </w:r>
      <w:r w:rsidR="00922630" w:rsidRPr="00011700">
        <w:t>item</w:t>
      </w:r>
      <w:r w:rsidRPr="00011700">
        <w:t xml:space="preserve"> 90 exige que </w:t>
      </w:r>
      <w:r w:rsidR="00A26CAB" w:rsidRPr="00011700">
        <w:t>a entidade</w:t>
      </w:r>
      <w:r w:rsidRPr="00011700">
        <w:t xml:space="preserve"> apresente na demonstração do resultado abrangente ou divulgue nas notas explicativas ajustes de reclassificação relacionados a componentes de outros resultados abrangentes. Os ajustes de reclassificação não são provenientes de mudanças </w:t>
      </w:r>
      <w:r w:rsidR="009A6A5B" w:rsidRPr="00011700">
        <w:t>na reserva</w:t>
      </w:r>
      <w:r w:rsidRPr="00011700">
        <w:t xml:space="preserve"> de reavaliação reconhecid</w:t>
      </w:r>
      <w:r w:rsidR="009A6A5B" w:rsidRPr="00011700">
        <w:t>a</w:t>
      </w:r>
      <w:r w:rsidRPr="00011700">
        <w:t xml:space="preserve"> de acordo com </w:t>
      </w:r>
      <w:r w:rsidR="0095248A" w:rsidRPr="00011700">
        <w:t xml:space="preserve">o </w:t>
      </w:r>
      <w:r w:rsidR="0095248A" w:rsidRPr="000A4A08">
        <w:rPr>
          <w:iCs/>
        </w:rPr>
        <w:t>CPC 27 ou o CPC 18</w:t>
      </w:r>
      <w:r w:rsidR="000A4A08">
        <w:rPr>
          <w:i/>
        </w:rPr>
        <w:t xml:space="preserve"> </w:t>
      </w:r>
      <w:r w:rsidRPr="00011700">
        <w:t xml:space="preserve">ou em remensurações de planos de benefício definido reconhecidos de acordo com </w:t>
      </w:r>
      <w:r w:rsidR="0095248A" w:rsidRPr="00011700">
        <w:t>o CPC 33</w:t>
      </w:r>
      <w:r w:rsidRPr="00011700">
        <w:t xml:space="preserve">. </w:t>
      </w:r>
      <w:r w:rsidR="00A26CAB" w:rsidRPr="00011700">
        <w:t>A entidade</w:t>
      </w:r>
      <w:r w:rsidRPr="00011700">
        <w:t xml:space="preserve"> reconhece esses componentes em outros resultados abrangentes e não os reclassifica para lucro ou prejuízo</w:t>
      </w:r>
      <w:r w:rsidR="004571B6" w:rsidRPr="00011700">
        <w:t xml:space="preserve"> líquido</w:t>
      </w:r>
      <w:r w:rsidRPr="00011700">
        <w:t xml:space="preserve"> em períodos de relatório subsequentes. </w:t>
      </w:r>
      <w:r w:rsidR="00A26CAB" w:rsidRPr="00011700">
        <w:t>A entidade</w:t>
      </w:r>
      <w:r w:rsidRPr="00011700">
        <w:t xml:space="preserve"> pode transferir mudanças </w:t>
      </w:r>
      <w:r w:rsidR="009A6A5B" w:rsidRPr="00011700">
        <w:t>na reserva</w:t>
      </w:r>
      <w:r w:rsidRPr="00011700">
        <w:t xml:space="preserve"> de reavaliação para lucros acumulados em períodos subsequentes à medida que o ativo é usado ou quando for desreconhecido (</w:t>
      </w:r>
      <w:r w:rsidR="002E215A">
        <w:rPr>
          <w:iCs/>
        </w:rPr>
        <w:t>ver</w:t>
      </w:r>
      <w:r w:rsidR="002E215A" w:rsidRPr="002E215A">
        <w:rPr>
          <w:iCs/>
        </w:rPr>
        <w:t xml:space="preserve"> </w:t>
      </w:r>
      <w:r w:rsidR="0095248A" w:rsidRPr="002E215A">
        <w:rPr>
          <w:iCs/>
        </w:rPr>
        <w:t>CPC 27 e CPC 18</w:t>
      </w:r>
      <w:r w:rsidRPr="00011700">
        <w:t xml:space="preserve">). De acordo com </w:t>
      </w:r>
      <w:r w:rsidR="0095248A" w:rsidRPr="00011700">
        <w:t>o CPC 48</w:t>
      </w:r>
      <w:r w:rsidRPr="00011700">
        <w:t xml:space="preserve">, não ocorrem ajustes </w:t>
      </w:r>
      <w:r w:rsidRPr="00011700">
        <w:lastRenderedPageBreak/>
        <w:t xml:space="preserve">de reclassificação se um </w:t>
      </w:r>
      <w:r w:rsidRPr="00011700">
        <w:rPr>
          <w:i/>
        </w:rPr>
        <w:t>hedge</w:t>
      </w:r>
      <w:r w:rsidRPr="00011700">
        <w:t xml:space="preserve"> de fluxo de caixa ou a contabilização do valor no tempo de uma opção (ou o elemento a termo de um contrato a termo ou o </w:t>
      </w:r>
      <w:r w:rsidRPr="00011700">
        <w:rPr>
          <w:i/>
        </w:rPr>
        <w:t>spread</w:t>
      </w:r>
      <w:r w:rsidRPr="00011700">
        <w:t xml:space="preserve"> com base em moeda estrangeira de um instrumento financeiro) resultar em valores que </w:t>
      </w:r>
      <w:r w:rsidR="00A26CAB" w:rsidRPr="00011700">
        <w:t>a entidade</w:t>
      </w:r>
      <w:r w:rsidRPr="00011700">
        <w:t xml:space="preserve"> retira da reserva de </w:t>
      </w:r>
      <w:r w:rsidRPr="00011700">
        <w:rPr>
          <w:i/>
        </w:rPr>
        <w:t xml:space="preserve">hedge </w:t>
      </w:r>
      <w:r w:rsidRPr="00011700">
        <w:t xml:space="preserve">de fluxo de caixa ou de um componente separado de patrimônio líquido, respectivamente, e inclui diretamente no custo inicial ou em outro valor contábil de um ativo ou de um passivo. </w:t>
      </w:r>
      <w:r w:rsidR="00A26CAB" w:rsidRPr="00011700">
        <w:t>A entidade</w:t>
      </w:r>
      <w:r w:rsidRPr="00011700">
        <w:t xml:space="preserve"> transfere esses valores diretamente para ativos ou passivos.</w:t>
      </w:r>
    </w:p>
    <w:p w14:paraId="58F3A78F" w14:textId="07B5FA81" w:rsidR="00F4337E" w:rsidRPr="00011700" w:rsidRDefault="0095248A" w:rsidP="00933AB9">
      <w:pPr>
        <w:pStyle w:val="IASBSectionTitle2Ind"/>
        <w:rPr>
          <w:rFonts w:ascii="Times New Roman" w:hAnsi="Times New Roman" w:cs="Times New Roman"/>
        </w:rPr>
      </w:pPr>
      <w:r w:rsidRPr="00011700">
        <w:rPr>
          <w:rFonts w:ascii="Times New Roman" w:hAnsi="Times New Roman" w:cs="Times New Roman"/>
        </w:rPr>
        <w:t>Balanço Patrimonial</w:t>
      </w:r>
    </w:p>
    <w:p w14:paraId="1BA090D2" w14:textId="37A1E5A4"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Classificação de ativo e passivo como circulante ou não circulante</w:t>
      </w:r>
    </w:p>
    <w:p w14:paraId="79E08640" w14:textId="6B57CFD9" w:rsidR="00933AB9" w:rsidRPr="00011700" w:rsidRDefault="00933AB9" w:rsidP="00933AB9">
      <w:pPr>
        <w:pStyle w:val="IASBNormalnpara"/>
      </w:pPr>
      <w:r w:rsidRPr="00011700">
        <w:t>B90</w:t>
      </w:r>
      <w:r w:rsidRPr="00011700">
        <w:tab/>
        <w:t xml:space="preserve">Ao aplicar o </w:t>
      </w:r>
      <w:r w:rsidR="00922630" w:rsidRPr="00011700">
        <w:t>item</w:t>
      </w:r>
      <w:r w:rsidRPr="00011700">
        <w:t xml:space="preserve"> 96, quando </w:t>
      </w:r>
      <w:r w:rsidR="00A26CAB" w:rsidRPr="00011700">
        <w:t>a entidade</w:t>
      </w:r>
      <w:r w:rsidRPr="00011700">
        <w:t xml:space="preserve"> fornece produtos ou serviços dentro de um ciclo operacional claramente identificável, a classificação separada de ativos e passivos circulantes e não circulantes </w:t>
      </w:r>
      <w:r w:rsidR="009A68A9" w:rsidRPr="00011700">
        <w:t>no balanço patrimonial</w:t>
      </w:r>
      <w:r w:rsidRPr="00011700">
        <w:t xml:space="preserve"> fornece informações úteis, distinguindo os ativos líquidos que estão continuamente circulando como capital circulante daqueles usados nas operações de longo prazo da entidade. Essa classificação separada também destaca os ativos que </w:t>
      </w:r>
      <w:r w:rsidR="00A26CAB" w:rsidRPr="00011700">
        <w:t>a entidade</w:t>
      </w:r>
      <w:r w:rsidRPr="00011700">
        <w:t xml:space="preserve"> espera realizar dentro do ciclo operacional corrente e os passivos que se espera liquidar dentro do mesmo período.</w:t>
      </w:r>
    </w:p>
    <w:p w14:paraId="358B4DC5" w14:textId="77777777" w:rsidR="00933AB9" w:rsidRPr="00011700" w:rsidRDefault="00933AB9" w:rsidP="00933AB9">
      <w:pPr>
        <w:pStyle w:val="IASBNormalnpara"/>
      </w:pPr>
      <w:r w:rsidRPr="00011700">
        <w:t>B91</w:t>
      </w:r>
      <w:r w:rsidRPr="00011700">
        <w:tab/>
        <w:t>Para algumas entidades, tais como instituições financeiras, uma apresentação de ativos e passivos em ordem crescente ou decrescente de liquidez fornece um resumo estruturado mais útil do que a apresentação circulante/não circulante, pois a entidade não fornece produtos ou serviços dentro de um ciclo operacional claramente identificável.</w:t>
      </w:r>
    </w:p>
    <w:p w14:paraId="3C33569C" w14:textId="58915945" w:rsidR="00933AB9" w:rsidRPr="00011700" w:rsidRDefault="00933AB9" w:rsidP="00933AB9">
      <w:pPr>
        <w:pStyle w:val="IASBNormalnpara"/>
      </w:pPr>
      <w:r w:rsidRPr="00011700">
        <w:t>B92</w:t>
      </w:r>
      <w:r w:rsidRPr="00011700">
        <w:tab/>
        <w:t xml:space="preserve">Ao aplicar o </w:t>
      </w:r>
      <w:r w:rsidR="00922630" w:rsidRPr="00011700">
        <w:t>item</w:t>
      </w:r>
      <w:r w:rsidRPr="00011700">
        <w:t xml:space="preserve"> 96, permite-se que </w:t>
      </w:r>
      <w:r w:rsidR="00A26CAB" w:rsidRPr="00011700">
        <w:t>a entidade</w:t>
      </w:r>
      <w:r w:rsidRPr="00011700">
        <w:t xml:space="preserve"> apresente alguns de seus ativos e passivos usando uma classificação circulante/não circulante e outros em ordem de liquidez, quando isso fornecer um resumo estruturado mais útil. A necessidade de uma base mista de apresentação pode surgir quando </w:t>
      </w:r>
      <w:r w:rsidR="00A26CAB" w:rsidRPr="00011700">
        <w:t>a entidade</w:t>
      </w:r>
      <w:r w:rsidRPr="00011700">
        <w:t xml:space="preserve"> tiver diversas operações.</w:t>
      </w:r>
    </w:p>
    <w:p w14:paraId="188E628F" w14:textId="09E9A3DC" w:rsidR="00933AB9" w:rsidRPr="00011700" w:rsidRDefault="00933AB9" w:rsidP="00933AB9">
      <w:pPr>
        <w:pStyle w:val="IASBNormalnpara"/>
      </w:pPr>
      <w:r w:rsidRPr="00011700">
        <w:t>B93</w:t>
      </w:r>
      <w:r w:rsidRPr="00011700">
        <w:tab/>
        <w:t xml:space="preserve">As informações sobre datas esperadas de realização de ativos e passivos são úteis ao avaliar a liquidez e a solvência </w:t>
      </w:r>
      <w:r w:rsidR="00D02141" w:rsidRPr="00011700">
        <w:t>da</w:t>
      </w:r>
      <w:r w:rsidR="00A26CAB" w:rsidRPr="00011700">
        <w:t xml:space="preserve"> entidade</w:t>
      </w:r>
      <w:r w:rsidRPr="00011700">
        <w:t xml:space="preserve">. </w:t>
      </w:r>
      <w:r w:rsidR="0095248A" w:rsidRPr="00011700">
        <w:t>O CPC 40</w:t>
      </w:r>
      <w:r w:rsidRPr="00011700">
        <w:t xml:space="preserve"> exige a divulgação da análise de vencimento de ativos e passivos financeiros. Ativos financeiros incluem contas a receber de clientes e outras e passivos financeiros incluem contas a pagar a fornecedores e outras. As informações sobre a data esperada de recuperação de ativos não monetários, tais como estoques, e a data esperada de liquidação de passivos, tais como provisões, também são úteis, independente de os ativos e passivos serem classificados como circulantes ou não circulantes. Por exemplo, </w:t>
      </w:r>
      <w:r w:rsidR="00A26CAB" w:rsidRPr="00011700">
        <w:t>a entidade</w:t>
      </w:r>
      <w:r w:rsidRPr="00011700">
        <w:t xml:space="preserve"> divulga nas notas explicativas o valor dos estoques que espera recuperar mais de doze meses após o período de </w:t>
      </w:r>
      <w:r w:rsidR="00672B20">
        <w:t>reporte</w:t>
      </w:r>
      <w:r w:rsidRPr="00011700">
        <w:t>.</w:t>
      </w:r>
    </w:p>
    <w:p w14:paraId="2967D128"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Ativo circulante</w:t>
      </w:r>
    </w:p>
    <w:p w14:paraId="0ECFB0C5" w14:textId="251F51C1" w:rsidR="00933AB9" w:rsidRPr="00011700" w:rsidRDefault="00933AB9" w:rsidP="00933AB9">
      <w:pPr>
        <w:pStyle w:val="IASBNormalnpara"/>
      </w:pPr>
      <w:r w:rsidRPr="00011700">
        <w:t>B94</w:t>
      </w:r>
      <w:r w:rsidRPr="00011700">
        <w:tab/>
        <w:t xml:space="preserve">O </w:t>
      </w:r>
      <w:r w:rsidR="00922630" w:rsidRPr="00011700">
        <w:t>item</w:t>
      </w:r>
      <w:r w:rsidRPr="00011700">
        <w:t xml:space="preserve"> 100 exige que </w:t>
      </w:r>
      <w:r w:rsidR="00A26CAB" w:rsidRPr="00011700">
        <w:t>a entidade</w:t>
      </w:r>
      <w:r w:rsidRPr="00011700">
        <w:t xml:space="preserve"> classifique como não circulantes todos os ativos não classificados como circulantes. </w:t>
      </w:r>
      <w:r w:rsidR="00922630" w:rsidRPr="00011700">
        <w:t xml:space="preserve">Este Pronunciamento </w:t>
      </w:r>
      <w:r w:rsidRPr="00011700">
        <w:t xml:space="preserve">utiliza o termo “não circulante” para incluir ativos tangíveis, intangíveis e financeiros de longo prazo. </w:t>
      </w:r>
      <w:r w:rsidR="009A6A5B" w:rsidRPr="00011700">
        <w:t>N</w:t>
      </w:r>
      <w:r w:rsidRPr="00011700">
        <w:t xml:space="preserve">ão </w:t>
      </w:r>
      <w:r w:rsidR="009A6A5B" w:rsidRPr="00011700">
        <w:t xml:space="preserve">se </w:t>
      </w:r>
      <w:r w:rsidRPr="00011700">
        <w:t>proíbe o uso de descrições alternativas, contanto que o significado fique claro.</w:t>
      </w:r>
    </w:p>
    <w:p w14:paraId="50BD22BF" w14:textId="085DCF92" w:rsidR="00933AB9" w:rsidRPr="00011700" w:rsidRDefault="00933AB9" w:rsidP="00933AB9">
      <w:pPr>
        <w:pStyle w:val="IASBNormalnpara"/>
      </w:pPr>
      <w:r w:rsidRPr="00011700">
        <w:t>B95</w:t>
      </w:r>
      <w:r w:rsidRPr="00011700">
        <w:tab/>
        <w:t xml:space="preserve">O ciclo operacional </w:t>
      </w:r>
      <w:r w:rsidR="00D02141" w:rsidRPr="00011700">
        <w:t>da</w:t>
      </w:r>
      <w:r w:rsidR="00A26CAB" w:rsidRPr="00011700">
        <w:t xml:space="preserve"> entidade</w:t>
      </w:r>
      <w:r w:rsidRPr="00011700">
        <w:t xml:space="preserve"> é o tempo entre a aquisição de ativos para processamento e sua realização em caixa ou equivalentes de caixa. Quando o ciclo operacional normal </w:t>
      </w:r>
      <w:r w:rsidR="00D02141" w:rsidRPr="00011700">
        <w:t>da</w:t>
      </w:r>
      <w:r w:rsidR="00A26CAB" w:rsidRPr="00011700">
        <w:t xml:space="preserve"> entidade</w:t>
      </w:r>
      <w:r w:rsidRPr="00011700">
        <w:t xml:space="preserve"> não for claramente identificável, ele é presumido como sendo de doze meses. Os ativos circulantes incluem ativos (tais como estoques e contas a receber de clientes) que são vendidos, consumidos ou realizados como parte do ciclo operacional normal, mesmo quando não se espera que sejam realizados dentro de doze meses após o período de </w:t>
      </w:r>
      <w:r w:rsidR="00672B20">
        <w:t>reporte</w:t>
      </w:r>
      <w:r w:rsidRPr="00011700">
        <w:t xml:space="preserve">. Ativos circulantes também incluem ativos mantidos principalmente para fins de negociação (exemplos incluem alguns ativos financeiros que atendem à definição de mantidos para negociação </w:t>
      </w:r>
      <w:r w:rsidR="0095248A" w:rsidRPr="00011700">
        <w:t>no CPC 48</w:t>
      </w:r>
      <w:r w:rsidRPr="00011700">
        <w:t>) e a parcela corrente de ativos financeiros não circulantes.</w:t>
      </w:r>
    </w:p>
    <w:p w14:paraId="02EAE789"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Passivo circulante</w:t>
      </w:r>
    </w:p>
    <w:p w14:paraId="08C126B3" w14:textId="565459FE"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Ciclo operacional normal (</w:t>
      </w:r>
      <w:r w:rsidR="00922630" w:rsidRPr="00011700">
        <w:rPr>
          <w:rFonts w:ascii="Times New Roman" w:hAnsi="Times New Roman" w:cs="Times New Roman"/>
        </w:rPr>
        <w:t>ver item</w:t>
      </w:r>
      <w:r w:rsidRPr="00011700">
        <w:rPr>
          <w:rFonts w:ascii="Times New Roman" w:hAnsi="Times New Roman" w:cs="Times New Roman"/>
        </w:rPr>
        <w:t xml:space="preserve"> 101(a))</w:t>
      </w:r>
    </w:p>
    <w:p w14:paraId="74F64FC8" w14:textId="27BBF0E3" w:rsidR="00933AB9" w:rsidRPr="00011700" w:rsidRDefault="00933AB9" w:rsidP="00933AB9">
      <w:pPr>
        <w:pStyle w:val="IASBNormalnpara"/>
      </w:pPr>
      <w:r w:rsidRPr="00011700">
        <w:t>B96</w:t>
      </w:r>
      <w:r w:rsidRPr="00011700">
        <w:tab/>
        <w:t>Alguns passivos circulantes, tais como contas a pagar a fornecedores e algumas</w:t>
      </w:r>
      <w:r w:rsidR="001836A4">
        <w:t xml:space="preserve"> </w:t>
      </w:r>
      <w:r w:rsidR="001836A4" w:rsidRPr="001836A4">
        <w:t xml:space="preserve">apropriações por competência relativas a gastos com </w:t>
      </w:r>
      <w:r w:rsidRPr="00011700">
        <w:t xml:space="preserve">empregados e outros custos operacionais, fazem parte do capital circulante utilizado no ciclo operacional normal </w:t>
      </w:r>
      <w:r w:rsidR="00D02141" w:rsidRPr="00011700">
        <w:t>da</w:t>
      </w:r>
      <w:r w:rsidR="00A26CAB" w:rsidRPr="00011700">
        <w:t xml:space="preserve"> entidade</w:t>
      </w:r>
      <w:r w:rsidRPr="00011700">
        <w:t xml:space="preserve">. </w:t>
      </w:r>
      <w:r w:rsidR="00A26CAB" w:rsidRPr="00011700">
        <w:t>A entidade</w:t>
      </w:r>
      <w:r w:rsidRPr="00011700">
        <w:t xml:space="preserve"> classifica esses itens como passivos circulantes mesmo se tiverem previsão de liquidação em mais de doze meses após o período de </w:t>
      </w:r>
      <w:r w:rsidR="001836A4">
        <w:t>reporte</w:t>
      </w:r>
      <w:r w:rsidRPr="00011700">
        <w:t>. O mesmo ciclo operacional normal se aplica à classificação dos ativos e passivos da entidade. Quando o ciclo operacional normal da entidade não for claramente identificável, ele é presumido como sendo de doze meses.</w:t>
      </w:r>
    </w:p>
    <w:p w14:paraId="285FA9AE" w14:textId="45EE3F9B"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lastRenderedPageBreak/>
        <w:t>Mantidos principalmente para fins de negociação (</w:t>
      </w:r>
      <w:r w:rsidR="00922630" w:rsidRPr="00011700">
        <w:rPr>
          <w:rFonts w:ascii="Times New Roman" w:hAnsi="Times New Roman" w:cs="Times New Roman"/>
        </w:rPr>
        <w:t>ver item</w:t>
      </w:r>
      <w:r w:rsidRPr="00011700">
        <w:rPr>
          <w:rFonts w:ascii="Times New Roman" w:hAnsi="Times New Roman" w:cs="Times New Roman"/>
        </w:rPr>
        <w:t xml:space="preserve"> 101(b)) ou com previsão de liquidação dentro de doze meses (</w:t>
      </w:r>
      <w:r w:rsidR="00922630" w:rsidRPr="00011700">
        <w:rPr>
          <w:rFonts w:ascii="Times New Roman" w:hAnsi="Times New Roman" w:cs="Times New Roman"/>
        </w:rPr>
        <w:t>ver item</w:t>
      </w:r>
      <w:r w:rsidRPr="00011700">
        <w:rPr>
          <w:rFonts w:ascii="Times New Roman" w:hAnsi="Times New Roman" w:cs="Times New Roman"/>
        </w:rPr>
        <w:t xml:space="preserve"> 101(c))</w:t>
      </w:r>
    </w:p>
    <w:p w14:paraId="78FD307B" w14:textId="4B7675BF" w:rsidR="00933AB9" w:rsidRPr="00011700" w:rsidRDefault="00933AB9" w:rsidP="00933AB9">
      <w:pPr>
        <w:pStyle w:val="IASBNormalnpara"/>
      </w:pPr>
      <w:r w:rsidRPr="00011700">
        <w:t>B97</w:t>
      </w:r>
      <w:r w:rsidRPr="00011700">
        <w:tab/>
        <w:t xml:space="preserve">Outros passivos circulantes não são liquidados como parte do ciclo operacional normal, porém estão previstos para liquidação dentro de doze meses após o período de </w:t>
      </w:r>
      <w:r w:rsidR="00672B20">
        <w:t xml:space="preserve">reporte </w:t>
      </w:r>
      <w:r w:rsidRPr="00011700">
        <w:t xml:space="preserve">ou são mantidos principalmente para fins de negociação. São exemplos alguns passivos financeiros que atendem à definição de mantidos para negociação </w:t>
      </w:r>
      <w:r w:rsidR="0095248A" w:rsidRPr="00011700">
        <w:t>no CPC 48</w:t>
      </w:r>
      <w:r w:rsidRPr="00011700">
        <w:t xml:space="preserve">, </w:t>
      </w:r>
      <w:r w:rsidR="001836A4">
        <w:t xml:space="preserve">saldos bancários </w:t>
      </w:r>
      <w:r w:rsidRPr="00011700">
        <w:t xml:space="preserve">a descoberto e a parcela de curto prazo de passivos financeiros não circulantes, dividendos a pagar, </w:t>
      </w:r>
      <w:r w:rsidR="00C82CB9" w:rsidRPr="00011700">
        <w:t>tributos sobre o lucro</w:t>
      </w:r>
      <w:r w:rsidRPr="00011700">
        <w:t xml:space="preserve"> e outras contas a pagar não comerciais. Os passivos financeiros que fornecem financiamento de longo prazo (ou seja, não fazem parte do capital de giro utilizado no ciclo operacional normal da entidade) e não têm liquidação prevista dentro de doze meses após o período de </w:t>
      </w:r>
      <w:r w:rsidR="00672B20">
        <w:t xml:space="preserve">reporte </w:t>
      </w:r>
      <w:r w:rsidRPr="00011700">
        <w:t xml:space="preserve">são passivos não circulantes, sujeitos aos </w:t>
      </w:r>
      <w:r w:rsidR="00922630" w:rsidRPr="00011700">
        <w:t>itens</w:t>
      </w:r>
      <w:r w:rsidRPr="00011700">
        <w:t xml:space="preserve"> </w:t>
      </w:r>
      <w:r w:rsidR="0095248A" w:rsidRPr="00011700">
        <w:t xml:space="preserve">de </w:t>
      </w:r>
      <w:r w:rsidRPr="00011700">
        <w:t>B99</w:t>
      </w:r>
      <w:r w:rsidR="0095248A" w:rsidRPr="00011700">
        <w:t xml:space="preserve"> a </w:t>
      </w:r>
      <w:r w:rsidRPr="00011700">
        <w:t>B103.</w:t>
      </w:r>
    </w:p>
    <w:p w14:paraId="2439C856" w14:textId="1A8FEEFD" w:rsidR="00933AB9" w:rsidRPr="00011700" w:rsidRDefault="00933AB9" w:rsidP="00933AB9">
      <w:pPr>
        <w:pStyle w:val="IASBNormalnpara"/>
      </w:pPr>
      <w:r w:rsidRPr="00011700">
        <w:t>B98</w:t>
      </w:r>
      <w:r w:rsidRPr="00011700">
        <w:tab/>
      </w:r>
      <w:r w:rsidR="00A26CAB" w:rsidRPr="00011700">
        <w:t>A entidade</w:t>
      </w:r>
      <w:r w:rsidRPr="00011700">
        <w:t xml:space="preserve"> classifica seus passivos financeiros como circulantes quando têm liquidação prevista dentro de doze meses após o período de </w:t>
      </w:r>
      <w:r w:rsidR="00672B20">
        <w:t>reporte</w:t>
      </w:r>
      <w:r w:rsidRPr="00011700">
        <w:t>, mesmo se:</w:t>
      </w:r>
    </w:p>
    <w:p w14:paraId="57C74336" w14:textId="77777777" w:rsidR="00933AB9" w:rsidRPr="00011700" w:rsidRDefault="00933AB9" w:rsidP="00933AB9">
      <w:pPr>
        <w:pStyle w:val="IASBNormalnparaL1"/>
      </w:pPr>
      <w:r w:rsidRPr="00011700">
        <w:t>(a)</w:t>
      </w:r>
      <w:r w:rsidRPr="00011700">
        <w:tab/>
        <w:t>o prazo original era por um período maior do que doze meses; e</w:t>
      </w:r>
    </w:p>
    <w:p w14:paraId="126A62C2" w14:textId="32A0CAD1" w:rsidR="00933AB9" w:rsidRPr="00011700" w:rsidRDefault="00933AB9" w:rsidP="00933AB9">
      <w:pPr>
        <w:pStyle w:val="IASBNormalnparaL1"/>
      </w:pPr>
      <w:r w:rsidRPr="00011700">
        <w:t>(b)</w:t>
      </w:r>
      <w:r w:rsidRPr="00011700">
        <w:tab/>
        <w:t xml:space="preserve">for celebrado um contrato para refinanciar ou prorrogar os pagamentos de longo prazo após </w:t>
      </w:r>
      <w:r w:rsidR="001836A4">
        <w:t xml:space="preserve">a data do balanço </w:t>
      </w:r>
      <w:r w:rsidRPr="00011700">
        <w:t xml:space="preserve">e antes que as </w:t>
      </w:r>
      <w:r w:rsidR="00922630" w:rsidRPr="00011700">
        <w:t>demonstrações contábeis</w:t>
      </w:r>
      <w:r w:rsidRPr="00011700">
        <w:t xml:space="preserve"> sejam autorizadas para emissão.</w:t>
      </w:r>
    </w:p>
    <w:p w14:paraId="165B74C9" w14:textId="2A18386C"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Direito de diferir liquidação por pelo menos doze meses (</w:t>
      </w:r>
      <w:r w:rsidR="00922630" w:rsidRPr="00011700">
        <w:rPr>
          <w:rFonts w:ascii="Times New Roman" w:hAnsi="Times New Roman" w:cs="Times New Roman"/>
        </w:rPr>
        <w:t>item</w:t>
      </w:r>
      <w:r w:rsidRPr="00011700">
        <w:rPr>
          <w:rFonts w:ascii="Times New Roman" w:hAnsi="Times New Roman" w:cs="Times New Roman"/>
        </w:rPr>
        <w:t xml:space="preserve"> 101(d))</w:t>
      </w:r>
    </w:p>
    <w:p w14:paraId="4D9C015C" w14:textId="5B736D3A" w:rsidR="00933AB9" w:rsidRPr="00011700" w:rsidRDefault="00933AB9" w:rsidP="00933AB9">
      <w:pPr>
        <w:pStyle w:val="IASBNormalnpara"/>
      </w:pPr>
      <w:r w:rsidRPr="00011700">
        <w:t>B99</w:t>
      </w:r>
      <w:r w:rsidRPr="00011700">
        <w:tab/>
        <w:t xml:space="preserve">O direito </w:t>
      </w:r>
      <w:r w:rsidR="00D02141" w:rsidRPr="00011700">
        <w:t>da</w:t>
      </w:r>
      <w:r w:rsidR="00A26CAB" w:rsidRPr="00011700">
        <w:t xml:space="preserve"> entidade</w:t>
      </w:r>
      <w:r w:rsidRPr="00011700">
        <w:t xml:space="preserve"> de diferir a liquidação de um passivo por pelo menos doze meses após o período de </w:t>
      </w:r>
      <w:r w:rsidR="00672B20">
        <w:t xml:space="preserve">reporte </w:t>
      </w:r>
      <w:r w:rsidRPr="00011700">
        <w:t xml:space="preserve">deve ter </w:t>
      </w:r>
      <w:r w:rsidR="006C0406" w:rsidRPr="00011700">
        <w:t xml:space="preserve">substância </w:t>
      </w:r>
      <w:r w:rsidRPr="00011700">
        <w:t xml:space="preserve">e, conforme ilustrado nos </w:t>
      </w:r>
      <w:r w:rsidR="00922630" w:rsidRPr="00011700">
        <w:t>itens</w:t>
      </w:r>
      <w:r w:rsidRPr="00011700">
        <w:t xml:space="preserve"> </w:t>
      </w:r>
      <w:r w:rsidR="0095248A" w:rsidRPr="00011700">
        <w:t xml:space="preserve">de </w:t>
      </w:r>
      <w:r w:rsidRPr="00011700">
        <w:t>B100</w:t>
      </w:r>
      <w:r w:rsidR="0095248A" w:rsidRPr="00011700">
        <w:t xml:space="preserve"> a </w:t>
      </w:r>
      <w:r w:rsidRPr="00011700">
        <w:t xml:space="preserve">B103, deve existir </w:t>
      </w:r>
      <w:r w:rsidR="001D1E50" w:rsidRPr="00011700">
        <w:t>na data do balanço</w:t>
      </w:r>
      <w:r w:rsidRPr="00011700">
        <w:t>.</w:t>
      </w:r>
    </w:p>
    <w:p w14:paraId="74ED050E" w14:textId="34B98638" w:rsidR="00933AB9" w:rsidRPr="00011700" w:rsidRDefault="00933AB9" w:rsidP="00933AB9">
      <w:pPr>
        <w:pStyle w:val="IASBNormalnpara"/>
      </w:pPr>
      <w:r w:rsidRPr="00011700">
        <w:t>B100</w:t>
      </w:r>
      <w:r w:rsidRPr="00011700">
        <w:tab/>
        <w:t xml:space="preserve">O direito </w:t>
      </w:r>
      <w:r w:rsidR="00D02141" w:rsidRPr="00011700">
        <w:t>da</w:t>
      </w:r>
      <w:r w:rsidR="00A26CAB" w:rsidRPr="00011700">
        <w:t xml:space="preserve"> entidade</w:t>
      </w:r>
      <w:r w:rsidRPr="00011700">
        <w:t xml:space="preserve"> de diferir a liquidação de um passivo decorrente de um acordo de empréstimo durante pelo menos 12 meses após o período de </w:t>
      </w:r>
      <w:r w:rsidR="00672B20">
        <w:t xml:space="preserve">reporte </w:t>
      </w:r>
      <w:r w:rsidRPr="00011700">
        <w:t xml:space="preserve">pode estar sujeito ao cumprimento, pela entidade, das condições especificadas nesse acordo de empréstimo (doravante denominado “acordos”). Para fins de aplicação do </w:t>
      </w:r>
      <w:r w:rsidR="00922630" w:rsidRPr="00011700">
        <w:t>item</w:t>
      </w:r>
      <w:r w:rsidRPr="00011700">
        <w:t xml:space="preserve"> 101(d), esses acordos:</w:t>
      </w:r>
    </w:p>
    <w:p w14:paraId="43E7D3BC" w14:textId="628C8D4C" w:rsidR="00933AB9" w:rsidRPr="00011700" w:rsidRDefault="00933AB9" w:rsidP="00933AB9">
      <w:pPr>
        <w:pStyle w:val="IASBNormalnparaL1"/>
      </w:pPr>
      <w:r w:rsidRPr="00011700">
        <w:t>(a)</w:t>
      </w:r>
      <w:r w:rsidRPr="00011700">
        <w:tab/>
        <w:t xml:space="preserve">afetam a existência desse direito </w:t>
      </w:r>
      <w:r w:rsidR="001D1E50" w:rsidRPr="00011700">
        <w:t>na data do balanço</w:t>
      </w:r>
      <w:r w:rsidRPr="00011700">
        <w:t xml:space="preserve"> — conforme ilustrado nos </w:t>
      </w:r>
      <w:r w:rsidR="00922630" w:rsidRPr="00011700">
        <w:t>itens</w:t>
      </w:r>
      <w:r w:rsidRPr="00011700">
        <w:t xml:space="preserve"> B102</w:t>
      </w:r>
      <w:r w:rsidR="0095248A" w:rsidRPr="00011700">
        <w:t xml:space="preserve"> e </w:t>
      </w:r>
      <w:r w:rsidRPr="00011700">
        <w:t xml:space="preserve">B103 — se </w:t>
      </w:r>
      <w:r w:rsidR="00A26CAB" w:rsidRPr="00011700">
        <w:t>a entidade</w:t>
      </w:r>
      <w:r w:rsidRPr="00011700">
        <w:t xml:space="preserve"> for obrigada a cumprir o acordo até</w:t>
      </w:r>
      <w:r w:rsidR="001D1E50" w:rsidRPr="00011700">
        <w:t xml:space="preserve"> a data do balanço</w:t>
      </w:r>
      <w:r w:rsidRPr="00011700">
        <w:t>. Esse acordo afeta a existência ou não do direito</w:t>
      </w:r>
      <w:r w:rsidR="001D1E50" w:rsidRPr="00011700">
        <w:t xml:space="preserve"> na data do balanço</w:t>
      </w:r>
      <w:r w:rsidRPr="00011700">
        <w:t xml:space="preserve">, mesmo que o cumprimento do acordo seja avaliado apenas após </w:t>
      </w:r>
      <w:r w:rsidR="001D1E50" w:rsidRPr="00011700">
        <w:t xml:space="preserve">a data do balanço </w:t>
      </w:r>
      <w:r w:rsidRPr="00011700">
        <w:t>(por exemplo, um acordo baseado na posição financeira da entidade</w:t>
      </w:r>
      <w:r w:rsidR="001D1E50" w:rsidRPr="00011700">
        <w:t xml:space="preserve"> na data do balanço</w:t>
      </w:r>
      <w:r w:rsidRPr="00011700">
        <w:t>, mas avaliado quanto à conformidade somente após</w:t>
      </w:r>
      <w:r w:rsidR="001D1E50" w:rsidRPr="00011700">
        <w:t xml:space="preserve"> a data do balanço</w:t>
      </w:r>
      <w:r w:rsidRPr="00011700">
        <w:t>).</w:t>
      </w:r>
    </w:p>
    <w:p w14:paraId="2FB2B1A2" w14:textId="6ACC9BA5" w:rsidR="00933AB9" w:rsidRPr="00011700" w:rsidRDefault="00933AB9" w:rsidP="00933AB9">
      <w:pPr>
        <w:pStyle w:val="IASBNormalnparaL1"/>
      </w:pPr>
      <w:r w:rsidRPr="00011700">
        <w:t>(b)</w:t>
      </w:r>
      <w:r w:rsidRPr="00011700">
        <w:tab/>
        <w:t xml:space="preserve">não afetam a existência desse direito </w:t>
      </w:r>
      <w:r w:rsidR="001D1E50" w:rsidRPr="00011700">
        <w:t xml:space="preserve">na data do balanço </w:t>
      </w:r>
      <w:r w:rsidRPr="00011700">
        <w:t xml:space="preserve">se </w:t>
      </w:r>
      <w:r w:rsidR="00A26CAB" w:rsidRPr="00011700">
        <w:t>a entidade</w:t>
      </w:r>
      <w:r w:rsidRPr="00011700">
        <w:t xml:space="preserve"> for obrigada a cumprir o acordo apenas após </w:t>
      </w:r>
      <w:r w:rsidR="001D1E50" w:rsidRPr="00011700">
        <w:t xml:space="preserve">a data do balanço </w:t>
      </w:r>
      <w:r w:rsidRPr="00011700">
        <w:t xml:space="preserve">(por exemplo, um acordo baseado na posição financeira da entidade seis meses após </w:t>
      </w:r>
      <w:r w:rsidR="001D1E50" w:rsidRPr="00011700">
        <w:t>a data do balanço</w:t>
      </w:r>
      <w:r w:rsidRPr="00011700">
        <w:t>).</w:t>
      </w:r>
    </w:p>
    <w:p w14:paraId="755561A0" w14:textId="51C348F2" w:rsidR="00933AB9" w:rsidRPr="00011700" w:rsidRDefault="00933AB9" w:rsidP="00933AB9">
      <w:pPr>
        <w:pStyle w:val="IASBNormalnpara"/>
      </w:pPr>
      <w:r w:rsidRPr="00011700">
        <w:t>B101</w:t>
      </w:r>
      <w:r w:rsidRPr="00011700">
        <w:tab/>
        <w:t xml:space="preserve">Se </w:t>
      </w:r>
      <w:r w:rsidR="00A26CAB" w:rsidRPr="00011700">
        <w:t>a entidade</w:t>
      </w:r>
      <w:r w:rsidRPr="00011700">
        <w:t xml:space="preserve"> tem o direito, </w:t>
      </w:r>
      <w:r w:rsidR="001D1E50" w:rsidRPr="00011700">
        <w:t>na data do balanço</w:t>
      </w:r>
      <w:r w:rsidRPr="00011700">
        <w:t xml:space="preserve">, de </w:t>
      </w:r>
      <w:r w:rsidR="001836A4">
        <w:t>postergar a liquidação de</w:t>
      </w:r>
      <w:r w:rsidR="001836A4" w:rsidRPr="00011700">
        <w:t xml:space="preserve"> </w:t>
      </w:r>
      <w:r w:rsidRPr="00011700">
        <w:t xml:space="preserve">uma obrigação por pelo menos doze meses após </w:t>
      </w:r>
      <w:r w:rsidR="001D1E50" w:rsidRPr="00011700">
        <w:t xml:space="preserve">a data do balanço </w:t>
      </w:r>
      <w:r w:rsidRPr="00011700">
        <w:t>utilizando uma linha de crédito existente, ela classifica a obrigação como não circulante, mesmo se a obrigação for devida em um período menor. Se a entidade não tiver esse direito, a entidade não considera o potencial de refinanciar a obrigação e a classifica como circulante.</w:t>
      </w:r>
    </w:p>
    <w:p w14:paraId="678F25CB" w14:textId="5D466939" w:rsidR="00933AB9" w:rsidRPr="00011700" w:rsidRDefault="00933AB9" w:rsidP="00933AB9">
      <w:pPr>
        <w:pStyle w:val="IASBNormalnpara"/>
      </w:pPr>
      <w:r w:rsidRPr="00011700">
        <w:t>B102</w:t>
      </w:r>
      <w:r w:rsidRPr="00011700">
        <w:tab/>
        <w:t xml:space="preserve">Quando </w:t>
      </w:r>
      <w:r w:rsidR="00A26CAB" w:rsidRPr="00011700">
        <w:t>a entidade</w:t>
      </w:r>
      <w:r w:rsidRPr="00011700">
        <w:t xml:space="preserve"> viola um </w:t>
      </w:r>
      <w:r w:rsidRPr="00011700">
        <w:rPr>
          <w:i/>
        </w:rPr>
        <w:t>“covenant”</w:t>
      </w:r>
      <w:r w:rsidRPr="00011700">
        <w:t xml:space="preserve"> de um acordo de empréstimo de longo prazo antes </w:t>
      </w:r>
      <w:r w:rsidR="001D1E50" w:rsidRPr="00011700">
        <w:t xml:space="preserve">da data do balanço </w:t>
      </w:r>
      <w:r w:rsidRPr="00011700">
        <w:t xml:space="preserve">tornando o passivo pagável à vista, ela classifica o passivo como circulante, mesmo que o </w:t>
      </w:r>
      <w:r w:rsidR="006C0406" w:rsidRPr="00011700">
        <w:t xml:space="preserve">credor </w:t>
      </w:r>
      <w:r w:rsidRPr="00011700">
        <w:t>tenha concordado, após</w:t>
      </w:r>
      <w:r w:rsidR="001D1E50" w:rsidRPr="00011700">
        <w:t xml:space="preserve"> a data do balanço</w:t>
      </w:r>
      <w:r w:rsidRPr="00011700">
        <w:t xml:space="preserve"> e antes da autorização para </w:t>
      </w:r>
      <w:r w:rsidR="00396CC0" w:rsidRPr="00011700">
        <w:t xml:space="preserve">emissão </w:t>
      </w:r>
      <w:r w:rsidRPr="00011700">
        <w:t xml:space="preserve">das </w:t>
      </w:r>
      <w:r w:rsidR="00922630" w:rsidRPr="00011700">
        <w:t>demonstrações contábeis</w:t>
      </w:r>
      <w:r w:rsidRPr="00011700">
        <w:t xml:space="preserve">, em não exigir o pagamento como consequência da violação. A entidade classifica o passivo como circulante, pois, </w:t>
      </w:r>
      <w:r w:rsidR="001D1E50" w:rsidRPr="00011700">
        <w:t>na data do balanço</w:t>
      </w:r>
      <w:r w:rsidRPr="00011700">
        <w:t>, ela não tem o direito de postergar sua liquidação por pelo menos doze meses após essa data.</w:t>
      </w:r>
    </w:p>
    <w:p w14:paraId="79A9C185" w14:textId="713F97B4" w:rsidR="00933AB9" w:rsidRPr="00011700" w:rsidRDefault="00933AB9" w:rsidP="00933AB9">
      <w:pPr>
        <w:pStyle w:val="IASBNormalnpara"/>
      </w:pPr>
      <w:r w:rsidRPr="00011700">
        <w:t>B103</w:t>
      </w:r>
      <w:r w:rsidRPr="00011700">
        <w:tab/>
        <w:t xml:space="preserve">Contudo, </w:t>
      </w:r>
      <w:r w:rsidR="00A26CAB" w:rsidRPr="00011700">
        <w:t>a entidade</w:t>
      </w:r>
      <w:r w:rsidRPr="00011700">
        <w:t xml:space="preserve"> classifica o passivo como não circulante se o </w:t>
      </w:r>
      <w:r w:rsidR="00396CC0" w:rsidRPr="00011700">
        <w:t xml:space="preserve">credor </w:t>
      </w:r>
      <w:r w:rsidRPr="00011700">
        <w:t xml:space="preserve">tiver concordado, </w:t>
      </w:r>
      <w:r w:rsidR="001D1E50" w:rsidRPr="00011700">
        <w:t>na data do balanço</w:t>
      </w:r>
      <w:r w:rsidRPr="00011700">
        <w:t>, em fornecer um período de carência a ser encerrado pelo menos doze meses após</w:t>
      </w:r>
      <w:r w:rsidR="001D1E50" w:rsidRPr="00011700">
        <w:t xml:space="preserve"> a data do balanço</w:t>
      </w:r>
      <w:r w:rsidRPr="00011700">
        <w:t xml:space="preserve">, dentro do qual a entidade possa retificar a violação e o </w:t>
      </w:r>
      <w:r w:rsidR="00396CC0" w:rsidRPr="00011700">
        <w:t xml:space="preserve">credor </w:t>
      </w:r>
      <w:r w:rsidRPr="00011700">
        <w:t>não possa exigir a restituição imediata.</w:t>
      </w:r>
    </w:p>
    <w:p w14:paraId="00721749" w14:textId="6D78EADF" w:rsidR="00933AB9" w:rsidRPr="00011700" w:rsidRDefault="00933AB9" w:rsidP="00933AB9">
      <w:pPr>
        <w:pStyle w:val="IASBNormalnpara"/>
      </w:pPr>
      <w:r w:rsidRPr="00011700">
        <w:t>B104</w:t>
      </w:r>
      <w:r w:rsidRPr="00011700">
        <w:tab/>
        <w:t>A classificação de um passivo não é afetada pela probabilidade de a entidade exercer seu direito de postergar a liquidação do passivo por pelo menos doze meses após</w:t>
      </w:r>
      <w:r w:rsidR="001D1E50" w:rsidRPr="00011700">
        <w:t xml:space="preserve"> a data do balanço</w:t>
      </w:r>
      <w:r w:rsidRPr="00011700">
        <w:t>. Se um passivo atende aos critérios do</w:t>
      </w:r>
      <w:r w:rsidR="0095248A" w:rsidRPr="00011700">
        <w:t>s</w:t>
      </w:r>
      <w:r w:rsidRPr="00011700">
        <w:t xml:space="preserve"> </w:t>
      </w:r>
      <w:r w:rsidR="00922630" w:rsidRPr="00011700">
        <w:t>ite</w:t>
      </w:r>
      <w:r w:rsidR="0095248A" w:rsidRPr="00011700">
        <w:t>ns</w:t>
      </w:r>
      <w:r w:rsidRPr="00011700">
        <w:t xml:space="preserve"> 101</w:t>
      </w:r>
      <w:r w:rsidR="0095248A" w:rsidRPr="00011700">
        <w:t xml:space="preserve"> e </w:t>
      </w:r>
      <w:r w:rsidRPr="00011700">
        <w:t>102 para classificação como não circulante, ele é classificado como não circulante mesmo se a administração pretende ou espera que a entidade liquide o passivo dentro dos doze meses após</w:t>
      </w:r>
      <w:r w:rsidR="001D1E50" w:rsidRPr="00011700">
        <w:t xml:space="preserve"> a data do balanço</w:t>
      </w:r>
      <w:r w:rsidRPr="00011700">
        <w:t>, ou mesmo se a entidade liquidar o passivo entre</w:t>
      </w:r>
      <w:r w:rsidR="001D1E50" w:rsidRPr="00011700">
        <w:t xml:space="preserve"> a data do balanço </w:t>
      </w:r>
      <w:r w:rsidRPr="00011700">
        <w:t xml:space="preserve">e a data em que as </w:t>
      </w:r>
      <w:r w:rsidR="00922630" w:rsidRPr="00011700">
        <w:t>demonstrações contábeis</w:t>
      </w:r>
      <w:r w:rsidRPr="00011700">
        <w:t xml:space="preserve"> são autorizadas para divulgação. No entanto, em qualquer dessas circunstâncias, a entidade pode precisar divulgar informações sobre a época da liquidação para permitir que os usuários de </w:t>
      </w:r>
      <w:r w:rsidR="00922630" w:rsidRPr="00011700">
        <w:t>demonstrações contábeis</w:t>
      </w:r>
      <w:r w:rsidRPr="00011700">
        <w:t xml:space="preserve"> compreendam o impacto do passivo na posição financeira da entidade (</w:t>
      </w:r>
      <w:r w:rsidR="00922630" w:rsidRPr="002E215A">
        <w:rPr>
          <w:iCs/>
        </w:rPr>
        <w:t>ver it</w:t>
      </w:r>
      <w:r w:rsidR="00922630" w:rsidRPr="00011700">
        <w:t>ens</w:t>
      </w:r>
      <w:r w:rsidRPr="00011700">
        <w:t xml:space="preserve"> 6C(c) </w:t>
      </w:r>
      <w:r w:rsidR="00A67CF3" w:rsidRPr="00011700">
        <w:t>do CPC 23</w:t>
      </w:r>
      <w:r w:rsidRPr="00011700">
        <w:t xml:space="preserve"> e B105(d)).</w:t>
      </w:r>
    </w:p>
    <w:p w14:paraId="33F40AAF" w14:textId="2FABD917" w:rsidR="00933AB9" w:rsidRPr="00011700" w:rsidRDefault="00933AB9" w:rsidP="00933AB9">
      <w:pPr>
        <w:pStyle w:val="IASBNormalnpara"/>
      </w:pPr>
      <w:r w:rsidRPr="00011700">
        <w:t>B105</w:t>
      </w:r>
      <w:r w:rsidRPr="00011700">
        <w:tab/>
        <w:t xml:space="preserve">Se os seguintes eventos ocorrerem entre </w:t>
      </w:r>
      <w:r w:rsidR="001D1E50" w:rsidRPr="00011700">
        <w:t xml:space="preserve">a data do balanço </w:t>
      </w:r>
      <w:r w:rsidRPr="00011700">
        <w:t xml:space="preserve">e a data em que as </w:t>
      </w:r>
      <w:r w:rsidR="00922630" w:rsidRPr="00011700">
        <w:t>demonstrações contábeis</w:t>
      </w:r>
      <w:r w:rsidRPr="00011700">
        <w:t xml:space="preserve"> forem autorizadas para emissão, esses eventos são divulgados como eventos que não originam ajuste, de acordo com </w:t>
      </w:r>
      <w:r w:rsidR="00A67CF3" w:rsidRPr="00011700">
        <w:t>o</w:t>
      </w:r>
      <w:r w:rsidR="000A4A08">
        <w:t xml:space="preserve"> Pronunciamento Técnico</w:t>
      </w:r>
      <w:r w:rsidR="00A67CF3" w:rsidRPr="00011700">
        <w:t xml:space="preserve"> CPC 24 – Evento Subsequente</w:t>
      </w:r>
      <w:r w:rsidRPr="00011700">
        <w:t>:</w:t>
      </w:r>
    </w:p>
    <w:p w14:paraId="344ABA23" w14:textId="2C3535F9" w:rsidR="00933AB9" w:rsidRPr="00011700" w:rsidRDefault="00933AB9" w:rsidP="006C0FCA">
      <w:pPr>
        <w:pStyle w:val="IASBNormalnparaL1"/>
      </w:pPr>
      <w:r w:rsidRPr="00011700">
        <w:lastRenderedPageBreak/>
        <w:t>(a)</w:t>
      </w:r>
      <w:r w:rsidRPr="00011700">
        <w:tab/>
      </w:r>
      <w:r w:rsidR="006C0FCA">
        <w:t>refinanciamento para uma base de longo prazo de um passivo classificado como circulante</w:t>
      </w:r>
      <w:r w:rsidRPr="00011700">
        <w:t xml:space="preserve"> (</w:t>
      </w:r>
      <w:r w:rsidR="00922630" w:rsidRPr="002E215A">
        <w:rPr>
          <w:iCs/>
        </w:rPr>
        <w:t>ver</w:t>
      </w:r>
      <w:r w:rsidR="00922630" w:rsidRPr="00011700">
        <w:rPr>
          <w:i/>
        </w:rPr>
        <w:t xml:space="preserve"> it</w:t>
      </w:r>
      <w:r w:rsidR="00922630" w:rsidRPr="00011700">
        <w:t>em</w:t>
      </w:r>
      <w:r w:rsidRPr="00011700">
        <w:t xml:space="preserve"> B98);</w:t>
      </w:r>
    </w:p>
    <w:p w14:paraId="31D39889" w14:textId="10646DEC" w:rsidR="00933AB9" w:rsidRPr="00011700" w:rsidRDefault="00933AB9" w:rsidP="006C0FCA">
      <w:pPr>
        <w:pStyle w:val="IASBNormalnparaL1"/>
      </w:pPr>
      <w:r w:rsidRPr="00011700">
        <w:t>(b)</w:t>
      </w:r>
      <w:r w:rsidRPr="00011700">
        <w:tab/>
      </w:r>
      <w:r w:rsidR="006C0FCA">
        <w:t>retificação de quebra de covenant de empréstimo de longo prazo classificado como circulante</w:t>
      </w:r>
      <w:r w:rsidR="006C0FCA" w:rsidRPr="00011700">
        <w:t xml:space="preserve"> </w:t>
      </w:r>
      <w:r w:rsidRPr="00011700">
        <w:t>(</w:t>
      </w:r>
      <w:r w:rsidR="00922630" w:rsidRPr="002E215A">
        <w:rPr>
          <w:iCs/>
        </w:rPr>
        <w:t xml:space="preserve">ver </w:t>
      </w:r>
      <w:r w:rsidR="00922630" w:rsidRPr="00011700">
        <w:rPr>
          <w:i/>
        </w:rPr>
        <w:t>it</w:t>
      </w:r>
      <w:r w:rsidR="00922630" w:rsidRPr="00011700">
        <w:t>em</w:t>
      </w:r>
      <w:r w:rsidRPr="00011700">
        <w:t xml:space="preserve"> B102);</w:t>
      </w:r>
    </w:p>
    <w:p w14:paraId="1D8F8A5D" w14:textId="00F8EDBD" w:rsidR="00933AB9" w:rsidRPr="00011700" w:rsidRDefault="00933AB9" w:rsidP="006C0FCA">
      <w:pPr>
        <w:pStyle w:val="IASBNormalnparaL1"/>
      </w:pPr>
      <w:r w:rsidRPr="00011700">
        <w:t>(c)</w:t>
      </w:r>
      <w:r w:rsidRPr="00011700">
        <w:tab/>
      </w:r>
      <w:r w:rsidR="006C0FCA">
        <w:t>concessão por parte do credor de dilação de prazo para retificar a quebra de covenant contratual (reenquadramento nos índices de endividamento e cobertura de juros, por exemplo) de empréstimo de longo prazo classificado como circulante</w:t>
      </w:r>
      <w:r w:rsidRPr="00011700">
        <w:t xml:space="preserve"> (</w:t>
      </w:r>
      <w:r w:rsidR="00922630" w:rsidRPr="002E215A">
        <w:rPr>
          <w:iCs/>
        </w:rPr>
        <w:t>ver it</w:t>
      </w:r>
      <w:r w:rsidR="00922630" w:rsidRPr="00011700">
        <w:t>em</w:t>
      </w:r>
      <w:r w:rsidRPr="00011700">
        <w:t xml:space="preserve"> B103); e</w:t>
      </w:r>
    </w:p>
    <w:p w14:paraId="26BBD1AA" w14:textId="5F5EC88B" w:rsidR="00933AB9" w:rsidRPr="00011700" w:rsidRDefault="00933AB9" w:rsidP="00933AB9">
      <w:pPr>
        <w:pStyle w:val="IASBNormalnparaL1"/>
      </w:pPr>
      <w:r w:rsidRPr="00011700">
        <w:t>(d)</w:t>
      </w:r>
      <w:r w:rsidRPr="00011700">
        <w:tab/>
        <w:t>liquidação de um passivo classificado como não circulante (</w:t>
      </w:r>
      <w:r w:rsidR="00922630" w:rsidRPr="002E215A">
        <w:rPr>
          <w:iCs/>
        </w:rPr>
        <w:t>ver it</w:t>
      </w:r>
      <w:r w:rsidR="00922630" w:rsidRPr="00011700">
        <w:t>em</w:t>
      </w:r>
      <w:r w:rsidRPr="00011700">
        <w:t xml:space="preserve"> B104).</w:t>
      </w:r>
    </w:p>
    <w:p w14:paraId="0E67279D" w14:textId="6EB41534" w:rsidR="00933AB9" w:rsidRPr="00011700" w:rsidRDefault="00933AB9" w:rsidP="006C0FCA">
      <w:pPr>
        <w:pStyle w:val="IASBNormalnpara"/>
      </w:pPr>
      <w:r w:rsidRPr="00011700">
        <w:t>B106</w:t>
      </w:r>
      <w:r w:rsidRPr="00011700">
        <w:tab/>
        <w:t xml:space="preserve">Ao aplicar os </w:t>
      </w:r>
      <w:r w:rsidR="00922630" w:rsidRPr="00011700">
        <w:t>itens</w:t>
      </w:r>
      <w:r w:rsidRPr="00011700">
        <w:t xml:space="preserve"> 101</w:t>
      </w:r>
      <w:r w:rsidR="00A67CF3" w:rsidRPr="00011700">
        <w:t xml:space="preserve">, </w:t>
      </w:r>
      <w:r w:rsidRPr="00011700">
        <w:t xml:space="preserve">102 e </w:t>
      </w:r>
      <w:r w:rsidR="00A67CF3" w:rsidRPr="00011700">
        <w:t xml:space="preserve">de </w:t>
      </w:r>
      <w:r w:rsidRPr="00011700">
        <w:t>B96</w:t>
      </w:r>
      <w:r w:rsidR="00A67CF3" w:rsidRPr="00011700">
        <w:t xml:space="preserve"> a </w:t>
      </w:r>
      <w:r w:rsidRPr="00011700">
        <w:t xml:space="preserve">B103, </w:t>
      </w:r>
      <w:r w:rsidR="00A26CAB" w:rsidRPr="00011700">
        <w:t>a entidade</w:t>
      </w:r>
      <w:r w:rsidRPr="00011700">
        <w:t xml:space="preserve"> pode classificar passivos decorrentes de empréstimo</w:t>
      </w:r>
      <w:r w:rsidR="006C0FCA">
        <w:t>s</w:t>
      </w:r>
      <w:r w:rsidRPr="00011700">
        <w:t xml:space="preserve"> como não circulantes quando o </w:t>
      </w:r>
      <w:r w:rsidR="006C0FCA">
        <w:t xml:space="preserve">seu </w:t>
      </w:r>
      <w:r w:rsidRPr="00011700">
        <w:t>direito</w:t>
      </w:r>
      <w:r w:rsidR="006C0FCA">
        <w:t xml:space="preserve"> de</w:t>
      </w:r>
      <w:r w:rsidRPr="00011700">
        <w:t xml:space="preserve"> </w:t>
      </w:r>
      <w:r w:rsidR="006C0FCA">
        <w:t>diferir a liquidação desses passivos estiver sujeito ao cumprimento pela entidade dos covenants em até 12 meses após a data do balanço</w:t>
      </w:r>
      <w:r w:rsidR="006C0FCA" w:rsidRPr="00011700">
        <w:t xml:space="preserve"> </w:t>
      </w:r>
      <w:r w:rsidRPr="00011700">
        <w:t>(</w:t>
      </w:r>
      <w:r w:rsidR="00922630" w:rsidRPr="002E215A">
        <w:rPr>
          <w:iCs/>
        </w:rPr>
        <w:t>ver it</w:t>
      </w:r>
      <w:r w:rsidR="00922630" w:rsidRPr="00011700">
        <w:t>em</w:t>
      </w:r>
      <w:r w:rsidRPr="00011700">
        <w:t xml:space="preserve"> B100(b)). Nessas situações, a entidade </w:t>
      </w:r>
      <w:r w:rsidR="00A26CAB" w:rsidRPr="00011700">
        <w:t>deve divulgar</w:t>
      </w:r>
      <w:r w:rsidRPr="00011700">
        <w:t xml:space="preserve"> informações nas notas explicativas que permitam aos usuários das </w:t>
      </w:r>
      <w:r w:rsidR="00922630" w:rsidRPr="00011700">
        <w:t>demonstrações contábeis</w:t>
      </w:r>
      <w:r w:rsidRPr="00011700">
        <w:t xml:space="preserve"> compreender o risco de que os passivos possam tornar-se </w:t>
      </w:r>
      <w:r w:rsidR="006C0FCA">
        <w:t xml:space="preserve">exigíveis em até </w:t>
      </w:r>
      <w:r w:rsidRPr="00011700">
        <w:t xml:space="preserve">12 meses após </w:t>
      </w:r>
      <w:r w:rsidR="006C0FCA">
        <w:t>a data do balanço,</w:t>
      </w:r>
      <w:r w:rsidR="006C0FCA" w:rsidRPr="00011700" w:rsidDel="006C0FCA">
        <w:t xml:space="preserve"> </w:t>
      </w:r>
      <w:r w:rsidRPr="00011700">
        <w:t>incluindo:</w:t>
      </w:r>
    </w:p>
    <w:p w14:paraId="26675A63" w14:textId="3E813363" w:rsidR="00933AB9" w:rsidRPr="00011700" w:rsidRDefault="00933AB9" w:rsidP="006C0FCA">
      <w:pPr>
        <w:pStyle w:val="IASBNormalnparaL1"/>
      </w:pPr>
      <w:r w:rsidRPr="00011700">
        <w:t>(a)</w:t>
      </w:r>
      <w:r w:rsidRPr="00011700">
        <w:tab/>
      </w:r>
      <w:r w:rsidR="006C0FCA">
        <w:t>informações sobre os covenants (incluindo a sua natureza e quando a entidade é obrigada a cumpri-los) e o valor contábil dos passivos relacionados</w:t>
      </w:r>
      <w:r w:rsidR="006C0FCA" w:rsidRPr="00011700">
        <w:t xml:space="preserve"> </w:t>
      </w:r>
    </w:p>
    <w:p w14:paraId="66034777" w14:textId="22A41EB4" w:rsidR="00933AB9" w:rsidRPr="00011700" w:rsidRDefault="00933AB9" w:rsidP="006C0FCA">
      <w:pPr>
        <w:pStyle w:val="IASBNormalnparaL1"/>
      </w:pPr>
      <w:r w:rsidRPr="00011700">
        <w:t>(b)</w:t>
      </w:r>
      <w:r w:rsidRPr="00011700">
        <w:tab/>
      </w:r>
      <w:r w:rsidR="006C0FCA">
        <w:t>fatos e circunstâncias, se houver, que indiquem que a entidade possa ter dificuldade em cumprir os covenants – por exemplo, se a entidade agiu durante ou após o período de reporte para evitar ou mitigar um possível descumprimento de covenant. Esses fatos e circunstâncias também podem incluir o fato de que a entidade não teria cumprido os covenants se eles fossem avaliados quanto ao cumprimento com base nas circunstâncias da entidade na data do balanço. (</w:t>
      </w:r>
    </w:p>
    <w:p w14:paraId="26D98AF8" w14:textId="471612B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Liquidação (</w:t>
      </w:r>
      <w:r w:rsidR="00922630" w:rsidRPr="00011700">
        <w:rPr>
          <w:rFonts w:ascii="Times New Roman" w:hAnsi="Times New Roman" w:cs="Times New Roman"/>
        </w:rPr>
        <w:t>itens</w:t>
      </w:r>
      <w:r w:rsidRPr="00011700">
        <w:rPr>
          <w:rFonts w:ascii="Times New Roman" w:hAnsi="Times New Roman" w:cs="Times New Roman"/>
        </w:rPr>
        <w:t xml:space="preserve"> 101(a), 101(c) e 101(d))</w:t>
      </w:r>
    </w:p>
    <w:p w14:paraId="02B50917" w14:textId="77777777" w:rsidR="00933AB9" w:rsidRPr="00011700" w:rsidRDefault="00933AB9" w:rsidP="00933AB9">
      <w:pPr>
        <w:pStyle w:val="IASBNormalnpara"/>
      </w:pPr>
      <w:r w:rsidRPr="00011700">
        <w:t>B107</w:t>
      </w:r>
      <w:r w:rsidRPr="00011700">
        <w:tab/>
        <w:t>Para fins de classificação de um passivo como circulante ou não circulante, a liquidação refere-se a uma transferência para a contraparte que resulta na extinção do passivo. A transferência pode ser de:</w:t>
      </w:r>
    </w:p>
    <w:p w14:paraId="762A6549" w14:textId="0D3A9F15" w:rsidR="00933AB9" w:rsidRPr="00011700" w:rsidRDefault="00933AB9" w:rsidP="00933AB9">
      <w:pPr>
        <w:pStyle w:val="IASBNormalnparaL1"/>
      </w:pPr>
      <w:r w:rsidRPr="00011700">
        <w:t>(a)</w:t>
      </w:r>
      <w:r w:rsidRPr="00011700">
        <w:tab/>
      </w:r>
      <w:r w:rsidR="006C0FCA" w:rsidRPr="006C0FCA">
        <w:t>dinheiro ou outros recursos econômicos - por exemplo, bens ou serviços</w:t>
      </w:r>
      <w:r w:rsidRPr="00011700">
        <w:t>; ou</w:t>
      </w:r>
    </w:p>
    <w:p w14:paraId="537C889F" w14:textId="1CF5AB3E" w:rsidR="00933AB9" w:rsidRPr="00011700" w:rsidRDefault="00933AB9" w:rsidP="00933AB9">
      <w:pPr>
        <w:pStyle w:val="IASBNormalnparaL1"/>
      </w:pPr>
      <w:r w:rsidRPr="00011700">
        <w:t>(b)</w:t>
      </w:r>
      <w:r w:rsidRPr="00011700">
        <w:tab/>
        <w:t xml:space="preserve">instrumentos </w:t>
      </w:r>
      <w:r w:rsidR="006C0FCA">
        <w:t xml:space="preserve">patrimoniais </w:t>
      </w:r>
      <w:r w:rsidRPr="00011700">
        <w:t xml:space="preserve">próprios da entidade, a menos que o </w:t>
      </w:r>
      <w:r w:rsidR="00922630" w:rsidRPr="00011700">
        <w:t>item</w:t>
      </w:r>
      <w:r w:rsidRPr="00011700">
        <w:t xml:space="preserve"> B108 se aplique.</w:t>
      </w:r>
    </w:p>
    <w:p w14:paraId="6B922A47" w14:textId="6A718E47" w:rsidR="00933AB9" w:rsidRPr="00011700" w:rsidRDefault="00933AB9" w:rsidP="00933AB9">
      <w:pPr>
        <w:pStyle w:val="IASBNormalnpara"/>
      </w:pPr>
      <w:r w:rsidRPr="00011700">
        <w:t>B108</w:t>
      </w:r>
      <w:r w:rsidRPr="00011700">
        <w:tab/>
        <w:t xml:space="preserve">Os termos de um passivo que, por opção da contraparte, possam resultar em sua liquidação pela transferência dos próprios instrumentos de patrimônio da entidade não afetam sua classificação como circulante ou não circulante se, ao aplicar </w:t>
      </w:r>
      <w:r w:rsidR="00496705" w:rsidRPr="00011700">
        <w:t>o</w:t>
      </w:r>
      <w:r w:rsidR="00A67CF3" w:rsidRPr="00011700">
        <w:t xml:space="preserve"> CPC 39</w:t>
      </w:r>
      <w:r w:rsidRPr="00011700">
        <w:t>, a entidade classificar a opção como um instrumento de patrimônio, reconhecendo-o separadamente do passivo como um componente do patrimônio líquido de um instrumento financeiro composto.</w:t>
      </w:r>
    </w:p>
    <w:p w14:paraId="616CE2EC" w14:textId="216C191B"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 xml:space="preserve">Itens serem apresentados </w:t>
      </w:r>
      <w:r w:rsidR="009A68A9" w:rsidRPr="00011700">
        <w:rPr>
          <w:rFonts w:ascii="Times New Roman" w:hAnsi="Times New Roman" w:cs="Times New Roman"/>
        </w:rPr>
        <w:t>no balanço patrimonial</w:t>
      </w:r>
      <w:r w:rsidRPr="00011700">
        <w:rPr>
          <w:rFonts w:ascii="Times New Roman" w:hAnsi="Times New Roman" w:cs="Times New Roman"/>
        </w:rPr>
        <w:t xml:space="preserve"> ou divulgados nas notas explicativas</w:t>
      </w:r>
    </w:p>
    <w:p w14:paraId="294A5EC3" w14:textId="2020C317" w:rsidR="00933AB9" w:rsidRPr="00011700" w:rsidRDefault="00933AB9" w:rsidP="00933AB9">
      <w:pPr>
        <w:pStyle w:val="IASBNormalnpara"/>
      </w:pPr>
      <w:r w:rsidRPr="00011700">
        <w:t>B109</w:t>
      </w:r>
      <w:r w:rsidRPr="00011700">
        <w:tab/>
        <w:t xml:space="preserve">Os </w:t>
      </w:r>
      <w:r w:rsidR="00922630" w:rsidRPr="00011700">
        <w:t>itens</w:t>
      </w:r>
      <w:r w:rsidRPr="00011700">
        <w:t xml:space="preserve"> 24 e 41(c) exigem que </w:t>
      </w:r>
      <w:r w:rsidR="00A26CAB" w:rsidRPr="00011700">
        <w:t>a entidade</w:t>
      </w:r>
      <w:r w:rsidRPr="00011700">
        <w:t xml:space="preserve"> apresente rubricas adicionais </w:t>
      </w:r>
      <w:r w:rsidR="009A68A9" w:rsidRPr="00011700">
        <w:t>no balanço patrimonial</w:t>
      </w:r>
      <w:r w:rsidRPr="00011700">
        <w:t xml:space="preserve"> se isso for necessário para fornecer um resumo estruturado útil dos ativos, passivos e patrimônio líquido da entidade. </w:t>
      </w:r>
      <w:r w:rsidR="00A26CAB" w:rsidRPr="00011700">
        <w:t>A entidade</w:t>
      </w:r>
      <w:r w:rsidRPr="00011700">
        <w:t xml:space="preserve"> utiliza o seu julgamento para tomar essa decisão (incluindo se é necessário desagregar as rubricas listadas no </w:t>
      </w:r>
      <w:r w:rsidR="00922630" w:rsidRPr="00011700">
        <w:t>item</w:t>
      </w:r>
      <w:r w:rsidRPr="00011700">
        <w:t xml:space="preserve"> 103). O </w:t>
      </w:r>
      <w:r w:rsidR="00922630" w:rsidRPr="00011700">
        <w:t>item</w:t>
      </w:r>
      <w:r w:rsidRPr="00011700">
        <w:t xml:space="preserve"> 41 exige que a entidade baseie os seus julgamentos em uma avaliação sobre se os itens têm características que são compartilhadas (características semelhantes) ou características que não são compartilhadas (características diferentes). Para rubricas adicionais de ativos e passivos, </w:t>
      </w:r>
      <w:r w:rsidR="00A26CAB" w:rsidRPr="00011700">
        <w:t>a entidade</w:t>
      </w:r>
      <w:r w:rsidRPr="00011700">
        <w:t xml:space="preserve"> baseia os seus julgamentos em uma avaliação da natureza ou função dos ativos ou passivos. As características indicadas nos </w:t>
      </w:r>
      <w:r w:rsidR="00922630" w:rsidRPr="00011700">
        <w:t>itens</w:t>
      </w:r>
      <w:r w:rsidRPr="00011700">
        <w:t xml:space="preserve"> </w:t>
      </w:r>
      <w:r w:rsidR="00A67CF3" w:rsidRPr="00011700">
        <w:t xml:space="preserve">de </w:t>
      </w:r>
      <w:r w:rsidRPr="00011700">
        <w:t>B110(c</w:t>
      </w:r>
      <w:r w:rsidR="00A67CF3" w:rsidRPr="00011700">
        <w:t>) a B110(</w:t>
      </w:r>
      <w:r w:rsidRPr="00011700">
        <w:t xml:space="preserve">k) podem ajudar </w:t>
      </w:r>
      <w:r w:rsidR="00A26CAB" w:rsidRPr="00011700">
        <w:t>a entidade</w:t>
      </w:r>
      <w:r w:rsidRPr="00011700">
        <w:t xml:space="preserve"> a identificar a natureza ou função dos ativos e passivos.</w:t>
      </w:r>
    </w:p>
    <w:p w14:paraId="25222F51" w14:textId="124A9595" w:rsidR="00933AB9" w:rsidRPr="00011700" w:rsidRDefault="00933AB9" w:rsidP="00933AB9">
      <w:pPr>
        <w:pStyle w:val="IASBNormalnpara"/>
      </w:pPr>
      <w:r w:rsidRPr="00011700">
        <w:t>B110</w:t>
      </w:r>
      <w:r w:rsidRPr="00011700">
        <w:tab/>
        <w:t xml:space="preserve">Os </w:t>
      </w:r>
      <w:r w:rsidR="00922630" w:rsidRPr="00011700">
        <w:t>itens</w:t>
      </w:r>
      <w:r w:rsidRPr="00011700">
        <w:t xml:space="preserve"> 20 e 41(d) exigem que </w:t>
      </w:r>
      <w:r w:rsidR="00A26CAB" w:rsidRPr="00011700">
        <w:t>a entidade</w:t>
      </w:r>
      <w:r w:rsidRPr="00011700">
        <w:t xml:space="preserve"> desagregue itens para divulgar informações materiais nas notas explicativas. </w:t>
      </w:r>
      <w:r w:rsidR="00A26CAB" w:rsidRPr="00011700">
        <w:t>A entidade</w:t>
      </w:r>
      <w:r w:rsidRPr="00011700">
        <w:t xml:space="preserve"> utiliza o seu julgamento para fazer isso com base em uma avaliação sobre se os itens têm características que são compartilhadas (características semelhantes) ou características que não são compartilhadas (características diferentes). Essas características incluem:</w:t>
      </w:r>
    </w:p>
    <w:p w14:paraId="2B7DED0D" w14:textId="77777777" w:rsidR="00933AB9" w:rsidRPr="00011700" w:rsidRDefault="00933AB9" w:rsidP="00933AB9">
      <w:pPr>
        <w:pStyle w:val="IASBNormalnparaL1"/>
      </w:pPr>
      <w:r w:rsidRPr="00011700">
        <w:t>(a)</w:t>
      </w:r>
      <w:r w:rsidRPr="00011700">
        <w:tab/>
        <w:t>natureza;</w:t>
      </w:r>
    </w:p>
    <w:p w14:paraId="18FBCF29" w14:textId="101058A1" w:rsidR="00933AB9" w:rsidRPr="00011700" w:rsidRDefault="00933AB9" w:rsidP="00933AB9">
      <w:pPr>
        <w:pStyle w:val="IASBNormalnparaL1"/>
      </w:pPr>
      <w:r w:rsidRPr="00011700">
        <w:t>(b)</w:t>
      </w:r>
      <w:r w:rsidRPr="00011700">
        <w:tab/>
        <w:t>função nas atividades de negócio da entidade;</w:t>
      </w:r>
    </w:p>
    <w:p w14:paraId="0F471DA8" w14:textId="77777777" w:rsidR="00933AB9" w:rsidRPr="00011700" w:rsidRDefault="00933AB9" w:rsidP="00933AB9">
      <w:pPr>
        <w:pStyle w:val="IASBNormalnparaL1"/>
      </w:pPr>
      <w:r w:rsidRPr="00011700">
        <w:t>(c)</w:t>
      </w:r>
      <w:r w:rsidRPr="00011700">
        <w:tab/>
        <w:t>duração e época da recuperação ou liquidação (incluindo se um ativo ou passivo é classificado como circulante ou não circulante ou se a sua recuperação ou liquidação faz parte do ciclo operacional da entidade);</w:t>
      </w:r>
    </w:p>
    <w:p w14:paraId="36496DA1" w14:textId="77777777" w:rsidR="00933AB9" w:rsidRPr="00011700" w:rsidRDefault="00933AB9" w:rsidP="00933AB9">
      <w:pPr>
        <w:pStyle w:val="IASBNormalnparaL1"/>
      </w:pPr>
      <w:r w:rsidRPr="00011700">
        <w:t>(d)</w:t>
      </w:r>
      <w:r w:rsidRPr="00011700">
        <w:tab/>
        <w:t>liquidez;</w:t>
      </w:r>
    </w:p>
    <w:p w14:paraId="39FF8AC9" w14:textId="77777777" w:rsidR="00933AB9" w:rsidRPr="00011700" w:rsidRDefault="00933AB9" w:rsidP="00933AB9">
      <w:pPr>
        <w:pStyle w:val="IASBNormalnparaL1"/>
      </w:pPr>
      <w:r w:rsidRPr="00011700">
        <w:lastRenderedPageBreak/>
        <w:t>(e)</w:t>
      </w:r>
      <w:r w:rsidRPr="00011700">
        <w:tab/>
        <w:t>base de mensuração;</w:t>
      </w:r>
    </w:p>
    <w:p w14:paraId="1B7C1DEF" w14:textId="77777777" w:rsidR="00933AB9" w:rsidRPr="00011700" w:rsidRDefault="00933AB9" w:rsidP="00933AB9">
      <w:pPr>
        <w:pStyle w:val="IASBNormalnparaL1"/>
      </w:pPr>
      <w:r w:rsidRPr="00011700">
        <w:t>(f)</w:t>
      </w:r>
      <w:r w:rsidRPr="00011700">
        <w:tab/>
        <w:t>incerteza de mensuração ou incerteza de resultado (ou outros riscos associados a um item);</w:t>
      </w:r>
    </w:p>
    <w:p w14:paraId="0395164C" w14:textId="77777777" w:rsidR="00933AB9" w:rsidRPr="00011700" w:rsidRDefault="00933AB9" w:rsidP="00933AB9">
      <w:pPr>
        <w:pStyle w:val="IASBNormalnparaL1"/>
      </w:pPr>
      <w:r w:rsidRPr="00011700">
        <w:t>(g)</w:t>
      </w:r>
      <w:r w:rsidRPr="00011700">
        <w:tab/>
        <w:t>tamanho;</w:t>
      </w:r>
    </w:p>
    <w:p w14:paraId="09850521" w14:textId="77777777" w:rsidR="00933AB9" w:rsidRPr="00011700" w:rsidRDefault="00933AB9" w:rsidP="00933AB9">
      <w:pPr>
        <w:pStyle w:val="IASBNormalnparaL1"/>
      </w:pPr>
      <w:r w:rsidRPr="00011700">
        <w:t>(h)</w:t>
      </w:r>
      <w:r w:rsidRPr="00011700">
        <w:tab/>
        <w:t>localização geográfica ou ambiente regulatório;</w:t>
      </w:r>
    </w:p>
    <w:p w14:paraId="4F227A36" w14:textId="77777777" w:rsidR="00933AB9" w:rsidRPr="00011700" w:rsidRDefault="00933AB9" w:rsidP="00933AB9">
      <w:pPr>
        <w:pStyle w:val="IASBNormalnparaL1"/>
      </w:pPr>
      <w:r w:rsidRPr="00011700">
        <w:t>(i)</w:t>
      </w:r>
      <w:r w:rsidRPr="00011700">
        <w:tab/>
        <w:t>tipo, por exemplo, o tipo de produto, serviço ou cliente;</w:t>
      </w:r>
    </w:p>
    <w:p w14:paraId="78B73E6F" w14:textId="77777777" w:rsidR="00933AB9" w:rsidRPr="00011700" w:rsidRDefault="00933AB9" w:rsidP="00933AB9">
      <w:pPr>
        <w:pStyle w:val="IASBNormalnparaL1"/>
      </w:pPr>
      <w:r w:rsidRPr="00011700">
        <w:t>(j)</w:t>
      </w:r>
      <w:r w:rsidRPr="00011700">
        <w:tab/>
        <w:t>efeitos fiscais – por exemplo, se ativos ou passivos tiverem bases fiscais diferentes; e</w:t>
      </w:r>
    </w:p>
    <w:p w14:paraId="28E319D8" w14:textId="77777777" w:rsidR="00933AB9" w:rsidRPr="00011700" w:rsidRDefault="00933AB9" w:rsidP="00933AB9">
      <w:pPr>
        <w:pStyle w:val="IASBNormalnparaL1"/>
      </w:pPr>
      <w:r w:rsidRPr="00011700">
        <w:t>(k)</w:t>
      </w:r>
      <w:r w:rsidRPr="00011700">
        <w:tab/>
        <w:t>restrições ao uso de um ativo ou à transferibilidade de um passivo.</w:t>
      </w:r>
    </w:p>
    <w:p w14:paraId="2B632E24" w14:textId="23E90C91" w:rsidR="00933AB9" w:rsidRPr="00011700" w:rsidRDefault="00933AB9" w:rsidP="00933AB9">
      <w:pPr>
        <w:pStyle w:val="IASBNormalnpara"/>
      </w:pPr>
      <w:r w:rsidRPr="00011700">
        <w:t>B111</w:t>
      </w:r>
      <w:r w:rsidRPr="00011700">
        <w:tab/>
        <w:t xml:space="preserve">Os ativos, passivos e elementos do patrimônio líquido que possam ter características suficientemente diferentes para que a apresentação </w:t>
      </w:r>
      <w:r w:rsidR="009A68A9" w:rsidRPr="00011700">
        <w:t>no balanço patrimonial</w:t>
      </w:r>
      <w:r w:rsidRPr="00011700">
        <w:t xml:space="preserve"> seja necessária para fornecer um resumo estruturado útil ou a divulgação nas notas explicativas seja necessária para fornecer informações materiais incluem:</w:t>
      </w:r>
    </w:p>
    <w:p w14:paraId="16EDD72C" w14:textId="23695E58" w:rsidR="00933AB9" w:rsidRPr="00011700" w:rsidRDefault="00933AB9" w:rsidP="00933AB9">
      <w:pPr>
        <w:pStyle w:val="IASBNormalnparaL1"/>
      </w:pPr>
      <w:r w:rsidRPr="00011700">
        <w:t>(a)</w:t>
      </w:r>
      <w:r w:rsidRPr="00011700">
        <w:tab/>
        <w:t xml:space="preserve">imobilizado desagregado em classes, de acordo com </w:t>
      </w:r>
      <w:r w:rsidR="00A67CF3" w:rsidRPr="00011700">
        <w:t>o CPC 27</w:t>
      </w:r>
      <w:r w:rsidRPr="00011700">
        <w:t>;</w:t>
      </w:r>
    </w:p>
    <w:p w14:paraId="3D648063" w14:textId="77777777" w:rsidR="00933AB9" w:rsidRPr="00011700" w:rsidRDefault="00933AB9" w:rsidP="00933AB9">
      <w:pPr>
        <w:pStyle w:val="IASBNormalnparaL1"/>
      </w:pPr>
      <w:r w:rsidRPr="00011700">
        <w:t>(b)</w:t>
      </w:r>
      <w:r w:rsidRPr="00011700">
        <w:tab/>
        <w:t>contas a receber desagregadas em valores a receber de clientes, valores a receber de partes relacionadas, pagamentos antecipados e outros valores;</w:t>
      </w:r>
    </w:p>
    <w:p w14:paraId="539E21CB" w14:textId="1C551715" w:rsidR="00933AB9" w:rsidRPr="00011700" w:rsidRDefault="00933AB9" w:rsidP="00933AB9">
      <w:pPr>
        <w:pStyle w:val="IASBNormalnparaL1"/>
      </w:pPr>
      <w:r w:rsidRPr="00011700">
        <w:t>(c)</w:t>
      </w:r>
      <w:r w:rsidRPr="00011700">
        <w:tab/>
        <w:t xml:space="preserve">estoques desagregados, aplicando </w:t>
      </w:r>
      <w:r w:rsidR="00496705" w:rsidRPr="00011700">
        <w:t>o CPC 16</w:t>
      </w:r>
      <w:r w:rsidRPr="00011700">
        <w:t>, em itens como mercadorias, suprimentos de produção, materiais, produtos em elaboração e produtos acabados;</w:t>
      </w:r>
    </w:p>
    <w:p w14:paraId="74833BB0" w14:textId="4C6E7FBB" w:rsidR="00933AB9" w:rsidRPr="00011700" w:rsidRDefault="00933AB9" w:rsidP="00933AB9">
      <w:pPr>
        <w:pStyle w:val="IASBNormalnparaL1"/>
      </w:pPr>
      <w:r w:rsidRPr="00011700">
        <w:t>(d)</w:t>
      </w:r>
      <w:r w:rsidRPr="00011700">
        <w:tab/>
        <w:t xml:space="preserve">contas a pagar a fornecedores desagregadas, aplicando </w:t>
      </w:r>
      <w:r w:rsidR="00A67CF3" w:rsidRPr="00011700">
        <w:t>o CPC 03</w:t>
      </w:r>
      <w:r w:rsidRPr="00011700">
        <w:t>, para fornecer separadamente os valores dessas contas a pagar que fazem parte de acordos financeiros com fornecedores;</w:t>
      </w:r>
    </w:p>
    <w:p w14:paraId="6995D20F" w14:textId="77777777" w:rsidR="00933AB9" w:rsidRPr="00011700" w:rsidRDefault="00933AB9" w:rsidP="00933AB9">
      <w:pPr>
        <w:pStyle w:val="IASBNormalnparaL1"/>
      </w:pPr>
      <w:r w:rsidRPr="00011700">
        <w:t>(e)</w:t>
      </w:r>
      <w:r w:rsidRPr="00011700">
        <w:tab/>
        <w:t>provisões desagregadas de acordo com a sua natureza, tais como provisões para benefícios a empregados, passivos por desativação ou outros itens; e</w:t>
      </w:r>
    </w:p>
    <w:p w14:paraId="33A884DB" w14:textId="77777777" w:rsidR="00933AB9" w:rsidRPr="00011700" w:rsidRDefault="00933AB9" w:rsidP="00933AB9">
      <w:pPr>
        <w:pStyle w:val="IASBNormalnparaL1"/>
      </w:pPr>
      <w:r w:rsidRPr="00011700">
        <w:t>(f)</w:t>
      </w:r>
      <w:r w:rsidRPr="00011700">
        <w:tab/>
        <w:t>capital social e reservas desagregados em diversas classes, tais como capital integralizado, prêmios de ações e reservas.</w:t>
      </w:r>
    </w:p>
    <w:p w14:paraId="62FDA59D" w14:textId="77777777" w:rsidR="00933AB9" w:rsidRPr="00011700" w:rsidRDefault="00933AB9" w:rsidP="00933AB9">
      <w:pPr>
        <w:pStyle w:val="IASBSectionTitle1NonInd"/>
        <w:rPr>
          <w:rFonts w:ascii="Times New Roman" w:hAnsi="Times New Roman" w:cs="Times New Roman"/>
        </w:rPr>
      </w:pPr>
      <w:r w:rsidRPr="00011700">
        <w:rPr>
          <w:rFonts w:ascii="Times New Roman" w:hAnsi="Times New Roman" w:cs="Times New Roman"/>
        </w:rPr>
        <w:t>Notas Explicativas</w:t>
      </w:r>
    </w:p>
    <w:p w14:paraId="37C772FE" w14:textId="77777777"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t>Estrutura</w:t>
      </w:r>
    </w:p>
    <w:p w14:paraId="799356E2" w14:textId="5259295A" w:rsidR="00933AB9" w:rsidRPr="00011700" w:rsidRDefault="00933AB9" w:rsidP="00933AB9">
      <w:pPr>
        <w:pStyle w:val="IASBNormalnpara"/>
      </w:pPr>
      <w:r w:rsidRPr="00011700">
        <w:t>B112</w:t>
      </w:r>
      <w:r w:rsidRPr="00011700">
        <w:tab/>
        <w:t xml:space="preserve">O </w:t>
      </w:r>
      <w:r w:rsidR="00922630" w:rsidRPr="00011700">
        <w:t>item</w:t>
      </w:r>
      <w:r w:rsidRPr="00011700">
        <w:t xml:space="preserve"> 114 exige que </w:t>
      </w:r>
      <w:r w:rsidR="00A26CAB" w:rsidRPr="00011700">
        <w:t>a entidade</w:t>
      </w:r>
      <w:r w:rsidRPr="00011700">
        <w:t xml:space="preserve"> apresente notas explicativas de forma sistemática, na medida do possível. Exemplos de ordenação ou agrupamento sistemático das notas explicativas incluem:</w:t>
      </w:r>
    </w:p>
    <w:p w14:paraId="2479096D" w14:textId="5E24D122" w:rsidR="00933AB9" w:rsidRPr="00011700" w:rsidRDefault="00933AB9" w:rsidP="00933AB9">
      <w:pPr>
        <w:pStyle w:val="IASBNormalnparaL1"/>
      </w:pPr>
      <w:r w:rsidRPr="00011700">
        <w:t>(a)</w:t>
      </w:r>
      <w:r w:rsidRPr="00011700">
        <w:tab/>
        <w:t xml:space="preserve">dar destaque às áreas de suas atividades que </w:t>
      </w:r>
      <w:r w:rsidR="00A26CAB" w:rsidRPr="00011700">
        <w:t>a entidade</w:t>
      </w:r>
      <w:r w:rsidRPr="00011700">
        <w:t xml:space="preserve"> considera como sendo mais importantes para uma compreensão de seu desempenho financeiro e posição financeira, tal como agrupar informações sobre atividades de negócio espec</w:t>
      </w:r>
      <w:r w:rsidR="005477EA" w:rsidRPr="00011700">
        <w:t>i</w:t>
      </w:r>
      <w:r w:rsidRPr="00011700">
        <w:t>fica</w:t>
      </w:r>
      <w:r w:rsidR="005477EA" w:rsidRPr="00011700">
        <w:t>da</w:t>
      </w:r>
      <w:r w:rsidRPr="00011700">
        <w:t>s;</w:t>
      </w:r>
    </w:p>
    <w:p w14:paraId="526B4EAC" w14:textId="77777777" w:rsidR="00933AB9" w:rsidRPr="00011700" w:rsidRDefault="00933AB9" w:rsidP="00933AB9">
      <w:pPr>
        <w:pStyle w:val="IASBNormalnparaL1"/>
      </w:pPr>
      <w:r w:rsidRPr="00011700">
        <w:t>(b)</w:t>
      </w:r>
      <w:r w:rsidRPr="00011700">
        <w:tab/>
        <w:t>agrupar informações sobre itens mensurados de modo similar, tais como ativos mensurados ao valor justo; ou</w:t>
      </w:r>
    </w:p>
    <w:p w14:paraId="79B5FF89" w14:textId="682B4453" w:rsidR="00933AB9" w:rsidRPr="00011700" w:rsidRDefault="00933AB9" w:rsidP="00933AB9">
      <w:pPr>
        <w:pStyle w:val="IASBNormalnparaL1"/>
      </w:pPr>
      <w:r w:rsidRPr="00011700">
        <w:t>(c)</w:t>
      </w:r>
      <w:r w:rsidRPr="00011700">
        <w:tab/>
        <w:t xml:space="preserve">seguir a ordem das rubricas na(s) demonstração(ções) de desempenho financeiro e </w:t>
      </w:r>
      <w:r w:rsidR="00A67CF3" w:rsidRPr="00011700">
        <w:t>no balanço patrimonial</w:t>
      </w:r>
      <w:r w:rsidRPr="00011700">
        <w:t>, como por exemplo:</w:t>
      </w:r>
    </w:p>
    <w:p w14:paraId="56192FEB" w14:textId="083629D1" w:rsidR="00933AB9" w:rsidRPr="00011700" w:rsidRDefault="00933AB9" w:rsidP="00933AB9">
      <w:pPr>
        <w:pStyle w:val="IASBNormalnparaL2"/>
      </w:pPr>
      <w:r w:rsidRPr="00011700">
        <w:t>(i)</w:t>
      </w:r>
      <w:r w:rsidRPr="00011700">
        <w:tab/>
        <w:t xml:space="preserve">declaração de conformidade com </w:t>
      </w:r>
      <w:r w:rsidR="00A67CF3" w:rsidRPr="00011700">
        <w:t>os Pronunciamentos, Interpretações e Orientações do CPC</w:t>
      </w:r>
      <w:r w:rsidR="00A67CF3" w:rsidRPr="00011700" w:rsidDel="00A67CF3">
        <w:t xml:space="preserve"> </w:t>
      </w:r>
      <w:r w:rsidRPr="00011700">
        <w:t>(</w:t>
      </w:r>
      <w:r w:rsidR="00922630" w:rsidRPr="00AD3564">
        <w:rPr>
          <w:iCs/>
        </w:rPr>
        <w:t>ver it</w:t>
      </w:r>
      <w:r w:rsidR="00922630" w:rsidRPr="00011700">
        <w:t>em</w:t>
      </w:r>
      <w:r w:rsidRPr="00011700">
        <w:t xml:space="preserve"> 6B </w:t>
      </w:r>
      <w:r w:rsidR="00A67CF3" w:rsidRPr="00011700">
        <w:t>do CPC 23</w:t>
      </w:r>
      <w:r w:rsidRPr="00011700">
        <w:t>);</w:t>
      </w:r>
    </w:p>
    <w:p w14:paraId="1F501BAC" w14:textId="2541421D" w:rsidR="00933AB9" w:rsidRPr="00011700" w:rsidRDefault="00933AB9" w:rsidP="00933AB9">
      <w:pPr>
        <w:pStyle w:val="IASBNormalnparaL2"/>
      </w:pPr>
      <w:r w:rsidRPr="00011700">
        <w:t>(ii)</w:t>
      </w:r>
      <w:r w:rsidRPr="00011700">
        <w:tab/>
        <w:t>informações materiais de política contábil (</w:t>
      </w:r>
      <w:r w:rsidR="00922630" w:rsidRPr="00AD3564">
        <w:rPr>
          <w:iCs/>
        </w:rPr>
        <w:t>ver it</w:t>
      </w:r>
      <w:r w:rsidR="00922630" w:rsidRPr="00011700">
        <w:t>em</w:t>
      </w:r>
      <w:r w:rsidRPr="00011700">
        <w:t xml:space="preserve"> 27A </w:t>
      </w:r>
      <w:r w:rsidR="00A67CF3" w:rsidRPr="00011700">
        <w:t>do CPC 23</w:t>
      </w:r>
      <w:r w:rsidRPr="00011700">
        <w:t>);</w:t>
      </w:r>
    </w:p>
    <w:p w14:paraId="5F424C08" w14:textId="53922195" w:rsidR="00933AB9" w:rsidRPr="00011700" w:rsidRDefault="00933AB9" w:rsidP="00933AB9">
      <w:pPr>
        <w:pStyle w:val="IASBNormalnparaL2"/>
      </w:pPr>
      <w:r w:rsidRPr="00011700">
        <w:t>(iii)</w:t>
      </w:r>
      <w:r w:rsidRPr="00011700">
        <w:tab/>
        <w:t>informações de suporte para itens apresentados</w:t>
      </w:r>
      <w:r w:rsidR="00A67CF3" w:rsidRPr="00011700">
        <w:t xml:space="preserve"> no balanço patrimonial,</w:t>
      </w:r>
      <w:r w:rsidRPr="00011700">
        <w:t xml:space="preserve"> na(s) demonstração(ões) de desempenho financeiro, na demonstração das mutações do patrimônio líquido e na demonstração dos fluxos de caixa, na ordem em que cada demonstração é fornecida e cada rubrica é apresentada; e</w:t>
      </w:r>
    </w:p>
    <w:p w14:paraId="0D6BB1BD" w14:textId="77777777" w:rsidR="00933AB9" w:rsidRPr="00011700" w:rsidRDefault="00933AB9" w:rsidP="00933AB9">
      <w:pPr>
        <w:pStyle w:val="IASBNormalnparaL2"/>
      </w:pPr>
      <w:r w:rsidRPr="00011700">
        <w:t>(iv)</w:t>
      </w:r>
      <w:r w:rsidRPr="00011700">
        <w:tab/>
        <w:t>outras divulgações, incluindo:</w:t>
      </w:r>
    </w:p>
    <w:p w14:paraId="778E6989" w14:textId="4577EB7B" w:rsidR="00933AB9" w:rsidRPr="00011700" w:rsidRDefault="00933AB9" w:rsidP="00933AB9">
      <w:pPr>
        <w:pStyle w:val="IASBNormalnparaL3"/>
      </w:pPr>
      <w:r w:rsidRPr="00011700">
        <w:t>(1)</w:t>
      </w:r>
      <w:r w:rsidRPr="00011700">
        <w:tab/>
        <w:t>passivos contingentes (</w:t>
      </w:r>
      <w:r w:rsidR="002E215A" w:rsidRPr="00DE1124">
        <w:rPr>
          <w:iCs/>
        </w:rPr>
        <w:t xml:space="preserve">ver </w:t>
      </w:r>
      <w:r w:rsidR="00A67CF3" w:rsidRPr="00DE1124">
        <w:rPr>
          <w:iCs/>
        </w:rPr>
        <w:t>CPC 25</w:t>
      </w:r>
      <w:r w:rsidRPr="00011700">
        <w:t>) e compromissos contratuais não reconhecidos; e</w:t>
      </w:r>
    </w:p>
    <w:p w14:paraId="2D73B0B8" w14:textId="24919744" w:rsidR="00933AB9" w:rsidRPr="00011700" w:rsidRDefault="00933AB9" w:rsidP="00933AB9">
      <w:pPr>
        <w:pStyle w:val="IASBNormalnparaL3"/>
      </w:pPr>
      <w:r w:rsidRPr="00011700">
        <w:t>(2)</w:t>
      </w:r>
      <w:r w:rsidRPr="00011700">
        <w:tab/>
        <w:t xml:space="preserve">divulgações não financeiras – por exemplo, os objetivos e políticas de administração de risco financeiro </w:t>
      </w:r>
      <w:r w:rsidR="00D02141" w:rsidRPr="00011700">
        <w:t>da</w:t>
      </w:r>
      <w:r w:rsidR="00A26CAB" w:rsidRPr="00011700">
        <w:t xml:space="preserve"> entidade</w:t>
      </w:r>
      <w:r w:rsidRPr="00011700">
        <w:t xml:space="preserve"> (</w:t>
      </w:r>
      <w:r w:rsidR="002E215A" w:rsidRPr="00DE1124">
        <w:rPr>
          <w:iCs/>
        </w:rPr>
        <w:t xml:space="preserve">ver </w:t>
      </w:r>
      <w:r w:rsidR="00A67CF3" w:rsidRPr="00DE1124">
        <w:rPr>
          <w:iCs/>
        </w:rPr>
        <w:t>CPC 40</w:t>
      </w:r>
      <w:r w:rsidRPr="00011700">
        <w:t>).</w:t>
      </w:r>
    </w:p>
    <w:p w14:paraId="4A4F57BD" w14:textId="77777777" w:rsidR="00933AB9" w:rsidRPr="00011700" w:rsidRDefault="00933AB9" w:rsidP="00933AB9">
      <w:pPr>
        <w:pStyle w:val="IASBSectionTitle2Ind"/>
        <w:rPr>
          <w:rFonts w:ascii="Times New Roman" w:hAnsi="Times New Roman" w:cs="Times New Roman"/>
        </w:rPr>
      </w:pPr>
      <w:r w:rsidRPr="00011700">
        <w:rPr>
          <w:rFonts w:ascii="Times New Roman" w:hAnsi="Times New Roman" w:cs="Times New Roman"/>
        </w:rPr>
        <w:lastRenderedPageBreak/>
        <w:t>Medidas de desempenho definidas pela administração</w:t>
      </w:r>
    </w:p>
    <w:p w14:paraId="60E5BFC8"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Identificação de medidas de desempenho definidas pela administração</w:t>
      </w:r>
    </w:p>
    <w:p w14:paraId="68FB387D" w14:textId="2B8869EA" w:rsidR="00933AB9" w:rsidRPr="00011700" w:rsidRDefault="00933AB9" w:rsidP="00933AB9">
      <w:pPr>
        <w:pStyle w:val="IASBNormalnpara"/>
      </w:pPr>
      <w:r w:rsidRPr="00011700">
        <w:t>B113</w:t>
      </w:r>
      <w:r w:rsidRPr="00011700">
        <w:tab/>
        <w:t xml:space="preserve">O </w:t>
      </w:r>
      <w:r w:rsidR="00922630" w:rsidRPr="00011700">
        <w:t>item</w:t>
      </w:r>
      <w:r w:rsidRPr="00011700">
        <w:t xml:space="preserve"> 117 define medidas de desempenho definidas pela administração. </w:t>
      </w:r>
      <w:r w:rsidR="00A26CAB" w:rsidRPr="00011700">
        <w:t>A entidade</w:t>
      </w:r>
      <w:r w:rsidRPr="00011700">
        <w:t xml:space="preserve"> pode não ter medidas de desempenho definidas pela administração, ter uma medida de desempenho definida pela administração ou mais de uma. Por exemplo, </w:t>
      </w:r>
      <w:r w:rsidR="00A26CAB" w:rsidRPr="00011700">
        <w:t>a entidade</w:t>
      </w:r>
      <w:r w:rsidRPr="00011700">
        <w:t xml:space="preserve"> que comunica publicamente o seu desempenho financeiro aos usuários das </w:t>
      </w:r>
      <w:r w:rsidR="00922630" w:rsidRPr="00011700">
        <w:t>demonstrações contábeis</w:t>
      </w:r>
      <w:r w:rsidRPr="00011700">
        <w:t xml:space="preserve"> utilizando apenas totais e subtotais que devem ser apresentados ou divulgados </w:t>
      </w:r>
      <w:r w:rsidR="00A67CF3" w:rsidRPr="00011700">
        <w:t>pelos pronunciamentos, interpretações e orientações do CPC</w:t>
      </w:r>
      <w:r w:rsidRPr="00011700">
        <w:t xml:space="preserve"> não tem uma medida de desempenho definida pela administração.</w:t>
      </w:r>
    </w:p>
    <w:p w14:paraId="08B315A4" w14:textId="283E9F8A" w:rsidR="00933AB9" w:rsidRPr="00011700" w:rsidRDefault="00933AB9" w:rsidP="00933AB9">
      <w:pPr>
        <w:pStyle w:val="IASBNormalnpara"/>
      </w:pPr>
      <w:r w:rsidRPr="00011700">
        <w:t>B114</w:t>
      </w:r>
      <w:r w:rsidRPr="00011700">
        <w:tab/>
        <w:t xml:space="preserve">Para atender à definição de uma medida de desempenho definida pela administração, a medida deve comunicar aos usuários das </w:t>
      </w:r>
      <w:r w:rsidR="00922630" w:rsidRPr="00011700">
        <w:t>demonstrações contábeis</w:t>
      </w:r>
      <w:r w:rsidRPr="00011700">
        <w:t xml:space="preserve"> a visão da administração sobre um aspecto do desempenho financeiro da entidade como um todo. Por exemplo, se um subtotal de receitas e despesas que se relaciona com um segmento reportável divulgado de acordo com </w:t>
      </w:r>
      <w:r w:rsidR="00A67CF3" w:rsidRPr="00011700">
        <w:t>o CPC 22</w:t>
      </w:r>
      <w:r w:rsidRPr="00011700">
        <w:t xml:space="preserve"> não fornecer informações sobre um aspecto do desempenho financeiro da entidade como um todo, esse subtotal não pode atender à definição de uma medida de desempenho definida pela administração.</w:t>
      </w:r>
    </w:p>
    <w:p w14:paraId="5951DC37" w14:textId="67A83537" w:rsidR="00933AB9" w:rsidRPr="00011700" w:rsidRDefault="00933AB9" w:rsidP="00933AB9">
      <w:pPr>
        <w:pStyle w:val="IASBNormalnpara"/>
      </w:pPr>
      <w:r w:rsidRPr="00011700">
        <w:t>B115</w:t>
      </w:r>
      <w:r w:rsidRPr="00011700">
        <w:tab/>
        <w:t xml:space="preserve">Contudo, às vezes um subtotal de receitas e despesas que se relaciona com um segmento reportável pode fornecer informações sobre um aspecto do desempenho financeiro da entidade como um todo. Por exemplo, se um segmento reportável contém uma única atividade de negócio principal da entidade e um subtotal de receitas e despesas relativos a esse segmento for apresentado na demonstração </w:t>
      </w:r>
      <w:r w:rsidR="009A68A9" w:rsidRPr="00011700">
        <w:t>do resultado</w:t>
      </w:r>
      <w:r w:rsidRPr="00011700">
        <w:t>, isso indicaria que o subtotal fornece informações sobre um aspecto do desempenho financeiro da entidade como um todo. Nesses casos, um subtotal de receitas e despesas referentes a esse segmento reportável iria atender à definição de uma medida de desempenho definida pela administração se atendesse às outras partes da definição de uma medida de desempenho definida pela administração.</w:t>
      </w:r>
    </w:p>
    <w:p w14:paraId="347A0731"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Subtotais de receitas e despesas</w:t>
      </w:r>
    </w:p>
    <w:p w14:paraId="4872BB24" w14:textId="77777777" w:rsidR="00933AB9" w:rsidRPr="00011700" w:rsidRDefault="00933AB9" w:rsidP="00933AB9">
      <w:pPr>
        <w:pStyle w:val="IASBNormalnpara"/>
      </w:pPr>
      <w:r w:rsidRPr="00011700">
        <w:t>B116</w:t>
      </w:r>
      <w:r w:rsidRPr="00011700">
        <w:tab/>
        <w:t>Uma medida de desempenho definida pela administração é um subtotal de receitas e despesas</w:t>
      </w:r>
      <w:r w:rsidRPr="00011700">
        <w:rPr>
          <w:b/>
        </w:rPr>
        <w:t>.</w:t>
      </w:r>
      <w:r w:rsidRPr="00011700">
        <w:t xml:space="preserve"> Exemplos de medidas que não são medidas de desempenho definidas pela administração porque não são subtotais de receitas e despesas incluem:</w:t>
      </w:r>
    </w:p>
    <w:p w14:paraId="748233D5" w14:textId="77777777" w:rsidR="00933AB9" w:rsidRPr="00011700" w:rsidRDefault="00933AB9" w:rsidP="00933AB9">
      <w:pPr>
        <w:pStyle w:val="IASBNormalnparaL1"/>
      </w:pPr>
      <w:r w:rsidRPr="00011700">
        <w:t>(a)</w:t>
      </w:r>
      <w:r w:rsidRPr="00011700">
        <w:tab/>
        <w:t>subtotais apenas de receitas ou apenas de despesas (por exemplo, uma medida individual de receitas ajustadas que não faz parte de um subtotal que também inclui despesas);</w:t>
      </w:r>
    </w:p>
    <w:p w14:paraId="420B77D4" w14:textId="77777777" w:rsidR="00933AB9" w:rsidRPr="00011700" w:rsidRDefault="00933AB9" w:rsidP="00933AB9">
      <w:pPr>
        <w:pStyle w:val="IASBNormalnparaL1"/>
      </w:pPr>
      <w:r w:rsidRPr="00011700">
        <w:t>(b)</w:t>
      </w:r>
      <w:r w:rsidRPr="00011700">
        <w:tab/>
        <w:t>ativos, passivos, patrimônio líquido ou combinações desses elementos;</w:t>
      </w:r>
    </w:p>
    <w:p w14:paraId="4D00C6D3" w14:textId="3CF37BCF" w:rsidR="00933AB9" w:rsidRPr="00011700" w:rsidRDefault="00933AB9" w:rsidP="00933AB9">
      <w:pPr>
        <w:pStyle w:val="IASBNormalnparaL1"/>
      </w:pPr>
      <w:r w:rsidRPr="00011700">
        <w:t>(c)</w:t>
      </w:r>
      <w:r w:rsidRPr="00011700">
        <w:tab/>
        <w:t>índices financeiros (por exemplo, retorno sobre os ativos) (</w:t>
      </w:r>
      <w:r w:rsidR="00922630" w:rsidRPr="002E215A">
        <w:rPr>
          <w:iCs/>
        </w:rPr>
        <w:t>ver it</w:t>
      </w:r>
      <w:r w:rsidR="00922630" w:rsidRPr="00011700">
        <w:t>em</w:t>
      </w:r>
      <w:r w:rsidRPr="00011700">
        <w:t xml:space="preserve"> B117);</w:t>
      </w:r>
    </w:p>
    <w:p w14:paraId="31D85915" w14:textId="77777777" w:rsidR="00933AB9" w:rsidRPr="00011700" w:rsidRDefault="00933AB9" w:rsidP="00933AB9">
      <w:pPr>
        <w:pStyle w:val="IASBNormalnparaL1"/>
      </w:pPr>
      <w:r w:rsidRPr="00011700">
        <w:t>(d)</w:t>
      </w:r>
      <w:r w:rsidRPr="00011700">
        <w:tab/>
        <w:t>medidas de liquidez ou fluxos de caixa (por exemplo, fluxo de caixa livre); ou</w:t>
      </w:r>
    </w:p>
    <w:p w14:paraId="53DE3898" w14:textId="77777777" w:rsidR="00933AB9" w:rsidRPr="00011700" w:rsidRDefault="00933AB9" w:rsidP="00933AB9">
      <w:pPr>
        <w:pStyle w:val="IASBNormalnparaL1"/>
      </w:pPr>
      <w:r w:rsidRPr="00011700">
        <w:t>(e)</w:t>
      </w:r>
      <w:r w:rsidRPr="00011700">
        <w:tab/>
        <w:t>medidas de desempenho não financeiro.</w:t>
      </w:r>
    </w:p>
    <w:p w14:paraId="0F2E0161" w14:textId="3DA997D1" w:rsidR="00933AB9" w:rsidRPr="00011700" w:rsidRDefault="00933AB9" w:rsidP="00933AB9">
      <w:pPr>
        <w:pStyle w:val="IASBNormalnpara"/>
      </w:pPr>
      <w:r w:rsidRPr="00011700">
        <w:t>B117</w:t>
      </w:r>
      <w:r w:rsidRPr="00011700">
        <w:tab/>
        <w:t xml:space="preserve">Um índice financeiro não é uma medida de desempenho definida pela administração porque não é um subtotal de receitas e despesas. No entanto, um subtotal que é o numerador ou denominador em um índice financeiro é uma medida de desempenho definida pela administração se o subtotal atendesse à definição de uma medida de desempenho definida pela administração se não fizesse parte de um índice. Consequentemente, </w:t>
      </w:r>
      <w:r w:rsidR="00A26CAB" w:rsidRPr="00011700">
        <w:t>a entidade</w:t>
      </w:r>
      <w:r w:rsidRPr="00011700">
        <w:t xml:space="preserve"> </w:t>
      </w:r>
      <w:r w:rsidR="007F488F" w:rsidRPr="00011700">
        <w:t>deve aplicar</w:t>
      </w:r>
      <w:r w:rsidRPr="00011700">
        <w:t xml:space="preserve"> os requisitos de divulgação dos </w:t>
      </w:r>
      <w:r w:rsidR="00922630" w:rsidRPr="00011700">
        <w:t>itens</w:t>
      </w:r>
      <w:r w:rsidRPr="00011700">
        <w:t xml:space="preserve"> </w:t>
      </w:r>
      <w:r w:rsidR="00A67CF3" w:rsidRPr="00011700">
        <w:t xml:space="preserve">de </w:t>
      </w:r>
      <w:r w:rsidRPr="00011700">
        <w:t>121</w:t>
      </w:r>
      <w:r w:rsidR="00A67CF3" w:rsidRPr="00011700">
        <w:t xml:space="preserve"> a </w:t>
      </w:r>
      <w:r w:rsidRPr="00011700">
        <w:t>125 a esse numerador ou denominador.</w:t>
      </w:r>
    </w:p>
    <w:p w14:paraId="72F797C3" w14:textId="35C7A488" w:rsidR="00933AB9" w:rsidRPr="00011700" w:rsidRDefault="00933AB9" w:rsidP="00933AB9">
      <w:pPr>
        <w:pStyle w:val="IASBNormalnpara"/>
      </w:pPr>
      <w:r w:rsidRPr="00011700">
        <w:t>B118</w:t>
      </w:r>
      <w:r w:rsidRPr="00011700">
        <w:tab/>
        <w:t xml:space="preserve">Um subtotal de receitas e despesas que atenda à definição de uma medida de desempenho definida pela administração no </w:t>
      </w:r>
      <w:r w:rsidR="00922630" w:rsidRPr="00011700">
        <w:t>item</w:t>
      </w:r>
      <w:r w:rsidRPr="00011700">
        <w:t xml:space="preserve"> 117 é uma medida de desempenho definida pela administração, quer seja apresentada ou não na demonstração </w:t>
      </w:r>
      <w:r w:rsidR="00BB679E" w:rsidRPr="00011700">
        <w:t>do resultado</w:t>
      </w:r>
      <w:r w:rsidRPr="00011700">
        <w:t>.</w:t>
      </w:r>
    </w:p>
    <w:p w14:paraId="1F861684"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Comunicados públicos</w:t>
      </w:r>
    </w:p>
    <w:p w14:paraId="761A9766" w14:textId="4E435582" w:rsidR="00933AB9" w:rsidRPr="00011700" w:rsidRDefault="00933AB9" w:rsidP="00933AB9">
      <w:pPr>
        <w:pStyle w:val="IASBNormalnpara"/>
      </w:pPr>
      <w:r w:rsidRPr="00011700">
        <w:t>B119</w:t>
      </w:r>
      <w:r w:rsidRPr="00011700">
        <w:tab/>
      </w:r>
      <w:r w:rsidR="00A67CF3" w:rsidRPr="00011700">
        <w:t xml:space="preserve">O </w:t>
      </w:r>
      <w:r w:rsidRPr="00011700">
        <w:t xml:space="preserve">subtotal atende à definição de medida de desempenho definida pela administração apenas se </w:t>
      </w:r>
      <w:r w:rsidR="00A26CAB" w:rsidRPr="00011700">
        <w:t>a entidade</w:t>
      </w:r>
      <w:r w:rsidRPr="00011700">
        <w:t xml:space="preserve"> utilizá-lo em comunicados públicos fora de suas </w:t>
      </w:r>
      <w:r w:rsidR="00922630" w:rsidRPr="00011700">
        <w:t>demonstrações contábeis</w:t>
      </w:r>
      <w:r w:rsidRPr="00011700">
        <w:t>. Os comunicados públicos incluem comentários da administração, notas à imprensa e apresentações aos investidores. Para fins de definição de medidas de desempenho definidas pela administração, os comunicados públicos excluem comunicações verbais, transcrições de comunicações verbais e publicações em redes sociais.</w:t>
      </w:r>
    </w:p>
    <w:p w14:paraId="752F0EE6" w14:textId="08342DE7" w:rsidR="00933AB9" w:rsidRPr="00011700" w:rsidRDefault="00933AB9" w:rsidP="00933AB9">
      <w:pPr>
        <w:pStyle w:val="IASBNormalnpara"/>
      </w:pPr>
      <w:r w:rsidRPr="00011700">
        <w:t>B120</w:t>
      </w:r>
      <w:r w:rsidRPr="00011700">
        <w:tab/>
        <w:t xml:space="preserve">As medidas de desempenho definidas pela administração referem-se ao mesmo período de </w:t>
      </w:r>
      <w:r w:rsidR="00E33DA6">
        <w:t xml:space="preserve">reporte </w:t>
      </w:r>
      <w:r w:rsidRPr="00011700">
        <w:t xml:space="preserve">que as </w:t>
      </w:r>
      <w:r w:rsidR="00922630" w:rsidRPr="00011700">
        <w:t>demonstrações contábeis</w:t>
      </w:r>
      <w:r w:rsidRPr="00011700">
        <w:t>. Especificamente, um subtotal:</w:t>
      </w:r>
    </w:p>
    <w:p w14:paraId="295B8EA8" w14:textId="27C9A1FB" w:rsidR="00933AB9" w:rsidRPr="00011700" w:rsidRDefault="00933AB9" w:rsidP="00933AB9">
      <w:pPr>
        <w:pStyle w:val="IASBNormalnparaL1"/>
      </w:pPr>
      <w:r w:rsidRPr="00011700">
        <w:t>(a)</w:t>
      </w:r>
      <w:r w:rsidRPr="00011700">
        <w:tab/>
        <w:t xml:space="preserve">referente às </w:t>
      </w:r>
      <w:r w:rsidR="00922630" w:rsidRPr="00011700">
        <w:t>demonstrações contábeis</w:t>
      </w:r>
      <w:r w:rsidRPr="00011700">
        <w:t xml:space="preserve"> intermediárias, mas não às </w:t>
      </w:r>
      <w:r w:rsidR="00922630" w:rsidRPr="00011700">
        <w:t>demonstrações contábeis</w:t>
      </w:r>
      <w:r w:rsidRPr="00011700">
        <w:t xml:space="preserve"> anuais, só pode ser uma medida de desempenho definida pela administração nas </w:t>
      </w:r>
      <w:r w:rsidR="00922630" w:rsidRPr="00011700">
        <w:t>demonstrações contábeis</w:t>
      </w:r>
      <w:r w:rsidRPr="00011700">
        <w:t xml:space="preserve"> intermediárias; e</w:t>
      </w:r>
    </w:p>
    <w:p w14:paraId="387C9BAC" w14:textId="5DC3CDCC" w:rsidR="00933AB9" w:rsidRPr="00011700" w:rsidRDefault="00933AB9" w:rsidP="00933AB9">
      <w:pPr>
        <w:pStyle w:val="IASBNormalnparaL1"/>
      </w:pPr>
      <w:r w:rsidRPr="00011700">
        <w:lastRenderedPageBreak/>
        <w:t>(b)</w:t>
      </w:r>
      <w:r w:rsidRPr="00011700">
        <w:tab/>
        <w:t xml:space="preserve">referente às </w:t>
      </w:r>
      <w:r w:rsidR="00922630" w:rsidRPr="00011700">
        <w:t>demonstrações contábeis</w:t>
      </w:r>
      <w:r w:rsidRPr="00011700">
        <w:t xml:space="preserve"> anuais, mas não às </w:t>
      </w:r>
      <w:r w:rsidR="00922630" w:rsidRPr="00011700">
        <w:t>demonstrações contábeis</w:t>
      </w:r>
      <w:r w:rsidRPr="00011700">
        <w:t xml:space="preserve"> intermediárias, só pode ser uma medida de desempenho definida pela administração nas </w:t>
      </w:r>
      <w:r w:rsidR="00922630" w:rsidRPr="00011700">
        <w:t>demonstrações contábeis</w:t>
      </w:r>
      <w:r w:rsidRPr="00011700">
        <w:t xml:space="preserve"> anuais.</w:t>
      </w:r>
    </w:p>
    <w:p w14:paraId="1F6CEAC1" w14:textId="64D9965B" w:rsidR="00933AB9" w:rsidRPr="00011700" w:rsidRDefault="00933AB9" w:rsidP="00933AB9">
      <w:pPr>
        <w:pStyle w:val="IASBNormalnpara"/>
      </w:pPr>
      <w:r w:rsidRPr="00011700">
        <w:t>B121</w:t>
      </w:r>
      <w:r w:rsidRPr="00011700">
        <w:tab/>
      </w:r>
      <w:r w:rsidR="00A26CAB" w:rsidRPr="00011700">
        <w:t>A entidade</w:t>
      </w:r>
      <w:r w:rsidRPr="00011700">
        <w:t xml:space="preserve"> </w:t>
      </w:r>
      <w:r w:rsidR="007F488F" w:rsidRPr="00011700">
        <w:t>deve considerar</w:t>
      </w:r>
      <w:r w:rsidRPr="00011700">
        <w:t xml:space="preserve"> apenas os comunicados públicos relacionados ao período de </w:t>
      </w:r>
      <w:r w:rsidR="00E33DA6">
        <w:t xml:space="preserve">reporte </w:t>
      </w:r>
      <w:r w:rsidRPr="00011700">
        <w:t xml:space="preserve">para identificar medidas de desempenho definidas pela administração para o período de </w:t>
      </w:r>
      <w:r w:rsidR="00672B20">
        <w:t>reporte</w:t>
      </w:r>
      <w:r w:rsidRPr="00011700">
        <w:t xml:space="preserve">, a menos que, como parte do seu processo de relatório financeiro, emita rotineiramente esses comunicados públicos após a data de emissão das suas </w:t>
      </w:r>
      <w:r w:rsidR="00922630" w:rsidRPr="00011700">
        <w:t>demonstrações contábeis</w:t>
      </w:r>
      <w:r w:rsidRPr="00011700">
        <w:t xml:space="preserve">. Se for esse o caso, </w:t>
      </w:r>
      <w:r w:rsidR="00A26CAB" w:rsidRPr="00011700">
        <w:t>a entidade</w:t>
      </w:r>
      <w:r w:rsidRPr="00011700">
        <w:t xml:space="preserve"> </w:t>
      </w:r>
      <w:r w:rsidR="007F488F" w:rsidRPr="00011700">
        <w:t>deve considerar</w:t>
      </w:r>
      <w:r w:rsidRPr="00011700">
        <w:t xml:space="preserve"> os comunicados públicos relacionados ao período de </w:t>
      </w:r>
      <w:r w:rsidR="00672B20">
        <w:t xml:space="preserve">reporte </w:t>
      </w:r>
      <w:r w:rsidRPr="00011700">
        <w:t xml:space="preserve">anterior para identificar medidas de desempenho definidas pela administração para o período de </w:t>
      </w:r>
      <w:r w:rsidR="00672B20">
        <w:t xml:space="preserve">reporte </w:t>
      </w:r>
      <w:r w:rsidRPr="00011700">
        <w:t>atual.</w:t>
      </w:r>
    </w:p>
    <w:p w14:paraId="3076BCB7" w14:textId="139BC34F" w:rsidR="00933AB9" w:rsidRPr="00011700" w:rsidRDefault="00933AB9" w:rsidP="00933AB9">
      <w:pPr>
        <w:pStyle w:val="IASBNormalnpara"/>
      </w:pPr>
      <w:r w:rsidRPr="00011700">
        <w:t>B122</w:t>
      </w:r>
      <w:r w:rsidRPr="00011700">
        <w:tab/>
        <w:t xml:space="preserve">No entanto, uma medida utilizada nos comunicados públicos relacionados ao período de </w:t>
      </w:r>
      <w:r w:rsidR="00672B20">
        <w:t xml:space="preserve">reporte </w:t>
      </w:r>
      <w:r w:rsidRPr="00011700">
        <w:t xml:space="preserve">anterior não precisa ser identificada como uma medida de desempenho definida pela administração para o período de </w:t>
      </w:r>
      <w:r w:rsidR="00672B20">
        <w:t xml:space="preserve">reporte </w:t>
      </w:r>
      <w:r w:rsidRPr="00011700">
        <w:t xml:space="preserve">atual se houver evidências que indiquem que não será incluída nos comunicados públicos a serem emitidos em relação ao período de </w:t>
      </w:r>
      <w:r w:rsidR="00E33DA6">
        <w:t xml:space="preserve">reporte </w:t>
      </w:r>
      <w:r w:rsidRPr="00011700">
        <w:t xml:space="preserve">atual. Se essa medida tivesse sido divulgada como uma medida de desempenho definida pela administração no período de </w:t>
      </w:r>
      <w:r w:rsidR="00672B20">
        <w:t xml:space="preserve">reporte </w:t>
      </w:r>
      <w:r w:rsidRPr="00011700">
        <w:t xml:space="preserve">anterior e não fosse identificada dessa forma para o período de </w:t>
      </w:r>
      <w:r w:rsidR="00672B20">
        <w:t xml:space="preserve">reporte </w:t>
      </w:r>
      <w:r w:rsidRPr="00011700">
        <w:t xml:space="preserve">atual, isso seria uma alteração, ou uma interrupção, de uma medida de desempenho definida pela administração para a qual se aplicam os requisitos de divulgação do </w:t>
      </w:r>
      <w:r w:rsidR="00922630" w:rsidRPr="00011700">
        <w:t>item</w:t>
      </w:r>
      <w:r w:rsidRPr="00011700">
        <w:t xml:space="preserve"> 124.</w:t>
      </w:r>
    </w:p>
    <w:p w14:paraId="563280B6"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Subtotais semelhantes ao lucro bruto</w:t>
      </w:r>
    </w:p>
    <w:p w14:paraId="6A80A3DA" w14:textId="691C5443" w:rsidR="00933AB9" w:rsidRPr="00011700" w:rsidRDefault="00933AB9" w:rsidP="00933AB9">
      <w:pPr>
        <w:pStyle w:val="IASBNormalnpara"/>
      </w:pPr>
      <w:r w:rsidRPr="00011700">
        <w:t>B123</w:t>
      </w:r>
      <w:r w:rsidRPr="00011700">
        <w:tab/>
        <w:t xml:space="preserve">De acordo com o </w:t>
      </w:r>
      <w:r w:rsidR="00922630" w:rsidRPr="00011700">
        <w:t>item</w:t>
      </w:r>
      <w:r w:rsidRPr="00011700">
        <w:t xml:space="preserve"> 118(a), os subtotais semelhantes ao lucro bruto não são medidas de desempenho definidas pela administração. Um subtotal é semelhante ao lucro bruto quando representa a diferença entre um tipo de receita e as despesas diretamente correspondentes incorridas na geração dessa receita. Exemplos incluem:</w:t>
      </w:r>
    </w:p>
    <w:p w14:paraId="641AC4F3" w14:textId="59A074E1" w:rsidR="00933AB9" w:rsidRPr="00011700" w:rsidRDefault="00933AB9" w:rsidP="00933AB9">
      <w:pPr>
        <w:pStyle w:val="IASBNormalnparaL1"/>
      </w:pPr>
      <w:r w:rsidRPr="00011700">
        <w:t>(a)</w:t>
      </w:r>
      <w:r w:rsidRPr="00011700">
        <w:tab/>
        <w:t xml:space="preserve">receita </w:t>
      </w:r>
      <w:r w:rsidR="00E76DAB" w:rsidRPr="00011700">
        <w:t xml:space="preserve">líquida </w:t>
      </w:r>
      <w:r w:rsidRPr="00011700">
        <w:t>de juros;</w:t>
      </w:r>
    </w:p>
    <w:p w14:paraId="7202878D" w14:textId="4868DB73" w:rsidR="00933AB9" w:rsidRPr="00011700" w:rsidRDefault="00933AB9" w:rsidP="00933AB9">
      <w:pPr>
        <w:pStyle w:val="IASBNormalnparaL1"/>
      </w:pPr>
      <w:r w:rsidRPr="00011700">
        <w:t>(b)</w:t>
      </w:r>
      <w:r w:rsidRPr="00011700">
        <w:tab/>
        <w:t>receita líquida de taxas e comissões;</w:t>
      </w:r>
    </w:p>
    <w:p w14:paraId="66170DED" w14:textId="77777777" w:rsidR="00933AB9" w:rsidRPr="00011700" w:rsidRDefault="00933AB9" w:rsidP="00933AB9">
      <w:pPr>
        <w:pStyle w:val="IASBNormalnparaL1"/>
      </w:pPr>
      <w:r w:rsidRPr="00011700">
        <w:t>(c)</w:t>
      </w:r>
      <w:r w:rsidRPr="00011700">
        <w:tab/>
        <w:t>resultado de serviços de seguros;</w:t>
      </w:r>
    </w:p>
    <w:p w14:paraId="1D7E37E8" w14:textId="77777777" w:rsidR="00933AB9" w:rsidRPr="00011700" w:rsidRDefault="00933AB9" w:rsidP="00933AB9">
      <w:pPr>
        <w:pStyle w:val="IASBNormalnparaL1"/>
      </w:pPr>
      <w:r w:rsidRPr="00011700">
        <w:t>(d)</w:t>
      </w:r>
      <w:r w:rsidRPr="00011700">
        <w:tab/>
        <w:t>resultado financeiro líquido (receita de investimentos menos receitas e despesas financeiras de seguros); e</w:t>
      </w:r>
    </w:p>
    <w:p w14:paraId="0E338DF6" w14:textId="77777777" w:rsidR="00933AB9" w:rsidRPr="00011700" w:rsidRDefault="00933AB9" w:rsidP="00933AB9">
      <w:pPr>
        <w:pStyle w:val="IASBNormalnparaL1"/>
      </w:pPr>
      <w:r w:rsidRPr="00011700">
        <w:t>(e)</w:t>
      </w:r>
      <w:r w:rsidRPr="00011700">
        <w:tab/>
        <w:t>receita líquida de aluguel.</w:t>
      </w:r>
    </w:p>
    <w:p w14:paraId="6AD9BF33"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Presunção sobre comunicar a visão da administração</w:t>
      </w:r>
    </w:p>
    <w:p w14:paraId="3E890781" w14:textId="067A5696" w:rsidR="00933AB9" w:rsidRPr="00011700" w:rsidRDefault="00933AB9" w:rsidP="00933AB9">
      <w:pPr>
        <w:pStyle w:val="IASBNormalnpara"/>
      </w:pPr>
      <w:r w:rsidRPr="00011700">
        <w:t>B124</w:t>
      </w:r>
      <w:r w:rsidRPr="00011700">
        <w:tab/>
        <w:t xml:space="preserve">O </w:t>
      </w:r>
      <w:r w:rsidR="00922630" w:rsidRPr="00011700">
        <w:t>item</w:t>
      </w:r>
      <w:r w:rsidRPr="00011700">
        <w:t xml:space="preserve"> 119 estabelece que se presume que um subtotal de receitas e despesas utilizado em comunicados públicos fora das suas </w:t>
      </w:r>
      <w:r w:rsidR="00922630" w:rsidRPr="00011700">
        <w:t>demonstrações contábeis</w:t>
      </w:r>
      <w:r w:rsidRPr="00011700">
        <w:t xml:space="preserve"> comunica aos usuários das </w:t>
      </w:r>
      <w:r w:rsidR="00922630" w:rsidRPr="00011700">
        <w:t>demonstrações contábeis</w:t>
      </w:r>
      <w:r w:rsidRPr="00011700">
        <w:t xml:space="preserve"> a visão da administração sobre um aspecto do desempenho financeiro da entidade como um todo. Aplicando o </w:t>
      </w:r>
      <w:r w:rsidR="00922630" w:rsidRPr="00011700">
        <w:t>item</w:t>
      </w:r>
      <w:r w:rsidRPr="00011700">
        <w:t xml:space="preserve"> 120, </w:t>
      </w:r>
      <w:r w:rsidR="00A26CAB" w:rsidRPr="00011700">
        <w:t>a entidade</w:t>
      </w:r>
      <w:r w:rsidRPr="00011700">
        <w:t xml:space="preserve"> está autorizada a refutar essa presunção se tiver informações razoáveis e sustentáveis disponíveis que demonstrem que:</w:t>
      </w:r>
    </w:p>
    <w:p w14:paraId="29F1C2FF" w14:textId="79B7AECE" w:rsidR="00933AB9" w:rsidRPr="00011700" w:rsidRDefault="00933AB9" w:rsidP="00933AB9">
      <w:pPr>
        <w:pStyle w:val="IASBNormalnparaL1"/>
      </w:pPr>
      <w:r w:rsidRPr="00011700">
        <w:t>(a)</w:t>
      </w:r>
      <w:r w:rsidRPr="00011700">
        <w:tab/>
        <w:t xml:space="preserve">o subtotal não informa aos usuários das </w:t>
      </w:r>
      <w:r w:rsidR="00922630" w:rsidRPr="00011700">
        <w:t>demonstrações contábeis</w:t>
      </w:r>
      <w:r w:rsidRPr="00011700">
        <w:t xml:space="preserve"> a visão da administração sobre um aspecto do desempenho financeiro da entidade como um todo (</w:t>
      </w:r>
      <w:r w:rsidR="00922630" w:rsidRPr="002E215A">
        <w:rPr>
          <w:iCs/>
        </w:rPr>
        <w:t>ver it</w:t>
      </w:r>
      <w:r w:rsidR="00922630" w:rsidRPr="00011700">
        <w:t>ens</w:t>
      </w:r>
      <w:r w:rsidRPr="00011700">
        <w:t xml:space="preserve"> </w:t>
      </w:r>
      <w:r w:rsidR="00546658" w:rsidRPr="00011700">
        <w:t xml:space="preserve">de </w:t>
      </w:r>
      <w:r w:rsidRPr="00011700">
        <w:t>B125</w:t>
      </w:r>
      <w:r w:rsidR="00546658" w:rsidRPr="00011700">
        <w:t xml:space="preserve"> a </w:t>
      </w:r>
      <w:r w:rsidRPr="00011700">
        <w:t>B128); e</w:t>
      </w:r>
    </w:p>
    <w:p w14:paraId="3AD27007" w14:textId="523E951B" w:rsidR="00933AB9" w:rsidRPr="00011700" w:rsidRDefault="00933AB9" w:rsidP="00933AB9">
      <w:pPr>
        <w:pStyle w:val="IASBNormalnparaL1"/>
      </w:pPr>
      <w:r w:rsidRPr="00011700">
        <w:t>(b)</w:t>
      </w:r>
      <w:r w:rsidRPr="00011700">
        <w:tab/>
        <w:t>a entidade tem um motivo para utilizar o subtotal nos seus comunicados públicos que não seja comunicar a visão da administração sobre um aspecto do desempenho financeiro da entidade como um todo (</w:t>
      </w:r>
      <w:r w:rsidR="00922630" w:rsidRPr="002E215A">
        <w:rPr>
          <w:iCs/>
        </w:rPr>
        <w:t>ver it</w:t>
      </w:r>
      <w:r w:rsidR="00922630" w:rsidRPr="00011700">
        <w:t>em</w:t>
      </w:r>
      <w:r w:rsidRPr="00011700">
        <w:t xml:space="preserve"> B129).</w:t>
      </w:r>
    </w:p>
    <w:p w14:paraId="362089A5" w14:textId="78D7B435" w:rsidR="00933AB9" w:rsidRPr="00011700" w:rsidRDefault="00933AB9" w:rsidP="00933AB9">
      <w:pPr>
        <w:pStyle w:val="IASBNormalnpara"/>
      </w:pPr>
      <w:r w:rsidRPr="00011700">
        <w:t>B125</w:t>
      </w:r>
      <w:r w:rsidRPr="00011700">
        <w:tab/>
        <w:t xml:space="preserve">São exemplos de informações razoáveis ​​e sustentáveis ​​que demonstram que um subtotal não comunica aos usuários das </w:t>
      </w:r>
      <w:r w:rsidR="00922630" w:rsidRPr="00011700">
        <w:t>demonstrações contábeis</w:t>
      </w:r>
      <w:r w:rsidRPr="00011700">
        <w:t xml:space="preserve"> a visão da administração sobre um aspecto do desempenho financeiro </w:t>
      </w:r>
      <w:r w:rsidR="00D02141" w:rsidRPr="00011700">
        <w:t>da</w:t>
      </w:r>
      <w:r w:rsidR="00A26CAB" w:rsidRPr="00011700">
        <w:t xml:space="preserve"> entidade</w:t>
      </w:r>
      <w:r w:rsidRPr="00011700">
        <w:t xml:space="preserve"> como um todo:</w:t>
      </w:r>
    </w:p>
    <w:p w14:paraId="194D5543" w14:textId="07865A98" w:rsidR="00933AB9" w:rsidRPr="00011700" w:rsidRDefault="00933AB9" w:rsidP="00933AB9">
      <w:pPr>
        <w:pStyle w:val="IASBNormalnparaL1"/>
      </w:pPr>
      <w:r w:rsidRPr="00011700">
        <w:t>(a)</w:t>
      </w:r>
      <w:r w:rsidRPr="00011700">
        <w:tab/>
      </w:r>
      <w:r w:rsidR="00A26CAB" w:rsidRPr="00011700">
        <w:t>a entidade</w:t>
      </w:r>
      <w:r w:rsidRPr="00011700">
        <w:t xml:space="preserve"> que comunica o subtotal sem destaque (</w:t>
      </w:r>
      <w:r w:rsidR="00922630" w:rsidRPr="002E215A">
        <w:rPr>
          <w:iCs/>
        </w:rPr>
        <w:t>ver it</w:t>
      </w:r>
      <w:r w:rsidR="00922630" w:rsidRPr="00011700">
        <w:t>em</w:t>
      </w:r>
      <w:r w:rsidRPr="00011700">
        <w:t xml:space="preserve"> B126); e</w:t>
      </w:r>
    </w:p>
    <w:p w14:paraId="46CCA868" w14:textId="06293E02" w:rsidR="00933AB9" w:rsidRPr="00011700" w:rsidRDefault="00933AB9" w:rsidP="00933AB9">
      <w:pPr>
        <w:pStyle w:val="IASBNormalnparaL1"/>
      </w:pPr>
      <w:r w:rsidRPr="00011700">
        <w:t>(b)</w:t>
      </w:r>
      <w:r w:rsidRPr="00011700">
        <w:tab/>
        <w:t>a administração não utiliza o subtotal internamente para avaliar ou monitorar o desempenho financeiro da entidade (</w:t>
      </w:r>
      <w:r w:rsidR="00922630" w:rsidRPr="002E215A">
        <w:rPr>
          <w:iCs/>
        </w:rPr>
        <w:t>ver it</w:t>
      </w:r>
      <w:r w:rsidR="00922630" w:rsidRPr="00011700">
        <w:t>ens</w:t>
      </w:r>
      <w:r w:rsidRPr="00011700">
        <w:t xml:space="preserve"> B127</w:t>
      </w:r>
      <w:r w:rsidR="00546658" w:rsidRPr="00011700">
        <w:t xml:space="preserve"> e </w:t>
      </w:r>
      <w:r w:rsidRPr="00011700">
        <w:t>B128).</w:t>
      </w:r>
    </w:p>
    <w:p w14:paraId="3465790C" w14:textId="67994EB3" w:rsidR="00933AB9" w:rsidRPr="00011700" w:rsidRDefault="00933AB9" w:rsidP="00933AB9">
      <w:pPr>
        <w:pStyle w:val="IASBNormalnpara"/>
      </w:pPr>
      <w:r w:rsidRPr="00011700">
        <w:t>B126</w:t>
      </w:r>
      <w:r w:rsidRPr="00011700">
        <w:tab/>
      </w:r>
      <w:r w:rsidR="00E76DAB" w:rsidRPr="00011700">
        <w:t>A decisão de uma</w:t>
      </w:r>
      <w:r w:rsidR="00A26CAB" w:rsidRPr="00011700">
        <w:t xml:space="preserve"> entidade</w:t>
      </w:r>
      <w:r w:rsidRPr="00011700">
        <w:t xml:space="preserve"> comunica</w:t>
      </w:r>
      <w:r w:rsidR="00E76DAB" w:rsidRPr="00011700">
        <w:t>r</w:t>
      </w:r>
      <w:r w:rsidRPr="00011700">
        <w:t xml:space="preserve"> um subtotal sem destaque é uma questão de julgamento com base em vários fatores, por exemplo:</w:t>
      </w:r>
    </w:p>
    <w:p w14:paraId="33E17DFA" w14:textId="7F6D1359" w:rsidR="00933AB9" w:rsidRPr="00011700" w:rsidRDefault="00933AB9" w:rsidP="00933AB9">
      <w:pPr>
        <w:pStyle w:val="IASBNormalnparaL1"/>
      </w:pPr>
      <w:r w:rsidRPr="00011700">
        <w:t>(a)</w:t>
      </w:r>
      <w:r w:rsidRPr="00011700">
        <w:tab/>
        <w:t xml:space="preserve">a extensão das referências ao subtotal – poucas referências indicam falta de destaque, referências </w:t>
      </w:r>
      <w:r w:rsidR="00B530D9" w:rsidRPr="00011700">
        <w:t xml:space="preserve">numerosas </w:t>
      </w:r>
      <w:r w:rsidRPr="00011700">
        <w:t>indicam destaque; e</w:t>
      </w:r>
    </w:p>
    <w:p w14:paraId="6CAAB7A2" w14:textId="168C33DF" w:rsidR="00933AB9" w:rsidRPr="00011700" w:rsidRDefault="00933AB9" w:rsidP="00933AB9">
      <w:pPr>
        <w:pStyle w:val="IASBNormalnparaL1"/>
      </w:pPr>
      <w:r w:rsidRPr="00011700">
        <w:t>(b)</w:t>
      </w:r>
      <w:r w:rsidRPr="00011700">
        <w:tab/>
        <w:t xml:space="preserve">o conteúdo dos comentários ou análises sobre </w:t>
      </w:r>
      <w:r w:rsidR="00B530D9" w:rsidRPr="00011700">
        <w:t xml:space="preserve">o </w:t>
      </w:r>
      <w:r w:rsidRPr="00011700">
        <w:t>subtotal</w:t>
      </w:r>
      <w:r w:rsidR="00B530D9" w:rsidRPr="00011700">
        <w:t xml:space="preserve"> ou que se baseiem nele</w:t>
      </w:r>
      <w:r w:rsidRPr="00011700">
        <w:t>, por exemplo:</w:t>
      </w:r>
    </w:p>
    <w:p w14:paraId="6C53BD8E" w14:textId="324B022F" w:rsidR="00933AB9" w:rsidRPr="00011700" w:rsidRDefault="00933AB9" w:rsidP="00933AB9">
      <w:pPr>
        <w:pStyle w:val="IASBNormalnparaL2"/>
      </w:pPr>
      <w:r w:rsidRPr="00011700">
        <w:lastRenderedPageBreak/>
        <w:t>(i)</w:t>
      </w:r>
      <w:r w:rsidRPr="00011700">
        <w:tab/>
        <w:t xml:space="preserve">uma descrição do subtotal como informação que não comunica a visão da administração e que é fornecida apenas em resposta a pedidos frequentes de alguns usuários das </w:t>
      </w:r>
      <w:r w:rsidR="00922630" w:rsidRPr="00011700">
        <w:t>demonstrações contábeis</w:t>
      </w:r>
      <w:r w:rsidRPr="00011700">
        <w:t xml:space="preserve"> indica falta de destaque;</w:t>
      </w:r>
    </w:p>
    <w:p w14:paraId="639BEC97" w14:textId="77777777" w:rsidR="00933AB9" w:rsidRPr="00011700" w:rsidRDefault="00933AB9" w:rsidP="00933AB9">
      <w:pPr>
        <w:pStyle w:val="IASBNormalnparaL2"/>
      </w:pPr>
      <w:r w:rsidRPr="00011700">
        <w:t>(ii)</w:t>
      </w:r>
      <w:r w:rsidRPr="00011700">
        <w:tab/>
        <w:t>o uso do subtotal para dar suporte à análise e comentários da administração sobre o desempenho financeiro da entidade e para fornecer explicações sobre as razões das alterações no subtotal de período para período indica destaque; e</w:t>
      </w:r>
    </w:p>
    <w:p w14:paraId="6FD04E5F" w14:textId="77777777" w:rsidR="00933AB9" w:rsidRPr="00011700" w:rsidRDefault="00933AB9" w:rsidP="00933AB9">
      <w:pPr>
        <w:pStyle w:val="IASBNormalnparaL2"/>
      </w:pPr>
      <w:r w:rsidRPr="00011700">
        <w:t>(iii)</w:t>
      </w:r>
      <w:r w:rsidRPr="00011700">
        <w:tab/>
        <w:t>uma comparação do subtotal com os subtotais dos concorrentes ou com os benchmarks do setor indica destaque.</w:t>
      </w:r>
    </w:p>
    <w:p w14:paraId="255B7379" w14:textId="1820664A" w:rsidR="00933AB9" w:rsidRPr="00011700" w:rsidRDefault="00933AB9" w:rsidP="00933AB9">
      <w:pPr>
        <w:pStyle w:val="IASBNormalnpara"/>
      </w:pPr>
      <w:r w:rsidRPr="00011700">
        <w:t>B127</w:t>
      </w:r>
      <w:r w:rsidRPr="00011700">
        <w:tab/>
        <w:t xml:space="preserve">O uso de um subtotal pela administração para avaliar ou monitorar um aspecto do desempenho financeiro da entidade como um todo demonstra que o subtotal comunica a visão da administração sobre um aspecto do desempenho financeiro da entidade como um todo. Contudo, se a gestão utilizar um subtotal internamente, mas não nos comunicados públicos </w:t>
      </w:r>
      <w:r w:rsidR="00D02141" w:rsidRPr="00011700">
        <w:t>da</w:t>
      </w:r>
      <w:r w:rsidR="00A26CAB" w:rsidRPr="00011700">
        <w:t xml:space="preserve"> entidade</w:t>
      </w:r>
      <w:r w:rsidRPr="00011700">
        <w:t>, o subtotal não atende à definição de uma medida de desempenho definida pela administração.</w:t>
      </w:r>
    </w:p>
    <w:p w14:paraId="40699E3B" w14:textId="76DBBF9E" w:rsidR="00933AB9" w:rsidRPr="00011700" w:rsidRDefault="00933AB9" w:rsidP="00933AB9">
      <w:pPr>
        <w:pStyle w:val="IASBNormalnpara"/>
      </w:pPr>
      <w:r w:rsidRPr="00011700">
        <w:t>B128</w:t>
      </w:r>
      <w:r w:rsidRPr="00011700">
        <w:tab/>
      </w:r>
      <w:r w:rsidR="00A26CAB" w:rsidRPr="00011700">
        <w:t>A entidade</w:t>
      </w:r>
      <w:r w:rsidRPr="00011700">
        <w:t xml:space="preserve"> pode ajustar um subtotal informado nos seus comunicados públicos para uso interno pela administração para avaliar ou monitorar o desempenho financeiro da entidade. Nesses casos, a entidade </w:t>
      </w:r>
      <w:r w:rsidR="007F488F" w:rsidRPr="00011700">
        <w:t>deve usar</w:t>
      </w:r>
      <w:r w:rsidRPr="00011700">
        <w:t xml:space="preserve"> o seu julgamento para avaliar se o subtotal que utiliza internamente é suficientemente semelhante ao subtotal que utiliza nos seus comunicados públicos para que o </w:t>
      </w:r>
      <w:r w:rsidR="00922630" w:rsidRPr="00011700">
        <w:t>item</w:t>
      </w:r>
      <w:r w:rsidRPr="00011700">
        <w:t xml:space="preserve"> B127 se aplique. Quanto mais semelhantes forem os subtotais, mais provável será que o subtotal utilizado nos comunicados públicos da entidade informe aos usuários das </w:t>
      </w:r>
      <w:r w:rsidR="00922630" w:rsidRPr="00011700">
        <w:t>demonstrações contábeis</w:t>
      </w:r>
      <w:r w:rsidRPr="00011700">
        <w:t xml:space="preserve"> a visão da administração sobre um aspecto do desempenho financeiro da entidade como um todo.</w:t>
      </w:r>
    </w:p>
    <w:p w14:paraId="2EE81CE5" w14:textId="5334BDBE" w:rsidR="00933AB9" w:rsidRPr="00011700" w:rsidRDefault="00933AB9" w:rsidP="00933AB9">
      <w:pPr>
        <w:pStyle w:val="IASBNormalnpara"/>
      </w:pPr>
      <w:r w:rsidRPr="00011700">
        <w:t>B129</w:t>
      </w:r>
      <w:r w:rsidRPr="00011700">
        <w:tab/>
      </w:r>
      <w:r w:rsidR="00B530D9" w:rsidRPr="00011700">
        <w:t>E</w:t>
      </w:r>
      <w:r w:rsidRPr="00011700">
        <w:t xml:space="preserve">xemplos de informações razoáveis </w:t>
      </w:r>
      <w:r w:rsidR="00E33DA6">
        <w:t xml:space="preserve"> </w:t>
      </w:r>
      <w:r w:rsidRPr="00011700">
        <w:t xml:space="preserve">e sustentáveis </w:t>
      </w:r>
      <w:r w:rsidR="00E33DA6">
        <w:t xml:space="preserve"> </w:t>
      </w:r>
      <w:r w:rsidRPr="00011700">
        <w:t xml:space="preserve">que demonstram que </w:t>
      </w:r>
      <w:r w:rsidR="00A26CAB" w:rsidRPr="00011700">
        <w:t>a entidade</w:t>
      </w:r>
      <w:r w:rsidRPr="00011700">
        <w:t xml:space="preserve"> tem motivo para utilizar um subtotal nos seus comunicados públicos que não seja para comunicar aos usuários das suas </w:t>
      </w:r>
      <w:r w:rsidR="00922630" w:rsidRPr="00011700">
        <w:t>demonstrações contábeis</w:t>
      </w:r>
      <w:r w:rsidRPr="00011700">
        <w:t xml:space="preserve"> a visão da administração sobre um aspecto do desempenho financeiro </w:t>
      </w:r>
      <w:r w:rsidR="00D02141" w:rsidRPr="00011700">
        <w:t>da</w:t>
      </w:r>
      <w:r w:rsidR="00A26CAB" w:rsidRPr="00011700">
        <w:t xml:space="preserve"> entidade</w:t>
      </w:r>
      <w:r w:rsidRPr="00011700">
        <w:t xml:space="preserve"> como um todo</w:t>
      </w:r>
      <w:r w:rsidR="00B530D9" w:rsidRPr="00011700">
        <w:t xml:space="preserve"> incluem o fato de</w:t>
      </w:r>
      <w:r w:rsidRPr="00011700">
        <w:t xml:space="preserve"> que o subtotal:</w:t>
      </w:r>
    </w:p>
    <w:p w14:paraId="19A94068" w14:textId="77777777" w:rsidR="00933AB9" w:rsidRPr="00011700" w:rsidRDefault="00933AB9" w:rsidP="00933AB9">
      <w:pPr>
        <w:pStyle w:val="IASBNormalnparaL1"/>
      </w:pPr>
      <w:r w:rsidRPr="00011700">
        <w:t>(a)</w:t>
      </w:r>
      <w:r w:rsidRPr="00011700">
        <w:tab/>
        <w:t>seja exigido em um comunicado público por lei ou regulamento;</w:t>
      </w:r>
    </w:p>
    <w:p w14:paraId="0D1886A3" w14:textId="6408D681" w:rsidR="00933AB9" w:rsidRPr="00011700" w:rsidRDefault="00933AB9" w:rsidP="00933AB9">
      <w:pPr>
        <w:pStyle w:val="IASBNormalnparaL1"/>
      </w:pPr>
      <w:r w:rsidRPr="00011700">
        <w:t>(b)</w:t>
      </w:r>
      <w:r w:rsidRPr="00011700">
        <w:tab/>
        <w:t xml:space="preserve">comunique o desempenho referente a </w:t>
      </w:r>
      <w:r w:rsidR="00922630" w:rsidRPr="00011700">
        <w:t>demonstrações contábeis</w:t>
      </w:r>
      <w:r w:rsidRPr="00011700">
        <w:t xml:space="preserve"> elaboradas de acordo com uma estrutura contábil diferente </w:t>
      </w:r>
      <w:r w:rsidR="002A1087" w:rsidRPr="00011700">
        <w:t>dos pronunciamentos, interpretações e orientações do CPC</w:t>
      </w:r>
      <w:r w:rsidRPr="00011700">
        <w:t>;</w:t>
      </w:r>
    </w:p>
    <w:p w14:paraId="00F1DF2E" w14:textId="77777777" w:rsidR="00933AB9" w:rsidRPr="00011700" w:rsidRDefault="00933AB9" w:rsidP="00933AB9">
      <w:pPr>
        <w:pStyle w:val="IASBNormalnparaL1"/>
      </w:pPr>
      <w:r w:rsidRPr="00011700">
        <w:t>(c)</w:t>
      </w:r>
      <w:r w:rsidRPr="00011700">
        <w:tab/>
        <w:t>seja utilizado em um comunicado público para atender a um pedido de uma parte externa; ou</w:t>
      </w:r>
    </w:p>
    <w:p w14:paraId="5A0B9185" w14:textId="77777777" w:rsidR="00933AB9" w:rsidRPr="00011700" w:rsidRDefault="00933AB9" w:rsidP="00933AB9">
      <w:pPr>
        <w:pStyle w:val="IASBNormalnparaL1"/>
      </w:pPr>
      <w:r w:rsidRPr="00011700">
        <w:t>(d)</w:t>
      </w:r>
      <w:r w:rsidRPr="00011700">
        <w:tab/>
        <w:t>seja utilizado em um comunicado público com a finalidade de prestar informações que não sejam o desempenho financeiro.</w:t>
      </w:r>
    </w:p>
    <w:p w14:paraId="08DA82CC" w14:textId="6776F7C1" w:rsidR="00933AB9" w:rsidRPr="00011700" w:rsidRDefault="00933AB9" w:rsidP="00933AB9">
      <w:pPr>
        <w:pStyle w:val="IASBNormalnpara"/>
      </w:pPr>
      <w:r w:rsidRPr="00011700">
        <w:t>B130</w:t>
      </w:r>
      <w:r w:rsidRPr="00011700">
        <w:tab/>
        <w:t xml:space="preserve">O </w:t>
      </w:r>
      <w:r w:rsidR="00922630" w:rsidRPr="00011700">
        <w:t>item</w:t>
      </w:r>
      <w:r w:rsidRPr="00011700">
        <w:t xml:space="preserve"> 120 aplica-se a um subtotal e não a itens individuais de receitas e despesas que compõem o subtotal. Consequentemente, </w:t>
      </w:r>
      <w:r w:rsidR="00A26CAB" w:rsidRPr="00011700">
        <w:t>a entidade</w:t>
      </w:r>
      <w:r w:rsidRPr="00011700">
        <w:t xml:space="preserve"> não pode afirmar que um subtotal não comunica a visão da administração sobre um aspecto do desempenho financeiro da entidade como um todo com base em informações que demonstram que um item (ou itens) individual(is) de receitas ou despesas dentro do subtotal não representa(m) essa visão.</w:t>
      </w:r>
    </w:p>
    <w:p w14:paraId="41D88521" w14:textId="0AE26E54" w:rsidR="00933AB9" w:rsidRPr="00011700" w:rsidRDefault="00933AB9" w:rsidP="00933AB9">
      <w:pPr>
        <w:pStyle w:val="IASBNormalnpara"/>
      </w:pPr>
      <w:r w:rsidRPr="00011700">
        <w:t>B131</w:t>
      </w:r>
      <w:r w:rsidRPr="00011700">
        <w:tab/>
      </w:r>
      <w:r w:rsidR="00A26CAB" w:rsidRPr="00011700">
        <w:t>A entidade</w:t>
      </w:r>
      <w:r w:rsidRPr="00011700">
        <w:t xml:space="preserve"> pode alterar o uso de um subtotal para comunicar aos usuários das suas </w:t>
      </w:r>
      <w:r w:rsidR="00922630" w:rsidRPr="00011700">
        <w:t>demonstrações contábeis</w:t>
      </w:r>
      <w:r w:rsidRPr="00011700">
        <w:t xml:space="preserve"> a visão da administração sobre um aspecto do desempenho financeiro da entidade como um todo. Como resultado, um subtotal pode tornar-se, ou deixar de ser, uma medida de desempenho definida pela administração. É necessário julgamento para identificar se uma medida não originalmente identificada como uma medida de desempenho definida pela administração tornou-se uma medida de desempenho definida pela administração, ou se uma medida anteriormente identificada como uma medida de desempenho definida pela administração deixou de sê-la. Por exemplo, um regulador pode exigir que </w:t>
      </w:r>
      <w:r w:rsidR="00A26CAB" w:rsidRPr="00011700">
        <w:t>a entidade</w:t>
      </w:r>
      <w:r w:rsidRPr="00011700">
        <w:t xml:space="preserve"> reporte um subtotal específico que, quando utilizado pela primeira vez, não comunica a visão da administração sobre um aspecto do desempenho financeiro da entidade como um todo. Com o tempo, o processo de produzir o subtotal pode levar a administração a utilizar a medida internamente para avaliar e monitorar o desempenho financeiro da entidade ou a estender os comentários e explicações nos comunicados públicos para além dos requisitos regulamentares, com o resultado de que a medida atende à definição de uma medida de desempenho definida pela administração.</w:t>
      </w:r>
    </w:p>
    <w:p w14:paraId="2A782598" w14:textId="77777777" w:rsidR="00933AB9" w:rsidRPr="00011700" w:rsidRDefault="00933AB9" w:rsidP="00933AB9">
      <w:pPr>
        <w:pStyle w:val="IASBSectionTitle3Ind"/>
        <w:rPr>
          <w:rFonts w:ascii="Times New Roman" w:hAnsi="Times New Roman" w:cs="Times New Roman"/>
        </w:rPr>
      </w:pPr>
      <w:r w:rsidRPr="00011700">
        <w:rPr>
          <w:rFonts w:ascii="Times New Roman" w:hAnsi="Times New Roman" w:cs="Times New Roman"/>
        </w:rPr>
        <w:t>Divulgação de medidas de desempenho definidas pela administração</w:t>
      </w:r>
    </w:p>
    <w:p w14:paraId="5E47138E"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Nota única para informações sobre medidas de desempenho definidas pela administração</w:t>
      </w:r>
    </w:p>
    <w:p w14:paraId="67C61888" w14:textId="1D8456FA" w:rsidR="00933AB9" w:rsidRPr="00011700" w:rsidRDefault="00933AB9" w:rsidP="00933AB9">
      <w:pPr>
        <w:pStyle w:val="IASBNormalnpara"/>
      </w:pPr>
      <w:r w:rsidRPr="00011700">
        <w:t>B132</w:t>
      </w:r>
      <w:r w:rsidRPr="00011700">
        <w:tab/>
        <w:t xml:space="preserve">O </w:t>
      </w:r>
      <w:r w:rsidR="00922630" w:rsidRPr="00011700">
        <w:t>item</w:t>
      </w:r>
      <w:r w:rsidRPr="00011700">
        <w:t xml:space="preserve"> 122 exige que </w:t>
      </w:r>
      <w:r w:rsidR="00A26CAB" w:rsidRPr="00011700">
        <w:t>a entidade</w:t>
      </w:r>
      <w:r w:rsidRPr="00011700">
        <w:t xml:space="preserve"> inclua em uma nota</w:t>
      </w:r>
      <w:r w:rsidR="00B530D9" w:rsidRPr="00011700">
        <w:t xml:space="preserve"> única</w:t>
      </w:r>
      <w:r w:rsidRPr="00011700">
        <w:t xml:space="preserve"> todas as informações sobre medidas de desempenho definidas pela administração exigidas pelos </w:t>
      </w:r>
      <w:r w:rsidR="00922630" w:rsidRPr="00011700">
        <w:t>itens</w:t>
      </w:r>
      <w:r w:rsidRPr="00011700">
        <w:t xml:space="preserve"> </w:t>
      </w:r>
      <w:r w:rsidR="00546658" w:rsidRPr="00011700">
        <w:t xml:space="preserve">de </w:t>
      </w:r>
      <w:r w:rsidRPr="00011700">
        <w:t>121</w:t>
      </w:r>
      <w:r w:rsidR="00546658" w:rsidRPr="00011700">
        <w:t xml:space="preserve"> a </w:t>
      </w:r>
      <w:r w:rsidRPr="00011700">
        <w:t xml:space="preserve">125. Se </w:t>
      </w:r>
      <w:r w:rsidR="00A26CAB" w:rsidRPr="00011700">
        <w:t>a entidade</w:t>
      </w:r>
      <w:r w:rsidRPr="00011700">
        <w:t xml:space="preserve"> também divulga outras informações nessa nota, as informações constantes da nota devem ser identificadas de uma forma que diferencie claramente as informações exigidas pelos </w:t>
      </w:r>
      <w:r w:rsidR="00922630" w:rsidRPr="00011700">
        <w:t>itens</w:t>
      </w:r>
      <w:r w:rsidRPr="00011700">
        <w:t xml:space="preserve"> </w:t>
      </w:r>
      <w:r w:rsidR="00546658" w:rsidRPr="00011700">
        <w:t xml:space="preserve">de </w:t>
      </w:r>
      <w:r w:rsidRPr="00011700">
        <w:t>121</w:t>
      </w:r>
      <w:r w:rsidR="00546658" w:rsidRPr="00011700">
        <w:t xml:space="preserve"> a </w:t>
      </w:r>
      <w:r w:rsidRPr="00011700">
        <w:t>125 das outras informações.</w:t>
      </w:r>
    </w:p>
    <w:p w14:paraId="35A81377" w14:textId="446ABB41" w:rsidR="00933AB9" w:rsidRPr="00011700" w:rsidRDefault="00933AB9" w:rsidP="00933AB9">
      <w:pPr>
        <w:pStyle w:val="IASBNormalnpara"/>
      </w:pPr>
      <w:r w:rsidRPr="00011700">
        <w:lastRenderedPageBreak/>
        <w:t>B133</w:t>
      </w:r>
      <w:r w:rsidRPr="00011700">
        <w:tab/>
        <w:t xml:space="preserve">Por exemplo, se </w:t>
      </w:r>
      <w:r w:rsidR="00A26CAB" w:rsidRPr="00011700">
        <w:t>a entidade</w:t>
      </w:r>
      <w:r w:rsidRPr="00011700">
        <w:t xml:space="preserve"> aplica </w:t>
      </w:r>
      <w:r w:rsidR="00546658" w:rsidRPr="00011700">
        <w:t>o CPC 22</w:t>
      </w:r>
      <w:r w:rsidRPr="00011700">
        <w:t xml:space="preserve"> e as informações por segmentos reportáveis incluírem uma medida de desempenho definida pela administração, a entidade pode divulgar as informações exigidas sobre a medida de desempenho definida pela administração na mesma nota que outras informações por segmentos reportáveis, desde que a entidade:</w:t>
      </w:r>
    </w:p>
    <w:p w14:paraId="0BFF91F4" w14:textId="00A60571" w:rsidR="00933AB9" w:rsidRPr="00011700" w:rsidRDefault="00933AB9" w:rsidP="00933AB9">
      <w:pPr>
        <w:pStyle w:val="IASBNormalnparaL1"/>
      </w:pPr>
      <w:r w:rsidRPr="00011700">
        <w:t>(a)</w:t>
      </w:r>
      <w:r w:rsidRPr="00011700">
        <w:tab/>
        <w:t xml:space="preserve">inclua nessa nota as informações exigidas pelos </w:t>
      </w:r>
      <w:r w:rsidR="00922630" w:rsidRPr="00011700">
        <w:t>itens</w:t>
      </w:r>
      <w:r w:rsidRPr="00011700">
        <w:t xml:space="preserve"> </w:t>
      </w:r>
      <w:r w:rsidR="00546658" w:rsidRPr="00011700">
        <w:t xml:space="preserve">de </w:t>
      </w:r>
      <w:r w:rsidRPr="00011700">
        <w:t>121</w:t>
      </w:r>
      <w:r w:rsidR="00546658" w:rsidRPr="00011700">
        <w:t xml:space="preserve"> a </w:t>
      </w:r>
      <w:r w:rsidRPr="00011700">
        <w:t xml:space="preserve">125 para todas as suas medidas de desempenho definidas pela administração e, para atender aos requisitos do </w:t>
      </w:r>
      <w:r w:rsidR="00922630" w:rsidRPr="00011700">
        <w:t>item</w:t>
      </w:r>
      <w:r w:rsidRPr="00011700">
        <w:t xml:space="preserve"> B132, identifique as informações na nota de uma forma que diferencie claramente as informações exigidas pelos </w:t>
      </w:r>
      <w:r w:rsidR="00922630" w:rsidRPr="00011700">
        <w:t>itens</w:t>
      </w:r>
      <w:r w:rsidRPr="00011700">
        <w:t xml:space="preserve"> </w:t>
      </w:r>
      <w:r w:rsidR="00546658" w:rsidRPr="00011700">
        <w:t xml:space="preserve">de </w:t>
      </w:r>
      <w:r w:rsidRPr="00011700">
        <w:t>121</w:t>
      </w:r>
      <w:r w:rsidR="00546658" w:rsidRPr="00011700">
        <w:t xml:space="preserve"> a </w:t>
      </w:r>
      <w:r w:rsidRPr="00011700">
        <w:t xml:space="preserve">125 das informações exigidas </w:t>
      </w:r>
      <w:r w:rsidR="00546658" w:rsidRPr="00011700">
        <w:t>pelo CPC 22</w:t>
      </w:r>
      <w:r w:rsidRPr="00011700">
        <w:t>; ou</w:t>
      </w:r>
    </w:p>
    <w:p w14:paraId="668EE952" w14:textId="77777777" w:rsidR="00933AB9" w:rsidRPr="00011700" w:rsidRDefault="00933AB9" w:rsidP="00933AB9">
      <w:pPr>
        <w:pStyle w:val="IASBNormalnparaL1"/>
      </w:pPr>
      <w:r w:rsidRPr="00011700">
        <w:t>(b)</w:t>
      </w:r>
      <w:r w:rsidRPr="00011700">
        <w:tab/>
        <w:t>forneça uma nota separada que inclua as informações exigidas para todas as suas medidas de desempenho definidas pela administração, incluindo aquelas para as quais a entidade inclui informações nas informações por segmento reportáveis.</w:t>
      </w:r>
    </w:p>
    <w:p w14:paraId="1399EB06"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Uma forma clara e compreensível</w:t>
      </w:r>
    </w:p>
    <w:p w14:paraId="12D9FECD" w14:textId="6A15E8CE" w:rsidR="00933AB9" w:rsidRPr="00011700" w:rsidRDefault="00933AB9" w:rsidP="00933AB9">
      <w:pPr>
        <w:pStyle w:val="IASBNormalnpara"/>
      </w:pPr>
      <w:r w:rsidRPr="00011700">
        <w:t>B134</w:t>
      </w:r>
      <w:r w:rsidRPr="00011700">
        <w:tab/>
        <w:t xml:space="preserve">O </w:t>
      </w:r>
      <w:r w:rsidR="00922630" w:rsidRPr="00011700">
        <w:t>item</w:t>
      </w:r>
      <w:r w:rsidRPr="00011700">
        <w:t xml:space="preserve"> 123 exige que </w:t>
      </w:r>
      <w:r w:rsidR="00A26CAB" w:rsidRPr="00011700">
        <w:t>a entidade</w:t>
      </w:r>
      <w:r w:rsidRPr="00011700">
        <w:t xml:space="preserve"> identifique e descreva as suas medidas de desempenho definidas pela administração de uma forma clara e compreensível que não engane os usuários das </w:t>
      </w:r>
      <w:r w:rsidR="00922630" w:rsidRPr="00011700">
        <w:t>demonstrações contábeis</w:t>
      </w:r>
      <w:r w:rsidRPr="00011700">
        <w:t xml:space="preserve">. Para fornecer essa descrição, </w:t>
      </w:r>
      <w:r w:rsidR="00A26CAB" w:rsidRPr="00011700">
        <w:t>a entidade</w:t>
      </w:r>
      <w:r w:rsidRPr="00011700">
        <w:t xml:space="preserve"> </w:t>
      </w:r>
      <w:r w:rsidR="00A26CAB" w:rsidRPr="00011700">
        <w:t>deve divulgar</w:t>
      </w:r>
      <w:r w:rsidRPr="00011700">
        <w:t xml:space="preserve"> informações que permitam ao usuário das </w:t>
      </w:r>
      <w:r w:rsidR="00922630" w:rsidRPr="00011700">
        <w:t>demonstrações contábeis</w:t>
      </w:r>
      <w:r w:rsidRPr="00011700">
        <w:t xml:space="preserve"> compreender os itens de receitas ou despesas incluídos e excluídos do subtotal. Portanto, </w:t>
      </w:r>
      <w:r w:rsidR="00A26CAB" w:rsidRPr="00011700">
        <w:t>a entidade</w:t>
      </w:r>
      <w:r w:rsidRPr="00011700">
        <w:t>:</w:t>
      </w:r>
    </w:p>
    <w:p w14:paraId="5010CC19" w14:textId="159DAE54" w:rsidR="00933AB9" w:rsidRPr="00011700" w:rsidRDefault="00933AB9" w:rsidP="00933AB9">
      <w:pPr>
        <w:pStyle w:val="IASBNormalnparaL1"/>
      </w:pPr>
      <w:r w:rsidRPr="00011700">
        <w:t>(a)</w:t>
      </w:r>
      <w:r w:rsidRPr="00011700">
        <w:tab/>
      </w:r>
      <w:r w:rsidR="007F488F" w:rsidRPr="00011700">
        <w:t>deve identificar</w:t>
      </w:r>
      <w:r w:rsidRPr="00011700">
        <w:t xml:space="preserve"> e descrever a medida de uma forma que represente </w:t>
      </w:r>
      <w:r w:rsidR="00672B20">
        <w:t>fidedignamente</w:t>
      </w:r>
      <w:r w:rsidR="00672B20" w:rsidRPr="00011700">
        <w:t xml:space="preserve"> </w:t>
      </w:r>
      <w:r w:rsidRPr="00011700">
        <w:t xml:space="preserve">as suas características de acordo com o </w:t>
      </w:r>
      <w:r w:rsidR="00922630" w:rsidRPr="00011700">
        <w:t>item</w:t>
      </w:r>
      <w:r w:rsidRPr="00011700">
        <w:t xml:space="preserve"> 43 (</w:t>
      </w:r>
      <w:r w:rsidR="00922630" w:rsidRPr="002E215A">
        <w:rPr>
          <w:iCs/>
        </w:rPr>
        <w:t>ver it</w:t>
      </w:r>
      <w:r w:rsidR="00922630" w:rsidRPr="00011700">
        <w:t>em</w:t>
      </w:r>
      <w:r w:rsidRPr="00011700">
        <w:t xml:space="preserve"> B135); e</w:t>
      </w:r>
    </w:p>
    <w:p w14:paraId="2F72BBD1" w14:textId="2D138C54" w:rsidR="00933AB9" w:rsidRPr="00011700" w:rsidRDefault="00933AB9" w:rsidP="00933AB9">
      <w:pPr>
        <w:pStyle w:val="IASBNormalnparaL1"/>
      </w:pPr>
      <w:r w:rsidRPr="00011700">
        <w:t>(b)</w:t>
      </w:r>
      <w:r w:rsidRPr="00011700">
        <w:tab/>
      </w:r>
      <w:r w:rsidR="00A26CAB" w:rsidRPr="00011700">
        <w:t>deve fornecer</w:t>
      </w:r>
      <w:r w:rsidRPr="00011700">
        <w:t xml:space="preserve"> informações específicas para medidas de desempenho definidas pela administração – isto é:</w:t>
      </w:r>
    </w:p>
    <w:p w14:paraId="5F9C0782" w14:textId="67E27E19" w:rsidR="00933AB9" w:rsidRPr="00011700" w:rsidRDefault="00933AB9" w:rsidP="00933AB9">
      <w:pPr>
        <w:pStyle w:val="IASBNormalnparaL2"/>
      </w:pPr>
      <w:r w:rsidRPr="00011700">
        <w:t>(i)</w:t>
      </w:r>
      <w:r w:rsidRPr="00011700">
        <w:tab/>
        <w:t>se a entidade tiver calculado a medida que não seja utilizando as políticas contábeis que utilizou para itens da(s) demonstração(ões) do desempenho financeiro, a entidade declarará esse fato e os cálculos que utilizou para a medida; e</w:t>
      </w:r>
    </w:p>
    <w:p w14:paraId="7FD8E41C" w14:textId="64B9A2B3" w:rsidR="00933AB9" w:rsidRPr="00011700" w:rsidRDefault="00933AB9" w:rsidP="00933AB9">
      <w:pPr>
        <w:pStyle w:val="IASBNormalnparaL2"/>
      </w:pPr>
      <w:r w:rsidRPr="00011700">
        <w:t>(ii)</w:t>
      </w:r>
      <w:r w:rsidRPr="00011700">
        <w:tab/>
        <w:t xml:space="preserve">se, além disso, o cálculo da mensuração diferir das políticas contábeis exigidas ou permitidas </w:t>
      </w:r>
      <w:r w:rsidR="00546658" w:rsidRPr="00011700">
        <w:t>pelos pronunciamentos, interpretações e orientações do CPC</w:t>
      </w:r>
      <w:r w:rsidRPr="00011700">
        <w:t>, a entidade declarará esse fato adicional e, se necessário, uma explicação do significado dos termos que utiliza (</w:t>
      </w:r>
      <w:r w:rsidR="00922630" w:rsidRPr="002E215A">
        <w:rPr>
          <w:iCs/>
        </w:rPr>
        <w:t>ver it</w:t>
      </w:r>
      <w:r w:rsidR="00922630" w:rsidRPr="00011700">
        <w:t>em</w:t>
      </w:r>
      <w:r w:rsidRPr="00011700">
        <w:t xml:space="preserve"> B135(b)).</w:t>
      </w:r>
    </w:p>
    <w:p w14:paraId="3EB3F6DD" w14:textId="40A3A955" w:rsidR="00933AB9" w:rsidRPr="00011700" w:rsidRDefault="00933AB9" w:rsidP="00933AB9">
      <w:pPr>
        <w:pStyle w:val="IASBNormalnpara"/>
      </w:pPr>
      <w:r w:rsidRPr="00011700">
        <w:t>B135</w:t>
      </w:r>
      <w:r w:rsidRPr="00011700">
        <w:tab/>
        <w:t xml:space="preserve">Para identificar e descrever a medida de uma forma que represente </w:t>
      </w:r>
      <w:r w:rsidR="00672B20">
        <w:t>fidedignamente</w:t>
      </w:r>
      <w:r w:rsidR="00672B20" w:rsidRPr="00011700">
        <w:t xml:space="preserve"> </w:t>
      </w:r>
      <w:r w:rsidRPr="00011700">
        <w:t xml:space="preserve">as suas características, </w:t>
      </w:r>
      <w:r w:rsidR="00A26CAB" w:rsidRPr="00011700">
        <w:t>a entidade</w:t>
      </w:r>
      <w:r w:rsidRPr="00011700">
        <w:t>:</w:t>
      </w:r>
    </w:p>
    <w:p w14:paraId="19125D52" w14:textId="61A408D4" w:rsidR="00933AB9" w:rsidRPr="00011700" w:rsidRDefault="00933AB9" w:rsidP="00933AB9">
      <w:pPr>
        <w:pStyle w:val="IASBNormalnparaL1"/>
      </w:pPr>
      <w:r w:rsidRPr="00011700">
        <w:t>(a)</w:t>
      </w:r>
      <w:r w:rsidRPr="00011700">
        <w:tab/>
      </w:r>
      <w:r w:rsidR="007F488F" w:rsidRPr="00011700">
        <w:t>deve identificar</w:t>
      </w:r>
      <w:r w:rsidRPr="00011700">
        <w:t xml:space="preserve"> a medida de uma forma que represente as características do subtotal (por exemplo, usando a identificação “lucro operacional antes de despesas não recorrentes” apenas para um subtotal que exclui do lucro operacional todas as despesas identificadas pela entidade como não-recorrentes); e</w:t>
      </w:r>
    </w:p>
    <w:p w14:paraId="7092CEE1" w14:textId="6CF39CE2" w:rsidR="00933AB9" w:rsidRPr="00011700" w:rsidRDefault="00933AB9" w:rsidP="00933AB9">
      <w:pPr>
        <w:pStyle w:val="IASBNormalnparaL1"/>
      </w:pPr>
      <w:r w:rsidRPr="00011700">
        <w:t>(b)</w:t>
      </w:r>
      <w:r w:rsidRPr="00011700">
        <w:tab/>
      </w:r>
      <w:r w:rsidR="0034058A" w:rsidRPr="00011700">
        <w:t xml:space="preserve">deve explicar </w:t>
      </w:r>
      <w:r w:rsidRPr="00011700">
        <w:t>o significado dos termos que utiliza nas suas descrições que são necessários para compreender o aspecto do desempenho financeiro que está sendo comunicado (por exemplo, explicando como a entidade define “despesas não recorrentes”).</w:t>
      </w:r>
    </w:p>
    <w:p w14:paraId="4B178181" w14:textId="77777777"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Conciliação com o total ou subtotal mais diretamente comparável</w:t>
      </w:r>
    </w:p>
    <w:p w14:paraId="5FCFFDC4" w14:textId="6C6F117D" w:rsidR="00933AB9" w:rsidRPr="00011700" w:rsidRDefault="00933AB9" w:rsidP="00933AB9">
      <w:pPr>
        <w:pStyle w:val="IASBNormalnpara"/>
      </w:pPr>
      <w:r w:rsidRPr="00011700">
        <w:t>B136</w:t>
      </w:r>
      <w:r w:rsidRPr="00011700">
        <w:tab/>
        <w:t xml:space="preserve">O </w:t>
      </w:r>
      <w:r w:rsidR="00922630" w:rsidRPr="00011700">
        <w:t>item</w:t>
      </w:r>
      <w:r w:rsidRPr="00011700">
        <w:t xml:space="preserve"> 123(c) exige que </w:t>
      </w:r>
      <w:r w:rsidR="00A26CAB" w:rsidRPr="00011700">
        <w:t>a entidade</w:t>
      </w:r>
      <w:r w:rsidRPr="00011700">
        <w:t xml:space="preserve"> concilie cada medida de desempenho definida pela administração com o subtotal mais diretamente comparável indicado no </w:t>
      </w:r>
      <w:r w:rsidR="00922630" w:rsidRPr="00011700">
        <w:t>item</w:t>
      </w:r>
      <w:r w:rsidRPr="00011700">
        <w:t xml:space="preserve"> 118 ou o total ou subtotal que deve ser especificamente apresentado ou divulgado </w:t>
      </w:r>
      <w:r w:rsidR="00546658" w:rsidRPr="00011700">
        <w:t>pelos pronunciamentos, interpretações e orientações do CPC</w:t>
      </w:r>
      <w:r w:rsidRPr="00011700">
        <w:t xml:space="preserve">. Por exemplo, </w:t>
      </w:r>
      <w:r w:rsidR="00A26CAB" w:rsidRPr="00011700">
        <w:t>a entidade</w:t>
      </w:r>
      <w:r w:rsidRPr="00011700">
        <w:t xml:space="preserve"> que divulgue nas notas explicativas uma medida de desempenho definida pela administração de lucro ou prejuízo operacional ajustado conciliará essa medida com o lucro ou prejuízo operacional. Ao agregar ou desagregar os itens de conciliação divulgados, </w:t>
      </w:r>
      <w:r w:rsidR="00A26CAB" w:rsidRPr="00011700">
        <w:t>a entidade</w:t>
      </w:r>
      <w:r w:rsidRPr="00011700">
        <w:t xml:space="preserve"> </w:t>
      </w:r>
      <w:r w:rsidR="007F488F" w:rsidRPr="00011700">
        <w:t>deve aplicar</w:t>
      </w:r>
      <w:r w:rsidRPr="00011700">
        <w:t xml:space="preserve"> os requisitos dos </w:t>
      </w:r>
      <w:r w:rsidR="00922630" w:rsidRPr="00011700">
        <w:t>itens</w:t>
      </w:r>
      <w:r w:rsidRPr="00011700">
        <w:t xml:space="preserve"> 41</w:t>
      </w:r>
      <w:r w:rsidR="0034058A" w:rsidRPr="00011700">
        <w:t xml:space="preserve"> a </w:t>
      </w:r>
      <w:r w:rsidRPr="00011700">
        <w:t>43.</w:t>
      </w:r>
    </w:p>
    <w:p w14:paraId="4947221E" w14:textId="5105BF68" w:rsidR="00933AB9" w:rsidRPr="00011700" w:rsidRDefault="00933AB9" w:rsidP="00933AB9">
      <w:pPr>
        <w:pStyle w:val="IASBNormalnpara"/>
      </w:pPr>
      <w:r w:rsidRPr="00011700">
        <w:t>B137</w:t>
      </w:r>
      <w:r w:rsidRPr="00011700">
        <w:tab/>
        <w:t xml:space="preserve">Para cada item de conciliação, </w:t>
      </w:r>
      <w:r w:rsidR="00A26CAB" w:rsidRPr="00011700">
        <w:t>a entidade</w:t>
      </w:r>
      <w:r w:rsidRPr="00011700">
        <w:t xml:space="preserve"> </w:t>
      </w:r>
      <w:r w:rsidR="00A26CAB" w:rsidRPr="00011700">
        <w:t>deve divulgar</w:t>
      </w:r>
      <w:r w:rsidRPr="00011700">
        <w:t>:</w:t>
      </w:r>
    </w:p>
    <w:p w14:paraId="48F4B18A" w14:textId="1351B39A" w:rsidR="00933AB9" w:rsidRPr="00011700" w:rsidRDefault="00933AB9" w:rsidP="00933AB9">
      <w:pPr>
        <w:pStyle w:val="IASBNormalnparaL1"/>
      </w:pPr>
      <w:r w:rsidRPr="00011700">
        <w:t>(a)</w:t>
      </w:r>
      <w:r w:rsidRPr="00011700">
        <w:tab/>
      </w:r>
      <w:r w:rsidR="0034058A" w:rsidRPr="00011700">
        <w:t>o(s)</w:t>
      </w:r>
      <w:r w:rsidRPr="00011700">
        <w:t xml:space="preserve"> </w:t>
      </w:r>
      <w:r w:rsidR="0034058A" w:rsidRPr="00011700">
        <w:t>valor(es)</w:t>
      </w:r>
      <w:r w:rsidRPr="00011700">
        <w:t xml:space="preserve"> </w:t>
      </w:r>
      <w:r w:rsidR="0034058A" w:rsidRPr="00011700">
        <w:t>relacionado(s)</w:t>
      </w:r>
      <w:r w:rsidRPr="00011700">
        <w:t xml:space="preserve"> a cada rubrica </w:t>
      </w:r>
      <w:r w:rsidR="0034058A" w:rsidRPr="00011700">
        <w:t>da(s)</w:t>
      </w:r>
      <w:r w:rsidRPr="00011700">
        <w:t xml:space="preserve"> demonstração(ões) do desempenho financeiro; e</w:t>
      </w:r>
    </w:p>
    <w:p w14:paraId="6E4BD066" w14:textId="4063DEAE" w:rsidR="00933AB9" w:rsidRPr="00011700" w:rsidRDefault="00933AB9" w:rsidP="00933AB9">
      <w:pPr>
        <w:pStyle w:val="IASBNormalnparaL1"/>
      </w:pPr>
      <w:r w:rsidRPr="00011700">
        <w:t>(b)</w:t>
      </w:r>
      <w:r w:rsidRPr="00011700">
        <w:tab/>
        <w:t>uma descrição de como o item é calculado e contribui para a medida de desempenho definida pela administração fornecendo informações úteis (</w:t>
      </w:r>
      <w:r w:rsidR="00922630" w:rsidRPr="002E215A">
        <w:rPr>
          <w:iCs/>
        </w:rPr>
        <w:t>ver it</w:t>
      </w:r>
      <w:r w:rsidR="00922630" w:rsidRPr="00011700">
        <w:t>ens</w:t>
      </w:r>
      <w:r w:rsidRPr="00011700">
        <w:t xml:space="preserve"> </w:t>
      </w:r>
      <w:r w:rsidR="00546658" w:rsidRPr="00011700">
        <w:t xml:space="preserve">de </w:t>
      </w:r>
      <w:r w:rsidRPr="00011700">
        <w:t>B138</w:t>
      </w:r>
      <w:r w:rsidR="00546658" w:rsidRPr="00011700">
        <w:t xml:space="preserve"> a </w:t>
      </w:r>
      <w:r w:rsidRPr="00011700">
        <w:t xml:space="preserve">B140), se necessário, para fornecer as informações exigidas pelos </w:t>
      </w:r>
      <w:r w:rsidR="00922630" w:rsidRPr="00011700">
        <w:t>itens</w:t>
      </w:r>
      <w:r w:rsidRPr="00011700">
        <w:t xml:space="preserve"> 123(a) e 123(b).</w:t>
      </w:r>
    </w:p>
    <w:p w14:paraId="6D86CE04" w14:textId="55169F57" w:rsidR="00933AB9" w:rsidRPr="00011700" w:rsidRDefault="00933AB9" w:rsidP="00933AB9">
      <w:pPr>
        <w:pStyle w:val="IASBNormalnpara"/>
      </w:pPr>
      <w:r w:rsidRPr="00011700">
        <w:t>B138</w:t>
      </w:r>
      <w:r w:rsidRPr="00011700">
        <w:tab/>
        <w:t xml:space="preserve">A descrição exigida no </w:t>
      </w:r>
      <w:r w:rsidR="00922630" w:rsidRPr="00011700">
        <w:t>item</w:t>
      </w:r>
      <w:r w:rsidRPr="00011700">
        <w:t xml:space="preserve"> B137(b) é exigida se existir mais do que um item de conciliação e cada item for calculado utilizando um método diferente ou contribuir para fornecer informações úteis de uma forma diferente. Por exemplo, </w:t>
      </w:r>
      <w:r w:rsidR="00A26CAB" w:rsidRPr="00011700">
        <w:t>a entidade</w:t>
      </w:r>
      <w:r w:rsidRPr="00011700">
        <w:t xml:space="preserve"> pode excluir de uma medida de desempenho definida pela administração </w:t>
      </w:r>
      <w:r w:rsidRPr="00011700">
        <w:lastRenderedPageBreak/>
        <w:t>vários itens de despesas, alguns porque foram identificados como fora do controle da administração e outros porque foram identificados como não recorrentes. Nesses casos, a divulgação de quais itens contribuíram para qual tipo de ajuste seria necessária para explicar como a medida de desempenho definida pela administração fornece informações úteis.</w:t>
      </w:r>
    </w:p>
    <w:p w14:paraId="679A5E1F" w14:textId="5FEBBA60" w:rsidR="00933AB9" w:rsidRPr="00011700" w:rsidRDefault="00933AB9" w:rsidP="00933AB9">
      <w:pPr>
        <w:pStyle w:val="IASBNormalnpara"/>
      </w:pPr>
      <w:r w:rsidRPr="00011700">
        <w:t>B139</w:t>
      </w:r>
      <w:r w:rsidRPr="00011700">
        <w:tab/>
        <w:t xml:space="preserve">Uma única explicação pode aplicar-se a mais de um item ou pode aplicar-se a todos os itens conciliados coletivamente. Por exemplo, </w:t>
      </w:r>
      <w:r w:rsidR="00A26CAB" w:rsidRPr="00011700">
        <w:t>a entidade</w:t>
      </w:r>
      <w:r w:rsidRPr="00011700">
        <w:t xml:space="preserve"> pode excluir vários itens de receitas ou despesas no cálculo de uma medida de desempenho definida pela administração com base em uma aplicação específica da entidade de “não recorrente”. Nesse caso, uma única explicação que inclua a definição de “não recorrente” da entidade que se aplica a todos os itens de conciliação poderá atender ao requisito do </w:t>
      </w:r>
      <w:r w:rsidR="00922630" w:rsidRPr="00011700">
        <w:t>item</w:t>
      </w:r>
      <w:r w:rsidRPr="00011700">
        <w:t xml:space="preserve"> B137(b).</w:t>
      </w:r>
    </w:p>
    <w:p w14:paraId="2819B00B" w14:textId="1698D263" w:rsidR="00933AB9" w:rsidRPr="00011700" w:rsidRDefault="00933AB9" w:rsidP="00933AB9">
      <w:pPr>
        <w:pStyle w:val="IASBNormalnpara"/>
      </w:pPr>
      <w:r w:rsidRPr="00011700">
        <w:t>B140</w:t>
      </w:r>
      <w:r w:rsidRPr="00011700">
        <w:tab/>
        <w:t xml:space="preserve">Ao aplicar o </w:t>
      </w:r>
      <w:r w:rsidR="00922630" w:rsidRPr="00011700">
        <w:t>item</w:t>
      </w:r>
      <w:r w:rsidRPr="00011700">
        <w:t xml:space="preserve"> 123(c), </w:t>
      </w:r>
      <w:r w:rsidR="00A26CAB" w:rsidRPr="00011700">
        <w:t>a entidade</w:t>
      </w:r>
      <w:r w:rsidRPr="00011700">
        <w:t xml:space="preserve"> está autorizada a conciliar uma medida de desempenho definida pela administração com um total ou subtotal que não seja apresentado na(s) demonstração(ões) de desempenho financeiro. Nesses casos, </w:t>
      </w:r>
      <w:r w:rsidR="00A26CAB" w:rsidRPr="00011700">
        <w:t>a entidade</w:t>
      </w:r>
      <w:r w:rsidRPr="00011700">
        <w:t>:</w:t>
      </w:r>
    </w:p>
    <w:p w14:paraId="7C83553B" w14:textId="0F0A7DDB" w:rsidR="00933AB9" w:rsidRPr="00011700" w:rsidRDefault="00933AB9" w:rsidP="00933AB9">
      <w:pPr>
        <w:pStyle w:val="IASBNormalnparaL1"/>
      </w:pPr>
      <w:r w:rsidRPr="00011700">
        <w:t>(a)</w:t>
      </w:r>
      <w:r w:rsidRPr="00011700">
        <w:tab/>
        <w:t>conciliará esse total ou subtotal com o total ou subtotal mais diretamente comparável apresentado na(s) demonstração(ões) de desempenho financeiro; e</w:t>
      </w:r>
    </w:p>
    <w:p w14:paraId="5569C453" w14:textId="3D8A4F2D" w:rsidR="00933AB9" w:rsidRPr="00011700" w:rsidRDefault="00933AB9" w:rsidP="00933AB9">
      <w:pPr>
        <w:pStyle w:val="IASBNormalnparaL1"/>
      </w:pPr>
      <w:r w:rsidRPr="00011700">
        <w:t>(b)</w:t>
      </w:r>
      <w:r w:rsidRPr="00011700">
        <w:tab/>
        <w:t xml:space="preserve">não é obrigada a divulgar as informações exigidas pelos </w:t>
      </w:r>
      <w:r w:rsidR="00922630" w:rsidRPr="00011700">
        <w:t>itens</w:t>
      </w:r>
      <w:r w:rsidRPr="00011700">
        <w:t xml:space="preserve"> 123(d) e 123(e) para a conciliação no item (a).</w:t>
      </w:r>
    </w:p>
    <w:p w14:paraId="559D82C9" w14:textId="2BDB1DF2" w:rsidR="00933AB9" w:rsidRPr="00011700" w:rsidRDefault="00933AB9" w:rsidP="00933AB9">
      <w:pPr>
        <w:pStyle w:val="IASBSectionTitle4Ind"/>
        <w:rPr>
          <w:rFonts w:ascii="Times New Roman" w:hAnsi="Times New Roman" w:cs="Times New Roman"/>
        </w:rPr>
      </w:pPr>
      <w:r w:rsidRPr="00011700">
        <w:rPr>
          <w:rFonts w:ascii="Times New Roman" w:hAnsi="Times New Roman" w:cs="Times New Roman"/>
        </w:rPr>
        <w:t xml:space="preserve">Efeito </w:t>
      </w:r>
      <w:r w:rsidR="00C82CB9" w:rsidRPr="00011700">
        <w:rPr>
          <w:rFonts w:ascii="Times New Roman" w:hAnsi="Times New Roman" w:cs="Times New Roman"/>
        </w:rPr>
        <w:t>de tributos sobre o lucro</w:t>
      </w:r>
      <w:r w:rsidRPr="00011700">
        <w:rPr>
          <w:rFonts w:ascii="Times New Roman" w:hAnsi="Times New Roman" w:cs="Times New Roman"/>
        </w:rPr>
        <w:t xml:space="preserve"> para cada item divulgado na conciliação</w:t>
      </w:r>
    </w:p>
    <w:p w14:paraId="16AF42AC" w14:textId="11AA140D" w:rsidR="00933AB9" w:rsidRPr="00011700" w:rsidRDefault="00933AB9" w:rsidP="00933AB9">
      <w:pPr>
        <w:pStyle w:val="IASBNormalnpara"/>
      </w:pPr>
      <w:r w:rsidRPr="00011700">
        <w:t>B141</w:t>
      </w:r>
      <w:r w:rsidRPr="00011700">
        <w:tab/>
        <w:t xml:space="preserve">O </w:t>
      </w:r>
      <w:r w:rsidR="00922630" w:rsidRPr="00011700">
        <w:t>item</w:t>
      </w:r>
      <w:r w:rsidRPr="00011700">
        <w:t xml:space="preserve"> 123(d) exige que </w:t>
      </w:r>
      <w:r w:rsidR="00A26CAB" w:rsidRPr="00011700">
        <w:t>a entidade</w:t>
      </w:r>
      <w:r w:rsidRPr="00011700">
        <w:t xml:space="preserve"> divulgue o efeito </w:t>
      </w:r>
      <w:r w:rsidR="00C82CB9" w:rsidRPr="00011700">
        <w:t>de tributos sobre o lucro</w:t>
      </w:r>
      <w:r w:rsidRPr="00011700">
        <w:t xml:space="preserve"> para cada item divulgado na conciliação entre uma medida de desempenho definida pela administração e o subtotal mais diretamente comparável indicado no </w:t>
      </w:r>
      <w:r w:rsidR="00922630" w:rsidRPr="00011700">
        <w:t>item</w:t>
      </w:r>
      <w:r w:rsidRPr="00011700">
        <w:t xml:space="preserve"> 118 ou o total ou subtotal que deve ser especificamente apresentado ou divulgado </w:t>
      </w:r>
      <w:r w:rsidR="00546658" w:rsidRPr="00011700">
        <w:t>pelos pronunciamentos, interpretações e orientações do CPC</w:t>
      </w:r>
      <w:r w:rsidRPr="00011700">
        <w:t xml:space="preserve">. </w:t>
      </w:r>
      <w:r w:rsidR="00A26CAB" w:rsidRPr="00011700">
        <w:t>A entidade</w:t>
      </w:r>
      <w:r w:rsidRPr="00011700">
        <w:t xml:space="preserve"> determinará o efeito </w:t>
      </w:r>
      <w:r w:rsidR="00C82CB9" w:rsidRPr="00011700">
        <w:t>de tributos sobre o lucro</w:t>
      </w:r>
      <w:r w:rsidRPr="00011700">
        <w:t xml:space="preserve"> exigido pelo </w:t>
      </w:r>
      <w:r w:rsidR="00922630" w:rsidRPr="00011700">
        <w:t>item</w:t>
      </w:r>
      <w:r w:rsidRPr="00011700">
        <w:t xml:space="preserve"> 123(d) calculando os efeitos do</w:t>
      </w:r>
      <w:r w:rsidR="00C82CB9" w:rsidRPr="00011700">
        <w:t>s</w:t>
      </w:r>
      <w:r w:rsidRPr="00011700">
        <w:t xml:space="preserve"> </w:t>
      </w:r>
      <w:r w:rsidR="00546658" w:rsidRPr="00011700">
        <w:t xml:space="preserve">tributos </w:t>
      </w:r>
      <w:r w:rsidRPr="00011700">
        <w:t xml:space="preserve">sobre </w:t>
      </w:r>
      <w:r w:rsidR="00546658" w:rsidRPr="00011700">
        <w:t>o lucro</w:t>
      </w:r>
      <w:r w:rsidRPr="00011700">
        <w:t xml:space="preserve"> das transações subjacentes:</w:t>
      </w:r>
    </w:p>
    <w:p w14:paraId="5C9D784E" w14:textId="23ED89C8" w:rsidR="00933AB9" w:rsidRPr="00011700" w:rsidRDefault="00933AB9" w:rsidP="00933AB9">
      <w:pPr>
        <w:pStyle w:val="IASBNormalnparaL1"/>
      </w:pPr>
      <w:r w:rsidRPr="00011700">
        <w:t>(a)</w:t>
      </w:r>
      <w:r w:rsidRPr="00011700">
        <w:tab/>
        <w:t>às alíquotas legais aplicáveis às transa</w:t>
      </w:r>
      <w:r w:rsidR="00546658" w:rsidRPr="00011700">
        <w:t>ç</w:t>
      </w:r>
      <w:r w:rsidRPr="00011700">
        <w:t>ões nas jurisdições fiscais em questão;</w:t>
      </w:r>
    </w:p>
    <w:p w14:paraId="201D2E8A" w14:textId="4F11C7A2" w:rsidR="00933AB9" w:rsidRPr="00011700" w:rsidRDefault="00933AB9" w:rsidP="00933AB9">
      <w:pPr>
        <w:pStyle w:val="IASBNormalnparaL1"/>
      </w:pPr>
      <w:r w:rsidRPr="00011700">
        <w:t>(b)</w:t>
      </w:r>
      <w:r w:rsidRPr="00011700">
        <w:tab/>
        <w:t xml:space="preserve">com base em uma alocação </w:t>
      </w:r>
      <w:r w:rsidRPr="00011700">
        <w:rPr>
          <w:i/>
        </w:rPr>
        <w:t>pro rata</w:t>
      </w:r>
      <w:r w:rsidRPr="00011700">
        <w:t xml:space="preserve"> razoável do </w:t>
      </w:r>
      <w:r w:rsidR="00C82CB9" w:rsidRPr="00011700">
        <w:t xml:space="preserve">tributo </w:t>
      </w:r>
      <w:r w:rsidRPr="00011700">
        <w:t>corrente e diferido da entidade nas jurisdições fisca</w:t>
      </w:r>
      <w:r w:rsidR="00546658" w:rsidRPr="00011700">
        <w:t>is</w:t>
      </w:r>
      <w:r w:rsidRPr="00011700">
        <w:t xml:space="preserve"> em questão; ou</w:t>
      </w:r>
    </w:p>
    <w:p w14:paraId="1A8F34AF" w14:textId="77777777" w:rsidR="00933AB9" w:rsidRPr="00011700" w:rsidRDefault="00933AB9" w:rsidP="00933AB9">
      <w:pPr>
        <w:pStyle w:val="IASBNormalnparaL1"/>
      </w:pPr>
      <w:r w:rsidRPr="00011700">
        <w:t>(c)</w:t>
      </w:r>
      <w:r w:rsidRPr="00011700">
        <w:tab/>
        <w:t>utilizando outro método que obtenha uma alocação mais adequada às circunstâncias.</w:t>
      </w:r>
    </w:p>
    <w:p w14:paraId="02E4DB2B" w14:textId="78246EAF" w:rsidR="00933AB9" w:rsidRPr="00011700" w:rsidRDefault="00933AB9" w:rsidP="00933AB9">
      <w:pPr>
        <w:pStyle w:val="IASBNormalnpara"/>
        <w:sectPr w:rsidR="00933AB9" w:rsidRPr="00011700" w:rsidSect="00933AB9">
          <w:headerReference w:type="even" r:id="rId17"/>
          <w:headerReference w:type="default" r:id="rId18"/>
          <w:headerReference w:type="first" r:id="rId19"/>
          <w:pgSz w:w="11907" w:h="16840" w:code="9"/>
          <w:pgMar w:top="1440" w:right="1440" w:bottom="1440" w:left="1440" w:header="709" w:footer="709" w:gutter="0"/>
          <w:cols w:space="720"/>
          <w:docGrid w:linePitch="326"/>
        </w:sectPr>
      </w:pPr>
      <w:r w:rsidRPr="00011700">
        <w:t>B142</w:t>
      </w:r>
      <w:r w:rsidRPr="00011700">
        <w:tab/>
        <w:t xml:space="preserve">Se, ao aplicar o </w:t>
      </w:r>
      <w:r w:rsidR="00922630" w:rsidRPr="00011700">
        <w:t>item</w:t>
      </w:r>
      <w:r w:rsidRPr="00011700">
        <w:t xml:space="preserve"> B141, </w:t>
      </w:r>
      <w:r w:rsidR="00A26CAB" w:rsidRPr="00011700">
        <w:t>a entidade</w:t>
      </w:r>
      <w:r w:rsidRPr="00011700">
        <w:t xml:space="preserve"> utilizar mais do que um método para calcular os efeitos </w:t>
      </w:r>
      <w:r w:rsidR="00C82CB9" w:rsidRPr="00011700">
        <w:t>de tributos sobre o lucro</w:t>
      </w:r>
      <w:r w:rsidRPr="00011700">
        <w:t xml:space="preserve"> de itens conciliados, ela </w:t>
      </w:r>
      <w:r w:rsidR="00A26CAB" w:rsidRPr="00011700">
        <w:t>deve divulgar</w:t>
      </w:r>
      <w:r w:rsidRPr="00011700">
        <w:t xml:space="preserve"> como determinou os efeitos fiscais para cada item de conciliação.</w:t>
      </w:r>
    </w:p>
    <w:p w14:paraId="20B8BFF0" w14:textId="4781A5E0" w:rsidR="00933AB9" w:rsidRPr="00011700" w:rsidRDefault="00933AB9" w:rsidP="00933AB9">
      <w:pPr>
        <w:pStyle w:val="IASBSectionTitle2NonInd"/>
        <w:rPr>
          <w:rFonts w:ascii="Times New Roman" w:hAnsi="Times New Roman" w:cs="Times New Roman"/>
          <w:sz w:val="24"/>
          <w:szCs w:val="24"/>
        </w:rPr>
      </w:pPr>
      <w:r w:rsidRPr="00011700">
        <w:rPr>
          <w:rFonts w:ascii="Times New Roman" w:hAnsi="Times New Roman" w:cs="Times New Roman"/>
          <w:sz w:val="24"/>
          <w:szCs w:val="24"/>
        </w:rPr>
        <w:lastRenderedPageBreak/>
        <w:t>Apêndice C</w:t>
      </w:r>
      <w:r w:rsidR="00F4337E" w:rsidRPr="00011700">
        <w:rPr>
          <w:rFonts w:ascii="Times New Roman" w:hAnsi="Times New Roman" w:cs="Times New Roman"/>
          <w:sz w:val="24"/>
          <w:szCs w:val="24"/>
        </w:rPr>
        <w:t xml:space="preserve"> – </w:t>
      </w:r>
      <w:r w:rsidRPr="00011700">
        <w:rPr>
          <w:rFonts w:ascii="Times New Roman" w:hAnsi="Times New Roman" w:cs="Times New Roman"/>
          <w:sz w:val="24"/>
          <w:szCs w:val="24"/>
        </w:rPr>
        <w:t>Data de vigência e transição</w:t>
      </w:r>
    </w:p>
    <w:p w14:paraId="6AA82052" w14:textId="28B731CD" w:rsidR="00933AB9" w:rsidRPr="00011700" w:rsidRDefault="00933AB9" w:rsidP="00933AB9">
      <w:pPr>
        <w:pStyle w:val="IASBNote"/>
        <w:rPr>
          <w:sz w:val="24"/>
          <w:szCs w:val="24"/>
        </w:rPr>
      </w:pPr>
      <w:r w:rsidRPr="00011700">
        <w:rPr>
          <w:sz w:val="24"/>
          <w:szCs w:val="24"/>
        </w:rPr>
        <w:t xml:space="preserve">Este apêndice é parte integrante </w:t>
      </w:r>
      <w:r w:rsidR="00546658" w:rsidRPr="00011700">
        <w:rPr>
          <w:sz w:val="24"/>
          <w:szCs w:val="24"/>
        </w:rPr>
        <w:t xml:space="preserve">do </w:t>
      </w:r>
      <w:r w:rsidR="004C58FA" w:rsidRPr="00011700">
        <w:rPr>
          <w:sz w:val="24"/>
          <w:szCs w:val="24"/>
        </w:rPr>
        <w:t>Pronunciamento</w:t>
      </w:r>
      <w:r w:rsidR="00546658" w:rsidRPr="00011700">
        <w:rPr>
          <w:sz w:val="24"/>
          <w:szCs w:val="24"/>
        </w:rPr>
        <w:t xml:space="preserve"> Técnico</w:t>
      </w:r>
      <w:r w:rsidRPr="00011700">
        <w:rPr>
          <w:sz w:val="24"/>
          <w:szCs w:val="24"/>
        </w:rPr>
        <w:t>.</w:t>
      </w:r>
    </w:p>
    <w:p w14:paraId="4EECDB3B" w14:textId="77777777" w:rsidR="00933AB9" w:rsidRPr="00011700" w:rsidRDefault="00933AB9" w:rsidP="00F4337E">
      <w:pPr>
        <w:pStyle w:val="IASBSectionTitle1NonInd"/>
        <w:pBdr>
          <w:bottom w:val="none" w:sz="0" w:space="0" w:color="auto"/>
        </w:pBdr>
        <w:rPr>
          <w:rFonts w:ascii="Times New Roman" w:hAnsi="Times New Roman" w:cs="Times New Roman"/>
        </w:rPr>
      </w:pPr>
      <w:r w:rsidRPr="00011700">
        <w:rPr>
          <w:rFonts w:ascii="Times New Roman" w:hAnsi="Times New Roman" w:cs="Times New Roman"/>
        </w:rPr>
        <w:t>Data de vigência</w:t>
      </w:r>
    </w:p>
    <w:p w14:paraId="41E83661" w14:textId="5E87D804" w:rsidR="004C58FA" w:rsidRPr="00011700" w:rsidRDefault="00933AB9" w:rsidP="004C58FA">
      <w:pPr>
        <w:pStyle w:val="IASBNormalnpara"/>
      </w:pPr>
      <w:r w:rsidRPr="00011700">
        <w:t>C1</w:t>
      </w:r>
      <w:r w:rsidRPr="00011700">
        <w:tab/>
      </w:r>
      <w:r w:rsidR="004C58FA" w:rsidRPr="00011700">
        <w:t xml:space="preserve">A vigência deste Pronunciamento será estabelecida pelos órgãos reguladores que </w:t>
      </w:r>
      <w:r w:rsidR="00466C32">
        <w:t>o</w:t>
      </w:r>
      <w:r w:rsidR="004C58FA" w:rsidRPr="00011700">
        <w:t xml:space="preserve"> aprovarem, sendo que</w:t>
      </w:r>
      <w:r w:rsidR="0034058A" w:rsidRPr="00011700">
        <w:t>,</w:t>
      </w:r>
      <w:r w:rsidR="004C58FA" w:rsidRPr="00011700">
        <w:t xml:space="preserve"> para o pleno atendimento às normas internacionais de contabilidade, a entidade deve aplicar </w:t>
      </w:r>
      <w:r w:rsidR="00466C32">
        <w:t>este Pronunciamento</w:t>
      </w:r>
      <w:r w:rsidR="004C58FA" w:rsidRPr="00011700">
        <w:t xml:space="preserve"> para períodos anuais com início em ou após 1º de janeiro de 2027.</w:t>
      </w:r>
    </w:p>
    <w:p w14:paraId="64EB4ED7" w14:textId="77777777" w:rsidR="00933AB9" w:rsidRPr="00011700" w:rsidRDefault="00933AB9" w:rsidP="004C58FA">
      <w:pPr>
        <w:pStyle w:val="IASBNormalnpara"/>
      </w:pPr>
      <w:r w:rsidRPr="00011700">
        <w:t>Transição</w:t>
      </w:r>
    </w:p>
    <w:p w14:paraId="323C859E" w14:textId="0C8CF42C" w:rsidR="00933AB9" w:rsidRPr="00011700" w:rsidRDefault="00933AB9" w:rsidP="00933AB9">
      <w:pPr>
        <w:pStyle w:val="IASBNormalnpara"/>
      </w:pPr>
      <w:r w:rsidRPr="00011700">
        <w:t>C2</w:t>
      </w:r>
      <w:r w:rsidRPr="00011700">
        <w:tab/>
      </w:r>
      <w:r w:rsidR="00A26CAB" w:rsidRPr="00011700">
        <w:t>A entidade</w:t>
      </w:r>
      <w:r w:rsidRPr="00011700">
        <w:t xml:space="preserve"> </w:t>
      </w:r>
      <w:r w:rsidR="007F488F" w:rsidRPr="00011700">
        <w:t>deve aplicar</w:t>
      </w:r>
      <w:r w:rsidRPr="00011700">
        <w:t xml:space="preserve"> </w:t>
      </w:r>
      <w:r w:rsidR="00922630" w:rsidRPr="00011700">
        <w:t xml:space="preserve">Este Pronunciamento </w:t>
      </w:r>
      <w:r w:rsidRPr="00011700">
        <w:t xml:space="preserve">retrospectivamente aplicando </w:t>
      </w:r>
      <w:r w:rsidR="00546658" w:rsidRPr="00011700">
        <w:t>o CPC 23</w:t>
      </w:r>
      <w:r w:rsidRPr="00011700">
        <w:t xml:space="preserve">. Contudo, </w:t>
      </w:r>
      <w:r w:rsidR="00A26CAB" w:rsidRPr="00011700">
        <w:t>a entidade</w:t>
      </w:r>
      <w:r w:rsidRPr="00011700">
        <w:t xml:space="preserve"> não é obrigada a apresentar as informações quantitativas especificadas no </w:t>
      </w:r>
      <w:r w:rsidR="00922630" w:rsidRPr="00011700">
        <w:t>item</w:t>
      </w:r>
      <w:r w:rsidRPr="00011700">
        <w:t xml:space="preserve"> 28(f) </w:t>
      </w:r>
      <w:r w:rsidR="00546658" w:rsidRPr="00011700">
        <w:t>do CPC 23</w:t>
      </w:r>
      <w:r w:rsidRPr="00011700">
        <w:t>.</w:t>
      </w:r>
    </w:p>
    <w:p w14:paraId="56DECD5F" w14:textId="709C1F1B" w:rsidR="00933AB9" w:rsidRPr="00011700" w:rsidRDefault="00933AB9" w:rsidP="00933AB9">
      <w:pPr>
        <w:pStyle w:val="IASBNormalnpara"/>
      </w:pPr>
      <w:r w:rsidRPr="00011700">
        <w:t>C3</w:t>
      </w:r>
      <w:r w:rsidRPr="00011700">
        <w:tab/>
        <w:t xml:space="preserve">Em suas </w:t>
      </w:r>
      <w:r w:rsidR="00922630" w:rsidRPr="00011700">
        <w:t>demonstrações contábeis</w:t>
      </w:r>
      <w:r w:rsidRPr="00011700">
        <w:t xml:space="preserve"> anuais, </w:t>
      </w:r>
      <w:r w:rsidR="00A26CAB" w:rsidRPr="00011700">
        <w:t>a entidade</w:t>
      </w:r>
      <w:r w:rsidRPr="00011700">
        <w:t xml:space="preserve"> </w:t>
      </w:r>
      <w:r w:rsidR="00A26CAB" w:rsidRPr="00011700">
        <w:t>deve divulgar</w:t>
      </w:r>
      <w:r w:rsidRPr="00011700">
        <w:t xml:space="preserve">, para o período comparativo imediatamente anterior ao período em que </w:t>
      </w:r>
      <w:r w:rsidR="0034058A" w:rsidRPr="00011700">
        <w:t>e</w:t>
      </w:r>
      <w:r w:rsidR="00922630" w:rsidRPr="00011700">
        <w:t xml:space="preserve">ste </w:t>
      </w:r>
      <w:r w:rsidR="00C4106B">
        <w:t>P</w:t>
      </w:r>
      <w:r w:rsidR="00922630" w:rsidRPr="00011700">
        <w:t>ronunciamento</w:t>
      </w:r>
      <w:r w:rsidR="0034058A" w:rsidRPr="00011700">
        <w:t xml:space="preserve"> técnico</w:t>
      </w:r>
      <w:r w:rsidR="00922630" w:rsidRPr="00011700">
        <w:t xml:space="preserve"> </w:t>
      </w:r>
      <w:r w:rsidRPr="00011700">
        <w:t>é aplicad</w:t>
      </w:r>
      <w:r w:rsidR="0034058A" w:rsidRPr="00011700">
        <w:t>o</w:t>
      </w:r>
      <w:r w:rsidRPr="00011700">
        <w:t xml:space="preserve"> pela primeira vez, uma conciliação para cada rubrica na demonstração </w:t>
      </w:r>
      <w:r w:rsidR="00BB679E" w:rsidRPr="00011700">
        <w:t xml:space="preserve">do resultado </w:t>
      </w:r>
      <w:r w:rsidRPr="00011700">
        <w:t>entre:</w:t>
      </w:r>
    </w:p>
    <w:p w14:paraId="3C79A096" w14:textId="3062328A" w:rsidR="00933AB9" w:rsidRPr="00011700" w:rsidRDefault="00933AB9" w:rsidP="00933AB9">
      <w:pPr>
        <w:pStyle w:val="IASBNormalnparaL1"/>
      </w:pPr>
      <w:r w:rsidRPr="00011700">
        <w:t>(a)</w:t>
      </w:r>
      <w:r w:rsidRPr="00011700">
        <w:tab/>
        <w:t xml:space="preserve">os valores atualizados apresentados aplicando </w:t>
      </w:r>
      <w:r w:rsidR="00875177">
        <w:t>este Pronunciamento</w:t>
      </w:r>
      <w:r w:rsidRPr="00011700">
        <w:t>; e</w:t>
      </w:r>
    </w:p>
    <w:p w14:paraId="211263A0" w14:textId="04BF410C" w:rsidR="00933AB9" w:rsidRPr="000A4A08" w:rsidRDefault="00933AB9" w:rsidP="00933AB9">
      <w:pPr>
        <w:pStyle w:val="IASBNormalnparaL1"/>
      </w:pPr>
      <w:r w:rsidRPr="00011700">
        <w:t>(b)</w:t>
      </w:r>
      <w:r w:rsidRPr="00011700">
        <w:tab/>
        <w:t xml:space="preserve">os valores anteriormente apresentados aplicando </w:t>
      </w:r>
      <w:r w:rsidR="00546658" w:rsidRPr="00011700">
        <w:t>o</w:t>
      </w:r>
      <w:r w:rsidR="000A4A08">
        <w:t xml:space="preserve"> Pronunciamento Técnico</w:t>
      </w:r>
      <w:r w:rsidR="00546658" w:rsidRPr="00011700">
        <w:t xml:space="preserve"> CPC 26 </w:t>
      </w:r>
      <w:r w:rsidRPr="000A4A08">
        <w:t>– Apresentação d</w:t>
      </w:r>
      <w:r w:rsidR="00546658" w:rsidRPr="000A4A08">
        <w:t>as</w:t>
      </w:r>
      <w:r w:rsidRPr="000A4A08">
        <w:t xml:space="preserve"> </w:t>
      </w:r>
      <w:r w:rsidR="00922630" w:rsidRPr="000A4A08">
        <w:t xml:space="preserve">Demonstrações </w:t>
      </w:r>
      <w:r w:rsidR="00546658" w:rsidRPr="000A4A08">
        <w:t>Contábeis</w:t>
      </w:r>
      <w:r w:rsidRPr="000A4A08">
        <w:t>.</w:t>
      </w:r>
    </w:p>
    <w:p w14:paraId="5984AF64" w14:textId="04CDA523" w:rsidR="00933AB9" w:rsidRPr="00011700" w:rsidRDefault="00933AB9" w:rsidP="00933AB9">
      <w:pPr>
        <w:pStyle w:val="IASBNormalnpara"/>
      </w:pPr>
      <w:r w:rsidRPr="00011700">
        <w:t>C4</w:t>
      </w:r>
      <w:r w:rsidRPr="00011700">
        <w:tab/>
        <w:t xml:space="preserve">Se </w:t>
      </w:r>
      <w:r w:rsidR="00A26CAB" w:rsidRPr="00011700">
        <w:t>a entidade</w:t>
      </w:r>
      <w:r w:rsidRPr="00011700">
        <w:t xml:space="preserve"> aplicar </w:t>
      </w:r>
      <w:r w:rsidR="00546658" w:rsidRPr="00011700">
        <w:t>o CPC 21</w:t>
      </w:r>
      <w:r w:rsidRPr="00011700">
        <w:t xml:space="preserve"> na elaboração de </w:t>
      </w:r>
      <w:r w:rsidR="00922630" w:rsidRPr="00011700">
        <w:t>demonstrações contábeis</w:t>
      </w:r>
      <w:r w:rsidRPr="00011700">
        <w:t xml:space="preserve"> intermediárias condensadas no primeiro ano de aplicação </w:t>
      </w:r>
      <w:r w:rsidR="0034058A" w:rsidRPr="00011700">
        <w:t xml:space="preserve">deste </w:t>
      </w:r>
      <w:r w:rsidR="00C4106B">
        <w:t>P</w:t>
      </w:r>
      <w:r w:rsidR="0034058A" w:rsidRPr="00011700">
        <w:t>ronunciamento técnico</w:t>
      </w:r>
      <w:r w:rsidRPr="00011700">
        <w:t xml:space="preserve">, a entidade </w:t>
      </w:r>
      <w:r w:rsidR="00A26CAB" w:rsidRPr="00011700">
        <w:t>deve apresentar</w:t>
      </w:r>
      <w:r w:rsidRPr="00011700">
        <w:t xml:space="preserve"> nas </w:t>
      </w:r>
      <w:r w:rsidR="00922630" w:rsidRPr="00011700">
        <w:t>demonstrações contábeis</w:t>
      </w:r>
      <w:r w:rsidRPr="00011700">
        <w:t xml:space="preserve"> intermediárias condensadas cada título que espera utilizar na aplicação </w:t>
      </w:r>
      <w:r w:rsidR="0034058A" w:rsidRPr="00011700">
        <w:t xml:space="preserve">do </w:t>
      </w:r>
      <w:r w:rsidR="00C4106B">
        <w:t>P</w:t>
      </w:r>
      <w:r w:rsidR="0034058A" w:rsidRPr="00011700">
        <w:t>ronunciamento técnico</w:t>
      </w:r>
      <w:r w:rsidRPr="00011700">
        <w:t xml:space="preserve"> e os subtotais exigidos pelos </w:t>
      </w:r>
      <w:r w:rsidR="00922630" w:rsidRPr="00011700">
        <w:t>itens</w:t>
      </w:r>
      <w:r w:rsidR="00546658" w:rsidRPr="00011700">
        <w:t xml:space="preserve"> de</w:t>
      </w:r>
      <w:r w:rsidRPr="00011700">
        <w:t xml:space="preserve"> 69</w:t>
      </w:r>
      <w:r w:rsidR="00546658" w:rsidRPr="00011700">
        <w:t xml:space="preserve"> a </w:t>
      </w:r>
      <w:r w:rsidRPr="00011700">
        <w:t xml:space="preserve">74 </w:t>
      </w:r>
      <w:r w:rsidR="0034058A" w:rsidRPr="00011700">
        <w:t xml:space="preserve">deste </w:t>
      </w:r>
      <w:r w:rsidR="00C4106B">
        <w:t>P</w:t>
      </w:r>
      <w:r w:rsidR="0034058A" w:rsidRPr="00011700">
        <w:t>ronunciamento técnico</w:t>
      </w:r>
      <w:r w:rsidRPr="00011700">
        <w:t xml:space="preserve">, apesar dos requisitos do </w:t>
      </w:r>
      <w:r w:rsidR="00922630" w:rsidRPr="00011700">
        <w:t>item</w:t>
      </w:r>
      <w:r w:rsidRPr="00011700">
        <w:t xml:space="preserve"> 10 </w:t>
      </w:r>
      <w:r w:rsidR="00546658" w:rsidRPr="00011700">
        <w:t>do CPC 21</w:t>
      </w:r>
      <w:r w:rsidRPr="00011700">
        <w:t xml:space="preserve">. </w:t>
      </w:r>
      <w:r w:rsidR="00A26CAB" w:rsidRPr="00011700">
        <w:t>A entidade</w:t>
      </w:r>
      <w:r w:rsidRPr="00011700">
        <w:t xml:space="preserve"> não </w:t>
      </w:r>
      <w:r w:rsidR="007F488F" w:rsidRPr="00011700">
        <w:t>deve aplicar</w:t>
      </w:r>
      <w:r w:rsidRPr="00011700">
        <w:t xml:space="preserve"> os requisitos do </w:t>
      </w:r>
      <w:r w:rsidR="00922630" w:rsidRPr="00011700">
        <w:t>item</w:t>
      </w:r>
      <w:r w:rsidRPr="00011700">
        <w:t xml:space="preserve"> 10 </w:t>
      </w:r>
      <w:r w:rsidR="00546658" w:rsidRPr="00011700">
        <w:t>do CPC 21</w:t>
      </w:r>
      <w:r w:rsidR="000262D8">
        <w:t xml:space="preserve"> </w:t>
      </w:r>
      <w:r w:rsidRPr="00011700">
        <w:t xml:space="preserve">para títulos e subtotais em </w:t>
      </w:r>
      <w:r w:rsidR="00922630" w:rsidRPr="00011700">
        <w:t>demonstrações contábeis</w:t>
      </w:r>
      <w:r w:rsidRPr="00011700">
        <w:t xml:space="preserve"> intermediárias condensadas até que tenha emitido o seu primeiro conjunto de </w:t>
      </w:r>
      <w:r w:rsidR="00922630" w:rsidRPr="00011700">
        <w:t>demonstrações contábeis</w:t>
      </w:r>
      <w:r w:rsidRPr="00011700">
        <w:t xml:space="preserve"> anuais elaboradas de acordo com </w:t>
      </w:r>
      <w:r w:rsidR="0034058A" w:rsidRPr="00011700">
        <w:t xml:space="preserve">este </w:t>
      </w:r>
      <w:r w:rsidR="00C4106B">
        <w:t>P</w:t>
      </w:r>
      <w:r w:rsidR="0034058A" w:rsidRPr="00011700">
        <w:t>ronunciamento técnico</w:t>
      </w:r>
      <w:r w:rsidRPr="00011700">
        <w:t>.</w:t>
      </w:r>
    </w:p>
    <w:p w14:paraId="524966FE" w14:textId="5D831248" w:rsidR="00933AB9" w:rsidRPr="00011700" w:rsidRDefault="00933AB9" w:rsidP="00933AB9">
      <w:pPr>
        <w:pStyle w:val="IASBNormalnpara"/>
      </w:pPr>
      <w:r w:rsidRPr="00011700">
        <w:t>C5</w:t>
      </w:r>
      <w:r w:rsidRPr="00011700">
        <w:tab/>
        <w:t xml:space="preserve">Se </w:t>
      </w:r>
      <w:r w:rsidR="00A26CAB" w:rsidRPr="00011700">
        <w:t>a entidade</w:t>
      </w:r>
      <w:r w:rsidRPr="00011700">
        <w:t xml:space="preserve"> aplicar </w:t>
      </w:r>
      <w:r w:rsidR="00546658" w:rsidRPr="00011700">
        <w:t>o CPC 21</w:t>
      </w:r>
      <w:r w:rsidRPr="00011700">
        <w:t xml:space="preserve">na elaboração de </w:t>
      </w:r>
      <w:r w:rsidR="00922630" w:rsidRPr="00011700">
        <w:t>demonstrações contábeis</w:t>
      </w:r>
      <w:r w:rsidRPr="00011700">
        <w:t xml:space="preserve"> intermediárias no primeiro ano de aplicação </w:t>
      </w:r>
      <w:r w:rsidR="0034058A" w:rsidRPr="00011700">
        <w:t xml:space="preserve">deste </w:t>
      </w:r>
      <w:r w:rsidR="00C4106B">
        <w:t>P</w:t>
      </w:r>
      <w:r w:rsidR="0034058A" w:rsidRPr="00011700">
        <w:t>ronunciamento técnico</w:t>
      </w:r>
      <w:r w:rsidRPr="00011700">
        <w:t xml:space="preserve">, a entidade </w:t>
      </w:r>
      <w:r w:rsidR="00A26CAB" w:rsidRPr="00011700">
        <w:t>deve divulgar</w:t>
      </w:r>
      <w:r w:rsidRPr="00011700">
        <w:t xml:space="preserve">, como parte das informações exigida pelo </w:t>
      </w:r>
      <w:r w:rsidR="00922630" w:rsidRPr="00011700">
        <w:t>item</w:t>
      </w:r>
      <w:r w:rsidRPr="00011700">
        <w:t xml:space="preserve"> 16A(a) </w:t>
      </w:r>
      <w:r w:rsidR="00546658" w:rsidRPr="00011700">
        <w:t>do CPC 21</w:t>
      </w:r>
      <w:r w:rsidRPr="00011700">
        <w:t xml:space="preserve">, conciliações para cada rubrica apresentada na demonstração </w:t>
      </w:r>
      <w:r w:rsidR="009A68A9" w:rsidRPr="00011700">
        <w:t xml:space="preserve">do resultado </w:t>
      </w:r>
      <w:r w:rsidRPr="00011700">
        <w:t>dos períodos comparativos imediatamente anteriores aos períodos corrente e acumulado. As conciliações são necessárias entre:</w:t>
      </w:r>
    </w:p>
    <w:p w14:paraId="65010C0B" w14:textId="08613A36" w:rsidR="00933AB9" w:rsidRPr="00011700" w:rsidRDefault="00933AB9" w:rsidP="00933AB9">
      <w:pPr>
        <w:pStyle w:val="IASBNormalnparaL1"/>
      </w:pPr>
      <w:r w:rsidRPr="00011700">
        <w:t>(a)</w:t>
      </w:r>
      <w:r w:rsidRPr="00011700">
        <w:tab/>
        <w:t xml:space="preserve">os valores atualizados apresentados aplicando as políticas contábeis para o período comparativo e o período comparativo acumulado quando a entidade aplica </w:t>
      </w:r>
      <w:r w:rsidR="0034058A" w:rsidRPr="00011700">
        <w:t xml:space="preserve">este </w:t>
      </w:r>
      <w:r w:rsidR="00C4106B">
        <w:t>P</w:t>
      </w:r>
      <w:r w:rsidR="0034058A" w:rsidRPr="00011700">
        <w:t>ronunciamento técnico</w:t>
      </w:r>
      <w:r w:rsidRPr="00011700">
        <w:t>; e</w:t>
      </w:r>
    </w:p>
    <w:p w14:paraId="7437DFCE" w14:textId="510C4206" w:rsidR="00933AB9" w:rsidRPr="00011700" w:rsidRDefault="00933AB9" w:rsidP="00933AB9">
      <w:pPr>
        <w:pStyle w:val="IASBNormalnparaL1"/>
      </w:pPr>
      <w:r w:rsidRPr="00011700">
        <w:t>(b)</w:t>
      </w:r>
      <w:r w:rsidRPr="00011700">
        <w:tab/>
        <w:t xml:space="preserve">os valores anteriormente apresentados aplicando as políticas contábeis para o período comparativo e período comparativo acumulado quando a entidade aplicou </w:t>
      </w:r>
      <w:r w:rsidR="00546658" w:rsidRPr="00011700">
        <w:t>o CPC 26</w:t>
      </w:r>
      <w:r w:rsidRPr="00011700">
        <w:t>.</w:t>
      </w:r>
    </w:p>
    <w:p w14:paraId="1E91CB90" w14:textId="35ACCA51" w:rsidR="00933AB9" w:rsidRPr="00011700" w:rsidRDefault="00933AB9" w:rsidP="00933AB9">
      <w:pPr>
        <w:pStyle w:val="IASBNormalnpara"/>
      </w:pPr>
      <w:r w:rsidRPr="00011700">
        <w:t>C6</w:t>
      </w:r>
      <w:r w:rsidRPr="00011700">
        <w:tab/>
      </w:r>
      <w:r w:rsidR="00A26CAB" w:rsidRPr="00011700">
        <w:t>A entidade</w:t>
      </w:r>
      <w:r w:rsidRPr="00011700">
        <w:t xml:space="preserve"> está autorizada, mas não obrigada, a divulgar as conciliações descritas nos </w:t>
      </w:r>
      <w:r w:rsidR="00922630" w:rsidRPr="00011700">
        <w:t>itens</w:t>
      </w:r>
      <w:r w:rsidRPr="00011700">
        <w:t xml:space="preserve"> C3 e C5 para o período corrente ou períodos comparativos anteriores.</w:t>
      </w:r>
    </w:p>
    <w:p w14:paraId="5A3B122D" w14:textId="1502EC3B" w:rsidR="00933AB9" w:rsidRPr="00011700" w:rsidRDefault="00933AB9" w:rsidP="00933AB9">
      <w:pPr>
        <w:pStyle w:val="IASBNormalnpara"/>
      </w:pPr>
      <w:r w:rsidRPr="00011700">
        <w:t>C7</w:t>
      </w:r>
      <w:r w:rsidRPr="00011700">
        <w:tab/>
        <w:t xml:space="preserve">Na data de aplicação inicial </w:t>
      </w:r>
      <w:r w:rsidR="0034058A" w:rsidRPr="00011700">
        <w:t xml:space="preserve">deste </w:t>
      </w:r>
      <w:r w:rsidR="00C4106B">
        <w:t>P</w:t>
      </w:r>
      <w:r w:rsidR="0034058A" w:rsidRPr="00011700">
        <w:t>ronunciamento técnico</w:t>
      </w:r>
      <w:r w:rsidRPr="00011700">
        <w:t xml:space="preserve">, </w:t>
      </w:r>
      <w:r w:rsidR="00A26CAB" w:rsidRPr="00011700">
        <w:t>a entidade</w:t>
      </w:r>
      <w:r w:rsidRPr="00011700">
        <w:t xml:space="preserve"> elegível para aplicar o </w:t>
      </w:r>
      <w:r w:rsidR="00922630" w:rsidRPr="00011700">
        <w:t>item</w:t>
      </w:r>
      <w:r w:rsidRPr="00011700">
        <w:t xml:space="preserve"> 18 </w:t>
      </w:r>
      <w:r w:rsidR="00546658" w:rsidRPr="00011700">
        <w:t>do CPC 18</w:t>
      </w:r>
      <w:r w:rsidRPr="00011700">
        <w:t xml:space="preserve"> está autorizada a alterar a sua opção de mensuração de um investimento em uma coligada ou empreendimento em conjunto </w:t>
      </w:r>
      <w:r w:rsidRPr="00011700">
        <w:rPr>
          <w:i/>
        </w:rPr>
        <w:t>(joint venture)</w:t>
      </w:r>
      <w:r w:rsidRPr="00011700">
        <w:t xml:space="preserve"> do método da equivalência patrimonial para o justo valor por meio do resultado de acordo com </w:t>
      </w:r>
      <w:r w:rsidR="004C58FA" w:rsidRPr="00011700">
        <w:t>o CPC 48</w:t>
      </w:r>
      <w:r w:rsidRPr="00011700">
        <w:t xml:space="preserve">. Se </w:t>
      </w:r>
      <w:r w:rsidR="00A26CAB" w:rsidRPr="00011700">
        <w:t>a entidade</w:t>
      </w:r>
      <w:r w:rsidRPr="00011700">
        <w:t xml:space="preserve"> fizer essa alteração, a entidade </w:t>
      </w:r>
      <w:r w:rsidR="007F488F" w:rsidRPr="00011700">
        <w:t>deve aplicar</w:t>
      </w:r>
      <w:r w:rsidRPr="00011700">
        <w:t xml:space="preserve"> a alteração retrospectivamente aplicando </w:t>
      </w:r>
      <w:r w:rsidR="004C58FA" w:rsidRPr="00011700">
        <w:t>o CPC 23</w:t>
      </w:r>
      <w:r w:rsidRPr="00011700">
        <w:t xml:space="preserve">. </w:t>
      </w:r>
      <w:r w:rsidR="00A26CAB" w:rsidRPr="00011700">
        <w:t>A entidade</w:t>
      </w:r>
      <w:r w:rsidRPr="00011700">
        <w:t xml:space="preserve"> que aplique o </w:t>
      </w:r>
      <w:r w:rsidR="00922630" w:rsidRPr="00011700">
        <w:t>item</w:t>
      </w:r>
      <w:r w:rsidRPr="00011700">
        <w:t xml:space="preserve"> 11 </w:t>
      </w:r>
      <w:r w:rsidR="004C58FA" w:rsidRPr="00011700">
        <w:t>do CPC 35</w:t>
      </w:r>
      <w:r w:rsidR="000262D8">
        <w:t xml:space="preserve"> </w:t>
      </w:r>
      <w:r w:rsidRPr="00011700">
        <w:t xml:space="preserve">fará a mesma alteração nas suas </w:t>
      </w:r>
      <w:r w:rsidR="00922630" w:rsidRPr="00011700">
        <w:t>demonstrações contábeis</w:t>
      </w:r>
      <w:r w:rsidRPr="00011700">
        <w:t xml:space="preserve"> separadas.</w:t>
      </w:r>
    </w:p>
    <w:p w14:paraId="27353166" w14:textId="497311F6" w:rsidR="00933AB9" w:rsidRPr="00011700" w:rsidRDefault="00933AB9" w:rsidP="00933AB9">
      <w:pPr>
        <w:pStyle w:val="IASBSectionTitle1NonInd"/>
        <w:rPr>
          <w:rFonts w:ascii="Times New Roman" w:hAnsi="Times New Roman" w:cs="Times New Roman"/>
        </w:rPr>
      </w:pPr>
      <w:r w:rsidRPr="00011700">
        <w:rPr>
          <w:rFonts w:ascii="Times New Roman" w:hAnsi="Times New Roman" w:cs="Times New Roman"/>
        </w:rPr>
        <w:t xml:space="preserve">Revogação </w:t>
      </w:r>
      <w:r w:rsidR="00496705" w:rsidRPr="00011700">
        <w:rPr>
          <w:rFonts w:ascii="Times New Roman" w:hAnsi="Times New Roman" w:cs="Times New Roman"/>
        </w:rPr>
        <w:t>do CPC 26 (R1)</w:t>
      </w:r>
    </w:p>
    <w:p w14:paraId="05F1AD4B" w14:textId="21C8FF4F" w:rsidR="00DB501A" w:rsidRDefault="00933AB9" w:rsidP="003B4E40">
      <w:pPr>
        <w:pStyle w:val="IASBNormalnpara"/>
      </w:pPr>
      <w:r w:rsidRPr="00011700">
        <w:t>C8</w:t>
      </w:r>
      <w:r w:rsidRPr="00011700">
        <w:tab/>
      </w:r>
      <w:r w:rsidR="00922630" w:rsidRPr="00011700">
        <w:t xml:space="preserve">Este Pronunciamento </w:t>
      </w:r>
      <w:r w:rsidRPr="00011700">
        <w:t>substitui</w:t>
      </w:r>
      <w:r w:rsidR="004C58FA" w:rsidRPr="00011700">
        <w:t xml:space="preserve"> o </w:t>
      </w:r>
      <w:r w:rsidR="000A4A08">
        <w:t xml:space="preserve">Pronunciamento Técnico </w:t>
      </w:r>
      <w:r w:rsidR="004C58FA" w:rsidRPr="00011700">
        <w:t>CPC 26 (R1) – Apresentação das Demonstrações Contábeis</w:t>
      </w:r>
      <w:r w:rsidR="00466C32">
        <w:t>,</w:t>
      </w:r>
      <w:r w:rsidR="004C58FA" w:rsidRPr="00011700">
        <w:t xml:space="preserve"> aprovado pelo Comitê de Pronunciamentos Contábeis em 2 de dezembro de 2011</w:t>
      </w:r>
      <w:r w:rsidR="000262D8">
        <w:t>.</w:t>
      </w:r>
      <w:r w:rsidR="004C58FA" w:rsidRPr="00011700">
        <w:t xml:space="preserve"> </w:t>
      </w:r>
    </w:p>
    <w:p w14:paraId="0DA6473E" w14:textId="77777777" w:rsidR="00D85A37" w:rsidRDefault="00D85A37" w:rsidP="003B4E40">
      <w:pPr>
        <w:pStyle w:val="IASBNormalnpara"/>
      </w:pPr>
    </w:p>
    <w:p w14:paraId="4DE87EBC" w14:textId="3795A7EE" w:rsidR="00D85A37" w:rsidRPr="00F4337E" w:rsidRDefault="00D85A37" w:rsidP="003B4E40">
      <w:pPr>
        <w:pStyle w:val="IASBNormalnpara"/>
        <w:rPr>
          <w:b/>
          <w:sz w:val="24"/>
          <w:szCs w:val="24"/>
        </w:rPr>
      </w:pPr>
    </w:p>
    <w:sectPr w:rsidR="00D85A37" w:rsidRPr="00F4337E" w:rsidSect="001835D5">
      <w:headerReference w:type="even" r:id="rId20"/>
      <w:headerReference w:type="default" r:id="rId21"/>
      <w:headerReference w:type="first" r:id="rId22"/>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2C3AE" w14:textId="77777777" w:rsidR="0072795A" w:rsidRPr="00011700" w:rsidRDefault="0072795A">
      <w:r w:rsidRPr="00011700">
        <w:separator/>
      </w:r>
    </w:p>
  </w:endnote>
  <w:endnote w:type="continuationSeparator" w:id="0">
    <w:p w14:paraId="0AC61A7C" w14:textId="77777777" w:rsidR="0072795A" w:rsidRPr="00011700" w:rsidRDefault="0072795A">
      <w:r w:rsidRPr="00011700">
        <w:continuationSeparator/>
      </w:r>
    </w:p>
  </w:endnote>
  <w:endnote w:id="1">
    <w:p w14:paraId="326F004B" w14:textId="188967D5" w:rsidR="00D85A37" w:rsidRDefault="00D85A37" w:rsidP="006A32F7">
      <w:pPr>
        <w:pStyle w:val="Textodenotadefim"/>
        <w:jc w:val="both"/>
      </w:pPr>
      <w:r>
        <w:rPr>
          <w:rStyle w:val="Refdenotadefim"/>
        </w:rPr>
        <w:endnoteRef/>
      </w:r>
      <w:r>
        <w:t xml:space="preserve"> </w:t>
      </w:r>
      <w:r w:rsidRPr="006A32F7">
        <w:t>Este Pro</w:t>
      </w:r>
      <w:r>
        <w:t>nu</w:t>
      </w:r>
      <w:r w:rsidRPr="006A32F7">
        <w:t>nciamento</w:t>
      </w:r>
      <w:r>
        <w:t xml:space="preserve"> Técnico</w:t>
      </w:r>
      <w:r w:rsidRPr="006A32F7">
        <w:t xml:space="preserve"> adota a nomenclatura "balanço patrimonial" e "demonstração do resultado" para </w:t>
      </w:r>
      <w:r>
        <w:t xml:space="preserve">se </w:t>
      </w:r>
      <w:r w:rsidRPr="006A32F7">
        <w:t xml:space="preserve">referir às demonstrações </w:t>
      </w:r>
      <w:r>
        <w:t>contábeis primárias</w:t>
      </w:r>
      <w:r w:rsidRPr="006A32F7">
        <w:t xml:space="preserve"> definidas no item </w:t>
      </w:r>
      <w:r>
        <w:t>10</w:t>
      </w:r>
      <w:r w:rsidRPr="006A32F7">
        <w:t>, considerando o uso destes termos na legislação societária brasileira, bem como o amplo uso destes pel</w:t>
      </w:r>
      <w:r>
        <w:t>o</w:t>
      </w:r>
      <w:r w:rsidRPr="006A32F7">
        <w:t>s usuários das demonstrações contábeis na jurisdição brasileira.</w:t>
      </w:r>
      <w:r>
        <w:t xml:space="preserve"> Atente-se também que o termo usado na legislação societária equivalente às demonstrações contábeis é o de demonstrações financeiras. </w:t>
      </w:r>
      <w:r w:rsidRPr="006A32F7">
        <w:t xml:space="preserve"> Conform</w:t>
      </w:r>
      <w:r>
        <w:t>e</w:t>
      </w:r>
      <w:r w:rsidRPr="006A32F7">
        <w:t xml:space="preserve"> descrito no item </w:t>
      </w:r>
      <w:r>
        <w:t>11</w:t>
      </w:r>
      <w:r w:rsidRPr="006A32F7">
        <w:t xml:space="preserve"> deste Pronunciamento</w:t>
      </w:r>
      <w:r>
        <w:t xml:space="preserve"> Técnico</w:t>
      </w:r>
      <w:r w:rsidRPr="006A32F7">
        <w:t>, a utilização de termos alternativos é permitida, desde que represente fidedig</w:t>
      </w:r>
      <w:r>
        <w:t>n</w:t>
      </w:r>
      <w:r w:rsidRPr="006A32F7">
        <w:t>amente a natureza das respectivas demonstrações primárias da entidade.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3FAB" w14:textId="77777777" w:rsidR="00933AB9" w:rsidRPr="00011700" w:rsidRDefault="00933AB9">
    <w:pPr>
      <w:pStyle w:val="Rodap"/>
    </w:pPr>
    <w:r w:rsidRPr="00011700">
      <w:fldChar w:fldCharType="begin"/>
    </w:r>
    <w:r w:rsidRPr="00011700">
      <w:instrText>PAGE</w:instrText>
    </w:r>
    <w:r w:rsidRPr="00011700">
      <w:fldChar w:fldCharType="separate"/>
    </w:r>
    <w:r w:rsidRPr="00011700">
      <w:t>22</w:t>
    </w:r>
    <w:r w:rsidRPr="00011700">
      <w:fldChar w:fldCharType="end"/>
    </w:r>
    <w:r w:rsidRPr="00011700">
      <w:tab/>
      <w:t>© IFRS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1A0B" w14:textId="77777777" w:rsidR="0072795A" w:rsidRPr="00011700" w:rsidRDefault="0072795A">
      <w:r w:rsidRPr="00011700">
        <w:separator/>
      </w:r>
    </w:p>
  </w:footnote>
  <w:footnote w:type="continuationSeparator" w:id="0">
    <w:p w14:paraId="77AF2602" w14:textId="77777777" w:rsidR="0072795A" w:rsidRPr="00011700" w:rsidRDefault="0072795A">
      <w:r w:rsidRPr="000117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D371" w14:textId="28F31533" w:rsidR="00922630" w:rsidRPr="00011700" w:rsidRDefault="00320C74">
    <w:pPr>
      <w:pStyle w:val="Cabealho"/>
    </w:pPr>
    <w:r>
      <w:pict w14:anchorId="23FDC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54" o:spid="_x0000_s1036" type="#_x0000_t136" alt="" style="position:absolute;margin-left:0;margin-top:0;width:494.95pt;height:141.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1E119" w14:textId="59EC6A39" w:rsidR="00DE7D4A" w:rsidRPr="00011700" w:rsidRDefault="00320C74">
    <w:pPr>
      <w:pStyle w:val="IASBNormalnparaL3"/>
      <w:tabs>
        <w:tab w:val="right" w:pos="9354"/>
      </w:tabs>
      <w:spacing w:before="0"/>
      <w:ind w:left="0" w:firstLine="0"/>
      <w:jc w:val="left"/>
      <w:rPr>
        <w:sz w:val="20"/>
      </w:rPr>
    </w:pPr>
    <w:r>
      <w:pict w14:anchorId="17AD6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63" o:spid="_x0000_s1027" type="#_x0000_t136" alt="" style="position:absolute;margin-left:0;margin-top:0;width:494.95pt;height:141.4pt;rotation:315;z-index:-2516367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07B4" w14:textId="4BAADF45" w:rsidR="00922630" w:rsidRPr="00011700" w:rsidRDefault="00320C74">
    <w:pPr>
      <w:pStyle w:val="Cabealho"/>
    </w:pPr>
    <w:r>
      <w:pict w14:anchorId="37321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64" o:spid="_x0000_s1026" type="#_x0000_t136" alt="" style="position:absolute;margin-left:0;margin-top:0;width:494.95pt;height:141.4pt;rotation:315;z-index:-2516346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5FEED" w14:textId="47919D32" w:rsidR="00922630" w:rsidRPr="00011700" w:rsidRDefault="00320C74">
    <w:pPr>
      <w:pStyle w:val="Cabealho"/>
    </w:pPr>
    <w:r>
      <w:pict w14:anchorId="4399A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62" o:spid="_x0000_s1025" type="#_x0000_t136" alt="" style="position:absolute;margin-left:0;margin-top:0;width:494.95pt;height:141.4pt;rotation:315;z-index:-2516387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ECAB" w14:textId="1926B937" w:rsidR="00933AB9" w:rsidRPr="00011700" w:rsidRDefault="00320C74">
    <w:pPr>
      <w:pStyle w:val="Cabealho"/>
    </w:pPr>
    <w:r>
      <w:pict w14:anchorId="3932D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55" o:spid="_x0000_s1035" type="#_x0000_t136" alt="" style="position:absolute;margin-left:0;margin-top:0;width:494.95pt;height:141.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r w:rsidR="00933AB9" w:rsidRPr="00011700">
      <w:tab/>
    </w:r>
    <w:r w:rsidR="00933AB9" w:rsidRPr="0001170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6BA54" w14:textId="54F69918" w:rsidR="00922630" w:rsidRPr="00011700" w:rsidRDefault="00320C74">
    <w:pPr>
      <w:pStyle w:val="Cabealho"/>
    </w:pPr>
    <w:r>
      <w:pict w14:anchorId="22673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53" o:spid="_x0000_s1034" type="#_x0000_t136" alt="" style="position:absolute;margin-left:0;margin-top:0;width:494.95pt;height:141.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5185" w14:textId="52C5E623" w:rsidR="00933AB9" w:rsidRPr="00011700" w:rsidRDefault="00320C74">
    <w:pPr>
      <w:pStyle w:val="Cabealho"/>
    </w:pPr>
    <w:r>
      <w:pict w14:anchorId="36C7F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57" o:spid="_x0000_s1033" type="#_x0000_t136" alt="" style="position:absolute;margin-left:0;margin-top:0;width:494.95pt;height:141.4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46942" w14:textId="57772633" w:rsidR="00933AB9" w:rsidRPr="00011700" w:rsidRDefault="00320C74">
    <w:pPr>
      <w:pStyle w:val="Cabealho"/>
    </w:pPr>
    <w:r>
      <w:pict w14:anchorId="55F92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58" o:spid="_x0000_s1032" type="#_x0000_t136" alt="" style="position:absolute;margin-left:0;margin-top:0;width:494.95pt;height:141.4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r w:rsidR="00933AB9" w:rsidRPr="00011700">
      <w:tab/>
    </w:r>
    <w:r w:rsidR="00933AB9" w:rsidRPr="00011700">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F99E" w14:textId="2B0F6E02" w:rsidR="00922630" w:rsidRPr="00011700" w:rsidRDefault="00320C74">
    <w:pPr>
      <w:pStyle w:val="Cabealho"/>
    </w:pPr>
    <w:r>
      <w:pict w14:anchorId="19E87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56" o:spid="_x0000_s1031" type="#_x0000_t136" alt="" style="position:absolute;margin-left:0;margin-top:0;width:494.95pt;height:141.4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EE70" w14:textId="49EF7FFB" w:rsidR="00933AB9" w:rsidRPr="00011700" w:rsidRDefault="00320C74">
    <w:pPr>
      <w:pStyle w:val="Cabealho"/>
    </w:pPr>
    <w:r>
      <w:pict w14:anchorId="1F519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60" o:spid="_x0000_s1030" type="#_x0000_t136" alt="" style="position:absolute;margin-left:0;margin-top:0;width:494.95pt;height:141.4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3DFD" w14:textId="56DED3C3" w:rsidR="00933AB9" w:rsidRPr="00011700" w:rsidRDefault="00320C74">
    <w:pPr>
      <w:pStyle w:val="Cabealho"/>
    </w:pPr>
    <w:r>
      <w:pict w14:anchorId="0041E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61" o:spid="_x0000_s1029" type="#_x0000_t136" alt="" style="position:absolute;margin-left:0;margin-top:0;width:494.95pt;height:141.4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r w:rsidR="00933AB9" w:rsidRPr="00011700">
      <w:tab/>
    </w:r>
    <w:r w:rsidR="00933AB9" w:rsidRPr="00011700">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8F41" w14:textId="7E98E54D" w:rsidR="00922630" w:rsidRPr="00011700" w:rsidRDefault="00320C74">
    <w:pPr>
      <w:pStyle w:val="Cabealho"/>
    </w:pPr>
    <w:r>
      <w:pict w14:anchorId="2137F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7959" o:spid="_x0000_s1028" type="#_x0000_t136" alt="" style="position:absolute;margin-left:0;margin-top:0;width:494.95pt;height:141.4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678A38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15CA6AC8"/>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736AC9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4B494B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67201E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1BE737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93ACF3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D89C9AF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76E4E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A62401"/>
    <w:multiLevelType w:val="hybridMultilevel"/>
    <w:tmpl w:val="C1405210"/>
    <w:lvl w:ilvl="0" w:tplc="C980DF56">
      <w:start w:val="1"/>
      <w:numFmt w:val="lowerLetter"/>
      <w:lvlText w:val="(%1)"/>
      <w:lvlJc w:val="left"/>
      <w:pPr>
        <w:ind w:left="897" w:hanging="512"/>
        <w:jc w:val="right"/>
      </w:pPr>
      <w:rPr>
        <w:rFonts w:hint="default"/>
        <w:w w:val="90"/>
        <w:u w:val="single" w:color="000000"/>
        <w:lang w:val="en-US" w:eastAsia="en-US" w:bidi="en-US"/>
      </w:rPr>
    </w:lvl>
    <w:lvl w:ilvl="1" w:tplc="6EF87CEA">
      <w:numFmt w:val="bullet"/>
      <w:lvlText w:val="•"/>
      <w:lvlJc w:val="left"/>
      <w:pPr>
        <w:ind w:left="1528" w:hanging="512"/>
      </w:pPr>
      <w:rPr>
        <w:rFonts w:hint="default"/>
        <w:lang w:val="en-US" w:eastAsia="en-US" w:bidi="en-US"/>
      </w:rPr>
    </w:lvl>
    <w:lvl w:ilvl="2" w:tplc="8BF25CDC">
      <w:numFmt w:val="bullet"/>
      <w:lvlText w:val="•"/>
      <w:lvlJc w:val="left"/>
      <w:pPr>
        <w:ind w:left="2156" w:hanging="512"/>
      </w:pPr>
      <w:rPr>
        <w:rFonts w:hint="default"/>
        <w:lang w:val="en-US" w:eastAsia="en-US" w:bidi="en-US"/>
      </w:rPr>
    </w:lvl>
    <w:lvl w:ilvl="3" w:tplc="B6DA71EC">
      <w:numFmt w:val="bullet"/>
      <w:lvlText w:val="•"/>
      <w:lvlJc w:val="left"/>
      <w:pPr>
        <w:ind w:left="2784" w:hanging="512"/>
      </w:pPr>
      <w:rPr>
        <w:rFonts w:hint="default"/>
        <w:lang w:val="en-US" w:eastAsia="en-US" w:bidi="en-US"/>
      </w:rPr>
    </w:lvl>
    <w:lvl w:ilvl="4" w:tplc="C6289366">
      <w:numFmt w:val="bullet"/>
      <w:lvlText w:val="•"/>
      <w:lvlJc w:val="left"/>
      <w:pPr>
        <w:ind w:left="3412" w:hanging="512"/>
      </w:pPr>
      <w:rPr>
        <w:rFonts w:hint="default"/>
        <w:lang w:val="en-US" w:eastAsia="en-US" w:bidi="en-US"/>
      </w:rPr>
    </w:lvl>
    <w:lvl w:ilvl="5" w:tplc="3C30796E">
      <w:numFmt w:val="bullet"/>
      <w:lvlText w:val="•"/>
      <w:lvlJc w:val="left"/>
      <w:pPr>
        <w:ind w:left="4040" w:hanging="512"/>
      </w:pPr>
      <w:rPr>
        <w:rFonts w:hint="default"/>
        <w:lang w:val="en-US" w:eastAsia="en-US" w:bidi="en-US"/>
      </w:rPr>
    </w:lvl>
    <w:lvl w:ilvl="6" w:tplc="075A72EE">
      <w:numFmt w:val="bullet"/>
      <w:lvlText w:val="•"/>
      <w:lvlJc w:val="left"/>
      <w:pPr>
        <w:ind w:left="4668" w:hanging="512"/>
      </w:pPr>
      <w:rPr>
        <w:rFonts w:hint="default"/>
        <w:lang w:val="en-US" w:eastAsia="en-US" w:bidi="en-US"/>
      </w:rPr>
    </w:lvl>
    <w:lvl w:ilvl="7" w:tplc="A2CE32BA">
      <w:numFmt w:val="bullet"/>
      <w:lvlText w:val="•"/>
      <w:lvlJc w:val="left"/>
      <w:pPr>
        <w:ind w:left="5296" w:hanging="512"/>
      </w:pPr>
      <w:rPr>
        <w:rFonts w:hint="default"/>
        <w:lang w:val="en-US" w:eastAsia="en-US" w:bidi="en-US"/>
      </w:rPr>
    </w:lvl>
    <w:lvl w:ilvl="8" w:tplc="5A32B72E">
      <w:numFmt w:val="bullet"/>
      <w:lvlText w:val="•"/>
      <w:lvlJc w:val="left"/>
      <w:pPr>
        <w:ind w:left="5924" w:hanging="512"/>
      </w:pPr>
      <w:rPr>
        <w:rFonts w:hint="default"/>
        <w:lang w:val="en-US" w:eastAsia="en-US" w:bidi="en-US"/>
      </w:rPr>
    </w:lvl>
  </w:abstractNum>
  <w:abstractNum w:abstractNumId="10" w15:restartNumberingAfterBreak="0">
    <w:nsid w:val="1CAF20B9"/>
    <w:multiLevelType w:val="multilevel"/>
    <w:tmpl w:val="4546E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C102DA"/>
    <w:multiLevelType w:val="hybridMultilevel"/>
    <w:tmpl w:val="9A40259E"/>
    <w:lvl w:ilvl="0" w:tplc="CE2263C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FFC262C"/>
    <w:multiLevelType w:val="hybridMultilevel"/>
    <w:tmpl w:val="62FE3F62"/>
    <w:lvl w:ilvl="0" w:tplc="85A48964">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302711CD"/>
    <w:multiLevelType w:val="hybridMultilevel"/>
    <w:tmpl w:val="A2E6EFAE"/>
    <w:lvl w:ilvl="0" w:tplc="9844D8B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6627A2A"/>
    <w:multiLevelType w:val="hybridMultilevel"/>
    <w:tmpl w:val="EBB2BE88"/>
    <w:lvl w:ilvl="0" w:tplc="DD86FA9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48142DE"/>
    <w:multiLevelType w:val="hybridMultilevel"/>
    <w:tmpl w:val="DC98512A"/>
    <w:lvl w:ilvl="0" w:tplc="06401EC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D1C2BDB"/>
    <w:multiLevelType w:val="hybridMultilevel"/>
    <w:tmpl w:val="A87ACC3C"/>
    <w:lvl w:ilvl="0" w:tplc="39CC9B2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4C15E0"/>
    <w:multiLevelType w:val="hybridMultilevel"/>
    <w:tmpl w:val="6EE858E2"/>
    <w:lvl w:ilvl="0" w:tplc="B19A056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F912E70"/>
    <w:multiLevelType w:val="hybridMultilevel"/>
    <w:tmpl w:val="6AC6D0A2"/>
    <w:lvl w:ilvl="0" w:tplc="93409F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317105">
    <w:abstractNumId w:val="12"/>
  </w:num>
  <w:num w:numId="2" w16cid:durableId="1162618899">
    <w:abstractNumId w:val="9"/>
  </w:num>
  <w:num w:numId="3" w16cid:durableId="1274241688">
    <w:abstractNumId w:val="16"/>
  </w:num>
  <w:num w:numId="4" w16cid:durableId="1391344221">
    <w:abstractNumId w:val="15"/>
  </w:num>
  <w:num w:numId="5" w16cid:durableId="1347365069">
    <w:abstractNumId w:val="13"/>
  </w:num>
  <w:num w:numId="6" w16cid:durableId="1824620344">
    <w:abstractNumId w:val="17"/>
  </w:num>
  <w:num w:numId="7" w16cid:durableId="1429501549">
    <w:abstractNumId w:val="18"/>
  </w:num>
  <w:num w:numId="8" w16cid:durableId="1701129689">
    <w:abstractNumId w:val="14"/>
  </w:num>
  <w:num w:numId="9" w16cid:durableId="915557365">
    <w:abstractNumId w:val="11"/>
  </w:num>
  <w:num w:numId="10" w16cid:durableId="3024294">
    <w:abstractNumId w:val="8"/>
  </w:num>
  <w:num w:numId="11" w16cid:durableId="1659576209">
    <w:abstractNumId w:val="6"/>
  </w:num>
  <w:num w:numId="12" w16cid:durableId="931815270">
    <w:abstractNumId w:val="5"/>
  </w:num>
  <w:num w:numId="13" w16cid:durableId="1925793874">
    <w:abstractNumId w:val="4"/>
  </w:num>
  <w:num w:numId="14" w16cid:durableId="302319907">
    <w:abstractNumId w:val="3"/>
  </w:num>
  <w:num w:numId="15" w16cid:durableId="462314683">
    <w:abstractNumId w:val="7"/>
  </w:num>
  <w:num w:numId="16" w16cid:durableId="696587372">
    <w:abstractNumId w:val="2"/>
  </w:num>
  <w:num w:numId="17" w16cid:durableId="39867403">
    <w:abstractNumId w:val="1"/>
  </w:num>
  <w:num w:numId="18" w16cid:durableId="1124469616">
    <w:abstractNumId w:val="0"/>
  </w:num>
  <w:num w:numId="19" w16cid:durableId="8155301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25"/>
    <w:rsid w:val="00000281"/>
    <w:rsid w:val="000024C7"/>
    <w:rsid w:val="000076FC"/>
    <w:rsid w:val="00010174"/>
    <w:rsid w:val="00011700"/>
    <w:rsid w:val="000175C2"/>
    <w:rsid w:val="000262D8"/>
    <w:rsid w:val="00032DCE"/>
    <w:rsid w:val="000377FA"/>
    <w:rsid w:val="00044B3D"/>
    <w:rsid w:val="00046907"/>
    <w:rsid w:val="00057CA1"/>
    <w:rsid w:val="000606F2"/>
    <w:rsid w:val="00063778"/>
    <w:rsid w:val="0007027B"/>
    <w:rsid w:val="00070701"/>
    <w:rsid w:val="00071A05"/>
    <w:rsid w:val="0007506F"/>
    <w:rsid w:val="00081D4F"/>
    <w:rsid w:val="00082FD9"/>
    <w:rsid w:val="0009352F"/>
    <w:rsid w:val="00093889"/>
    <w:rsid w:val="000A4A08"/>
    <w:rsid w:val="000A71CD"/>
    <w:rsid w:val="000B3F82"/>
    <w:rsid w:val="000B66A5"/>
    <w:rsid w:val="000B67D3"/>
    <w:rsid w:val="000B7741"/>
    <w:rsid w:val="000C0AE9"/>
    <w:rsid w:val="000D0B19"/>
    <w:rsid w:val="000E4918"/>
    <w:rsid w:val="000E6473"/>
    <w:rsid w:val="000E7B32"/>
    <w:rsid w:val="000F24C9"/>
    <w:rsid w:val="000F4F9D"/>
    <w:rsid w:val="000F6A61"/>
    <w:rsid w:val="0010112C"/>
    <w:rsid w:val="001017C6"/>
    <w:rsid w:val="001026E4"/>
    <w:rsid w:val="00117BF9"/>
    <w:rsid w:val="001205B6"/>
    <w:rsid w:val="00142389"/>
    <w:rsid w:val="00145E4F"/>
    <w:rsid w:val="00147ADE"/>
    <w:rsid w:val="00147F7D"/>
    <w:rsid w:val="00160F6C"/>
    <w:rsid w:val="00162991"/>
    <w:rsid w:val="00163633"/>
    <w:rsid w:val="00172581"/>
    <w:rsid w:val="00175D4B"/>
    <w:rsid w:val="0017705A"/>
    <w:rsid w:val="00181FDE"/>
    <w:rsid w:val="001826B7"/>
    <w:rsid w:val="001835D5"/>
    <w:rsid w:val="001836A4"/>
    <w:rsid w:val="001909A2"/>
    <w:rsid w:val="00194BE3"/>
    <w:rsid w:val="001A5974"/>
    <w:rsid w:val="001B0F5B"/>
    <w:rsid w:val="001B2573"/>
    <w:rsid w:val="001B4732"/>
    <w:rsid w:val="001C0B18"/>
    <w:rsid w:val="001C4546"/>
    <w:rsid w:val="001D1E50"/>
    <w:rsid w:val="001D3D37"/>
    <w:rsid w:val="001D4B0A"/>
    <w:rsid w:val="001D74DB"/>
    <w:rsid w:val="001E4FDA"/>
    <w:rsid w:val="001E7F40"/>
    <w:rsid w:val="001F1A5F"/>
    <w:rsid w:val="0020456A"/>
    <w:rsid w:val="002063D4"/>
    <w:rsid w:val="00206904"/>
    <w:rsid w:val="0021086C"/>
    <w:rsid w:val="00211295"/>
    <w:rsid w:val="00211B20"/>
    <w:rsid w:val="00211F26"/>
    <w:rsid w:val="00216857"/>
    <w:rsid w:val="002219F6"/>
    <w:rsid w:val="00225E53"/>
    <w:rsid w:val="00230256"/>
    <w:rsid w:val="00241640"/>
    <w:rsid w:val="00253205"/>
    <w:rsid w:val="002553A4"/>
    <w:rsid w:val="002901FF"/>
    <w:rsid w:val="00290B59"/>
    <w:rsid w:val="0029796E"/>
    <w:rsid w:val="002A1087"/>
    <w:rsid w:val="002A21C2"/>
    <w:rsid w:val="002A53D0"/>
    <w:rsid w:val="002D13D4"/>
    <w:rsid w:val="002E215A"/>
    <w:rsid w:val="002E3809"/>
    <w:rsid w:val="003050FB"/>
    <w:rsid w:val="00307E04"/>
    <w:rsid w:val="003108E8"/>
    <w:rsid w:val="00312765"/>
    <w:rsid w:val="00314928"/>
    <w:rsid w:val="00320C74"/>
    <w:rsid w:val="00325FE5"/>
    <w:rsid w:val="003263CE"/>
    <w:rsid w:val="00333C17"/>
    <w:rsid w:val="00333F9D"/>
    <w:rsid w:val="0034058A"/>
    <w:rsid w:val="00343F56"/>
    <w:rsid w:val="00361C56"/>
    <w:rsid w:val="003722B1"/>
    <w:rsid w:val="0038150C"/>
    <w:rsid w:val="00382B77"/>
    <w:rsid w:val="0038697F"/>
    <w:rsid w:val="00392A65"/>
    <w:rsid w:val="00392C39"/>
    <w:rsid w:val="00396CC0"/>
    <w:rsid w:val="003A116F"/>
    <w:rsid w:val="003A2A2E"/>
    <w:rsid w:val="003A2D7A"/>
    <w:rsid w:val="003B4E40"/>
    <w:rsid w:val="003C0E81"/>
    <w:rsid w:val="003C51D6"/>
    <w:rsid w:val="003D240B"/>
    <w:rsid w:val="003D265B"/>
    <w:rsid w:val="003D2E47"/>
    <w:rsid w:val="003D45CE"/>
    <w:rsid w:val="003E0F28"/>
    <w:rsid w:val="003E7EED"/>
    <w:rsid w:val="003F330A"/>
    <w:rsid w:val="004055B7"/>
    <w:rsid w:val="00407354"/>
    <w:rsid w:val="00410853"/>
    <w:rsid w:val="0041729C"/>
    <w:rsid w:val="00420553"/>
    <w:rsid w:val="00436BC9"/>
    <w:rsid w:val="00452039"/>
    <w:rsid w:val="004571B6"/>
    <w:rsid w:val="00460596"/>
    <w:rsid w:val="00466C32"/>
    <w:rsid w:val="00467895"/>
    <w:rsid w:val="00473A6D"/>
    <w:rsid w:val="0048516D"/>
    <w:rsid w:val="004858C7"/>
    <w:rsid w:val="00492B50"/>
    <w:rsid w:val="00496705"/>
    <w:rsid w:val="004B1676"/>
    <w:rsid w:val="004B26BF"/>
    <w:rsid w:val="004C4EDB"/>
    <w:rsid w:val="004C58FA"/>
    <w:rsid w:val="004D2578"/>
    <w:rsid w:val="004D582C"/>
    <w:rsid w:val="004E1332"/>
    <w:rsid w:val="004F170E"/>
    <w:rsid w:val="00500781"/>
    <w:rsid w:val="00505733"/>
    <w:rsid w:val="00511FAB"/>
    <w:rsid w:val="00513A70"/>
    <w:rsid w:val="0051756C"/>
    <w:rsid w:val="00530EAE"/>
    <w:rsid w:val="00534BF3"/>
    <w:rsid w:val="00544025"/>
    <w:rsid w:val="00544704"/>
    <w:rsid w:val="00546658"/>
    <w:rsid w:val="00546990"/>
    <w:rsid w:val="005477EA"/>
    <w:rsid w:val="00550C27"/>
    <w:rsid w:val="00561C47"/>
    <w:rsid w:val="00562698"/>
    <w:rsid w:val="00565F53"/>
    <w:rsid w:val="00567D0A"/>
    <w:rsid w:val="0057226E"/>
    <w:rsid w:val="0057499A"/>
    <w:rsid w:val="005764FE"/>
    <w:rsid w:val="00576C8A"/>
    <w:rsid w:val="00577B5B"/>
    <w:rsid w:val="005831C4"/>
    <w:rsid w:val="005850F0"/>
    <w:rsid w:val="00591D28"/>
    <w:rsid w:val="005A2BD7"/>
    <w:rsid w:val="005B3760"/>
    <w:rsid w:val="005B6A6E"/>
    <w:rsid w:val="005C0AF1"/>
    <w:rsid w:val="005C19F8"/>
    <w:rsid w:val="005D07F2"/>
    <w:rsid w:val="005D3B16"/>
    <w:rsid w:val="005E0A66"/>
    <w:rsid w:val="005E5A97"/>
    <w:rsid w:val="005F46CC"/>
    <w:rsid w:val="005F56B4"/>
    <w:rsid w:val="0061033C"/>
    <w:rsid w:val="0061359B"/>
    <w:rsid w:val="0062150C"/>
    <w:rsid w:val="00621C09"/>
    <w:rsid w:val="0062207F"/>
    <w:rsid w:val="00622B48"/>
    <w:rsid w:val="00642410"/>
    <w:rsid w:val="00642B34"/>
    <w:rsid w:val="00644118"/>
    <w:rsid w:val="00652E19"/>
    <w:rsid w:val="006664B9"/>
    <w:rsid w:val="00672B20"/>
    <w:rsid w:val="006742BF"/>
    <w:rsid w:val="0067475F"/>
    <w:rsid w:val="006769F5"/>
    <w:rsid w:val="006773B3"/>
    <w:rsid w:val="00687784"/>
    <w:rsid w:val="006A27D7"/>
    <w:rsid w:val="006A329A"/>
    <w:rsid w:val="006A32F7"/>
    <w:rsid w:val="006A7137"/>
    <w:rsid w:val="006B1A62"/>
    <w:rsid w:val="006B5176"/>
    <w:rsid w:val="006C0406"/>
    <w:rsid w:val="006C0FCA"/>
    <w:rsid w:val="006C393C"/>
    <w:rsid w:val="006E3161"/>
    <w:rsid w:val="006E36D6"/>
    <w:rsid w:val="006F429E"/>
    <w:rsid w:val="006F4E3D"/>
    <w:rsid w:val="00703423"/>
    <w:rsid w:val="00712261"/>
    <w:rsid w:val="00712B49"/>
    <w:rsid w:val="00717ADA"/>
    <w:rsid w:val="00724EBC"/>
    <w:rsid w:val="00725A41"/>
    <w:rsid w:val="0072795A"/>
    <w:rsid w:val="007325A2"/>
    <w:rsid w:val="00732BE4"/>
    <w:rsid w:val="00732EA4"/>
    <w:rsid w:val="0073301A"/>
    <w:rsid w:val="007402B3"/>
    <w:rsid w:val="00743DD7"/>
    <w:rsid w:val="007450A7"/>
    <w:rsid w:val="00747060"/>
    <w:rsid w:val="007511FF"/>
    <w:rsid w:val="00751B2E"/>
    <w:rsid w:val="0075459E"/>
    <w:rsid w:val="007558DD"/>
    <w:rsid w:val="007632A4"/>
    <w:rsid w:val="0076422D"/>
    <w:rsid w:val="00765CAD"/>
    <w:rsid w:val="00766F30"/>
    <w:rsid w:val="00774144"/>
    <w:rsid w:val="007757AA"/>
    <w:rsid w:val="00791A4B"/>
    <w:rsid w:val="007A44B9"/>
    <w:rsid w:val="007A73E5"/>
    <w:rsid w:val="007B2FDE"/>
    <w:rsid w:val="007B394C"/>
    <w:rsid w:val="007B3A1C"/>
    <w:rsid w:val="007C22AA"/>
    <w:rsid w:val="007D4F76"/>
    <w:rsid w:val="007D65AC"/>
    <w:rsid w:val="007E0113"/>
    <w:rsid w:val="007F488F"/>
    <w:rsid w:val="00815CB2"/>
    <w:rsid w:val="00823109"/>
    <w:rsid w:val="00832755"/>
    <w:rsid w:val="00833AAD"/>
    <w:rsid w:val="00834C21"/>
    <w:rsid w:val="00846277"/>
    <w:rsid w:val="008601F3"/>
    <w:rsid w:val="008673FF"/>
    <w:rsid w:val="00871EF3"/>
    <w:rsid w:val="00875177"/>
    <w:rsid w:val="00881203"/>
    <w:rsid w:val="00882071"/>
    <w:rsid w:val="00893671"/>
    <w:rsid w:val="0089373C"/>
    <w:rsid w:val="00894BF3"/>
    <w:rsid w:val="00894F7E"/>
    <w:rsid w:val="008A3705"/>
    <w:rsid w:val="008A3B53"/>
    <w:rsid w:val="008A5FA0"/>
    <w:rsid w:val="008A6157"/>
    <w:rsid w:val="008B1518"/>
    <w:rsid w:val="008B71B5"/>
    <w:rsid w:val="008B7431"/>
    <w:rsid w:val="008C1418"/>
    <w:rsid w:val="008D1329"/>
    <w:rsid w:val="008D146B"/>
    <w:rsid w:val="008D1D3E"/>
    <w:rsid w:val="008E75B3"/>
    <w:rsid w:val="008F343A"/>
    <w:rsid w:val="008F4FE7"/>
    <w:rsid w:val="008F7FAE"/>
    <w:rsid w:val="00901E7E"/>
    <w:rsid w:val="00902BCE"/>
    <w:rsid w:val="009159E2"/>
    <w:rsid w:val="00916EB5"/>
    <w:rsid w:val="00922630"/>
    <w:rsid w:val="00925EF1"/>
    <w:rsid w:val="009269E5"/>
    <w:rsid w:val="00933AB9"/>
    <w:rsid w:val="009363DD"/>
    <w:rsid w:val="0094280A"/>
    <w:rsid w:val="00945317"/>
    <w:rsid w:val="0095059F"/>
    <w:rsid w:val="0095248A"/>
    <w:rsid w:val="009574FB"/>
    <w:rsid w:val="0095784E"/>
    <w:rsid w:val="00970A66"/>
    <w:rsid w:val="00973CCC"/>
    <w:rsid w:val="00977777"/>
    <w:rsid w:val="00986509"/>
    <w:rsid w:val="00986E08"/>
    <w:rsid w:val="00987CC2"/>
    <w:rsid w:val="00993172"/>
    <w:rsid w:val="009A3EB7"/>
    <w:rsid w:val="009A4BC4"/>
    <w:rsid w:val="009A68A9"/>
    <w:rsid w:val="009A6A5B"/>
    <w:rsid w:val="009B4DF1"/>
    <w:rsid w:val="009C604A"/>
    <w:rsid w:val="009D1DB4"/>
    <w:rsid w:val="009D2BD0"/>
    <w:rsid w:val="009D6A26"/>
    <w:rsid w:val="009E1A40"/>
    <w:rsid w:val="009E3715"/>
    <w:rsid w:val="009E543A"/>
    <w:rsid w:val="009F0E89"/>
    <w:rsid w:val="00A03648"/>
    <w:rsid w:val="00A0577A"/>
    <w:rsid w:val="00A060A4"/>
    <w:rsid w:val="00A062FC"/>
    <w:rsid w:val="00A14FFF"/>
    <w:rsid w:val="00A207C3"/>
    <w:rsid w:val="00A26CAB"/>
    <w:rsid w:val="00A32326"/>
    <w:rsid w:val="00A3478F"/>
    <w:rsid w:val="00A376D5"/>
    <w:rsid w:val="00A40101"/>
    <w:rsid w:val="00A41EFA"/>
    <w:rsid w:val="00A428FC"/>
    <w:rsid w:val="00A4470B"/>
    <w:rsid w:val="00A5423E"/>
    <w:rsid w:val="00A57B5C"/>
    <w:rsid w:val="00A65DC0"/>
    <w:rsid w:val="00A65FDF"/>
    <w:rsid w:val="00A67CF3"/>
    <w:rsid w:val="00A70F21"/>
    <w:rsid w:val="00A7699D"/>
    <w:rsid w:val="00A811D8"/>
    <w:rsid w:val="00A81433"/>
    <w:rsid w:val="00A84A92"/>
    <w:rsid w:val="00A85645"/>
    <w:rsid w:val="00AA1CBB"/>
    <w:rsid w:val="00AA501B"/>
    <w:rsid w:val="00AA7D37"/>
    <w:rsid w:val="00AB5AD2"/>
    <w:rsid w:val="00AC658F"/>
    <w:rsid w:val="00AD3564"/>
    <w:rsid w:val="00AE16CC"/>
    <w:rsid w:val="00AE1AE8"/>
    <w:rsid w:val="00AE3B4F"/>
    <w:rsid w:val="00AE6EFF"/>
    <w:rsid w:val="00AF29D6"/>
    <w:rsid w:val="00B027C4"/>
    <w:rsid w:val="00B2156B"/>
    <w:rsid w:val="00B27CFD"/>
    <w:rsid w:val="00B333C4"/>
    <w:rsid w:val="00B35394"/>
    <w:rsid w:val="00B413EF"/>
    <w:rsid w:val="00B530D9"/>
    <w:rsid w:val="00B55999"/>
    <w:rsid w:val="00B56FBD"/>
    <w:rsid w:val="00B624CE"/>
    <w:rsid w:val="00B64E37"/>
    <w:rsid w:val="00B74930"/>
    <w:rsid w:val="00B830CC"/>
    <w:rsid w:val="00B83633"/>
    <w:rsid w:val="00B84C3E"/>
    <w:rsid w:val="00B90CC4"/>
    <w:rsid w:val="00B944F0"/>
    <w:rsid w:val="00BA3EB5"/>
    <w:rsid w:val="00BB193A"/>
    <w:rsid w:val="00BB3054"/>
    <w:rsid w:val="00BB6200"/>
    <w:rsid w:val="00BB679E"/>
    <w:rsid w:val="00BB7001"/>
    <w:rsid w:val="00BC18C9"/>
    <w:rsid w:val="00BD0451"/>
    <w:rsid w:val="00BD70CC"/>
    <w:rsid w:val="00BE60C4"/>
    <w:rsid w:val="00BF1915"/>
    <w:rsid w:val="00C0296D"/>
    <w:rsid w:val="00C06A25"/>
    <w:rsid w:val="00C126DF"/>
    <w:rsid w:val="00C17302"/>
    <w:rsid w:val="00C23AA0"/>
    <w:rsid w:val="00C243C8"/>
    <w:rsid w:val="00C361ED"/>
    <w:rsid w:val="00C4106B"/>
    <w:rsid w:val="00C42107"/>
    <w:rsid w:val="00C4359B"/>
    <w:rsid w:val="00C44F7C"/>
    <w:rsid w:val="00C56D97"/>
    <w:rsid w:val="00C737FF"/>
    <w:rsid w:val="00C76F2C"/>
    <w:rsid w:val="00C82CB9"/>
    <w:rsid w:val="00C83EE8"/>
    <w:rsid w:val="00C9378D"/>
    <w:rsid w:val="00CB730D"/>
    <w:rsid w:val="00CD0DD2"/>
    <w:rsid w:val="00CD10B3"/>
    <w:rsid w:val="00CE262E"/>
    <w:rsid w:val="00CE44A9"/>
    <w:rsid w:val="00D02141"/>
    <w:rsid w:val="00D06DCD"/>
    <w:rsid w:val="00D132AB"/>
    <w:rsid w:val="00D23D1A"/>
    <w:rsid w:val="00D25B66"/>
    <w:rsid w:val="00D35F68"/>
    <w:rsid w:val="00D3696B"/>
    <w:rsid w:val="00D41200"/>
    <w:rsid w:val="00D416EF"/>
    <w:rsid w:val="00D43846"/>
    <w:rsid w:val="00D50BD5"/>
    <w:rsid w:val="00D50FF1"/>
    <w:rsid w:val="00D51A3D"/>
    <w:rsid w:val="00D51B59"/>
    <w:rsid w:val="00D62E04"/>
    <w:rsid w:val="00D70240"/>
    <w:rsid w:val="00D74C72"/>
    <w:rsid w:val="00D75F55"/>
    <w:rsid w:val="00D82BF2"/>
    <w:rsid w:val="00D84A4E"/>
    <w:rsid w:val="00D85A37"/>
    <w:rsid w:val="00D9045C"/>
    <w:rsid w:val="00D93EB0"/>
    <w:rsid w:val="00DA00D3"/>
    <w:rsid w:val="00DA5F36"/>
    <w:rsid w:val="00DB501A"/>
    <w:rsid w:val="00DC0902"/>
    <w:rsid w:val="00DC2184"/>
    <w:rsid w:val="00DD4A21"/>
    <w:rsid w:val="00DE1124"/>
    <w:rsid w:val="00DE336B"/>
    <w:rsid w:val="00DE7D4A"/>
    <w:rsid w:val="00DE7EA6"/>
    <w:rsid w:val="00DF00A2"/>
    <w:rsid w:val="00E00EC1"/>
    <w:rsid w:val="00E125B6"/>
    <w:rsid w:val="00E1719C"/>
    <w:rsid w:val="00E22E73"/>
    <w:rsid w:val="00E24625"/>
    <w:rsid w:val="00E33DA6"/>
    <w:rsid w:val="00E5248D"/>
    <w:rsid w:val="00E56819"/>
    <w:rsid w:val="00E625F6"/>
    <w:rsid w:val="00E638F3"/>
    <w:rsid w:val="00E64562"/>
    <w:rsid w:val="00E76DAB"/>
    <w:rsid w:val="00E82CCD"/>
    <w:rsid w:val="00E8695D"/>
    <w:rsid w:val="00E9362A"/>
    <w:rsid w:val="00EA3D2B"/>
    <w:rsid w:val="00EA5867"/>
    <w:rsid w:val="00EA58D1"/>
    <w:rsid w:val="00EB08AE"/>
    <w:rsid w:val="00ED47AC"/>
    <w:rsid w:val="00EE43B1"/>
    <w:rsid w:val="00EE5DD2"/>
    <w:rsid w:val="00F02FFB"/>
    <w:rsid w:val="00F0799D"/>
    <w:rsid w:val="00F16667"/>
    <w:rsid w:val="00F31635"/>
    <w:rsid w:val="00F43312"/>
    <w:rsid w:val="00F4337E"/>
    <w:rsid w:val="00F43A3A"/>
    <w:rsid w:val="00F47CE1"/>
    <w:rsid w:val="00F50EC2"/>
    <w:rsid w:val="00F51B27"/>
    <w:rsid w:val="00F628DA"/>
    <w:rsid w:val="00F7098E"/>
    <w:rsid w:val="00F7162D"/>
    <w:rsid w:val="00F75E32"/>
    <w:rsid w:val="00F80933"/>
    <w:rsid w:val="00F84540"/>
    <w:rsid w:val="00F84903"/>
    <w:rsid w:val="00F84AD5"/>
    <w:rsid w:val="00F91A97"/>
    <w:rsid w:val="00F91DAA"/>
    <w:rsid w:val="00F951EC"/>
    <w:rsid w:val="00F96BCA"/>
    <w:rsid w:val="00FA3F27"/>
    <w:rsid w:val="00FA666B"/>
    <w:rsid w:val="00FB4783"/>
    <w:rsid w:val="00FC4BAD"/>
    <w:rsid w:val="00FD1A32"/>
    <w:rsid w:val="00FE2D09"/>
    <w:rsid w:val="00FE3B68"/>
    <w:rsid w:val="00FE5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171B9"/>
  <w15:docId w15:val="{A73A906F-A30E-4FBC-82F9-C1C7F2B5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1A"/>
    <w:rPr>
      <w:sz w:val="24"/>
      <w:szCs w:val="24"/>
    </w:rPr>
  </w:style>
  <w:style w:type="paragraph" w:styleId="Ttulo5">
    <w:name w:val="heading 5"/>
    <w:basedOn w:val="Normal"/>
    <w:next w:val="Normal"/>
    <w:link w:val="Ttulo5Char"/>
    <w:uiPriority w:val="9"/>
    <w:unhideWhenUsed/>
    <w:qFormat/>
    <w:rsid w:val="000175C2"/>
    <w:pPr>
      <w:keepNext/>
      <w:keepLines/>
      <w:spacing w:before="40"/>
      <w:outlineLvl w:val="4"/>
    </w:pPr>
    <w:rPr>
      <w:rFonts w:ascii="Cambria" w:hAnsi="Cambria"/>
      <w:color w:val="365F9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ASBNormal">
    <w:name w:val="IASB Normal"/>
    <w:rsid w:val="00D23D1A"/>
    <w:pPr>
      <w:tabs>
        <w:tab w:val="left" w:pos="4253"/>
      </w:tabs>
      <w:spacing w:before="100" w:after="100"/>
      <w:jc w:val="both"/>
    </w:pPr>
    <w:rPr>
      <w:sz w:val="19"/>
    </w:rPr>
  </w:style>
  <w:style w:type="paragraph" w:customStyle="1" w:styleId="IASBNormalnpara">
    <w:name w:val="IASB Normal npara"/>
    <w:basedOn w:val="IASBNormal"/>
    <w:rsid w:val="00D23D1A"/>
    <w:pPr>
      <w:tabs>
        <w:tab w:val="clear" w:pos="4253"/>
      </w:tabs>
      <w:spacing w:after="0"/>
      <w:ind w:left="782" w:hanging="782"/>
    </w:pPr>
  </w:style>
  <w:style w:type="paragraph" w:customStyle="1" w:styleId="IASBSectionTitle1Ind">
    <w:name w:val="IASB Section Title 1 Ind"/>
    <w:basedOn w:val="Normal"/>
    <w:rsid w:val="00D23D1A"/>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Normal"/>
    <w:rsid w:val="00D23D1A"/>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Normal"/>
    <w:rsid w:val="00D23D1A"/>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rsid w:val="00D23D1A"/>
    <w:pPr>
      <w:spacing w:before="240"/>
      <w:ind w:left="782"/>
    </w:pPr>
  </w:style>
  <w:style w:type="paragraph" w:customStyle="1" w:styleId="IASBSectionTitle3NonInd">
    <w:name w:val="IASB Section Title 3 NonInd"/>
    <w:basedOn w:val="Normal"/>
    <w:rsid w:val="00D23D1A"/>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rsid w:val="00D23D1A"/>
    <w:pPr>
      <w:spacing w:before="240"/>
      <w:ind w:left="782"/>
    </w:pPr>
  </w:style>
  <w:style w:type="paragraph" w:customStyle="1" w:styleId="IASBSectionTitle4NonInd">
    <w:name w:val="IASB Section Title 4 NonInd"/>
    <w:basedOn w:val="Normal"/>
    <w:rsid w:val="00D23D1A"/>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rsid w:val="00D23D1A"/>
    <w:pPr>
      <w:ind w:left="782"/>
    </w:pPr>
  </w:style>
  <w:style w:type="paragraph" w:customStyle="1" w:styleId="IASBSectionTitle5NonInd">
    <w:name w:val="IASB Section Title 5 NonInd"/>
    <w:basedOn w:val="Normal"/>
    <w:rsid w:val="00D23D1A"/>
    <w:pPr>
      <w:keepNext/>
      <w:keepLines/>
      <w:spacing w:before="300" w:after="200"/>
    </w:pPr>
    <w:rPr>
      <w:rFonts w:ascii="Arial" w:hAnsi="Arial" w:cs="Arial"/>
      <w:b/>
      <w:sz w:val="20"/>
      <w:szCs w:val="20"/>
    </w:rPr>
  </w:style>
  <w:style w:type="paragraph" w:customStyle="1" w:styleId="IASBSectionTitle5Ind">
    <w:name w:val="IASB Section Title 5 Ind"/>
    <w:basedOn w:val="IASBSectionTitle5NonInd"/>
    <w:rsid w:val="00D23D1A"/>
    <w:pPr>
      <w:ind w:left="782"/>
    </w:pPr>
  </w:style>
  <w:style w:type="paragraph" w:customStyle="1" w:styleId="IASBSectionTitle6NonInd">
    <w:name w:val="IASB Section Title 6 NonInd"/>
    <w:basedOn w:val="IASBSectionTitle5NonInd"/>
    <w:rsid w:val="00D23D1A"/>
    <w:rPr>
      <w:b w:val="0"/>
      <w:i/>
    </w:rPr>
  </w:style>
  <w:style w:type="paragraph" w:customStyle="1" w:styleId="IASBSectionTitle6Ind">
    <w:name w:val="IASB Section Title 6 Ind"/>
    <w:basedOn w:val="IASBSectionTitle6NonInd"/>
    <w:rsid w:val="00D23D1A"/>
    <w:pPr>
      <w:ind w:left="782"/>
    </w:pPr>
  </w:style>
  <w:style w:type="paragraph" w:customStyle="1" w:styleId="IASBTitle">
    <w:name w:val="IASB Title"/>
    <w:rsid w:val="00D23D1A"/>
    <w:pPr>
      <w:keepNext/>
      <w:keepLines/>
      <w:spacing w:before="300" w:after="400"/>
    </w:pPr>
    <w:rPr>
      <w:rFonts w:cs="Arial"/>
      <w:sz w:val="36"/>
    </w:rPr>
  </w:style>
  <w:style w:type="paragraph" w:customStyle="1" w:styleId="IASBNormalnparaL1">
    <w:name w:val="IASB Normal nparaL1"/>
    <w:basedOn w:val="IASBNormalnpara"/>
    <w:rsid w:val="00D23D1A"/>
    <w:pPr>
      <w:ind w:left="1564"/>
    </w:pPr>
  </w:style>
  <w:style w:type="paragraph" w:customStyle="1" w:styleId="IASBNormalnparaP">
    <w:name w:val="IASB Normal nparaP"/>
    <w:basedOn w:val="IASBNormal"/>
    <w:rsid w:val="00D23D1A"/>
    <w:pPr>
      <w:ind w:left="782"/>
    </w:pPr>
  </w:style>
  <w:style w:type="paragraph" w:customStyle="1" w:styleId="IASBIdentifier">
    <w:name w:val="IASB Identifier"/>
    <w:basedOn w:val="IASBTitle"/>
    <w:rsid w:val="00D23D1A"/>
    <w:pPr>
      <w:spacing w:after="200"/>
    </w:pPr>
    <w:rPr>
      <w:rFonts w:ascii="Arial" w:hAnsi="Arial"/>
      <w:b/>
      <w:sz w:val="23"/>
    </w:rPr>
  </w:style>
  <w:style w:type="paragraph" w:customStyle="1" w:styleId="IASBTOCPrimary">
    <w:name w:val="IASB TOC Primary"/>
    <w:basedOn w:val="Normal"/>
    <w:rsid w:val="00D23D1A"/>
    <w:pPr>
      <w:tabs>
        <w:tab w:val="right" w:pos="8647"/>
      </w:tabs>
      <w:spacing w:before="100" w:after="100"/>
    </w:pPr>
    <w:rPr>
      <w:rFonts w:ascii="Arial" w:hAnsi="Arial" w:cs="Arial"/>
      <w:b/>
      <w:caps/>
      <w:sz w:val="18"/>
      <w:szCs w:val="20"/>
    </w:rPr>
  </w:style>
  <w:style w:type="paragraph" w:customStyle="1" w:styleId="IASBTOCParagraph">
    <w:name w:val="IASB TOC Paragraph"/>
    <w:basedOn w:val="Normal"/>
    <w:rsid w:val="00D23D1A"/>
    <w:pPr>
      <w:spacing w:before="30" w:after="30"/>
    </w:pPr>
    <w:rPr>
      <w:rFonts w:ascii="Arial" w:hAnsi="Arial" w:cs="Arial"/>
      <w:i/>
      <w:sz w:val="18"/>
      <w:szCs w:val="20"/>
    </w:rPr>
  </w:style>
  <w:style w:type="paragraph" w:customStyle="1" w:styleId="IASBTOCSecondary">
    <w:name w:val="IASB TOC Secondary"/>
    <w:basedOn w:val="Normal"/>
    <w:rsid w:val="00D23D1A"/>
    <w:pPr>
      <w:tabs>
        <w:tab w:val="right" w:pos="8647"/>
      </w:tabs>
      <w:spacing w:before="30" w:after="30"/>
    </w:pPr>
    <w:rPr>
      <w:rFonts w:ascii="Arial" w:hAnsi="Arial" w:cs="Arial"/>
      <w:b/>
      <w:sz w:val="18"/>
      <w:szCs w:val="20"/>
    </w:rPr>
  </w:style>
  <w:style w:type="paragraph" w:customStyle="1" w:styleId="IASBTOCTertiary">
    <w:name w:val="IASB TOC Tertiary"/>
    <w:basedOn w:val="Normal"/>
    <w:rsid w:val="00D23D1A"/>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rsid w:val="00D23D1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rsid w:val="00D23D1A"/>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D23D1A"/>
    <w:rPr>
      <w:i/>
    </w:rPr>
  </w:style>
  <w:style w:type="paragraph" w:customStyle="1" w:styleId="IASBBlockquote">
    <w:name w:val="IASB Blockquote"/>
    <w:basedOn w:val="IASBNormal"/>
    <w:rsid w:val="00D23D1A"/>
    <w:pPr>
      <w:ind w:left="1565"/>
    </w:pPr>
    <w:rPr>
      <w:sz w:val="16"/>
    </w:rPr>
  </w:style>
  <w:style w:type="character" w:customStyle="1" w:styleId="IASBEduinsert">
    <w:name w:val="IASB Edu insert"/>
    <w:qFormat/>
    <w:rsid w:val="00D23D1A"/>
  </w:style>
  <w:style w:type="character" w:styleId="Refdenotaderodap">
    <w:name w:val="footnote reference"/>
    <w:uiPriority w:val="99"/>
    <w:semiHidden/>
    <w:unhideWhenUsed/>
    <w:rsid w:val="00D23D1A"/>
    <w:rPr>
      <w:rFonts w:cs="Times New Roman"/>
      <w:vertAlign w:val="superscript"/>
      <w:lang w:val="pt-BR" w:eastAsia="pt-BR"/>
    </w:rPr>
  </w:style>
  <w:style w:type="paragraph" w:styleId="Textodenotaderodap">
    <w:name w:val="footnote text"/>
    <w:basedOn w:val="IASBSectionTitle2Ind"/>
    <w:next w:val="IASBBlockquote"/>
    <w:link w:val="TextodenotaderodapChar"/>
    <w:uiPriority w:val="99"/>
    <w:semiHidden/>
    <w:rsid w:val="00D23D1A"/>
    <w:pPr>
      <w:keepNext w:val="0"/>
      <w:keepLines w:val="0"/>
      <w:shd w:val="clear" w:color="auto" w:fill="99CCFF"/>
      <w:spacing w:before="0" w:after="0"/>
      <w:ind w:left="0"/>
    </w:pPr>
    <w:rPr>
      <w:rFonts w:ascii="Times New Roman" w:hAnsi="Times New Roman" w:cs="Times New Roman"/>
      <w:b w:val="0"/>
      <w:sz w:val="20"/>
    </w:rPr>
  </w:style>
  <w:style w:type="character" w:customStyle="1" w:styleId="TextodenotaderodapChar">
    <w:name w:val="Texto de nota de rodapé Char"/>
    <w:link w:val="Textodenotaderodap"/>
    <w:uiPriority w:val="99"/>
    <w:semiHidden/>
    <w:locked/>
    <w:rsid w:val="00D23D1A"/>
    <w:rPr>
      <w:rFonts w:cs="Times New Roman"/>
      <w:sz w:val="20"/>
      <w:szCs w:val="20"/>
      <w:lang w:val="pt-BR" w:eastAsia="pt-BR"/>
    </w:rPr>
  </w:style>
  <w:style w:type="paragraph" w:customStyle="1" w:styleId="IASBNormalL1">
    <w:name w:val="IASB Normal L1"/>
    <w:basedOn w:val="IASBNormalnpara"/>
    <w:rsid w:val="00D23D1A"/>
  </w:style>
  <w:style w:type="paragraph" w:styleId="Cabealho">
    <w:name w:val="header"/>
    <w:basedOn w:val="Normal"/>
    <w:link w:val="CabealhoChar"/>
    <w:uiPriority w:val="99"/>
    <w:rsid w:val="00D23D1A"/>
    <w:pPr>
      <w:tabs>
        <w:tab w:val="center" w:pos="4320"/>
        <w:tab w:val="right" w:pos="8640"/>
      </w:tabs>
    </w:pPr>
  </w:style>
  <w:style w:type="character" w:customStyle="1" w:styleId="CabealhoChar">
    <w:name w:val="Cabeçalho Char"/>
    <w:link w:val="Cabealho"/>
    <w:uiPriority w:val="99"/>
    <w:locked/>
    <w:rsid w:val="00D23D1A"/>
    <w:rPr>
      <w:rFonts w:cs="Times New Roman"/>
      <w:sz w:val="24"/>
      <w:szCs w:val="24"/>
      <w:lang w:val="pt-BR" w:eastAsia="pt-BR"/>
    </w:rPr>
  </w:style>
  <w:style w:type="paragraph" w:styleId="Rodap">
    <w:name w:val="footer"/>
    <w:basedOn w:val="Normal"/>
    <w:link w:val="RodapChar"/>
    <w:uiPriority w:val="99"/>
    <w:rsid w:val="00D23D1A"/>
    <w:pPr>
      <w:tabs>
        <w:tab w:val="center" w:pos="4320"/>
        <w:tab w:val="right" w:pos="8640"/>
      </w:tabs>
    </w:pPr>
  </w:style>
  <w:style w:type="character" w:customStyle="1" w:styleId="RodapChar">
    <w:name w:val="Rodapé Char"/>
    <w:link w:val="Rodap"/>
    <w:uiPriority w:val="99"/>
    <w:locked/>
    <w:rsid w:val="00D23D1A"/>
    <w:rPr>
      <w:rFonts w:cs="Times New Roman"/>
      <w:sz w:val="24"/>
      <w:szCs w:val="24"/>
      <w:lang w:val="pt-BR" w:eastAsia="pt-BR"/>
    </w:rPr>
  </w:style>
  <w:style w:type="paragraph" w:customStyle="1" w:styleId="IASBRubricL1">
    <w:name w:val="IASB RubricL1"/>
    <w:basedOn w:val="IASBRubric"/>
    <w:rsid w:val="00D23D1A"/>
    <w:pPr>
      <w:ind w:left="782" w:hanging="782"/>
      <w:jc w:val="left"/>
    </w:pPr>
  </w:style>
  <w:style w:type="paragraph" w:customStyle="1" w:styleId="IASBRubricL2">
    <w:name w:val="IASB RubricL2"/>
    <w:basedOn w:val="IASBRubricL1"/>
    <w:rsid w:val="00D23D1A"/>
    <w:pPr>
      <w:tabs>
        <w:tab w:val="left" w:pos="782"/>
      </w:tabs>
      <w:ind w:left="1565" w:hanging="1565"/>
    </w:pPr>
  </w:style>
  <w:style w:type="paragraph" w:customStyle="1" w:styleId="IASBRubricL3">
    <w:name w:val="IASB RubricL3"/>
    <w:basedOn w:val="IASBRubricL2"/>
    <w:rsid w:val="00D23D1A"/>
    <w:pPr>
      <w:tabs>
        <w:tab w:val="clear" w:pos="782"/>
        <w:tab w:val="left" w:pos="1565"/>
      </w:tabs>
      <w:ind w:left="2347" w:hanging="2347"/>
    </w:pPr>
  </w:style>
  <w:style w:type="paragraph" w:customStyle="1" w:styleId="IASBNormalnparaL2">
    <w:name w:val="IASB Normal nparaL2"/>
    <w:basedOn w:val="IASBNormalnparaL1"/>
    <w:rsid w:val="00D23D1A"/>
    <w:pPr>
      <w:ind w:left="2347"/>
    </w:pPr>
  </w:style>
  <w:style w:type="paragraph" w:customStyle="1" w:styleId="IASBNormalnparaL3">
    <w:name w:val="IASB Normal nparaL3"/>
    <w:basedOn w:val="IASBNormalnparaL2"/>
    <w:rsid w:val="00D23D1A"/>
    <w:pPr>
      <w:ind w:left="3129"/>
    </w:pPr>
  </w:style>
  <w:style w:type="paragraph" w:customStyle="1" w:styleId="IASBNormalnparaL4">
    <w:name w:val="IASB Normal nparaL4"/>
    <w:basedOn w:val="IASBNormalnparaL3"/>
    <w:rsid w:val="00D23D1A"/>
    <w:pPr>
      <w:ind w:left="3912"/>
    </w:pPr>
  </w:style>
  <w:style w:type="paragraph" w:customStyle="1" w:styleId="IASBNormalnparaL5">
    <w:name w:val="IASB Normal nparaL5"/>
    <w:basedOn w:val="IASBNormalnparaL4"/>
    <w:rsid w:val="00D23D1A"/>
    <w:pPr>
      <w:ind w:left="4694"/>
    </w:pPr>
  </w:style>
  <w:style w:type="paragraph" w:customStyle="1" w:styleId="IASBNormalnparaL1P">
    <w:name w:val="IASB Normal nparaL1P"/>
    <w:basedOn w:val="IASBNormalnparaL2"/>
    <w:rsid w:val="00D23D1A"/>
    <w:pPr>
      <w:ind w:left="1565" w:firstLine="0"/>
    </w:pPr>
  </w:style>
  <w:style w:type="paragraph" w:customStyle="1" w:styleId="IASBNormalnparaL2P">
    <w:name w:val="IASB Normal nparaL2P"/>
    <w:basedOn w:val="IASBNormalnparaL1P"/>
    <w:rsid w:val="00D23D1A"/>
    <w:pPr>
      <w:ind w:left="2347"/>
    </w:pPr>
  </w:style>
  <w:style w:type="paragraph" w:customStyle="1" w:styleId="IASBNormalnparaL3P">
    <w:name w:val="IASB Normal nparaL3P"/>
    <w:basedOn w:val="IASBNormalnparaL2P"/>
    <w:rsid w:val="00D23D1A"/>
    <w:pPr>
      <w:ind w:left="3130"/>
    </w:pPr>
  </w:style>
  <w:style w:type="paragraph" w:customStyle="1" w:styleId="IASBNormalnparaL4P">
    <w:name w:val="IASB Normal nparaL4P"/>
    <w:basedOn w:val="IASBNormalnparaL3P"/>
    <w:rsid w:val="00D23D1A"/>
    <w:pPr>
      <w:ind w:left="3912"/>
    </w:pPr>
  </w:style>
  <w:style w:type="paragraph" w:customStyle="1" w:styleId="IASBNormalnparaL5P">
    <w:name w:val="IASB Normal nparaL5P"/>
    <w:basedOn w:val="IASBNormalnparaL4P"/>
    <w:rsid w:val="00D23D1A"/>
    <w:pPr>
      <w:ind w:left="4751"/>
    </w:pPr>
  </w:style>
  <w:style w:type="paragraph" w:customStyle="1" w:styleId="IASBBlockquoteL1">
    <w:name w:val="IASB BlockquoteL1"/>
    <w:basedOn w:val="IASBBlockquote"/>
    <w:rsid w:val="00D23D1A"/>
    <w:pPr>
      <w:ind w:left="2347" w:hanging="782"/>
    </w:pPr>
  </w:style>
  <w:style w:type="paragraph" w:customStyle="1" w:styleId="IASBBlockquoteL2">
    <w:name w:val="IASB BlockquoteL2"/>
    <w:basedOn w:val="IASBBlockquoteL1"/>
    <w:rsid w:val="00D23D1A"/>
    <w:pPr>
      <w:ind w:left="3129"/>
    </w:pPr>
  </w:style>
  <w:style w:type="paragraph" w:customStyle="1" w:styleId="IASBNormalL2">
    <w:name w:val="IASB Normal L2"/>
    <w:basedOn w:val="IASBNormalL1"/>
    <w:rsid w:val="00D23D1A"/>
    <w:pPr>
      <w:ind w:left="1564"/>
    </w:pPr>
  </w:style>
  <w:style w:type="paragraph" w:customStyle="1" w:styleId="IASBTOCQuartery">
    <w:name w:val="IASB TOC Quartery"/>
    <w:basedOn w:val="IASBTOCTertiary"/>
    <w:rsid w:val="00D23D1A"/>
    <w:pPr>
      <w:ind w:left="851"/>
    </w:pPr>
  </w:style>
  <w:style w:type="paragraph" w:customStyle="1" w:styleId="IASBNoteTitle">
    <w:name w:val="IASB Note Title"/>
    <w:basedOn w:val="IASBTOCPrimary"/>
    <w:rsid w:val="00D23D1A"/>
    <w:pPr>
      <w:jc w:val="center"/>
    </w:pPr>
    <w:rPr>
      <w:b w:val="0"/>
      <w:caps w:val="0"/>
      <w:sz w:val="24"/>
    </w:rPr>
  </w:style>
  <w:style w:type="paragraph" w:customStyle="1" w:styleId="IASBNormalL1P">
    <w:name w:val="IASB Normal L1P"/>
    <w:basedOn w:val="IASBNormalL1"/>
    <w:qFormat/>
    <w:rsid w:val="00D23D1A"/>
    <w:pPr>
      <w:ind w:firstLine="0"/>
    </w:pPr>
  </w:style>
  <w:style w:type="paragraph" w:customStyle="1" w:styleId="IASBNormalL2P">
    <w:name w:val="IASB Normal L2P"/>
    <w:basedOn w:val="IASBNormalL1P"/>
    <w:qFormat/>
    <w:rsid w:val="00D23D1A"/>
    <w:pPr>
      <w:ind w:left="1565"/>
    </w:pPr>
  </w:style>
  <w:style w:type="paragraph" w:customStyle="1" w:styleId="IASBNormalnparaC">
    <w:name w:val="IASB Normal nparaC"/>
    <w:basedOn w:val="IASBNormalnpara"/>
    <w:qFormat/>
    <w:rsid w:val="00D23D1A"/>
    <w:pPr>
      <w:spacing w:before="0"/>
    </w:pPr>
  </w:style>
  <w:style w:type="paragraph" w:customStyle="1" w:styleId="IASBEdupara">
    <w:name w:val="IASB Edu para"/>
    <w:basedOn w:val="IASBNormal"/>
    <w:qFormat/>
    <w:rsid w:val="00D23D1A"/>
  </w:style>
  <w:style w:type="paragraph" w:customStyle="1" w:styleId="IASBTableBoldTNR">
    <w:name w:val="IASB Table Bold TNR"/>
    <w:basedOn w:val="Normal"/>
    <w:qFormat/>
    <w:rsid w:val="00D23D1A"/>
    <w:pPr>
      <w:spacing w:before="120"/>
    </w:pPr>
    <w:rPr>
      <w:b/>
      <w:sz w:val="19"/>
      <w:szCs w:val="20"/>
    </w:rPr>
  </w:style>
  <w:style w:type="paragraph" w:customStyle="1" w:styleId="IASBTableHeaderTNR">
    <w:name w:val="IASB Table Header TNR"/>
    <w:basedOn w:val="Normal"/>
    <w:qFormat/>
    <w:rsid w:val="00D23D1A"/>
    <w:pPr>
      <w:keepNext/>
      <w:spacing w:before="120" w:after="200" w:line="276" w:lineRule="auto"/>
    </w:pPr>
    <w:rPr>
      <w:sz w:val="19"/>
      <w:szCs w:val="20"/>
    </w:rPr>
  </w:style>
  <w:style w:type="paragraph" w:customStyle="1" w:styleId="IASBTableTNR">
    <w:name w:val="IASB Table TNR"/>
    <w:basedOn w:val="Normal"/>
    <w:qFormat/>
    <w:rsid w:val="00D23D1A"/>
    <w:pPr>
      <w:spacing w:before="120"/>
    </w:pPr>
    <w:rPr>
      <w:sz w:val="19"/>
      <w:szCs w:val="20"/>
    </w:rPr>
  </w:style>
  <w:style w:type="paragraph" w:customStyle="1" w:styleId="IASBTableArial">
    <w:name w:val="IASB Table Arial"/>
    <w:basedOn w:val="Normal"/>
    <w:rsid w:val="00D23D1A"/>
    <w:pPr>
      <w:spacing w:before="120"/>
    </w:pPr>
    <w:rPr>
      <w:rFonts w:ascii="Arial" w:hAnsi="Arial"/>
      <w:sz w:val="18"/>
      <w:szCs w:val="20"/>
    </w:rPr>
  </w:style>
  <w:style w:type="paragraph" w:customStyle="1" w:styleId="IASBTableBoldArial">
    <w:name w:val="IASB Table Bold Arial"/>
    <w:basedOn w:val="IASBTableArial"/>
    <w:qFormat/>
    <w:rsid w:val="00D23D1A"/>
    <w:rPr>
      <w:b/>
    </w:rPr>
  </w:style>
  <w:style w:type="paragraph" w:customStyle="1" w:styleId="IASBTableHeaderArial">
    <w:name w:val="IASB Table Header Arial"/>
    <w:basedOn w:val="IASBTableArial"/>
    <w:qFormat/>
    <w:rsid w:val="00D23D1A"/>
    <w:pPr>
      <w:keepNext/>
      <w:spacing w:after="200" w:line="276" w:lineRule="auto"/>
    </w:pPr>
  </w:style>
  <w:style w:type="character" w:styleId="Refdenotadefim">
    <w:name w:val="endnote reference"/>
    <w:uiPriority w:val="99"/>
    <w:semiHidden/>
    <w:unhideWhenUsed/>
    <w:rsid w:val="00D23D1A"/>
    <w:rPr>
      <w:rFonts w:cs="Times New Roman"/>
      <w:vertAlign w:val="superscript"/>
      <w:lang w:val="pt-BR" w:eastAsia="pt-BR"/>
    </w:rPr>
  </w:style>
  <w:style w:type="paragraph" w:customStyle="1" w:styleId="IASBNormalL3">
    <w:name w:val="IASB Normal L3"/>
    <w:basedOn w:val="IASBNormalL2"/>
    <w:qFormat/>
    <w:rsid w:val="00D23D1A"/>
    <w:pPr>
      <w:ind w:left="2268" w:hanging="708"/>
    </w:pPr>
  </w:style>
  <w:style w:type="paragraph" w:customStyle="1" w:styleId="IASBNormalL3P">
    <w:name w:val="IASB Normal L3P"/>
    <w:basedOn w:val="IASBNormalL2P"/>
    <w:qFormat/>
    <w:rsid w:val="00D23D1A"/>
    <w:pPr>
      <w:ind w:left="2268"/>
    </w:pPr>
  </w:style>
  <w:style w:type="paragraph" w:customStyle="1" w:styleId="IASBNormalL4">
    <w:name w:val="IASB Normal L4"/>
    <w:basedOn w:val="IASBNormalL3"/>
    <w:qFormat/>
    <w:rsid w:val="00D23D1A"/>
    <w:pPr>
      <w:ind w:left="2977"/>
    </w:pPr>
  </w:style>
  <w:style w:type="paragraph" w:customStyle="1" w:styleId="IASBNormalL4P">
    <w:name w:val="IASB Normal L4P"/>
    <w:basedOn w:val="IASBNormalL3P"/>
    <w:qFormat/>
    <w:rsid w:val="00D23D1A"/>
    <w:pPr>
      <w:ind w:left="2977"/>
    </w:pPr>
  </w:style>
  <w:style w:type="character" w:styleId="Refdecomentrio">
    <w:name w:val="annotation reference"/>
    <w:uiPriority w:val="99"/>
    <w:semiHidden/>
    <w:unhideWhenUsed/>
    <w:rsid w:val="001826B7"/>
    <w:rPr>
      <w:sz w:val="16"/>
      <w:szCs w:val="16"/>
    </w:rPr>
  </w:style>
  <w:style w:type="paragraph" w:styleId="Textodecomentrio">
    <w:name w:val="annotation text"/>
    <w:basedOn w:val="Normal"/>
    <w:link w:val="TextodecomentrioChar"/>
    <w:uiPriority w:val="99"/>
    <w:unhideWhenUsed/>
    <w:rsid w:val="001826B7"/>
    <w:rPr>
      <w:sz w:val="20"/>
      <w:szCs w:val="20"/>
    </w:rPr>
  </w:style>
  <w:style w:type="character" w:customStyle="1" w:styleId="TextodecomentrioChar">
    <w:name w:val="Texto de comentário Char"/>
    <w:basedOn w:val="Fontepargpadro"/>
    <w:link w:val="Textodecomentrio"/>
    <w:uiPriority w:val="99"/>
    <w:rsid w:val="001826B7"/>
  </w:style>
  <w:style w:type="paragraph" w:styleId="Assuntodocomentrio">
    <w:name w:val="annotation subject"/>
    <w:basedOn w:val="Textodecomentrio"/>
    <w:next w:val="Textodecomentrio"/>
    <w:link w:val="AssuntodocomentrioChar"/>
    <w:uiPriority w:val="99"/>
    <w:semiHidden/>
    <w:unhideWhenUsed/>
    <w:rsid w:val="001826B7"/>
    <w:rPr>
      <w:b/>
      <w:bCs/>
    </w:rPr>
  </w:style>
  <w:style w:type="character" w:customStyle="1" w:styleId="AssuntodocomentrioChar">
    <w:name w:val="Assunto do comentário Char"/>
    <w:link w:val="Assuntodocomentrio"/>
    <w:uiPriority w:val="99"/>
    <w:semiHidden/>
    <w:rsid w:val="001826B7"/>
    <w:rPr>
      <w:b/>
      <w:bCs/>
    </w:rPr>
  </w:style>
  <w:style w:type="paragraph" w:styleId="Reviso">
    <w:name w:val="Revision"/>
    <w:hidden/>
    <w:uiPriority w:val="99"/>
    <w:semiHidden/>
    <w:rsid w:val="001826B7"/>
    <w:rPr>
      <w:sz w:val="24"/>
      <w:szCs w:val="24"/>
    </w:rPr>
  </w:style>
  <w:style w:type="paragraph" w:styleId="Textodebalo">
    <w:name w:val="Balloon Text"/>
    <w:basedOn w:val="Normal"/>
    <w:link w:val="TextodebaloChar"/>
    <w:uiPriority w:val="99"/>
    <w:semiHidden/>
    <w:unhideWhenUsed/>
    <w:rsid w:val="001826B7"/>
    <w:rPr>
      <w:rFonts w:ascii="Tahoma" w:hAnsi="Tahoma"/>
      <w:sz w:val="16"/>
      <w:szCs w:val="16"/>
    </w:rPr>
  </w:style>
  <w:style w:type="character" w:customStyle="1" w:styleId="TextodebaloChar">
    <w:name w:val="Texto de balão Char"/>
    <w:link w:val="Textodebalo"/>
    <w:uiPriority w:val="99"/>
    <w:semiHidden/>
    <w:rsid w:val="001826B7"/>
    <w:rPr>
      <w:rFonts w:ascii="Tahoma" w:hAnsi="Tahoma" w:cs="Tahoma"/>
      <w:sz w:val="16"/>
      <w:szCs w:val="16"/>
    </w:rPr>
  </w:style>
  <w:style w:type="paragraph" w:styleId="NormalWeb">
    <w:name w:val="Normal (Web)"/>
    <w:basedOn w:val="Normal"/>
    <w:uiPriority w:val="99"/>
    <w:unhideWhenUsed/>
    <w:rsid w:val="00147F7D"/>
    <w:pPr>
      <w:spacing w:before="100" w:beforeAutospacing="1" w:after="100" w:afterAutospacing="1"/>
    </w:pPr>
  </w:style>
  <w:style w:type="paragraph" w:styleId="Corpodetexto">
    <w:name w:val="Body Text"/>
    <w:basedOn w:val="Normal"/>
    <w:link w:val="CorpodetextoChar"/>
    <w:uiPriority w:val="1"/>
    <w:qFormat/>
    <w:rsid w:val="00147F7D"/>
    <w:pPr>
      <w:widowControl w:val="0"/>
      <w:autoSpaceDE w:val="0"/>
      <w:autoSpaceDN w:val="0"/>
    </w:pPr>
    <w:rPr>
      <w:rFonts w:ascii="Bookman Old Style" w:eastAsia="Bookman Old Style" w:hAnsi="Bookman Old Style" w:cs="Bookman Old Style"/>
      <w:sz w:val="17"/>
      <w:szCs w:val="17"/>
      <w:lang w:val="en-US" w:eastAsia="en-US" w:bidi="en-US"/>
    </w:rPr>
  </w:style>
  <w:style w:type="character" w:customStyle="1" w:styleId="CorpodetextoChar">
    <w:name w:val="Corpo de texto Char"/>
    <w:link w:val="Corpodetexto"/>
    <w:uiPriority w:val="1"/>
    <w:rsid w:val="00147F7D"/>
    <w:rPr>
      <w:rFonts w:ascii="Bookman Old Style" w:eastAsia="Bookman Old Style" w:hAnsi="Bookman Old Style" w:cs="Bookman Old Style"/>
      <w:sz w:val="17"/>
      <w:szCs w:val="17"/>
      <w:lang w:val="en-US" w:eastAsia="en-US" w:bidi="en-US"/>
    </w:rPr>
  </w:style>
  <w:style w:type="table" w:styleId="Tabelacomgrade">
    <w:name w:val="Table Grid"/>
    <w:basedOn w:val="Tabelanormal"/>
    <w:uiPriority w:val="39"/>
    <w:rsid w:val="00147F7D"/>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link w:val="Ttulo5"/>
    <w:uiPriority w:val="9"/>
    <w:rsid w:val="000175C2"/>
    <w:rPr>
      <w:rFonts w:ascii="Cambria" w:eastAsia="Times New Roman" w:hAnsi="Cambria" w:cs="Times New Roman"/>
      <w:color w:val="365F91"/>
      <w:sz w:val="24"/>
      <w:szCs w:val="24"/>
      <w:lang w:eastAsia="en-US"/>
    </w:rPr>
  </w:style>
  <w:style w:type="paragraph" w:styleId="PargrafodaLista">
    <w:name w:val="List Paragraph"/>
    <w:basedOn w:val="Normal"/>
    <w:uiPriority w:val="34"/>
    <w:qFormat/>
    <w:rsid w:val="00CD0DD2"/>
    <w:pPr>
      <w:spacing w:after="160" w:line="259" w:lineRule="auto"/>
      <w:ind w:left="720"/>
      <w:contextualSpacing/>
    </w:pPr>
    <w:rPr>
      <w:rFonts w:ascii="Calibri" w:eastAsia="Calibri" w:hAnsi="Calibri"/>
      <w:sz w:val="22"/>
      <w:szCs w:val="22"/>
      <w:lang w:eastAsia="en-US"/>
    </w:rPr>
  </w:style>
  <w:style w:type="paragraph" w:customStyle="1" w:styleId="IASBNormalArial">
    <w:name w:val="IASB Normal Arial"/>
    <w:rsid w:val="00933AB9"/>
    <w:pPr>
      <w:tabs>
        <w:tab w:val="left" w:pos="4253"/>
      </w:tabs>
      <w:spacing w:before="100" w:after="100"/>
      <w:jc w:val="both"/>
    </w:pPr>
    <w:rPr>
      <w:rFonts w:ascii="Arial" w:hAnsi="Arial"/>
      <w:sz w:val="19"/>
      <w:lang w:eastAsia="en-US"/>
    </w:rPr>
  </w:style>
  <w:style w:type="paragraph" w:customStyle="1" w:styleId="IASBNormalArialnparaL1">
    <w:name w:val="IASB Normal Arial nparaL1"/>
    <w:basedOn w:val="IASBNormalnpara"/>
    <w:rsid w:val="00933AB9"/>
    <w:pPr>
      <w:ind w:left="1564"/>
    </w:pPr>
    <w:rPr>
      <w:rFonts w:ascii="Arial" w:hAnsi="Arial"/>
      <w:lang w:eastAsia="en-US"/>
    </w:rPr>
  </w:style>
  <w:style w:type="paragraph" w:customStyle="1" w:styleId="IASBTOCPrimaryPrimary">
    <w:name w:val="IASB TOC Primary Primary"/>
    <w:basedOn w:val="Normal"/>
    <w:rsid w:val="00933AB9"/>
    <w:pPr>
      <w:tabs>
        <w:tab w:val="right" w:pos="8647"/>
      </w:tabs>
      <w:spacing w:before="100" w:after="100"/>
    </w:pPr>
    <w:rPr>
      <w:rFonts w:ascii="Arial" w:hAnsi="Arial" w:cs="Arial"/>
      <w:b/>
      <w:caps/>
      <w:sz w:val="20"/>
      <w:szCs w:val="20"/>
      <w:lang w:eastAsia="en-US"/>
    </w:rPr>
  </w:style>
  <w:style w:type="paragraph" w:customStyle="1" w:styleId="IASBTOCPrimaryMixedCase">
    <w:name w:val="IASB TOC Primary Mixed Case"/>
    <w:basedOn w:val="Normal"/>
    <w:rsid w:val="00933AB9"/>
    <w:pPr>
      <w:tabs>
        <w:tab w:val="right" w:pos="8647"/>
      </w:tabs>
      <w:spacing w:before="100" w:after="100"/>
    </w:pPr>
    <w:rPr>
      <w:rFonts w:ascii="Arial" w:hAnsi="Arial" w:cs="Arial"/>
      <w:b/>
      <w:sz w:val="20"/>
      <w:szCs w:val="20"/>
      <w:lang w:eastAsia="en-US"/>
    </w:rPr>
  </w:style>
  <w:style w:type="paragraph" w:customStyle="1" w:styleId="edufootnotetext">
    <w:name w:val="edu footnote text"/>
    <w:basedOn w:val="IASBSectionTitle2Ind"/>
    <w:next w:val="IASBBlockquote"/>
    <w:link w:val="FootnoteTextChar"/>
    <w:uiPriority w:val="99"/>
    <w:semiHidden/>
    <w:rsid w:val="00933AB9"/>
    <w:pPr>
      <w:keepNext w:val="0"/>
      <w:keepLines w:val="0"/>
      <w:spacing w:before="0" w:after="0"/>
      <w:ind w:hanging="782"/>
    </w:pPr>
    <w:rPr>
      <w:sz w:val="16"/>
      <w:lang w:eastAsia="en-US"/>
    </w:rPr>
  </w:style>
  <w:style w:type="character" w:customStyle="1" w:styleId="FootnoteTextChar">
    <w:name w:val="Footnote Text Char"/>
    <w:basedOn w:val="Fontepargpadro"/>
    <w:link w:val="edufootnotetext"/>
    <w:uiPriority w:val="99"/>
    <w:semiHidden/>
    <w:rsid w:val="00933AB9"/>
    <w:rPr>
      <w:rFonts w:ascii="Arial" w:hAnsi="Arial" w:cs="Arial"/>
      <w:b/>
      <w:sz w:val="16"/>
      <w:lang w:eastAsia="en-US"/>
    </w:rPr>
  </w:style>
  <w:style w:type="paragraph" w:customStyle="1" w:styleId="IASBNormalArialL1">
    <w:name w:val="IASB Normal Arial L1"/>
    <w:basedOn w:val="IASBNormalnpara"/>
    <w:rsid w:val="00933AB9"/>
    <w:rPr>
      <w:rFonts w:ascii="Arial" w:hAnsi="Arial"/>
      <w:lang w:eastAsia="en-US"/>
    </w:rPr>
  </w:style>
  <w:style w:type="paragraph" w:customStyle="1" w:styleId="IASBNormalArialnparaL2">
    <w:name w:val="IASB Normal Arial nparaL2"/>
    <w:basedOn w:val="IASBNormalnparaL1"/>
    <w:rsid w:val="00933AB9"/>
    <w:pPr>
      <w:ind w:left="2347"/>
    </w:pPr>
    <w:rPr>
      <w:rFonts w:ascii="Arial" w:hAnsi="Arial"/>
      <w:lang w:eastAsia="en-US"/>
    </w:rPr>
  </w:style>
  <w:style w:type="paragraph" w:customStyle="1" w:styleId="IASBNormalArialnparaL3">
    <w:name w:val="IASB Normal Arial nparaL3"/>
    <w:basedOn w:val="IASBNormalnparaL2"/>
    <w:rsid w:val="00933AB9"/>
    <w:pPr>
      <w:ind w:left="3129"/>
    </w:pPr>
    <w:rPr>
      <w:rFonts w:ascii="Arial" w:hAnsi="Arial"/>
      <w:lang w:eastAsia="en-US"/>
    </w:rPr>
  </w:style>
  <w:style w:type="paragraph" w:customStyle="1" w:styleId="IASBNormalArialnparaL4">
    <w:name w:val="IASB Normal Arial nparaL4"/>
    <w:basedOn w:val="IASBNormalnparaL3"/>
    <w:rsid w:val="00933AB9"/>
    <w:pPr>
      <w:ind w:left="3912"/>
    </w:pPr>
    <w:rPr>
      <w:rFonts w:ascii="Arial" w:hAnsi="Arial"/>
      <w:lang w:eastAsia="en-US"/>
    </w:rPr>
  </w:style>
  <w:style w:type="paragraph" w:customStyle="1" w:styleId="IASBNormalArialnparaL5">
    <w:name w:val="IASB Normal Arial nparaL5"/>
    <w:basedOn w:val="IASBNormalnparaL4"/>
    <w:rsid w:val="00933AB9"/>
    <w:pPr>
      <w:ind w:left="4694"/>
    </w:pPr>
    <w:rPr>
      <w:rFonts w:ascii="Arial" w:hAnsi="Arial"/>
      <w:lang w:eastAsia="en-US"/>
    </w:rPr>
  </w:style>
  <w:style w:type="paragraph" w:customStyle="1" w:styleId="IASBNormalArialL2">
    <w:name w:val="IASB Normal Arial L2"/>
    <w:basedOn w:val="IASBNormalL1"/>
    <w:rsid w:val="00933AB9"/>
    <w:pPr>
      <w:ind w:left="1564"/>
    </w:pPr>
    <w:rPr>
      <w:rFonts w:ascii="Arial" w:hAnsi="Arial"/>
      <w:lang w:eastAsia="en-US"/>
    </w:rPr>
  </w:style>
  <w:style w:type="paragraph" w:customStyle="1" w:styleId="IASBTableNormal">
    <w:name w:val="IASB Table Normal"/>
    <w:basedOn w:val="Normal"/>
    <w:rsid w:val="00933AB9"/>
    <w:pPr>
      <w:spacing w:before="80" w:after="60"/>
    </w:pPr>
    <w:rPr>
      <w:sz w:val="19"/>
      <w:szCs w:val="20"/>
      <w:lang w:eastAsia="en-GB"/>
    </w:rPr>
  </w:style>
  <w:style w:type="paragraph" w:customStyle="1" w:styleId="IASBNormalArialL3">
    <w:name w:val="IASB Normal Arial L3"/>
    <w:basedOn w:val="IASBNormalL2"/>
    <w:qFormat/>
    <w:rsid w:val="00933AB9"/>
    <w:pPr>
      <w:ind w:left="2268" w:hanging="708"/>
    </w:pPr>
    <w:rPr>
      <w:rFonts w:ascii="Arial" w:hAnsi="Arial"/>
      <w:lang w:eastAsia="en-US"/>
    </w:rPr>
  </w:style>
  <w:style w:type="paragraph" w:customStyle="1" w:styleId="IASBNormalArialL4">
    <w:name w:val="IASB Normal Arial L4"/>
    <w:basedOn w:val="IASBNormalL3"/>
    <w:qFormat/>
    <w:rsid w:val="00933AB9"/>
    <w:pPr>
      <w:ind w:left="2977"/>
    </w:pPr>
    <w:rPr>
      <w:rFonts w:ascii="Arial" w:hAnsi="Arial"/>
      <w:lang w:eastAsia="en-US"/>
    </w:rPr>
  </w:style>
  <w:style w:type="character" w:styleId="Hyperlink">
    <w:name w:val="Hyperlink"/>
    <w:basedOn w:val="Fontepargpadro"/>
    <w:uiPriority w:val="99"/>
    <w:unhideWhenUsed/>
    <w:rsid w:val="00933AB9"/>
    <w:rPr>
      <w:color w:val="0000FF" w:themeColor="hyperlink"/>
      <w:u w:val="single"/>
    </w:rPr>
  </w:style>
  <w:style w:type="character" w:styleId="MenoPendente">
    <w:name w:val="Unresolved Mention"/>
    <w:basedOn w:val="Fontepargpadro"/>
    <w:uiPriority w:val="99"/>
    <w:semiHidden/>
    <w:unhideWhenUsed/>
    <w:rsid w:val="00933AB9"/>
    <w:rPr>
      <w:color w:val="605E5C"/>
      <w:shd w:val="clear" w:color="auto" w:fill="E1DFDD"/>
    </w:rPr>
  </w:style>
  <w:style w:type="character" w:styleId="HiperlinkVisitado">
    <w:name w:val="FollowedHyperlink"/>
    <w:basedOn w:val="Fontepargpadro"/>
    <w:uiPriority w:val="99"/>
    <w:semiHidden/>
    <w:unhideWhenUsed/>
    <w:rsid w:val="00933AB9"/>
    <w:rPr>
      <w:color w:val="800080" w:themeColor="followedHyperlink"/>
      <w:u w:val="single"/>
    </w:rPr>
  </w:style>
  <w:style w:type="paragraph" w:styleId="Textodenotadefim">
    <w:name w:val="endnote text"/>
    <w:basedOn w:val="Normal"/>
    <w:link w:val="TextodenotadefimChar"/>
    <w:uiPriority w:val="99"/>
    <w:semiHidden/>
    <w:unhideWhenUsed/>
    <w:rsid w:val="00D85A37"/>
    <w:rPr>
      <w:sz w:val="20"/>
      <w:szCs w:val="20"/>
    </w:rPr>
  </w:style>
  <w:style w:type="character" w:customStyle="1" w:styleId="TextodenotadefimChar">
    <w:name w:val="Texto de nota de fim Char"/>
    <w:basedOn w:val="Fontepargpadro"/>
    <w:link w:val="Textodenotadefim"/>
    <w:uiPriority w:val="99"/>
    <w:semiHidden/>
    <w:rsid w:val="00D85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016890">
      <w:bodyDiv w:val="1"/>
      <w:marLeft w:val="0"/>
      <w:marRight w:val="0"/>
      <w:marTop w:val="0"/>
      <w:marBottom w:val="0"/>
      <w:divBdr>
        <w:top w:val="none" w:sz="0" w:space="0" w:color="auto"/>
        <w:left w:val="none" w:sz="0" w:space="0" w:color="auto"/>
        <w:bottom w:val="none" w:sz="0" w:space="0" w:color="auto"/>
        <w:right w:val="none" w:sz="0" w:space="0" w:color="auto"/>
      </w:divBdr>
    </w:div>
    <w:div w:id="750125509">
      <w:bodyDiv w:val="1"/>
      <w:marLeft w:val="0"/>
      <w:marRight w:val="0"/>
      <w:marTop w:val="0"/>
      <w:marBottom w:val="0"/>
      <w:divBdr>
        <w:top w:val="none" w:sz="0" w:space="0" w:color="auto"/>
        <w:left w:val="none" w:sz="0" w:space="0" w:color="auto"/>
        <w:bottom w:val="none" w:sz="0" w:space="0" w:color="auto"/>
        <w:right w:val="none" w:sz="0" w:space="0" w:color="auto"/>
      </w:divBdr>
    </w:div>
    <w:div w:id="1588660703">
      <w:bodyDiv w:val="1"/>
      <w:marLeft w:val="0"/>
      <w:marRight w:val="0"/>
      <w:marTop w:val="0"/>
      <w:marBottom w:val="0"/>
      <w:divBdr>
        <w:top w:val="none" w:sz="0" w:space="0" w:color="auto"/>
        <w:left w:val="none" w:sz="0" w:space="0" w:color="auto"/>
        <w:bottom w:val="none" w:sz="0" w:space="0" w:color="auto"/>
        <w:right w:val="none" w:sz="0" w:space="0" w:color="auto"/>
      </w:divBdr>
    </w:div>
    <w:div w:id="21150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c.org.br/CPC/Documentos-Emitidos/Uso-das-Normas"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www.cpc.org.br/CPC/Documentos-Emitidos/Uso-das-Normas" TargetMode="Externa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8A609-C3FF-4F3B-980A-E3F40E4C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28916</Words>
  <Characters>156150</Characters>
  <Application>Microsoft Office Word</Application>
  <DocSecurity>0</DocSecurity>
  <Lines>1301</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IFRS</Company>
  <LinksUpToDate>false</LinksUpToDate>
  <CharactersWithSpaces>184697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Penny</dc:creator>
  <cp:keywords/>
  <dc:description/>
  <cp:lastModifiedBy>Guilherme Barbosa Cavalcanti Ribeiro</cp:lastModifiedBy>
  <cp:revision>2</cp:revision>
  <dcterms:created xsi:type="dcterms:W3CDTF">2025-07-10T20:00:00Z</dcterms:created>
  <dcterms:modified xsi:type="dcterms:W3CDTF">2025-07-10T20:00:00Z</dcterms:modified>
</cp:coreProperties>
</file>