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59B" w:rsidRPr="00443637" w:rsidRDefault="0061359B" w:rsidP="00B624CE">
      <w:pPr>
        <w:jc w:val="center"/>
        <w:rPr>
          <w:b/>
          <w:sz w:val="28"/>
          <w:szCs w:val="28"/>
        </w:rPr>
      </w:pPr>
      <w:r w:rsidRPr="00443637">
        <w:rPr>
          <w:b/>
          <w:sz w:val="28"/>
          <w:szCs w:val="28"/>
        </w:rPr>
        <w:t>COMITÊ DE PRONUNCIAMENTOS CONTÁBEIS</w:t>
      </w:r>
    </w:p>
    <w:p w:rsidR="0061359B" w:rsidRPr="00443637" w:rsidRDefault="0061359B" w:rsidP="0061359B">
      <w:pPr>
        <w:spacing w:after="240"/>
        <w:jc w:val="center"/>
        <w:outlineLvl w:val="0"/>
        <w:rPr>
          <w:b/>
          <w:sz w:val="28"/>
          <w:szCs w:val="28"/>
        </w:rPr>
      </w:pPr>
      <w:r w:rsidRPr="00443637">
        <w:rPr>
          <w:b/>
          <w:sz w:val="28"/>
          <w:szCs w:val="28"/>
        </w:rPr>
        <w:t xml:space="preserve">PRONUNCIAMENTO TÉCNICO CPC </w:t>
      </w:r>
      <w:r w:rsidR="001B0F5B">
        <w:rPr>
          <w:b/>
          <w:sz w:val="28"/>
          <w:szCs w:val="28"/>
        </w:rPr>
        <w:t>50</w:t>
      </w:r>
      <w:r w:rsidRPr="00443637">
        <w:rPr>
          <w:b/>
          <w:sz w:val="28"/>
          <w:szCs w:val="28"/>
        </w:rPr>
        <w:t xml:space="preserve"> </w:t>
      </w:r>
    </w:p>
    <w:p w:rsidR="0061359B" w:rsidRPr="00443637" w:rsidRDefault="0061359B" w:rsidP="0061359B">
      <w:pPr>
        <w:spacing w:after="240"/>
        <w:jc w:val="center"/>
        <w:rPr>
          <w:b/>
          <w:sz w:val="28"/>
          <w:szCs w:val="28"/>
        </w:rPr>
      </w:pPr>
      <w:r>
        <w:rPr>
          <w:b/>
          <w:sz w:val="28"/>
          <w:szCs w:val="28"/>
        </w:rPr>
        <w:t>CONTRATOS DE SEGURO</w:t>
      </w:r>
    </w:p>
    <w:p w:rsidR="0061359B" w:rsidRPr="00443637" w:rsidRDefault="0061359B" w:rsidP="0061359B">
      <w:pPr>
        <w:spacing w:after="240"/>
        <w:jc w:val="center"/>
        <w:outlineLvl w:val="0"/>
        <w:rPr>
          <w:b/>
          <w:bCs/>
          <w:sz w:val="28"/>
          <w:szCs w:val="28"/>
        </w:rPr>
      </w:pPr>
      <w:r w:rsidRPr="00443637">
        <w:rPr>
          <w:b/>
          <w:bCs/>
          <w:sz w:val="28"/>
          <w:szCs w:val="28"/>
        </w:rPr>
        <w:t xml:space="preserve">Correlação às Normas Internacionais de Contabilidade – IFRS </w:t>
      </w:r>
      <w:r>
        <w:rPr>
          <w:b/>
          <w:bCs/>
          <w:sz w:val="28"/>
          <w:szCs w:val="28"/>
        </w:rPr>
        <w:t>17</w:t>
      </w:r>
    </w:p>
    <w:p w:rsidR="0061359B" w:rsidRPr="00492DB6" w:rsidRDefault="0061359B" w:rsidP="0061359B">
      <w:pPr>
        <w:pStyle w:val="IASBNormalnpara"/>
        <w:spacing w:before="0"/>
        <w:rPr>
          <w:sz w:val="24"/>
          <w:szCs w:val="24"/>
        </w:rPr>
      </w:pPr>
    </w:p>
    <w:tbl>
      <w:tblPr>
        <w:tblW w:w="9747" w:type="dxa"/>
        <w:tblLayout w:type="fixed"/>
        <w:tblLook w:val="0000"/>
      </w:tblPr>
      <w:tblGrid>
        <w:gridCol w:w="236"/>
        <w:gridCol w:w="14"/>
        <w:gridCol w:w="7938"/>
        <w:gridCol w:w="1559"/>
      </w:tblGrid>
      <w:tr w:rsidR="0061359B" w:rsidRPr="00492DB6" w:rsidTr="00F91DAA">
        <w:trPr>
          <w:cantSplit/>
        </w:trPr>
        <w:tc>
          <w:tcPr>
            <w:tcW w:w="236" w:type="dxa"/>
            <w:tcBorders>
              <w:top w:val="nil"/>
              <w:right w:val="single" w:sz="4" w:space="0" w:color="auto"/>
            </w:tcBorders>
            <w:vAlign w:val="bottom"/>
          </w:tcPr>
          <w:p w:rsidR="0061359B" w:rsidRPr="00492DB6" w:rsidRDefault="0061359B" w:rsidP="0061359B">
            <w:pPr>
              <w:pStyle w:val="IASBTableBoldArial"/>
              <w:spacing w:before="0"/>
              <w:jc w:val="both"/>
              <w:rPr>
                <w:rFonts w:ascii="Times New Roman" w:hAnsi="Times New Roman"/>
                <w:sz w:val="24"/>
                <w:szCs w:val="24"/>
              </w:rPr>
            </w:pPr>
          </w:p>
        </w:tc>
        <w:tc>
          <w:tcPr>
            <w:tcW w:w="7952" w:type="dxa"/>
            <w:gridSpan w:val="2"/>
            <w:tcBorders>
              <w:top w:val="single" w:sz="4" w:space="0" w:color="auto"/>
              <w:left w:val="single" w:sz="4" w:space="0" w:color="auto"/>
              <w:bottom w:val="single" w:sz="4" w:space="0" w:color="auto"/>
              <w:right w:val="single" w:sz="4" w:space="0" w:color="auto"/>
            </w:tcBorders>
            <w:vAlign w:val="bottom"/>
          </w:tcPr>
          <w:p w:rsidR="0061359B" w:rsidRPr="00EA2AF2" w:rsidRDefault="0061359B" w:rsidP="0061359B">
            <w:pPr>
              <w:pStyle w:val="IASBTableBoldArial"/>
              <w:spacing w:before="60" w:after="60"/>
              <w:jc w:val="both"/>
              <w:rPr>
                <w:rFonts w:ascii="Times New Roman" w:hAnsi="Times New Roman"/>
                <w:b w:val="0"/>
                <w:sz w:val="24"/>
                <w:szCs w:val="24"/>
              </w:rPr>
            </w:pPr>
            <w:r w:rsidRPr="00EA2AF2">
              <w:rPr>
                <w:rFonts w:ascii="Times New Roman" w:hAnsi="Times New Roman"/>
                <w:b w:val="0"/>
                <w:sz w:val="24"/>
                <w:szCs w:val="24"/>
              </w:rPr>
              <w:t>Sumário</w:t>
            </w:r>
          </w:p>
        </w:tc>
        <w:tc>
          <w:tcPr>
            <w:tcW w:w="1559" w:type="dxa"/>
            <w:tcBorders>
              <w:top w:val="single" w:sz="4" w:space="0" w:color="auto"/>
              <w:left w:val="single" w:sz="4" w:space="0" w:color="auto"/>
              <w:bottom w:val="single" w:sz="4" w:space="0" w:color="auto"/>
              <w:right w:val="single" w:sz="4" w:space="0" w:color="auto"/>
            </w:tcBorders>
            <w:vAlign w:val="bottom"/>
          </w:tcPr>
          <w:p w:rsidR="0061359B" w:rsidRPr="00EA2AF2" w:rsidRDefault="0061359B" w:rsidP="0061359B">
            <w:pPr>
              <w:pStyle w:val="IASBTableBoldArial"/>
              <w:spacing w:before="60" w:after="60"/>
              <w:jc w:val="center"/>
              <w:rPr>
                <w:rFonts w:ascii="Times New Roman" w:hAnsi="Times New Roman"/>
                <w:b w:val="0"/>
                <w:sz w:val="24"/>
                <w:szCs w:val="24"/>
              </w:rPr>
            </w:pPr>
            <w:r w:rsidRPr="00EA2AF2">
              <w:rPr>
                <w:rFonts w:ascii="Times New Roman" w:hAnsi="Times New Roman"/>
                <w:b w:val="0"/>
                <w:sz w:val="24"/>
                <w:szCs w:val="24"/>
              </w:rPr>
              <w:t>Item</w:t>
            </w:r>
          </w:p>
        </w:tc>
      </w:tr>
      <w:tr w:rsidR="0061359B" w:rsidRPr="00492DB6" w:rsidTr="00F91DAA">
        <w:trPr>
          <w:cantSplit/>
          <w:trHeight w:val="58"/>
        </w:trPr>
        <w:tc>
          <w:tcPr>
            <w:tcW w:w="236" w:type="dxa"/>
            <w:tcBorders>
              <w:top w:val="nil"/>
              <w:right w:val="single" w:sz="4" w:space="0" w:color="auto"/>
            </w:tcBorders>
            <w:vAlign w:val="bottom"/>
          </w:tcPr>
          <w:p w:rsidR="0061359B" w:rsidRPr="00492DB6" w:rsidRDefault="0061359B" w:rsidP="0061359B">
            <w:pPr>
              <w:pStyle w:val="IASBTableBoldArial"/>
              <w:spacing w:before="0"/>
              <w:jc w:val="both"/>
              <w:rPr>
                <w:rFonts w:ascii="Times New Roman" w:hAnsi="Times New Roman"/>
                <w:sz w:val="24"/>
                <w:szCs w:val="24"/>
              </w:rPr>
            </w:pPr>
          </w:p>
        </w:tc>
        <w:tc>
          <w:tcPr>
            <w:tcW w:w="7952" w:type="dxa"/>
            <w:gridSpan w:val="2"/>
            <w:tcBorders>
              <w:top w:val="single" w:sz="4" w:space="0" w:color="auto"/>
              <w:left w:val="single" w:sz="4" w:space="0" w:color="auto"/>
              <w:bottom w:val="single" w:sz="4" w:space="0" w:color="auto"/>
              <w:right w:val="single" w:sz="4" w:space="0" w:color="auto"/>
            </w:tcBorders>
            <w:vAlign w:val="bottom"/>
          </w:tcPr>
          <w:p w:rsidR="0061359B" w:rsidRPr="00492DB6" w:rsidRDefault="0061359B" w:rsidP="0061359B">
            <w:pPr>
              <w:pStyle w:val="IASBTableBoldArial"/>
              <w:spacing w:before="60" w:after="60"/>
              <w:jc w:val="both"/>
              <w:rPr>
                <w:rFonts w:ascii="Times New Roman" w:hAnsi="Times New Roman"/>
                <w:sz w:val="24"/>
                <w:szCs w:val="24"/>
              </w:rPr>
            </w:pPr>
            <w:r w:rsidRPr="00492DB6">
              <w:rPr>
                <w:rFonts w:ascii="Times New Roman" w:hAnsi="Times New Roman"/>
                <w:sz w:val="24"/>
                <w:szCs w:val="24"/>
              </w:rPr>
              <w:t>OBJETIVO</w:t>
            </w:r>
          </w:p>
        </w:tc>
        <w:tc>
          <w:tcPr>
            <w:tcW w:w="1559" w:type="dxa"/>
            <w:tcBorders>
              <w:top w:val="single" w:sz="4" w:space="0" w:color="auto"/>
              <w:left w:val="single" w:sz="4" w:space="0" w:color="auto"/>
              <w:bottom w:val="single" w:sz="4" w:space="0" w:color="auto"/>
              <w:right w:val="single" w:sz="4" w:space="0" w:color="auto"/>
            </w:tcBorders>
            <w:vAlign w:val="bottom"/>
          </w:tcPr>
          <w:p w:rsidR="0061359B" w:rsidRPr="00492DB6" w:rsidRDefault="007757AA" w:rsidP="0061359B">
            <w:pPr>
              <w:pStyle w:val="IASBTableBoldArial"/>
              <w:spacing w:before="60" w:after="60"/>
              <w:jc w:val="center"/>
              <w:rPr>
                <w:rFonts w:ascii="Times New Roman" w:hAnsi="Times New Roman"/>
                <w:sz w:val="24"/>
                <w:szCs w:val="24"/>
              </w:rPr>
            </w:pPr>
            <w:r>
              <w:rPr>
                <w:rFonts w:ascii="Times New Roman" w:hAnsi="Times New Roman"/>
                <w:sz w:val="24"/>
                <w:szCs w:val="24"/>
              </w:rPr>
              <w:t>1 – 2</w:t>
            </w:r>
          </w:p>
        </w:tc>
      </w:tr>
      <w:tr w:rsidR="0061359B" w:rsidRPr="00492DB6" w:rsidTr="00F91DAA">
        <w:trPr>
          <w:cantSplit/>
        </w:trPr>
        <w:tc>
          <w:tcPr>
            <w:tcW w:w="236" w:type="dxa"/>
            <w:tcBorders>
              <w:top w:val="nil"/>
              <w:right w:val="single" w:sz="4" w:space="0" w:color="auto"/>
            </w:tcBorders>
            <w:vAlign w:val="bottom"/>
          </w:tcPr>
          <w:p w:rsidR="0061359B" w:rsidRPr="00492DB6" w:rsidRDefault="0061359B" w:rsidP="0061359B">
            <w:pPr>
              <w:pStyle w:val="IASBTableBoldArial"/>
              <w:spacing w:before="0"/>
              <w:jc w:val="both"/>
              <w:rPr>
                <w:rFonts w:ascii="Times New Roman" w:hAnsi="Times New Roman"/>
                <w:sz w:val="24"/>
                <w:szCs w:val="24"/>
              </w:rPr>
            </w:pPr>
          </w:p>
        </w:tc>
        <w:tc>
          <w:tcPr>
            <w:tcW w:w="7952" w:type="dxa"/>
            <w:gridSpan w:val="2"/>
            <w:tcBorders>
              <w:top w:val="single" w:sz="4" w:space="0" w:color="auto"/>
              <w:left w:val="single" w:sz="4" w:space="0" w:color="auto"/>
              <w:bottom w:val="single" w:sz="4" w:space="0" w:color="auto"/>
              <w:right w:val="single" w:sz="4" w:space="0" w:color="auto"/>
            </w:tcBorders>
            <w:vAlign w:val="bottom"/>
          </w:tcPr>
          <w:p w:rsidR="0061359B" w:rsidRPr="00492DB6" w:rsidRDefault="0061359B" w:rsidP="0061359B">
            <w:pPr>
              <w:pStyle w:val="IASBTableBoldArial"/>
              <w:spacing w:before="60" w:after="60"/>
              <w:jc w:val="both"/>
              <w:rPr>
                <w:rFonts w:ascii="Times New Roman" w:hAnsi="Times New Roman"/>
                <w:sz w:val="24"/>
                <w:szCs w:val="24"/>
              </w:rPr>
            </w:pPr>
            <w:r w:rsidRPr="00492DB6">
              <w:rPr>
                <w:rFonts w:ascii="Times New Roman" w:hAnsi="Times New Roman"/>
                <w:sz w:val="24"/>
                <w:szCs w:val="24"/>
              </w:rPr>
              <w:t>ALCANCE</w:t>
            </w:r>
          </w:p>
        </w:tc>
        <w:tc>
          <w:tcPr>
            <w:tcW w:w="1559" w:type="dxa"/>
            <w:tcBorders>
              <w:top w:val="single" w:sz="4" w:space="0" w:color="auto"/>
              <w:left w:val="single" w:sz="4" w:space="0" w:color="auto"/>
              <w:bottom w:val="single" w:sz="4" w:space="0" w:color="auto"/>
              <w:right w:val="single" w:sz="4" w:space="0" w:color="auto"/>
            </w:tcBorders>
            <w:vAlign w:val="bottom"/>
          </w:tcPr>
          <w:p w:rsidR="0061359B" w:rsidRPr="00492DB6" w:rsidRDefault="007757AA" w:rsidP="00FE2D09">
            <w:pPr>
              <w:pStyle w:val="IASBTableBoldArial"/>
              <w:spacing w:before="60" w:after="60"/>
              <w:jc w:val="center"/>
              <w:rPr>
                <w:rFonts w:ascii="Times New Roman" w:hAnsi="Times New Roman"/>
                <w:sz w:val="24"/>
                <w:szCs w:val="24"/>
              </w:rPr>
            </w:pPr>
            <w:r>
              <w:rPr>
                <w:rFonts w:ascii="Times New Roman" w:hAnsi="Times New Roman"/>
                <w:sz w:val="24"/>
                <w:szCs w:val="24"/>
              </w:rPr>
              <w:t xml:space="preserve">3 – </w:t>
            </w:r>
            <w:r w:rsidR="00FE2D09">
              <w:rPr>
                <w:rFonts w:ascii="Times New Roman" w:hAnsi="Times New Roman"/>
                <w:sz w:val="24"/>
                <w:szCs w:val="24"/>
              </w:rPr>
              <w:t>13</w:t>
            </w:r>
          </w:p>
        </w:tc>
      </w:tr>
      <w:tr w:rsidR="0061359B" w:rsidRPr="00492DB6" w:rsidTr="00F91DAA">
        <w:trPr>
          <w:cantSplit/>
        </w:trPr>
        <w:tc>
          <w:tcPr>
            <w:tcW w:w="236" w:type="dxa"/>
            <w:tcBorders>
              <w:top w:val="nil"/>
              <w:right w:val="single" w:sz="4" w:space="0" w:color="auto"/>
            </w:tcBorders>
            <w:vAlign w:val="bottom"/>
          </w:tcPr>
          <w:p w:rsidR="0061359B" w:rsidRPr="00492DB6" w:rsidRDefault="0061359B" w:rsidP="0061359B">
            <w:pPr>
              <w:pStyle w:val="IASBTableBoldArial"/>
              <w:spacing w:before="0"/>
              <w:jc w:val="both"/>
              <w:rPr>
                <w:rFonts w:ascii="Times New Roman" w:hAnsi="Times New Roman"/>
                <w:sz w:val="24"/>
                <w:szCs w:val="24"/>
              </w:rPr>
            </w:pPr>
          </w:p>
        </w:tc>
        <w:tc>
          <w:tcPr>
            <w:tcW w:w="7952" w:type="dxa"/>
            <w:gridSpan w:val="2"/>
            <w:tcBorders>
              <w:top w:val="single" w:sz="4" w:space="0" w:color="auto"/>
              <w:left w:val="single" w:sz="4" w:space="0" w:color="auto"/>
              <w:bottom w:val="single" w:sz="4" w:space="0" w:color="auto"/>
              <w:right w:val="single" w:sz="4" w:space="0" w:color="auto"/>
            </w:tcBorders>
            <w:vAlign w:val="bottom"/>
          </w:tcPr>
          <w:p w:rsidR="0061359B" w:rsidRPr="00492DB6" w:rsidRDefault="0061359B" w:rsidP="0061359B">
            <w:pPr>
              <w:pStyle w:val="IASBTableBoldArial"/>
              <w:spacing w:before="60" w:after="60"/>
              <w:jc w:val="both"/>
              <w:rPr>
                <w:rFonts w:ascii="Times New Roman" w:hAnsi="Times New Roman"/>
                <w:sz w:val="24"/>
                <w:szCs w:val="24"/>
              </w:rPr>
            </w:pPr>
            <w:r w:rsidRPr="0061359B">
              <w:rPr>
                <w:rFonts w:ascii="Times New Roman" w:hAnsi="Times New Roman"/>
                <w:sz w:val="24"/>
                <w:szCs w:val="24"/>
              </w:rPr>
              <w:t>Combinação de contratos de seguro</w:t>
            </w:r>
          </w:p>
        </w:tc>
        <w:tc>
          <w:tcPr>
            <w:tcW w:w="1559" w:type="dxa"/>
            <w:tcBorders>
              <w:top w:val="single" w:sz="4" w:space="0" w:color="auto"/>
              <w:left w:val="single" w:sz="4" w:space="0" w:color="auto"/>
              <w:bottom w:val="single" w:sz="4" w:space="0" w:color="auto"/>
              <w:right w:val="single" w:sz="4" w:space="0" w:color="auto"/>
            </w:tcBorders>
            <w:vAlign w:val="bottom"/>
          </w:tcPr>
          <w:p w:rsidR="0061359B" w:rsidRPr="00492DB6" w:rsidRDefault="007757AA" w:rsidP="0061359B">
            <w:pPr>
              <w:pStyle w:val="IASBTableBoldArial"/>
              <w:spacing w:before="60" w:after="60"/>
              <w:jc w:val="center"/>
              <w:rPr>
                <w:rFonts w:ascii="Times New Roman" w:hAnsi="Times New Roman"/>
                <w:sz w:val="24"/>
                <w:szCs w:val="24"/>
              </w:rPr>
            </w:pPr>
            <w:r>
              <w:rPr>
                <w:rFonts w:ascii="Times New Roman" w:hAnsi="Times New Roman"/>
                <w:sz w:val="24"/>
                <w:szCs w:val="24"/>
              </w:rPr>
              <w:t>9</w:t>
            </w:r>
          </w:p>
        </w:tc>
      </w:tr>
      <w:tr w:rsidR="0061359B" w:rsidRPr="00492DB6" w:rsidTr="00F91DAA">
        <w:trPr>
          <w:cantSplit/>
        </w:trPr>
        <w:tc>
          <w:tcPr>
            <w:tcW w:w="236" w:type="dxa"/>
            <w:tcBorders>
              <w:top w:val="nil"/>
              <w:right w:val="single" w:sz="4" w:space="0" w:color="auto"/>
            </w:tcBorders>
            <w:vAlign w:val="bottom"/>
          </w:tcPr>
          <w:p w:rsidR="0061359B" w:rsidRPr="00492DB6" w:rsidRDefault="0061359B" w:rsidP="0061359B">
            <w:pPr>
              <w:pStyle w:val="IASBTableBoldArial"/>
              <w:spacing w:before="0"/>
              <w:jc w:val="both"/>
              <w:rPr>
                <w:rFonts w:ascii="Times New Roman" w:hAnsi="Times New Roman"/>
                <w:sz w:val="24"/>
                <w:szCs w:val="24"/>
              </w:rPr>
            </w:pPr>
          </w:p>
        </w:tc>
        <w:tc>
          <w:tcPr>
            <w:tcW w:w="7952" w:type="dxa"/>
            <w:gridSpan w:val="2"/>
            <w:tcBorders>
              <w:top w:val="single" w:sz="4" w:space="0" w:color="auto"/>
              <w:left w:val="single" w:sz="4" w:space="0" w:color="auto"/>
              <w:bottom w:val="single" w:sz="4" w:space="0" w:color="auto"/>
              <w:right w:val="single" w:sz="4" w:space="0" w:color="auto"/>
            </w:tcBorders>
            <w:vAlign w:val="bottom"/>
          </w:tcPr>
          <w:p w:rsidR="0061359B" w:rsidRPr="00492DB6" w:rsidRDefault="0061359B" w:rsidP="00FE2D09">
            <w:pPr>
              <w:pStyle w:val="IASBTableBoldArial"/>
              <w:spacing w:before="60" w:after="60"/>
              <w:jc w:val="both"/>
              <w:rPr>
                <w:rFonts w:ascii="Times New Roman" w:hAnsi="Times New Roman"/>
                <w:sz w:val="24"/>
                <w:szCs w:val="24"/>
              </w:rPr>
            </w:pPr>
            <w:r w:rsidRPr="0061359B">
              <w:rPr>
                <w:rFonts w:ascii="Times New Roman" w:hAnsi="Times New Roman"/>
                <w:sz w:val="24"/>
                <w:szCs w:val="24"/>
              </w:rPr>
              <w:t>Separação dos componentes de contrato de seguro</w:t>
            </w:r>
          </w:p>
        </w:tc>
        <w:tc>
          <w:tcPr>
            <w:tcW w:w="1559" w:type="dxa"/>
            <w:tcBorders>
              <w:top w:val="single" w:sz="4" w:space="0" w:color="auto"/>
              <w:left w:val="single" w:sz="4" w:space="0" w:color="auto"/>
              <w:bottom w:val="single" w:sz="4" w:space="0" w:color="auto"/>
              <w:right w:val="single" w:sz="4" w:space="0" w:color="auto"/>
            </w:tcBorders>
            <w:vAlign w:val="bottom"/>
          </w:tcPr>
          <w:p w:rsidR="0061359B" w:rsidRPr="00492DB6" w:rsidRDefault="007757AA" w:rsidP="0061359B">
            <w:pPr>
              <w:pStyle w:val="IASBTableBoldArial"/>
              <w:spacing w:before="60" w:after="60"/>
              <w:jc w:val="center"/>
              <w:rPr>
                <w:rFonts w:ascii="Times New Roman" w:hAnsi="Times New Roman"/>
                <w:sz w:val="24"/>
                <w:szCs w:val="24"/>
              </w:rPr>
            </w:pPr>
            <w:r>
              <w:rPr>
                <w:rFonts w:ascii="Times New Roman" w:hAnsi="Times New Roman"/>
                <w:sz w:val="24"/>
                <w:szCs w:val="24"/>
              </w:rPr>
              <w:t>10 – 13</w:t>
            </w:r>
          </w:p>
        </w:tc>
      </w:tr>
      <w:tr w:rsidR="0061359B" w:rsidRPr="00492DB6" w:rsidTr="00F91DAA">
        <w:trPr>
          <w:cantSplit/>
        </w:trPr>
        <w:tc>
          <w:tcPr>
            <w:tcW w:w="236" w:type="dxa"/>
            <w:tcBorders>
              <w:top w:val="nil"/>
              <w:right w:val="single" w:sz="4" w:space="0" w:color="auto"/>
            </w:tcBorders>
            <w:vAlign w:val="bottom"/>
          </w:tcPr>
          <w:p w:rsidR="0061359B" w:rsidRPr="00492DB6" w:rsidRDefault="0061359B" w:rsidP="0061359B">
            <w:pPr>
              <w:pStyle w:val="IASBTableBoldArial"/>
              <w:spacing w:before="0"/>
              <w:jc w:val="both"/>
              <w:rPr>
                <w:rFonts w:ascii="Times New Roman" w:hAnsi="Times New Roman"/>
                <w:sz w:val="24"/>
                <w:szCs w:val="24"/>
              </w:rPr>
            </w:pPr>
          </w:p>
        </w:tc>
        <w:tc>
          <w:tcPr>
            <w:tcW w:w="7952" w:type="dxa"/>
            <w:gridSpan w:val="2"/>
            <w:tcBorders>
              <w:top w:val="single" w:sz="4" w:space="0" w:color="auto"/>
              <w:left w:val="single" w:sz="4" w:space="0" w:color="auto"/>
              <w:bottom w:val="single" w:sz="4" w:space="0" w:color="auto"/>
              <w:right w:val="single" w:sz="4" w:space="0" w:color="auto"/>
            </w:tcBorders>
            <w:vAlign w:val="bottom"/>
          </w:tcPr>
          <w:p w:rsidR="0061359B" w:rsidRPr="00492DB6" w:rsidRDefault="0061359B" w:rsidP="0061359B">
            <w:pPr>
              <w:pStyle w:val="IASBTableBoldArial"/>
              <w:spacing w:before="60" w:after="60"/>
              <w:jc w:val="both"/>
              <w:rPr>
                <w:rFonts w:ascii="Times New Roman" w:hAnsi="Times New Roman"/>
                <w:sz w:val="24"/>
                <w:szCs w:val="24"/>
              </w:rPr>
            </w:pPr>
            <w:r w:rsidRPr="0061359B">
              <w:rPr>
                <w:rFonts w:ascii="Times New Roman" w:hAnsi="Times New Roman"/>
                <w:sz w:val="24"/>
                <w:szCs w:val="24"/>
              </w:rPr>
              <w:t>NÍVEL DE AGREGAÇÃO DE CONTRATOS DE SEGURO</w:t>
            </w:r>
          </w:p>
        </w:tc>
        <w:tc>
          <w:tcPr>
            <w:tcW w:w="1559" w:type="dxa"/>
            <w:tcBorders>
              <w:top w:val="single" w:sz="4" w:space="0" w:color="auto"/>
              <w:left w:val="single" w:sz="4" w:space="0" w:color="auto"/>
              <w:bottom w:val="single" w:sz="4" w:space="0" w:color="auto"/>
              <w:right w:val="single" w:sz="4" w:space="0" w:color="auto"/>
            </w:tcBorders>
            <w:vAlign w:val="bottom"/>
          </w:tcPr>
          <w:p w:rsidR="0061359B" w:rsidRPr="00492DB6" w:rsidRDefault="007757AA" w:rsidP="0061359B">
            <w:pPr>
              <w:pStyle w:val="IASBTableBoldArial"/>
              <w:spacing w:before="60" w:after="60"/>
              <w:jc w:val="center"/>
              <w:rPr>
                <w:rFonts w:ascii="Times New Roman" w:hAnsi="Times New Roman"/>
                <w:sz w:val="24"/>
                <w:szCs w:val="24"/>
              </w:rPr>
            </w:pPr>
            <w:r>
              <w:rPr>
                <w:rFonts w:ascii="Times New Roman" w:hAnsi="Times New Roman"/>
                <w:sz w:val="24"/>
                <w:szCs w:val="24"/>
              </w:rPr>
              <w:t>14 – 24</w:t>
            </w:r>
          </w:p>
        </w:tc>
      </w:tr>
      <w:tr w:rsidR="0061359B" w:rsidRPr="00492DB6" w:rsidTr="00F91DAA">
        <w:trPr>
          <w:cantSplit/>
        </w:trPr>
        <w:tc>
          <w:tcPr>
            <w:tcW w:w="236" w:type="dxa"/>
            <w:tcBorders>
              <w:top w:val="nil"/>
              <w:right w:val="single" w:sz="4" w:space="0" w:color="auto"/>
            </w:tcBorders>
            <w:vAlign w:val="bottom"/>
          </w:tcPr>
          <w:p w:rsidR="0061359B" w:rsidRPr="00492DB6" w:rsidRDefault="0061359B" w:rsidP="0061359B">
            <w:pPr>
              <w:pStyle w:val="IASBTableBoldArial"/>
              <w:spacing w:before="0"/>
              <w:jc w:val="both"/>
              <w:rPr>
                <w:rFonts w:ascii="Times New Roman" w:hAnsi="Times New Roman"/>
                <w:sz w:val="24"/>
                <w:szCs w:val="24"/>
              </w:rPr>
            </w:pPr>
          </w:p>
        </w:tc>
        <w:tc>
          <w:tcPr>
            <w:tcW w:w="7952" w:type="dxa"/>
            <w:gridSpan w:val="2"/>
            <w:tcBorders>
              <w:top w:val="single" w:sz="4" w:space="0" w:color="auto"/>
              <w:left w:val="single" w:sz="4" w:space="0" w:color="auto"/>
              <w:bottom w:val="single" w:sz="4" w:space="0" w:color="auto"/>
              <w:right w:val="single" w:sz="4" w:space="0" w:color="auto"/>
            </w:tcBorders>
            <w:vAlign w:val="bottom"/>
          </w:tcPr>
          <w:p w:rsidR="0061359B" w:rsidRPr="00492DB6" w:rsidRDefault="0061359B" w:rsidP="0061359B">
            <w:pPr>
              <w:pStyle w:val="IASBTableBoldArial"/>
              <w:spacing w:before="60" w:after="60"/>
              <w:jc w:val="both"/>
              <w:rPr>
                <w:rFonts w:ascii="Times New Roman" w:hAnsi="Times New Roman"/>
                <w:sz w:val="24"/>
                <w:szCs w:val="24"/>
              </w:rPr>
            </w:pPr>
            <w:r w:rsidRPr="0061359B">
              <w:rPr>
                <w:rFonts w:ascii="Times New Roman" w:hAnsi="Times New Roman"/>
                <w:sz w:val="24"/>
                <w:szCs w:val="24"/>
              </w:rPr>
              <w:t>RECONHECIMENT</w:t>
            </w:r>
            <w:r>
              <w:rPr>
                <w:rFonts w:ascii="Times New Roman" w:hAnsi="Times New Roman"/>
                <w:sz w:val="24"/>
                <w:szCs w:val="24"/>
              </w:rPr>
              <w:t>O</w:t>
            </w:r>
          </w:p>
        </w:tc>
        <w:tc>
          <w:tcPr>
            <w:tcW w:w="1559" w:type="dxa"/>
            <w:tcBorders>
              <w:top w:val="single" w:sz="4" w:space="0" w:color="auto"/>
              <w:left w:val="single" w:sz="4" w:space="0" w:color="auto"/>
              <w:bottom w:val="single" w:sz="4" w:space="0" w:color="auto"/>
              <w:right w:val="single" w:sz="4" w:space="0" w:color="auto"/>
            </w:tcBorders>
            <w:vAlign w:val="bottom"/>
          </w:tcPr>
          <w:p w:rsidR="0061359B" w:rsidRPr="00492DB6" w:rsidRDefault="007757AA" w:rsidP="0061359B">
            <w:pPr>
              <w:pStyle w:val="IASBTableBoldArial"/>
              <w:spacing w:before="60" w:after="60"/>
              <w:jc w:val="center"/>
              <w:rPr>
                <w:rFonts w:ascii="Times New Roman" w:hAnsi="Times New Roman"/>
                <w:sz w:val="24"/>
                <w:szCs w:val="24"/>
              </w:rPr>
            </w:pPr>
            <w:r>
              <w:rPr>
                <w:rFonts w:ascii="Times New Roman" w:hAnsi="Times New Roman"/>
                <w:sz w:val="24"/>
                <w:szCs w:val="24"/>
              </w:rPr>
              <w:t>25 – 28</w:t>
            </w:r>
          </w:p>
        </w:tc>
      </w:tr>
      <w:tr w:rsidR="0061359B" w:rsidRPr="00492DB6" w:rsidTr="00F91DAA">
        <w:trPr>
          <w:cantSplit/>
        </w:trPr>
        <w:tc>
          <w:tcPr>
            <w:tcW w:w="236" w:type="dxa"/>
            <w:tcBorders>
              <w:top w:val="nil"/>
              <w:right w:val="single" w:sz="4" w:space="0" w:color="auto"/>
            </w:tcBorders>
            <w:vAlign w:val="bottom"/>
          </w:tcPr>
          <w:p w:rsidR="0061359B" w:rsidRPr="00492DB6" w:rsidRDefault="0061359B" w:rsidP="0061359B">
            <w:pPr>
              <w:pStyle w:val="IASBTableBoldArial"/>
              <w:spacing w:before="0"/>
              <w:jc w:val="both"/>
              <w:rPr>
                <w:rFonts w:ascii="Times New Roman" w:hAnsi="Times New Roman"/>
                <w:sz w:val="24"/>
                <w:szCs w:val="24"/>
              </w:rPr>
            </w:pPr>
          </w:p>
        </w:tc>
        <w:tc>
          <w:tcPr>
            <w:tcW w:w="7952" w:type="dxa"/>
            <w:gridSpan w:val="2"/>
            <w:tcBorders>
              <w:top w:val="single" w:sz="4" w:space="0" w:color="auto"/>
              <w:left w:val="single" w:sz="4" w:space="0" w:color="auto"/>
              <w:bottom w:val="single" w:sz="4" w:space="0" w:color="auto"/>
              <w:right w:val="single" w:sz="4" w:space="0" w:color="auto"/>
            </w:tcBorders>
            <w:vAlign w:val="bottom"/>
          </w:tcPr>
          <w:p w:rsidR="0061359B" w:rsidRPr="00492DB6" w:rsidRDefault="0061359B" w:rsidP="0061359B">
            <w:pPr>
              <w:pStyle w:val="IASBTableBoldArial"/>
              <w:spacing w:before="60" w:after="60"/>
              <w:jc w:val="both"/>
              <w:rPr>
                <w:rFonts w:ascii="Times New Roman" w:hAnsi="Times New Roman"/>
                <w:sz w:val="24"/>
                <w:szCs w:val="24"/>
              </w:rPr>
            </w:pPr>
            <w:r w:rsidRPr="0061359B">
              <w:rPr>
                <w:rFonts w:ascii="Times New Roman" w:hAnsi="Times New Roman"/>
                <w:sz w:val="24"/>
                <w:szCs w:val="24"/>
              </w:rPr>
              <w:t>MENSURAÇÃO</w:t>
            </w:r>
          </w:p>
        </w:tc>
        <w:tc>
          <w:tcPr>
            <w:tcW w:w="1559" w:type="dxa"/>
            <w:tcBorders>
              <w:top w:val="single" w:sz="4" w:space="0" w:color="auto"/>
              <w:left w:val="single" w:sz="4" w:space="0" w:color="auto"/>
              <w:bottom w:val="single" w:sz="4" w:space="0" w:color="auto"/>
              <w:right w:val="single" w:sz="4" w:space="0" w:color="auto"/>
            </w:tcBorders>
            <w:vAlign w:val="bottom"/>
          </w:tcPr>
          <w:p w:rsidR="0061359B" w:rsidRPr="00492DB6" w:rsidRDefault="007757AA" w:rsidP="0061359B">
            <w:pPr>
              <w:pStyle w:val="IASBTableBoldArial"/>
              <w:spacing w:before="60" w:after="60"/>
              <w:jc w:val="center"/>
              <w:rPr>
                <w:rFonts w:ascii="Times New Roman" w:hAnsi="Times New Roman"/>
                <w:sz w:val="24"/>
                <w:szCs w:val="24"/>
              </w:rPr>
            </w:pPr>
            <w:r>
              <w:rPr>
                <w:rFonts w:ascii="Times New Roman" w:hAnsi="Times New Roman"/>
                <w:sz w:val="24"/>
                <w:szCs w:val="24"/>
              </w:rPr>
              <w:t>29 – 71</w:t>
            </w:r>
          </w:p>
        </w:tc>
      </w:tr>
      <w:tr w:rsidR="0061359B" w:rsidRPr="00492DB6" w:rsidTr="00F91DAA">
        <w:trPr>
          <w:cantSplit/>
        </w:trPr>
        <w:tc>
          <w:tcPr>
            <w:tcW w:w="236" w:type="dxa"/>
            <w:tcBorders>
              <w:top w:val="nil"/>
              <w:right w:val="single" w:sz="4" w:space="0" w:color="auto"/>
            </w:tcBorders>
            <w:vAlign w:val="bottom"/>
          </w:tcPr>
          <w:p w:rsidR="0061359B" w:rsidRPr="00492DB6" w:rsidRDefault="0061359B" w:rsidP="0061359B">
            <w:pPr>
              <w:pStyle w:val="IASBTableBoldArial"/>
              <w:spacing w:before="0"/>
              <w:jc w:val="both"/>
              <w:rPr>
                <w:rFonts w:ascii="Times New Roman" w:hAnsi="Times New Roman"/>
                <w:sz w:val="24"/>
                <w:szCs w:val="24"/>
              </w:rPr>
            </w:pPr>
          </w:p>
        </w:tc>
        <w:tc>
          <w:tcPr>
            <w:tcW w:w="7952" w:type="dxa"/>
            <w:gridSpan w:val="2"/>
            <w:tcBorders>
              <w:top w:val="single" w:sz="4" w:space="0" w:color="auto"/>
              <w:left w:val="single" w:sz="4" w:space="0" w:color="auto"/>
              <w:bottom w:val="single" w:sz="4" w:space="0" w:color="auto"/>
              <w:right w:val="single" w:sz="4" w:space="0" w:color="auto"/>
            </w:tcBorders>
            <w:vAlign w:val="bottom"/>
          </w:tcPr>
          <w:p w:rsidR="0061359B" w:rsidRPr="00492DB6" w:rsidRDefault="0061359B" w:rsidP="0061359B">
            <w:pPr>
              <w:pStyle w:val="IASBTableBoldArial"/>
              <w:spacing w:before="60" w:after="60"/>
              <w:jc w:val="both"/>
              <w:rPr>
                <w:rFonts w:ascii="Times New Roman" w:hAnsi="Times New Roman"/>
                <w:sz w:val="24"/>
                <w:szCs w:val="24"/>
              </w:rPr>
            </w:pPr>
            <w:r w:rsidRPr="0061359B">
              <w:rPr>
                <w:rFonts w:ascii="Times New Roman" w:hAnsi="Times New Roman"/>
                <w:sz w:val="24"/>
                <w:szCs w:val="24"/>
              </w:rPr>
              <w:t>Mensuração no reconhecimento inicial</w:t>
            </w:r>
          </w:p>
        </w:tc>
        <w:tc>
          <w:tcPr>
            <w:tcW w:w="1559" w:type="dxa"/>
            <w:tcBorders>
              <w:top w:val="single" w:sz="4" w:space="0" w:color="auto"/>
              <w:left w:val="single" w:sz="4" w:space="0" w:color="auto"/>
              <w:bottom w:val="single" w:sz="4" w:space="0" w:color="auto"/>
              <w:right w:val="single" w:sz="4" w:space="0" w:color="auto"/>
            </w:tcBorders>
            <w:vAlign w:val="bottom"/>
          </w:tcPr>
          <w:p w:rsidR="0061359B" w:rsidRPr="00492DB6" w:rsidRDefault="007757AA" w:rsidP="0061359B">
            <w:pPr>
              <w:pStyle w:val="IASBTableBoldArial"/>
              <w:spacing w:before="60" w:after="60"/>
              <w:jc w:val="center"/>
              <w:rPr>
                <w:rFonts w:ascii="Times New Roman" w:hAnsi="Times New Roman"/>
                <w:sz w:val="24"/>
                <w:szCs w:val="24"/>
              </w:rPr>
            </w:pPr>
            <w:r>
              <w:rPr>
                <w:rFonts w:ascii="Times New Roman" w:hAnsi="Times New Roman"/>
                <w:sz w:val="24"/>
                <w:szCs w:val="24"/>
              </w:rPr>
              <w:t>32 – 40</w:t>
            </w:r>
          </w:p>
        </w:tc>
      </w:tr>
      <w:tr w:rsidR="0061359B" w:rsidRPr="00492DB6" w:rsidTr="00F91DAA">
        <w:trPr>
          <w:cantSplit/>
        </w:trPr>
        <w:tc>
          <w:tcPr>
            <w:tcW w:w="236" w:type="dxa"/>
            <w:tcBorders>
              <w:top w:val="nil"/>
              <w:right w:val="single" w:sz="4" w:space="0" w:color="auto"/>
            </w:tcBorders>
            <w:vAlign w:val="bottom"/>
          </w:tcPr>
          <w:p w:rsidR="0061359B" w:rsidRPr="00492DB6" w:rsidRDefault="0061359B" w:rsidP="0061359B">
            <w:pPr>
              <w:pStyle w:val="IASBTableBoldArial"/>
              <w:spacing w:before="0"/>
              <w:jc w:val="both"/>
              <w:rPr>
                <w:rFonts w:ascii="Times New Roman" w:hAnsi="Times New Roman"/>
                <w:sz w:val="24"/>
                <w:szCs w:val="24"/>
              </w:rPr>
            </w:pPr>
          </w:p>
        </w:tc>
        <w:tc>
          <w:tcPr>
            <w:tcW w:w="7952" w:type="dxa"/>
            <w:gridSpan w:val="2"/>
            <w:tcBorders>
              <w:top w:val="single" w:sz="4" w:space="0" w:color="auto"/>
              <w:left w:val="single" w:sz="4" w:space="0" w:color="auto"/>
              <w:bottom w:val="single" w:sz="4" w:space="0" w:color="auto"/>
              <w:right w:val="single" w:sz="4" w:space="0" w:color="auto"/>
            </w:tcBorders>
            <w:vAlign w:val="bottom"/>
          </w:tcPr>
          <w:p w:rsidR="0061359B" w:rsidRPr="0061359B" w:rsidRDefault="0061359B" w:rsidP="00FE2D09">
            <w:pPr>
              <w:pStyle w:val="IASBTableBoldArial"/>
              <w:spacing w:before="60" w:after="60"/>
              <w:jc w:val="both"/>
              <w:rPr>
                <w:rFonts w:ascii="Times New Roman" w:hAnsi="Times New Roman"/>
                <w:b w:val="0"/>
                <w:sz w:val="24"/>
                <w:szCs w:val="24"/>
              </w:rPr>
            </w:pPr>
            <w:r w:rsidRPr="0061359B">
              <w:rPr>
                <w:rFonts w:ascii="Times New Roman" w:hAnsi="Times New Roman"/>
                <w:b w:val="0"/>
                <w:sz w:val="24"/>
                <w:szCs w:val="24"/>
              </w:rPr>
              <w:t>Estimativa de fluxos de caixa futuros</w:t>
            </w:r>
          </w:p>
        </w:tc>
        <w:tc>
          <w:tcPr>
            <w:tcW w:w="1559" w:type="dxa"/>
            <w:tcBorders>
              <w:top w:val="single" w:sz="4" w:space="0" w:color="auto"/>
              <w:left w:val="single" w:sz="4" w:space="0" w:color="auto"/>
              <w:bottom w:val="single" w:sz="4" w:space="0" w:color="auto"/>
              <w:right w:val="single" w:sz="4" w:space="0" w:color="auto"/>
            </w:tcBorders>
            <w:vAlign w:val="bottom"/>
          </w:tcPr>
          <w:p w:rsidR="0061359B" w:rsidRPr="00492DB6" w:rsidRDefault="007757AA" w:rsidP="0061359B">
            <w:pPr>
              <w:pStyle w:val="IASBTableBoldArial"/>
              <w:spacing w:before="60" w:after="60"/>
              <w:jc w:val="center"/>
              <w:rPr>
                <w:rFonts w:ascii="Times New Roman" w:hAnsi="Times New Roman"/>
                <w:sz w:val="24"/>
                <w:szCs w:val="24"/>
              </w:rPr>
            </w:pPr>
            <w:r>
              <w:rPr>
                <w:rFonts w:ascii="Times New Roman" w:hAnsi="Times New Roman"/>
                <w:sz w:val="24"/>
                <w:szCs w:val="24"/>
              </w:rPr>
              <w:t>33 – 35</w:t>
            </w:r>
          </w:p>
        </w:tc>
      </w:tr>
      <w:tr w:rsidR="0061359B" w:rsidRPr="00492DB6" w:rsidTr="00F91DAA">
        <w:trPr>
          <w:cantSplit/>
        </w:trPr>
        <w:tc>
          <w:tcPr>
            <w:tcW w:w="236" w:type="dxa"/>
            <w:tcBorders>
              <w:top w:val="nil"/>
              <w:right w:val="single" w:sz="4" w:space="0" w:color="auto"/>
            </w:tcBorders>
            <w:vAlign w:val="bottom"/>
          </w:tcPr>
          <w:p w:rsidR="0061359B" w:rsidRPr="00492DB6" w:rsidRDefault="0061359B" w:rsidP="0061359B">
            <w:pPr>
              <w:pStyle w:val="IASBTableBoldArial"/>
              <w:spacing w:before="0"/>
              <w:jc w:val="both"/>
              <w:rPr>
                <w:rFonts w:ascii="Times New Roman" w:hAnsi="Times New Roman"/>
                <w:sz w:val="24"/>
                <w:szCs w:val="24"/>
              </w:rPr>
            </w:pPr>
          </w:p>
        </w:tc>
        <w:tc>
          <w:tcPr>
            <w:tcW w:w="7952" w:type="dxa"/>
            <w:gridSpan w:val="2"/>
            <w:tcBorders>
              <w:top w:val="single" w:sz="4" w:space="0" w:color="auto"/>
              <w:left w:val="single" w:sz="4" w:space="0" w:color="auto"/>
              <w:bottom w:val="single" w:sz="4" w:space="0" w:color="auto"/>
              <w:right w:val="single" w:sz="4" w:space="0" w:color="auto"/>
            </w:tcBorders>
            <w:vAlign w:val="bottom"/>
          </w:tcPr>
          <w:p w:rsidR="0061359B" w:rsidRPr="0061359B" w:rsidRDefault="0061359B" w:rsidP="00FE2D09">
            <w:pPr>
              <w:pStyle w:val="IASBTableBoldArial"/>
              <w:spacing w:before="60" w:after="60"/>
              <w:jc w:val="both"/>
              <w:rPr>
                <w:rFonts w:ascii="Times New Roman" w:hAnsi="Times New Roman"/>
                <w:b w:val="0"/>
                <w:sz w:val="24"/>
                <w:szCs w:val="24"/>
              </w:rPr>
            </w:pPr>
            <w:r w:rsidRPr="0061359B">
              <w:rPr>
                <w:rFonts w:ascii="Times New Roman" w:hAnsi="Times New Roman"/>
                <w:b w:val="0"/>
                <w:sz w:val="24"/>
                <w:szCs w:val="24"/>
              </w:rPr>
              <w:t>Taxa de desconto</w:t>
            </w:r>
          </w:p>
        </w:tc>
        <w:tc>
          <w:tcPr>
            <w:tcW w:w="1559" w:type="dxa"/>
            <w:tcBorders>
              <w:top w:val="single" w:sz="4" w:space="0" w:color="auto"/>
              <w:left w:val="single" w:sz="4" w:space="0" w:color="auto"/>
              <w:bottom w:val="single" w:sz="4" w:space="0" w:color="auto"/>
              <w:right w:val="single" w:sz="4" w:space="0" w:color="auto"/>
            </w:tcBorders>
            <w:vAlign w:val="bottom"/>
          </w:tcPr>
          <w:p w:rsidR="0061359B" w:rsidRPr="00492DB6" w:rsidRDefault="007757AA" w:rsidP="0061359B">
            <w:pPr>
              <w:pStyle w:val="IASBTableBoldArial"/>
              <w:spacing w:before="60" w:after="60"/>
              <w:jc w:val="center"/>
              <w:rPr>
                <w:rFonts w:ascii="Times New Roman" w:hAnsi="Times New Roman"/>
                <w:sz w:val="24"/>
                <w:szCs w:val="24"/>
              </w:rPr>
            </w:pPr>
            <w:r>
              <w:rPr>
                <w:rFonts w:ascii="Times New Roman" w:hAnsi="Times New Roman"/>
                <w:sz w:val="24"/>
                <w:szCs w:val="24"/>
              </w:rPr>
              <w:t>36</w:t>
            </w:r>
          </w:p>
        </w:tc>
      </w:tr>
      <w:tr w:rsidR="0061359B" w:rsidRPr="00492DB6" w:rsidTr="00F91DAA">
        <w:trPr>
          <w:cantSplit/>
        </w:trPr>
        <w:tc>
          <w:tcPr>
            <w:tcW w:w="236" w:type="dxa"/>
            <w:tcBorders>
              <w:top w:val="nil"/>
              <w:right w:val="single" w:sz="4" w:space="0" w:color="auto"/>
            </w:tcBorders>
            <w:vAlign w:val="bottom"/>
          </w:tcPr>
          <w:p w:rsidR="0061359B" w:rsidRPr="00492DB6" w:rsidRDefault="0061359B" w:rsidP="0061359B">
            <w:pPr>
              <w:pStyle w:val="IASBTableBoldArial"/>
              <w:spacing w:before="0"/>
              <w:jc w:val="both"/>
              <w:rPr>
                <w:rFonts w:ascii="Times New Roman" w:hAnsi="Times New Roman"/>
                <w:sz w:val="24"/>
                <w:szCs w:val="24"/>
              </w:rPr>
            </w:pPr>
          </w:p>
        </w:tc>
        <w:tc>
          <w:tcPr>
            <w:tcW w:w="7952" w:type="dxa"/>
            <w:gridSpan w:val="2"/>
            <w:tcBorders>
              <w:top w:val="single" w:sz="4" w:space="0" w:color="auto"/>
              <w:left w:val="single" w:sz="4" w:space="0" w:color="auto"/>
              <w:bottom w:val="single" w:sz="4" w:space="0" w:color="auto"/>
              <w:right w:val="single" w:sz="4" w:space="0" w:color="auto"/>
            </w:tcBorders>
            <w:vAlign w:val="bottom"/>
          </w:tcPr>
          <w:p w:rsidR="0061359B" w:rsidRPr="0061359B" w:rsidRDefault="0061359B" w:rsidP="0061359B">
            <w:pPr>
              <w:pStyle w:val="IASBTableBoldArial"/>
              <w:spacing w:before="60" w:after="60"/>
              <w:jc w:val="both"/>
              <w:rPr>
                <w:rFonts w:ascii="Times New Roman" w:hAnsi="Times New Roman"/>
                <w:b w:val="0"/>
                <w:sz w:val="24"/>
                <w:szCs w:val="24"/>
              </w:rPr>
            </w:pPr>
            <w:r w:rsidRPr="0061359B">
              <w:rPr>
                <w:rFonts w:ascii="Times New Roman" w:hAnsi="Times New Roman"/>
                <w:b w:val="0"/>
                <w:sz w:val="24"/>
                <w:szCs w:val="24"/>
              </w:rPr>
              <w:t>Ajuste pelo risco não financeiro</w:t>
            </w:r>
          </w:p>
        </w:tc>
        <w:tc>
          <w:tcPr>
            <w:tcW w:w="1559" w:type="dxa"/>
            <w:tcBorders>
              <w:top w:val="single" w:sz="4" w:space="0" w:color="auto"/>
              <w:left w:val="single" w:sz="4" w:space="0" w:color="auto"/>
              <w:bottom w:val="single" w:sz="4" w:space="0" w:color="auto"/>
              <w:right w:val="single" w:sz="4" w:space="0" w:color="auto"/>
            </w:tcBorders>
            <w:vAlign w:val="bottom"/>
          </w:tcPr>
          <w:p w:rsidR="0061359B" w:rsidRPr="00492DB6" w:rsidRDefault="007757AA" w:rsidP="0061359B">
            <w:pPr>
              <w:pStyle w:val="IASBTableBoldArial"/>
              <w:spacing w:before="60" w:after="60"/>
              <w:jc w:val="center"/>
              <w:rPr>
                <w:rFonts w:ascii="Times New Roman" w:hAnsi="Times New Roman"/>
                <w:sz w:val="24"/>
                <w:szCs w:val="24"/>
              </w:rPr>
            </w:pPr>
            <w:r>
              <w:rPr>
                <w:rFonts w:ascii="Times New Roman" w:hAnsi="Times New Roman"/>
                <w:sz w:val="24"/>
                <w:szCs w:val="24"/>
              </w:rPr>
              <w:t>37</w:t>
            </w:r>
          </w:p>
        </w:tc>
      </w:tr>
      <w:tr w:rsidR="0061359B" w:rsidRPr="00492DB6" w:rsidTr="00F91DAA">
        <w:trPr>
          <w:cantSplit/>
        </w:trPr>
        <w:tc>
          <w:tcPr>
            <w:tcW w:w="236" w:type="dxa"/>
            <w:tcBorders>
              <w:top w:val="nil"/>
              <w:right w:val="single" w:sz="4" w:space="0" w:color="auto"/>
            </w:tcBorders>
            <w:vAlign w:val="bottom"/>
          </w:tcPr>
          <w:p w:rsidR="0061359B" w:rsidRPr="00492DB6" w:rsidRDefault="0061359B" w:rsidP="0061359B">
            <w:pPr>
              <w:pStyle w:val="IASBTableBoldArial"/>
              <w:spacing w:before="0"/>
              <w:jc w:val="both"/>
              <w:rPr>
                <w:rFonts w:ascii="Times New Roman" w:hAnsi="Times New Roman"/>
                <w:sz w:val="24"/>
                <w:szCs w:val="24"/>
              </w:rPr>
            </w:pPr>
          </w:p>
        </w:tc>
        <w:tc>
          <w:tcPr>
            <w:tcW w:w="7952" w:type="dxa"/>
            <w:gridSpan w:val="2"/>
            <w:tcBorders>
              <w:top w:val="single" w:sz="4" w:space="0" w:color="auto"/>
              <w:left w:val="single" w:sz="4" w:space="0" w:color="auto"/>
              <w:bottom w:val="single" w:sz="4" w:space="0" w:color="auto"/>
              <w:right w:val="single" w:sz="4" w:space="0" w:color="auto"/>
            </w:tcBorders>
            <w:vAlign w:val="bottom"/>
          </w:tcPr>
          <w:p w:rsidR="0061359B" w:rsidRPr="0061359B" w:rsidRDefault="008A5FA0" w:rsidP="0061359B">
            <w:pPr>
              <w:pStyle w:val="IASBTableBoldArial"/>
              <w:spacing w:before="60" w:after="60"/>
              <w:jc w:val="both"/>
              <w:rPr>
                <w:rFonts w:ascii="Times New Roman" w:hAnsi="Times New Roman"/>
                <w:b w:val="0"/>
                <w:sz w:val="24"/>
                <w:szCs w:val="24"/>
              </w:rPr>
            </w:pPr>
            <w:r>
              <w:rPr>
                <w:rFonts w:ascii="Times New Roman" w:hAnsi="Times New Roman"/>
                <w:b w:val="0"/>
                <w:sz w:val="24"/>
                <w:szCs w:val="24"/>
              </w:rPr>
              <w:t>Margem contratual de seguro</w:t>
            </w:r>
          </w:p>
        </w:tc>
        <w:tc>
          <w:tcPr>
            <w:tcW w:w="1559" w:type="dxa"/>
            <w:tcBorders>
              <w:top w:val="single" w:sz="4" w:space="0" w:color="auto"/>
              <w:left w:val="single" w:sz="4" w:space="0" w:color="auto"/>
              <w:bottom w:val="single" w:sz="4" w:space="0" w:color="auto"/>
              <w:right w:val="single" w:sz="4" w:space="0" w:color="auto"/>
            </w:tcBorders>
            <w:vAlign w:val="bottom"/>
          </w:tcPr>
          <w:p w:rsidR="0061359B" w:rsidRPr="00492DB6" w:rsidRDefault="007757AA" w:rsidP="0061359B">
            <w:pPr>
              <w:pStyle w:val="IASBTableBoldArial"/>
              <w:spacing w:before="60" w:after="60"/>
              <w:jc w:val="center"/>
              <w:rPr>
                <w:rFonts w:ascii="Times New Roman" w:hAnsi="Times New Roman"/>
                <w:sz w:val="24"/>
                <w:szCs w:val="24"/>
              </w:rPr>
            </w:pPr>
            <w:r>
              <w:rPr>
                <w:rFonts w:ascii="Times New Roman" w:hAnsi="Times New Roman"/>
                <w:sz w:val="24"/>
                <w:szCs w:val="24"/>
              </w:rPr>
              <w:t>38 – 40</w:t>
            </w:r>
          </w:p>
        </w:tc>
      </w:tr>
      <w:tr w:rsidR="0061359B" w:rsidRPr="00492DB6" w:rsidTr="00F91DAA">
        <w:trPr>
          <w:cantSplit/>
        </w:trPr>
        <w:tc>
          <w:tcPr>
            <w:tcW w:w="236" w:type="dxa"/>
            <w:tcBorders>
              <w:top w:val="nil"/>
              <w:right w:val="single" w:sz="4" w:space="0" w:color="auto"/>
            </w:tcBorders>
            <w:vAlign w:val="bottom"/>
          </w:tcPr>
          <w:p w:rsidR="0061359B" w:rsidRPr="00492DB6" w:rsidRDefault="0061359B" w:rsidP="0061359B">
            <w:pPr>
              <w:pStyle w:val="IASBTableBoldArial"/>
              <w:spacing w:before="0"/>
              <w:jc w:val="both"/>
              <w:rPr>
                <w:rFonts w:ascii="Times New Roman" w:hAnsi="Times New Roman"/>
                <w:sz w:val="24"/>
                <w:szCs w:val="24"/>
              </w:rPr>
            </w:pPr>
          </w:p>
        </w:tc>
        <w:tc>
          <w:tcPr>
            <w:tcW w:w="7952" w:type="dxa"/>
            <w:gridSpan w:val="2"/>
            <w:tcBorders>
              <w:top w:val="single" w:sz="4" w:space="0" w:color="auto"/>
              <w:left w:val="single" w:sz="4" w:space="0" w:color="auto"/>
              <w:bottom w:val="single" w:sz="4" w:space="0" w:color="auto"/>
              <w:right w:val="single" w:sz="4" w:space="0" w:color="auto"/>
            </w:tcBorders>
            <w:vAlign w:val="bottom"/>
          </w:tcPr>
          <w:p w:rsidR="0061359B" w:rsidRPr="00492DB6" w:rsidRDefault="0061359B" w:rsidP="0061359B">
            <w:pPr>
              <w:pStyle w:val="IASBTableBoldArial"/>
              <w:spacing w:before="60" w:after="60"/>
              <w:jc w:val="both"/>
              <w:rPr>
                <w:rFonts w:ascii="Times New Roman" w:hAnsi="Times New Roman"/>
                <w:sz w:val="24"/>
                <w:szCs w:val="24"/>
              </w:rPr>
            </w:pPr>
            <w:r w:rsidRPr="0061359B">
              <w:rPr>
                <w:rFonts w:ascii="Times New Roman" w:hAnsi="Times New Roman"/>
                <w:sz w:val="24"/>
                <w:szCs w:val="24"/>
              </w:rPr>
              <w:t>Mensuração subsequente</w:t>
            </w:r>
          </w:p>
        </w:tc>
        <w:tc>
          <w:tcPr>
            <w:tcW w:w="1559" w:type="dxa"/>
            <w:tcBorders>
              <w:top w:val="single" w:sz="4" w:space="0" w:color="auto"/>
              <w:left w:val="single" w:sz="4" w:space="0" w:color="auto"/>
              <w:bottom w:val="single" w:sz="4" w:space="0" w:color="auto"/>
              <w:right w:val="single" w:sz="4" w:space="0" w:color="auto"/>
            </w:tcBorders>
            <w:vAlign w:val="bottom"/>
          </w:tcPr>
          <w:p w:rsidR="0061359B" w:rsidRPr="00492DB6" w:rsidRDefault="007757AA" w:rsidP="0061359B">
            <w:pPr>
              <w:pStyle w:val="IASBTableBoldArial"/>
              <w:spacing w:before="60" w:after="60"/>
              <w:jc w:val="center"/>
              <w:rPr>
                <w:rFonts w:ascii="Times New Roman" w:hAnsi="Times New Roman"/>
                <w:sz w:val="24"/>
                <w:szCs w:val="24"/>
              </w:rPr>
            </w:pPr>
            <w:r>
              <w:rPr>
                <w:rFonts w:ascii="Times New Roman" w:hAnsi="Times New Roman"/>
                <w:sz w:val="24"/>
                <w:szCs w:val="24"/>
              </w:rPr>
              <w:t>40 – 46</w:t>
            </w:r>
          </w:p>
        </w:tc>
      </w:tr>
      <w:tr w:rsidR="0061359B" w:rsidRPr="00492DB6" w:rsidTr="00F91DAA">
        <w:trPr>
          <w:cantSplit/>
        </w:trPr>
        <w:tc>
          <w:tcPr>
            <w:tcW w:w="236" w:type="dxa"/>
            <w:tcBorders>
              <w:top w:val="nil"/>
              <w:right w:val="single" w:sz="4" w:space="0" w:color="auto"/>
            </w:tcBorders>
            <w:vAlign w:val="bottom"/>
          </w:tcPr>
          <w:p w:rsidR="0061359B" w:rsidRPr="00492DB6" w:rsidRDefault="0061359B" w:rsidP="0061359B">
            <w:pPr>
              <w:pStyle w:val="IASBTableBoldArial"/>
              <w:spacing w:before="0"/>
              <w:jc w:val="both"/>
              <w:rPr>
                <w:rFonts w:ascii="Times New Roman" w:hAnsi="Times New Roman"/>
                <w:sz w:val="24"/>
                <w:szCs w:val="24"/>
              </w:rPr>
            </w:pPr>
          </w:p>
        </w:tc>
        <w:tc>
          <w:tcPr>
            <w:tcW w:w="7952" w:type="dxa"/>
            <w:gridSpan w:val="2"/>
            <w:tcBorders>
              <w:top w:val="single" w:sz="4" w:space="0" w:color="auto"/>
              <w:left w:val="single" w:sz="4" w:space="0" w:color="auto"/>
              <w:bottom w:val="single" w:sz="4" w:space="0" w:color="auto"/>
              <w:right w:val="single" w:sz="4" w:space="0" w:color="auto"/>
            </w:tcBorders>
            <w:vAlign w:val="bottom"/>
          </w:tcPr>
          <w:p w:rsidR="0061359B" w:rsidRPr="0061359B" w:rsidRDefault="008A5FA0" w:rsidP="0061359B">
            <w:pPr>
              <w:pStyle w:val="IASBTableBoldArial"/>
              <w:spacing w:before="60" w:after="60"/>
              <w:jc w:val="both"/>
              <w:rPr>
                <w:rFonts w:ascii="Times New Roman" w:hAnsi="Times New Roman"/>
                <w:b w:val="0"/>
                <w:sz w:val="24"/>
                <w:szCs w:val="24"/>
              </w:rPr>
            </w:pPr>
            <w:r>
              <w:rPr>
                <w:rFonts w:ascii="Times New Roman" w:hAnsi="Times New Roman"/>
                <w:b w:val="0"/>
                <w:sz w:val="24"/>
                <w:szCs w:val="24"/>
              </w:rPr>
              <w:t>Margem contratual de seguro</w:t>
            </w:r>
          </w:p>
        </w:tc>
        <w:tc>
          <w:tcPr>
            <w:tcW w:w="1559" w:type="dxa"/>
            <w:tcBorders>
              <w:top w:val="single" w:sz="4" w:space="0" w:color="auto"/>
              <w:left w:val="single" w:sz="4" w:space="0" w:color="auto"/>
              <w:bottom w:val="single" w:sz="4" w:space="0" w:color="auto"/>
              <w:right w:val="single" w:sz="4" w:space="0" w:color="auto"/>
            </w:tcBorders>
            <w:vAlign w:val="bottom"/>
          </w:tcPr>
          <w:p w:rsidR="0061359B" w:rsidRPr="00492DB6" w:rsidRDefault="007757AA" w:rsidP="0061359B">
            <w:pPr>
              <w:pStyle w:val="IASBTableBoldArial"/>
              <w:spacing w:before="60" w:after="60"/>
              <w:jc w:val="center"/>
              <w:rPr>
                <w:rFonts w:ascii="Times New Roman" w:hAnsi="Times New Roman"/>
                <w:sz w:val="24"/>
                <w:szCs w:val="24"/>
              </w:rPr>
            </w:pPr>
            <w:r>
              <w:rPr>
                <w:rFonts w:ascii="Times New Roman" w:hAnsi="Times New Roman"/>
                <w:sz w:val="24"/>
                <w:szCs w:val="24"/>
              </w:rPr>
              <w:t>43 – 46</w:t>
            </w:r>
          </w:p>
        </w:tc>
      </w:tr>
      <w:tr w:rsidR="0061359B" w:rsidRPr="00492DB6" w:rsidTr="00F91DAA">
        <w:trPr>
          <w:cantSplit/>
        </w:trPr>
        <w:tc>
          <w:tcPr>
            <w:tcW w:w="236" w:type="dxa"/>
            <w:tcBorders>
              <w:top w:val="nil"/>
              <w:right w:val="single" w:sz="4" w:space="0" w:color="auto"/>
            </w:tcBorders>
            <w:vAlign w:val="bottom"/>
          </w:tcPr>
          <w:p w:rsidR="0061359B" w:rsidRPr="00492DB6" w:rsidRDefault="0061359B" w:rsidP="0061359B">
            <w:pPr>
              <w:pStyle w:val="IASBTableBoldArial"/>
              <w:spacing w:before="0"/>
              <w:jc w:val="both"/>
              <w:rPr>
                <w:rFonts w:ascii="Times New Roman" w:hAnsi="Times New Roman"/>
                <w:sz w:val="24"/>
                <w:szCs w:val="24"/>
              </w:rPr>
            </w:pPr>
          </w:p>
        </w:tc>
        <w:tc>
          <w:tcPr>
            <w:tcW w:w="7952" w:type="dxa"/>
            <w:gridSpan w:val="2"/>
            <w:tcBorders>
              <w:top w:val="single" w:sz="4" w:space="0" w:color="auto"/>
              <w:left w:val="single" w:sz="4" w:space="0" w:color="auto"/>
              <w:bottom w:val="single" w:sz="4" w:space="0" w:color="auto"/>
              <w:right w:val="single" w:sz="4" w:space="0" w:color="auto"/>
            </w:tcBorders>
            <w:vAlign w:val="bottom"/>
          </w:tcPr>
          <w:p w:rsidR="0061359B" w:rsidRPr="00492DB6" w:rsidRDefault="0061359B" w:rsidP="00FE2D09">
            <w:pPr>
              <w:pStyle w:val="IASBTableBoldArial"/>
              <w:spacing w:before="60" w:after="60"/>
              <w:jc w:val="both"/>
              <w:rPr>
                <w:rFonts w:ascii="Times New Roman" w:hAnsi="Times New Roman"/>
                <w:sz w:val="24"/>
                <w:szCs w:val="24"/>
              </w:rPr>
            </w:pPr>
            <w:r w:rsidRPr="0061359B">
              <w:rPr>
                <w:rFonts w:ascii="Times New Roman" w:hAnsi="Times New Roman"/>
                <w:sz w:val="24"/>
                <w:szCs w:val="24"/>
              </w:rPr>
              <w:t>Contrato oneroso</w:t>
            </w:r>
          </w:p>
        </w:tc>
        <w:tc>
          <w:tcPr>
            <w:tcW w:w="1559" w:type="dxa"/>
            <w:tcBorders>
              <w:top w:val="single" w:sz="4" w:space="0" w:color="auto"/>
              <w:left w:val="single" w:sz="4" w:space="0" w:color="auto"/>
              <w:bottom w:val="single" w:sz="4" w:space="0" w:color="auto"/>
              <w:right w:val="single" w:sz="4" w:space="0" w:color="auto"/>
            </w:tcBorders>
            <w:vAlign w:val="bottom"/>
          </w:tcPr>
          <w:p w:rsidR="0061359B" w:rsidRPr="00492DB6" w:rsidRDefault="007757AA" w:rsidP="0061359B">
            <w:pPr>
              <w:pStyle w:val="IASBTableBoldArial"/>
              <w:spacing w:before="60" w:after="60"/>
              <w:jc w:val="center"/>
              <w:rPr>
                <w:rFonts w:ascii="Times New Roman" w:hAnsi="Times New Roman"/>
                <w:sz w:val="24"/>
                <w:szCs w:val="24"/>
              </w:rPr>
            </w:pPr>
            <w:r>
              <w:rPr>
                <w:rFonts w:ascii="Times New Roman" w:hAnsi="Times New Roman"/>
                <w:sz w:val="24"/>
                <w:szCs w:val="24"/>
              </w:rPr>
              <w:t>47 – 52</w:t>
            </w:r>
          </w:p>
        </w:tc>
      </w:tr>
      <w:tr w:rsidR="0061359B" w:rsidRPr="00492DB6" w:rsidTr="00F91DAA">
        <w:trPr>
          <w:cantSplit/>
        </w:trPr>
        <w:tc>
          <w:tcPr>
            <w:tcW w:w="236" w:type="dxa"/>
            <w:tcBorders>
              <w:top w:val="nil"/>
              <w:right w:val="single" w:sz="4" w:space="0" w:color="auto"/>
            </w:tcBorders>
            <w:vAlign w:val="bottom"/>
          </w:tcPr>
          <w:p w:rsidR="0061359B" w:rsidRPr="00492DB6" w:rsidRDefault="0061359B" w:rsidP="0061359B">
            <w:pPr>
              <w:pStyle w:val="IASBTableBoldArial"/>
              <w:spacing w:before="0"/>
              <w:jc w:val="both"/>
              <w:rPr>
                <w:rFonts w:ascii="Times New Roman" w:hAnsi="Times New Roman"/>
                <w:sz w:val="24"/>
                <w:szCs w:val="24"/>
              </w:rPr>
            </w:pPr>
          </w:p>
        </w:tc>
        <w:tc>
          <w:tcPr>
            <w:tcW w:w="7952" w:type="dxa"/>
            <w:gridSpan w:val="2"/>
            <w:tcBorders>
              <w:top w:val="single" w:sz="4" w:space="0" w:color="auto"/>
              <w:left w:val="single" w:sz="4" w:space="0" w:color="auto"/>
              <w:bottom w:val="single" w:sz="4" w:space="0" w:color="auto"/>
              <w:right w:val="single" w:sz="4" w:space="0" w:color="auto"/>
            </w:tcBorders>
            <w:vAlign w:val="bottom"/>
          </w:tcPr>
          <w:p w:rsidR="0061359B" w:rsidRPr="00492DB6" w:rsidRDefault="0061359B" w:rsidP="0061359B">
            <w:pPr>
              <w:pStyle w:val="IASBTableBoldArial"/>
              <w:spacing w:before="60" w:after="60"/>
              <w:jc w:val="both"/>
              <w:rPr>
                <w:rFonts w:ascii="Times New Roman" w:hAnsi="Times New Roman"/>
                <w:sz w:val="24"/>
                <w:szCs w:val="24"/>
              </w:rPr>
            </w:pPr>
            <w:r w:rsidRPr="0061359B">
              <w:rPr>
                <w:rFonts w:ascii="Times New Roman" w:hAnsi="Times New Roman"/>
                <w:sz w:val="24"/>
                <w:szCs w:val="24"/>
              </w:rPr>
              <w:t>Abordagem de alocação de prêmio</w:t>
            </w:r>
          </w:p>
        </w:tc>
        <w:tc>
          <w:tcPr>
            <w:tcW w:w="1559" w:type="dxa"/>
            <w:tcBorders>
              <w:top w:val="single" w:sz="4" w:space="0" w:color="auto"/>
              <w:left w:val="single" w:sz="4" w:space="0" w:color="auto"/>
              <w:bottom w:val="single" w:sz="4" w:space="0" w:color="auto"/>
              <w:right w:val="single" w:sz="4" w:space="0" w:color="auto"/>
            </w:tcBorders>
            <w:vAlign w:val="bottom"/>
          </w:tcPr>
          <w:p w:rsidR="0061359B" w:rsidRPr="00492DB6" w:rsidRDefault="007757AA" w:rsidP="0061359B">
            <w:pPr>
              <w:pStyle w:val="IASBTableBoldArial"/>
              <w:spacing w:before="60" w:after="60"/>
              <w:jc w:val="center"/>
              <w:rPr>
                <w:rFonts w:ascii="Times New Roman" w:hAnsi="Times New Roman"/>
                <w:sz w:val="24"/>
                <w:szCs w:val="24"/>
              </w:rPr>
            </w:pPr>
            <w:r>
              <w:rPr>
                <w:rFonts w:ascii="Times New Roman" w:hAnsi="Times New Roman"/>
                <w:sz w:val="24"/>
                <w:szCs w:val="24"/>
              </w:rPr>
              <w:t>53 – 59</w:t>
            </w:r>
          </w:p>
        </w:tc>
      </w:tr>
      <w:tr w:rsidR="0061359B" w:rsidRPr="00492DB6" w:rsidTr="00F91DAA">
        <w:trPr>
          <w:cantSplit/>
        </w:trPr>
        <w:tc>
          <w:tcPr>
            <w:tcW w:w="236" w:type="dxa"/>
            <w:tcBorders>
              <w:top w:val="nil"/>
              <w:right w:val="single" w:sz="4" w:space="0" w:color="auto"/>
            </w:tcBorders>
            <w:vAlign w:val="bottom"/>
          </w:tcPr>
          <w:p w:rsidR="0061359B" w:rsidRPr="00492DB6" w:rsidRDefault="0061359B" w:rsidP="0061359B">
            <w:pPr>
              <w:pStyle w:val="IASBTableBoldArial"/>
              <w:spacing w:before="0"/>
              <w:jc w:val="both"/>
              <w:rPr>
                <w:rFonts w:ascii="Times New Roman" w:hAnsi="Times New Roman"/>
                <w:sz w:val="24"/>
                <w:szCs w:val="24"/>
              </w:rPr>
            </w:pPr>
          </w:p>
        </w:tc>
        <w:tc>
          <w:tcPr>
            <w:tcW w:w="7952" w:type="dxa"/>
            <w:gridSpan w:val="2"/>
            <w:tcBorders>
              <w:top w:val="single" w:sz="4" w:space="0" w:color="auto"/>
              <w:left w:val="single" w:sz="4" w:space="0" w:color="auto"/>
              <w:bottom w:val="single" w:sz="4" w:space="0" w:color="auto"/>
              <w:right w:val="single" w:sz="4" w:space="0" w:color="auto"/>
            </w:tcBorders>
            <w:vAlign w:val="bottom"/>
          </w:tcPr>
          <w:p w:rsidR="0061359B" w:rsidRPr="00492DB6" w:rsidRDefault="0061359B" w:rsidP="00FE2D09">
            <w:pPr>
              <w:pStyle w:val="IASBTableBoldArial"/>
              <w:spacing w:before="60" w:after="60"/>
              <w:jc w:val="both"/>
              <w:rPr>
                <w:rFonts w:ascii="Times New Roman" w:hAnsi="Times New Roman"/>
                <w:sz w:val="24"/>
                <w:szCs w:val="24"/>
              </w:rPr>
            </w:pPr>
            <w:r w:rsidRPr="0061359B">
              <w:rPr>
                <w:rFonts w:ascii="Times New Roman" w:hAnsi="Times New Roman"/>
                <w:sz w:val="24"/>
                <w:szCs w:val="24"/>
              </w:rPr>
              <w:t>Contrato de resseguro mantido</w:t>
            </w:r>
          </w:p>
        </w:tc>
        <w:tc>
          <w:tcPr>
            <w:tcW w:w="1559" w:type="dxa"/>
            <w:tcBorders>
              <w:top w:val="single" w:sz="4" w:space="0" w:color="auto"/>
              <w:left w:val="single" w:sz="4" w:space="0" w:color="auto"/>
              <w:bottom w:val="single" w:sz="4" w:space="0" w:color="auto"/>
              <w:right w:val="single" w:sz="4" w:space="0" w:color="auto"/>
            </w:tcBorders>
            <w:vAlign w:val="bottom"/>
          </w:tcPr>
          <w:p w:rsidR="0061359B" w:rsidRPr="00492DB6" w:rsidRDefault="007757AA" w:rsidP="007757AA">
            <w:pPr>
              <w:pStyle w:val="IASBTableBoldArial"/>
              <w:spacing w:before="60" w:after="60"/>
              <w:jc w:val="center"/>
              <w:rPr>
                <w:rFonts w:ascii="Times New Roman" w:hAnsi="Times New Roman"/>
                <w:sz w:val="24"/>
                <w:szCs w:val="24"/>
              </w:rPr>
            </w:pPr>
            <w:r>
              <w:rPr>
                <w:rFonts w:ascii="Times New Roman" w:hAnsi="Times New Roman"/>
                <w:sz w:val="24"/>
                <w:szCs w:val="24"/>
              </w:rPr>
              <w:t>60 – 70</w:t>
            </w:r>
          </w:p>
        </w:tc>
      </w:tr>
      <w:tr w:rsidR="0061359B" w:rsidRPr="00492DB6" w:rsidTr="00F91DAA">
        <w:trPr>
          <w:cantSplit/>
        </w:trPr>
        <w:tc>
          <w:tcPr>
            <w:tcW w:w="236" w:type="dxa"/>
            <w:tcBorders>
              <w:top w:val="nil"/>
              <w:right w:val="single" w:sz="4" w:space="0" w:color="auto"/>
            </w:tcBorders>
            <w:vAlign w:val="bottom"/>
          </w:tcPr>
          <w:p w:rsidR="0061359B" w:rsidRPr="00492DB6" w:rsidRDefault="0061359B" w:rsidP="0061359B">
            <w:pPr>
              <w:pStyle w:val="IASBTableBoldArial"/>
              <w:spacing w:before="0"/>
              <w:jc w:val="both"/>
              <w:rPr>
                <w:rFonts w:ascii="Times New Roman" w:hAnsi="Times New Roman"/>
                <w:sz w:val="24"/>
                <w:szCs w:val="24"/>
              </w:rPr>
            </w:pPr>
          </w:p>
        </w:tc>
        <w:tc>
          <w:tcPr>
            <w:tcW w:w="7952" w:type="dxa"/>
            <w:gridSpan w:val="2"/>
            <w:tcBorders>
              <w:top w:val="single" w:sz="4" w:space="0" w:color="auto"/>
              <w:left w:val="single" w:sz="4" w:space="0" w:color="auto"/>
              <w:bottom w:val="single" w:sz="4" w:space="0" w:color="auto"/>
              <w:right w:val="single" w:sz="4" w:space="0" w:color="auto"/>
            </w:tcBorders>
            <w:vAlign w:val="bottom"/>
          </w:tcPr>
          <w:p w:rsidR="0061359B" w:rsidRPr="0061359B" w:rsidRDefault="0061359B" w:rsidP="0061359B">
            <w:pPr>
              <w:pStyle w:val="IASBTableBoldArial"/>
              <w:spacing w:before="60" w:after="60"/>
              <w:jc w:val="both"/>
              <w:rPr>
                <w:rFonts w:ascii="Times New Roman" w:hAnsi="Times New Roman"/>
                <w:b w:val="0"/>
                <w:sz w:val="24"/>
                <w:szCs w:val="24"/>
              </w:rPr>
            </w:pPr>
            <w:r w:rsidRPr="0061359B">
              <w:rPr>
                <w:rFonts w:ascii="Times New Roman" w:hAnsi="Times New Roman"/>
                <w:b w:val="0"/>
                <w:sz w:val="24"/>
                <w:szCs w:val="24"/>
              </w:rPr>
              <w:t>Reconhecimento</w:t>
            </w:r>
          </w:p>
        </w:tc>
        <w:tc>
          <w:tcPr>
            <w:tcW w:w="1559" w:type="dxa"/>
            <w:tcBorders>
              <w:top w:val="single" w:sz="4" w:space="0" w:color="auto"/>
              <w:left w:val="single" w:sz="4" w:space="0" w:color="auto"/>
              <w:bottom w:val="single" w:sz="4" w:space="0" w:color="auto"/>
              <w:right w:val="single" w:sz="4" w:space="0" w:color="auto"/>
            </w:tcBorders>
            <w:vAlign w:val="bottom"/>
          </w:tcPr>
          <w:p w:rsidR="0061359B" w:rsidRPr="00492DB6" w:rsidRDefault="007757AA" w:rsidP="0061359B">
            <w:pPr>
              <w:pStyle w:val="IASBTableBoldArial"/>
              <w:spacing w:before="60" w:after="60"/>
              <w:jc w:val="center"/>
              <w:rPr>
                <w:rFonts w:ascii="Times New Roman" w:hAnsi="Times New Roman"/>
                <w:sz w:val="24"/>
                <w:szCs w:val="24"/>
              </w:rPr>
            </w:pPr>
            <w:r>
              <w:rPr>
                <w:rFonts w:ascii="Times New Roman" w:hAnsi="Times New Roman"/>
                <w:sz w:val="24"/>
                <w:szCs w:val="24"/>
              </w:rPr>
              <w:t>62</w:t>
            </w:r>
          </w:p>
        </w:tc>
      </w:tr>
      <w:tr w:rsidR="0061359B" w:rsidRPr="00492DB6" w:rsidTr="00F91DAA">
        <w:trPr>
          <w:cantSplit/>
        </w:trPr>
        <w:tc>
          <w:tcPr>
            <w:tcW w:w="236" w:type="dxa"/>
            <w:tcBorders>
              <w:top w:val="nil"/>
              <w:right w:val="single" w:sz="4" w:space="0" w:color="auto"/>
            </w:tcBorders>
            <w:vAlign w:val="bottom"/>
          </w:tcPr>
          <w:p w:rsidR="0061359B" w:rsidRPr="00492DB6" w:rsidRDefault="0061359B" w:rsidP="0061359B">
            <w:pPr>
              <w:pStyle w:val="IASBTableBoldArial"/>
              <w:spacing w:before="0"/>
              <w:jc w:val="both"/>
              <w:rPr>
                <w:rFonts w:ascii="Times New Roman" w:hAnsi="Times New Roman"/>
                <w:sz w:val="24"/>
                <w:szCs w:val="24"/>
              </w:rPr>
            </w:pPr>
          </w:p>
        </w:tc>
        <w:tc>
          <w:tcPr>
            <w:tcW w:w="7952" w:type="dxa"/>
            <w:gridSpan w:val="2"/>
            <w:tcBorders>
              <w:top w:val="single" w:sz="4" w:space="0" w:color="auto"/>
              <w:left w:val="single" w:sz="4" w:space="0" w:color="auto"/>
              <w:bottom w:val="single" w:sz="4" w:space="0" w:color="auto"/>
              <w:right w:val="single" w:sz="4" w:space="0" w:color="auto"/>
            </w:tcBorders>
            <w:vAlign w:val="bottom"/>
          </w:tcPr>
          <w:p w:rsidR="0061359B" w:rsidRPr="0061359B" w:rsidRDefault="0061359B" w:rsidP="0061359B">
            <w:pPr>
              <w:pStyle w:val="IASBTableBoldArial"/>
              <w:spacing w:before="60" w:after="60"/>
              <w:jc w:val="both"/>
              <w:rPr>
                <w:rFonts w:ascii="Times New Roman" w:hAnsi="Times New Roman"/>
                <w:b w:val="0"/>
                <w:sz w:val="24"/>
                <w:szCs w:val="24"/>
              </w:rPr>
            </w:pPr>
            <w:r w:rsidRPr="0061359B">
              <w:rPr>
                <w:rFonts w:ascii="Times New Roman" w:hAnsi="Times New Roman"/>
                <w:b w:val="0"/>
                <w:sz w:val="24"/>
                <w:szCs w:val="24"/>
              </w:rPr>
              <w:t>Mensuração</w:t>
            </w:r>
          </w:p>
        </w:tc>
        <w:tc>
          <w:tcPr>
            <w:tcW w:w="1559" w:type="dxa"/>
            <w:tcBorders>
              <w:top w:val="single" w:sz="4" w:space="0" w:color="auto"/>
              <w:left w:val="single" w:sz="4" w:space="0" w:color="auto"/>
              <w:bottom w:val="single" w:sz="4" w:space="0" w:color="auto"/>
              <w:right w:val="single" w:sz="4" w:space="0" w:color="auto"/>
            </w:tcBorders>
            <w:vAlign w:val="bottom"/>
          </w:tcPr>
          <w:p w:rsidR="0061359B" w:rsidRPr="00492DB6" w:rsidRDefault="007757AA" w:rsidP="0061359B">
            <w:pPr>
              <w:pStyle w:val="IASBTableBoldArial"/>
              <w:spacing w:before="60" w:after="60"/>
              <w:jc w:val="center"/>
              <w:rPr>
                <w:rFonts w:ascii="Times New Roman" w:hAnsi="Times New Roman"/>
                <w:sz w:val="24"/>
                <w:szCs w:val="24"/>
              </w:rPr>
            </w:pPr>
            <w:r>
              <w:rPr>
                <w:rFonts w:ascii="Times New Roman" w:hAnsi="Times New Roman"/>
                <w:sz w:val="24"/>
                <w:szCs w:val="24"/>
              </w:rPr>
              <w:t>63 – 68</w:t>
            </w:r>
          </w:p>
        </w:tc>
      </w:tr>
      <w:tr w:rsidR="0061359B" w:rsidRPr="00492DB6" w:rsidTr="00F91DAA">
        <w:trPr>
          <w:cantSplit/>
        </w:trPr>
        <w:tc>
          <w:tcPr>
            <w:tcW w:w="236" w:type="dxa"/>
            <w:tcBorders>
              <w:top w:val="nil"/>
              <w:right w:val="single" w:sz="4" w:space="0" w:color="auto"/>
            </w:tcBorders>
            <w:vAlign w:val="bottom"/>
          </w:tcPr>
          <w:p w:rsidR="0061359B" w:rsidRPr="00492DB6" w:rsidRDefault="0061359B" w:rsidP="0061359B">
            <w:pPr>
              <w:pStyle w:val="IASBTableBoldArial"/>
              <w:spacing w:before="0"/>
              <w:jc w:val="both"/>
              <w:rPr>
                <w:rFonts w:ascii="Times New Roman" w:hAnsi="Times New Roman"/>
                <w:sz w:val="24"/>
                <w:szCs w:val="24"/>
              </w:rPr>
            </w:pPr>
          </w:p>
        </w:tc>
        <w:tc>
          <w:tcPr>
            <w:tcW w:w="7952" w:type="dxa"/>
            <w:gridSpan w:val="2"/>
            <w:tcBorders>
              <w:top w:val="single" w:sz="4" w:space="0" w:color="auto"/>
              <w:left w:val="single" w:sz="4" w:space="0" w:color="auto"/>
              <w:bottom w:val="single" w:sz="4" w:space="0" w:color="auto"/>
              <w:right w:val="single" w:sz="4" w:space="0" w:color="auto"/>
            </w:tcBorders>
            <w:vAlign w:val="bottom"/>
          </w:tcPr>
          <w:p w:rsidR="0061359B" w:rsidRPr="0061359B" w:rsidRDefault="0061359B" w:rsidP="00FE2D09">
            <w:pPr>
              <w:pStyle w:val="IASBTableBoldArial"/>
              <w:spacing w:before="60" w:after="60"/>
              <w:jc w:val="both"/>
              <w:rPr>
                <w:rFonts w:ascii="Times New Roman" w:hAnsi="Times New Roman"/>
                <w:b w:val="0"/>
                <w:sz w:val="24"/>
                <w:szCs w:val="24"/>
              </w:rPr>
            </w:pPr>
            <w:r w:rsidRPr="0061359B">
              <w:rPr>
                <w:rFonts w:ascii="Times New Roman" w:hAnsi="Times New Roman"/>
                <w:b w:val="0"/>
                <w:sz w:val="24"/>
                <w:szCs w:val="24"/>
              </w:rPr>
              <w:t>Abordagem de alocação de prêmio para contrato de resseguro mantido</w:t>
            </w:r>
          </w:p>
        </w:tc>
        <w:tc>
          <w:tcPr>
            <w:tcW w:w="1559" w:type="dxa"/>
            <w:tcBorders>
              <w:top w:val="single" w:sz="4" w:space="0" w:color="auto"/>
              <w:left w:val="single" w:sz="4" w:space="0" w:color="auto"/>
              <w:bottom w:val="single" w:sz="4" w:space="0" w:color="auto"/>
              <w:right w:val="single" w:sz="4" w:space="0" w:color="auto"/>
            </w:tcBorders>
            <w:vAlign w:val="bottom"/>
          </w:tcPr>
          <w:p w:rsidR="0061359B" w:rsidRPr="00492DB6" w:rsidRDefault="007757AA" w:rsidP="0061359B">
            <w:pPr>
              <w:pStyle w:val="IASBTableBoldArial"/>
              <w:spacing w:before="60" w:after="60"/>
              <w:jc w:val="center"/>
              <w:rPr>
                <w:rFonts w:ascii="Times New Roman" w:hAnsi="Times New Roman"/>
                <w:sz w:val="24"/>
                <w:szCs w:val="24"/>
              </w:rPr>
            </w:pPr>
            <w:r>
              <w:rPr>
                <w:rFonts w:ascii="Times New Roman" w:hAnsi="Times New Roman"/>
                <w:sz w:val="24"/>
                <w:szCs w:val="24"/>
              </w:rPr>
              <w:t>69 – 70</w:t>
            </w:r>
          </w:p>
        </w:tc>
      </w:tr>
      <w:tr w:rsidR="0061359B" w:rsidRPr="00492DB6" w:rsidTr="00F91DAA">
        <w:trPr>
          <w:cantSplit/>
        </w:trPr>
        <w:tc>
          <w:tcPr>
            <w:tcW w:w="236" w:type="dxa"/>
            <w:tcBorders>
              <w:top w:val="nil"/>
              <w:right w:val="single" w:sz="4" w:space="0" w:color="auto"/>
            </w:tcBorders>
            <w:vAlign w:val="bottom"/>
          </w:tcPr>
          <w:p w:rsidR="0061359B" w:rsidRPr="00492DB6" w:rsidRDefault="0061359B" w:rsidP="0061359B">
            <w:pPr>
              <w:pStyle w:val="IASBTableBoldArial"/>
              <w:spacing w:before="0"/>
              <w:jc w:val="both"/>
              <w:rPr>
                <w:rFonts w:ascii="Times New Roman" w:hAnsi="Times New Roman"/>
                <w:sz w:val="24"/>
                <w:szCs w:val="24"/>
              </w:rPr>
            </w:pPr>
          </w:p>
        </w:tc>
        <w:tc>
          <w:tcPr>
            <w:tcW w:w="7952" w:type="dxa"/>
            <w:gridSpan w:val="2"/>
            <w:tcBorders>
              <w:top w:val="single" w:sz="4" w:space="0" w:color="auto"/>
              <w:left w:val="single" w:sz="4" w:space="0" w:color="auto"/>
              <w:bottom w:val="single" w:sz="4" w:space="0" w:color="auto"/>
              <w:right w:val="single" w:sz="4" w:space="0" w:color="auto"/>
            </w:tcBorders>
            <w:vAlign w:val="bottom"/>
          </w:tcPr>
          <w:p w:rsidR="0061359B" w:rsidRPr="00492DB6" w:rsidRDefault="0061359B" w:rsidP="0061359B">
            <w:pPr>
              <w:pStyle w:val="IASBTableBoldArial"/>
              <w:spacing w:before="60" w:after="60"/>
              <w:jc w:val="both"/>
              <w:rPr>
                <w:rFonts w:ascii="Times New Roman" w:hAnsi="Times New Roman"/>
                <w:sz w:val="24"/>
                <w:szCs w:val="24"/>
              </w:rPr>
            </w:pPr>
            <w:r w:rsidRPr="0061359B">
              <w:rPr>
                <w:rFonts w:ascii="Times New Roman" w:hAnsi="Times New Roman"/>
                <w:sz w:val="24"/>
                <w:szCs w:val="24"/>
              </w:rPr>
              <w:t>Contrato de investimento com características de participação discricionária</w:t>
            </w:r>
          </w:p>
        </w:tc>
        <w:tc>
          <w:tcPr>
            <w:tcW w:w="1559" w:type="dxa"/>
            <w:tcBorders>
              <w:top w:val="single" w:sz="4" w:space="0" w:color="auto"/>
              <w:left w:val="single" w:sz="4" w:space="0" w:color="auto"/>
              <w:bottom w:val="single" w:sz="4" w:space="0" w:color="auto"/>
              <w:right w:val="single" w:sz="4" w:space="0" w:color="auto"/>
            </w:tcBorders>
            <w:vAlign w:val="bottom"/>
          </w:tcPr>
          <w:p w:rsidR="0061359B" w:rsidRPr="00492DB6" w:rsidRDefault="007757AA" w:rsidP="0061359B">
            <w:pPr>
              <w:pStyle w:val="IASBTableBoldArial"/>
              <w:spacing w:before="60" w:after="60"/>
              <w:jc w:val="center"/>
              <w:rPr>
                <w:rFonts w:ascii="Times New Roman" w:hAnsi="Times New Roman"/>
                <w:sz w:val="24"/>
                <w:szCs w:val="24"/>
              </w:rPr>
            </w:pPr>
            <w:r>
              <w:rPr>
                <w:rFonts w:ascii="Times New Roman" w:hAnsi="Times New Roman"/>
                <w:sz w:val="24"/>
                <w:szCs w:val="24"/>
              </w:rPr>
              <w:t>71</w:t>
            </w:r>
          </w:p>
        </w:tc>
      </w:tr>
      <w:tr w:rsidR="0061359B" w:rsidRPr="00492DB6" w:rsidTr="00F91DAA">
        <w:trPr>
          <w:cantSplit/>
        </w:trPr>
        <w:tc>
          <w:tcPr>
            <w:tcW w:w="236" w:type="dxa"/>
            <w:tcBorders>
              <w:top w:val="nil"/>
              <w:right w:val="single" w:sz="4" w:space="0" w:color="auto"/>
            </w:tcBorders>
            <w:vAlign w:val="bottom"/>
          </w:tcPr>
          <w:p w:rsidR="0061359B" w:rsidRPr="00492DB6" w:rsidRDefault="0061359B" w:rsidP="0061359B">
            <w:pPr>
              <w:pStyle w:val="IASBTableBoldArial"/>
              <w:spacing w:before="0"/>
              <w:jc w:val="both"/>
              <w:rPr>
                <w:rFonts w:ascii="Times New Roman" w:hAnsi="Times New Roman"/>
                <w:sz w:val="24"/>
                <w:szCs w:val="24"/>
              </w:rPr>
            </w:pPr>
          </w:p>
        </w:tc>
        <w:tc>
          <w:tcPr>
            <w:tcW w:w="7952" w:type="dxa"/>
            <w:gridSpan w:val="2"/>
            <w:tcBorders>
              <w:top w:val="single" w:sz="4" w:space="0" w:color="auto"/>
              <w:left w:val="single" w:sz="4" w:space="0" w:color="auto"/>
              <w:bottom w:val="single" w:sz="4" w:space="0" w:color="auto"/>
              <w:right w:val="single" w:sz="4" w:space="0" w:color="auto"/>
            </w:tcBorders>
            <w:vAlign w:val="bottom"/>
          </w:tcPr>
          <w:p w:rsidR="0061359B" w:rsidRPr="00492DB6" w:rsidRDefault="0061359B" w:rsidP="0061359B">
            <w:pPr>
              <w:pStyle w:val="IASBTableBoldArial"/>
              <w:spacing w:before="60" w:after="60"/>
              <w:jc w:val="both"/>
              <w:rPr>
                <w:rFonts w:ascii="Times New Roman" w:hAnsi="Times New Roman"/>
                <w:sz w:val="24"/>
                <w:szCs w:val="24"/>
              </w:rPr>
            </w:pPr>
            <w:r w:rsidRPr="0061359B">
              <w:rPr>
                <w:rFonts w:ascii="Times New Roman" w:hAnsi="Times New Roman"/>
                <w:sz w:val="24"/>
                <w:szCs w:val="24"/>
              </w:rPr>
              <w:t xml:space="preserve">MODIFICAÇÃO E </w:t>
            </w:r>
            <w:r w:rsidR="002219F6">
              <w:rPr>
                <w:rFonts w:ascii="Times New Roman" w:hAnsi="Times New Roman"/>
                <w:sz w:val="24"/>
                <w:szCs w:val="24"/>
              </w:rPr>
              <w:t>DESRECONHECIMENTO</w:t>
            </w:r>
          </w:p>
        </w:tc>
        <w:tc>
          <w:tcPr>
            <w:tcW w:w="1559" w:type="dxa"/>
            <w:tcBorders>
              <w:top w:val="single" w:sz="4" w:space="0" w:color="auto"/>
              <w:left w:val="single" w:sz="4" w:space="0" w:color="auto"/>
              <w:bottom w:val="single" w:sz="4" w:space="0" w:color="auto"/>
              <w:right w:val="single" w:sz="4" w:space="0" w:color="auto"/>
            </w:tcBorders>
            <w:vAlign w:val="bottom"/>
          </w:tcPr>
          <w:p w:rsidR="0061359B" w:rsidRPr="00492DB6" w:rsidRDefault="00E9362A" w:rsidP="0061359B">
            <w:pPr>
              <w:pStyle w:val="IASBTableBoldArial"/>
              <w:spacing w:before="60" w:after="60"/>
              <w:jc w:val="center"/>
              <w:rPr>
                <w:rFonts w:ascii="Times New Roman" w:hAnsi="Times New Roman"/>
                <w:sz w:val="24"/>
                <w:szCs w:val="24"/>
              </w:rPr>
            </w:pPr>
            <w:r>
              <w:rPr>
                <w:rFonts w:ascii="Times New Roman" w:hAnsi="Times New Roman"/>
                <w:sz w:val="24"/>
                <w:szCs w:val="24"/>
              </w:rPr>
              <w:t>72 – 77</w:t>
            </w:r>
          </w:p>
        </w:tc>
      </w:tr>
      <w:tr w:rsidR="0061359B" w:rsidRPr="00492DB6" w:rsidTr="00F91DAA">
        <w:trPr>
          <w:cantSplit/>
        </w:trPr>
        <w:tc>
          <w:tcPr>
            <w:tcW w:w="236" w:type="dxa"/>
            <w:tcBorders>
              <w:top w:val="nil"/>
              <w:right w:val="single" w:sz="4" w:space="0" w:color="auto"/>
            </w:tcBorders>
            <w:vAlign w:val="bottom"/>
          </w:tcPr>
          <w:p w:rsidR="0061359B" w:rsidRPr="00492DB6" w:rsidRDefault="0061359B" w:rsidP="0061359B">
            <w:pPr>
              <w:pStyle w:val="IASBTableBoldArial"/>
              <w:spacing w:before="0"/>
              <w:jc w:val="both"/>
              <w:rPr>
                <w:rFonts w:ascii="Times New Roman" w:hAnsi="Times New Roman"/>
                <w:sz w:val="24"/>
                <w:szCs w:val="24"/>
              </w:rPr>
            </w:pPr>
          </w:p>
        </w:tc>
        <w:tc>
          <w:tcPr>
            <w:tcW w:w="7952" w:type="dxa"/>
            <w:gridSpan w:val="2"/>
            <w:tcBorders>
              <w:top w:val="single" w:sz="4" w:space="0" w:color="auto"/>
              <w:left w:val="single" w:sz="4" w:space="0" w:color="auto"/>
              <w:bottom w:val="single" w:sz="4" w:space="0" w:color="auto"/>
              <w:right w:val="single" w:sz="4" w:space="0" w:color="auto"/>
            </w:tcBorders>
            <w:vAlign w:val="bottom"/>
          </w:tcPr>
          <w:p w:rsidR="0061359B" w:rsidRPr="00492DB6" w:rsidRDefault="0061359B" w:rsidP="00FE2D09">
            <w:pPr>
              <w:pStyle w:val="IASBTableBoldArial"/>
              <w:spacing w:before="60" w:after="60"/>
              <w:jc w:val="both"/>
              <w:rPr>
                <w:rFonts w:ascii="Times New Roman" w:hAnsi="Times New Roman"/>
                <w:sz w:val="24"/>
                <w:szCs w:val="24"/>
              </w:rPr>
            </w:pPr>
            <w:r w:rsidRPr="0061359B">
              <w:rPr>
                <w:rFonts w:ascii="Times New Roman" w:hAnsi="Times New Roman"/>
                <w:sz w:val="24"/>
                <w:szCs w:val="24"/>
              </w:rPr>
              <w:t>Modificação de contrato de seguro</w:t>
            </w:r>
          </w:p>
        </w:tc>
        <w:tc>
          <w:tcPr>
            <w:tcW w:w="1559" w:type="dxa"/>
            <w:tcBorders>
              <w:top w:val="single" w:sz="4" w:space="0" w:color="auto"/>
              <w:left w:val="single" w:sz="4" w:space="0" w:color="auto"/>
              <w:bottom w:val="single" w:sz="4" w:space="0" w:color="auto"/>
              <w:right w:val="single" w:sz="4" w:space="0" w:color="auto"/>
            </w:tcBorders>
            <w:vAlign w:val="bottom"/>
          </w:tcPr>
          <w:p w:rsidR="0061359B" w:rsidRPr="00492DB6" w:rsidRDefault="00E9362A" w:rsidP="0061359B">
            <w:pPr>
              <w:pStyle w:val="IASBTableBoldArial"/>
              <w:spacing w:before="60" w:after="60"/>
              <w:jc w:val="center"/>
              <w:rPr>
                <w:rFonts w:ascii="Times New Roman" w:hAnsi="Times New Roman"/>
                <w:sz w:val="24"/>
                <w:szCs w:val="24"/>
              </w:rPr>
            </w:pPr>
            <w:r>
              <w:rPr>
                <w:rFonts w:ascii="Times New Roman" w:hAnsi="Times New Roman"/>
                <w:sz w:val="24"/>
                <w:szCs w:val="24"/>
              </w:rPr>
              <w:t>72 – 73</w:t>
            </w:r>
          </w:p>
        </w:tc>
      </w:tr>
      <w:tr w:rsidR="0061359B" w:rsidRPr="00492DB6" w:rsidTr="00F91DAA">
        <w:trPr>
          <w:cantSplit/>
        </w:trPr>
        <w:tc>
          <w:tcPr>
            <w:tcW w:w="236" w:type="dxa"/>
            <w:tcBorders>
              <w:top w:val="nil"/>
              <w:right w:val="single" w:sz="4" w:space="0" w:color="auto"/>
            </w:tcBorders>
            <w:vAlign w:val="bottom"/>
          </w:tcPr>
          <w:p w:rsidR="0061359B" w:rsidRPr="00492DB6" w:rsidRDefault="0061359B" w:rsidP="0061359B">
            <w:pPr>
              <w:pStyle w:val="IASBTableBoldArial"/>
              <w:spacing w:before="0"/>
              <w:jc w:val="both"/>
              <w:rPr>
                <w:rFonts w:ascii="Times New Roman" w:hAnsi="Times New Roman"/>
                <w:sz w:val="24"/>
                <w:szCs w:val="24"/>
              </w:rPr>
            </w:pPr>
          </w:p>
        </w:tc>
        <w:tc>
          <w:tcPr>
            <w:tcW w:w="7952" w:type="dxa"/>
            <w:gridSpan w:val="2"/>
            <w:tcBorders>
              <w:top w:val="single" w:sz="4" w:space="0" w:color="auto"/>
              <w:left w:val="single" w:sz="4" w:space="0" w:color="auto"/>
              <w:bottom w:val="single" w:sz="4" w:space="0" w:color="auto"/>
              <w:right w:val="single" w:sz="4" w:space="0" w:color="auto"/>
            </w:tcBorders>
            <w:vAlign w:val="bottom"/>
          </w:tcPr>
          <w:p w:rsidR="0061359B" w:rsidRPr="00492DB6" w:rsidRDefault="002219F6" w:rsidP="0061359B">
            <w:pPr>
              <w:pStyle w:val="IASBTableBoldArial"/>
              <w:spacing w:before="60" w:after="60"/>
              <w:jc w:val="both"/>
              <w:rPr>
                <w:rFonts w:ascii="Times New Roman" w:hAnsi="Times New Roman"/>
                <w:sz w:val="24"/>
                <w:szCs w:val="24"/>
              </w:rPr>
            </w:pPr>
            <w:r>
              <w:rPr>
                <w:rFonts w:ascii="Times New Roman" w:hAnsi="Times New Roman"/>
                <w:sz w:val="24"/>
                <w:szCs w:val="24"/>
              </w:rPr>
              <w:t>Desreconhecimento</w:t>
            </w:r>
          </w:p>
        </w:tc>
        <w:tc>
          <w:tcPr>
            <w:tcW w:w="1559" w:type="dxa"/>
            <w:tcBorders>
              <w:top w:val="single" w:sz="4" w:space="0" w:color="auto"/>
              <w:left w:val="single" w:sz="4" w:space="0" w:color="auto"/>
              <w:bottom w:val="single" w:sz="4" w:space="0" w:color="auto"/>
              <w:right w:val="single" w:sz="4" w:space="0" w:color="auto"/>
            </w:tcBorders>
            <w:vAlign w:val="bottom"/>
          </w:tcPr>
          <w:p w:rsidR="0061359B" w:rsidRPr="00492DB6" w:rsidRDefault="00E9362A" w:rsidP="00E9362A">
            <w:pPr>
              <w:pStyle w:val="IASBTableBoldArial"/>
              <w:spacing w:before="60" w:after="60"/>
              <w:jc w:val="center"/>
              <w:rPr>
                <w:rFonts w:ascii="Times New Roman" w:hAnsi="Times New Roman"/>
                <w:sz w:val="24"/>
                <w:szCs w:val="24"/>
              </w:rPr>
            </w:pPr>
            <w:r>
              <w:rPr>
                <w:rFonts w:ascii="Times New Roman" w:hAnsi="Times New Roman"/>
                <w:sz w:val="24"/>
                <w:szCs w:val="24"/>
              </w:rPr>
              <w:t>74 – 77</w:t>
            </w:r>
          </w:p>
        </w:tc>
      </w:tr>
      <w:tr w:rsidR="0061359B" w:rsidRPr="00492DB6" w:rsidTr="00F91DAA">
        <w:trPr>
          <w:cantSplit/>
        </w:trPr>
        <w:tc>
          <w:tcPr>
            <w:tcW w:w="236" w:type="dxa"/>
            <w:tcBorders>
              <w:top w:val="nil"/>
              <w:right w:val="single" w:sz="4" w:space="0" w:color="auto"/>
            </w:tcBorders>
            <w:vAlign w:val="bottom"/>
          </w:tcPr>
          <w:p w:rsidR="0061359B" w:rsidRPr="00492DB6" w:rsidRDefault="0061359B" w:rsidP="0061359B">
            <w:pPr>
              <w:pStyle w:val="IASBTableBoldArial"/>
              <w:spacing w:before="0"/>
              <w:jc w:val="both"/>
              <w:rPr>
                <w:rFonts w:ascii="Times New Roman" w:hAnsi="Times New Roman"/>
                <w:sz w:val="24"/>
                <w:szCs w:val="24"/>
              </w:rPr>
            </w:pPr>
          </w:p>
        </w:tc>
        <w:tc>
          <w:tcPr>
            <w:tcW w:w="7952" w:type="dxa"/>
            <w:gridSpan w:val="2"/>
            <w:tcBorders>
              <w:top w:val="single" w:sz="4" w:space="0" w:color="auto"/>
              <w:left w:val="single" w:sz="4" w:space="0" w:color="auto"/>
              <w:bottom w:val="single" w:sz="4" w:space="0" w:color="auto"/>
              <w:right w:val="single" w:sz="4" w:space="0" w:color="auto"/>
            </w:tcBorders>
            <w:vAlign w:val="bottom"/>
          </w:tcPr>
          <w:p w:rsidR="0061359B" w:rsidRPr="00492DB6" w:rsidRDefault="0061359B" w:rsidP="009B4DF1">
            <w:pPr>
              <w:pStyle w:val="IASBTableBoldArial"/>
              <w:spacing w:before="60" w:after="60"/>
              <w:jc w:val="both"/>
              <w:rPr>
                <w:rFonts w:ascii="Times New Roman" w:hAnsi="Times New Roman"/>
                <w:sz w:val="24"/>
                <w:szCs w:val="24"/>
              </w:rPr>
            </w:pPr>
            <w:r w:rsidRPr="0061359B">
              <w:rPr>
                <w:rFonts w:ascii="Times New Roman" w:hAnsi="Times New Roman"/>
                <w:sz w:val="24"/>
                <w:szCs w:val="24"/>
              </w:rPr>
              <w:t>APRESENTAÇÃO N</w:t>
            </w:r>
            <w:r w:rsidR="009B4DF1">
              <w:rPr>
                <w:rFonts w:ascii="Times New Roman" w:hAnsi="Times New Roman"/>
                <w:sz w:val="24"/>
                <w:szCs w:val="24"/>
              </w:rPr>
              <w:t>O BALANÇO PATRIMONIAL</w:t>
            </w:r>
          </w:p>
        </w:tc>
        <w:tc>
          <w:tcPr>
            <w:tcW w:w="1559" w:type="dxa"/>
            <w:tcBorders>
              <w:top w:val="single" w:sz="4" w:space="0" w:color="auto"/>
              <w:left w:val="single" w:sz="4" w:space="0" w:color="auto"/>
              <w:bottom w:val="single" w:sz="4" w:space="0" w:color="auto"/>
              <w:right w:val="single" w:sz="4" w:space="0" w:color="auto"/>
            </w:tcBorders>
            <w:vAlign w:val="bottom"/>
          </w:tcPr>
          <w:p w:rsidR="0061359B" w:rsidRPr="00492DB6" w:rsidRDefault="00E9362A" w:rsidP="0061359B">
            <w:pPr>
              <w:pStyle w:val="IASBTableBoldArial"/>
              <w:spacing w:before="60" w:after="60"/>
              <w:jc w:val="center"/>
              <w:rPr>
                <w:rFonts w:ascii="Times New Roman" w:hAnsi="Times New Roman"/>
                <w:sz w:val="24"/>
                <w:szCs w:val="24"/>
              </w:rPr>
            </w:pPr>
            <w:r>
              <w:rPr>
                <w:rFonts w:ascii="Times New Roman" w:hAnsi="Times New Roman"/>
                <w:sz w:val="24"/>
                <w:szCs w:val="24"/>
              </w:rPr>
              <w:t>78 – 79</w:t>
            </w:r>
          </w:p>
        </w:tc>
      </w:tr>
      <w:tr w:rsidR="0061359B" w:rsidRPr="00492DB6" w:rsidTr="00F91DAA">
        <w:trPr>
          <w:cantSplit/>
        </w:trPr>
        <w:tc>
          <w:tcPr>
            <w:tcW w:w="236" w:type="dxa"/>
            <w:tcBorders>
              <w:top w:val="nil"/>
              <w:right w:val="single" w:sz="4" w:space="0" w:color="auto"/>
            </w:tcBorders>
            <w:vAlign w:val="bottom"/>
          </w:tcPr>
          <w:p w:rsidR="0061359B" w:rsidRPr="00492DB6" w:rsidRDefault="0061359B" w:rsidP="0061359B">
            <w:pPr>
              <w:pStyle w:val="IASBTableBoldArial"/>
              <w:spacing w:before="0"/>
              <w:jc w:val="both"/>
              <w:rPr>
                <w:rFonts w:ascii="Times New Roman" w:hAnsi="Times New Roman"/>
                <w:sz w:val="24"/>
                <w:szCs w:val="24"/>
              </w:rPr>
            </w:pPr>
          </w:p>
        </w:tc>
        <w:tc>
          <w:tcPr>
            <w:tcW w:w="7952" w:type="dxa"/>
            <w:gridSpan w:val="2"/>
            <w:tcBorders>
              <w:top w:val="single" w:sz="4" w:space="0" w:color="auto"/>
              <w:left w:val="single" w:sz="4" w:space="0" w:color="auto"/>
              <w:bottom w:val="single" w:sz="4" w:space="0" w:color="auto"/>
              <w:right w:val="single" w:sz="4" w:space="0" w:color="auto"/>
            </w:tcBorders>
            <w:vAlign w:val="bottom"/>
          </w:tcPr>
          <w:p w:rsidR="0061359B" w:rsidRPr="00492DB6" w:rsidRDefault="0061359B" w:rsidP="009B4DF1">
            <w:pPr>
              <w:pStyle w:val="IASBTableBoldArial"/>
              <w:spacing w:before="60" w:after="60"/>
              <w:jc w:val="both"/>
              <w:rPr>
                <w:rFonts w:ascii="Times New Roman" w:hAnsi="Times New Roman"/>
                <w:sz w:val="24"/>
                <w:szCs w:val="24"/>
              </w:rPr>
            </w:pPr>
            <w:r w:rsidRPr="0061359B">
              <w:rPr>
                <w:rFonts w:ascii="Times New Roman" w:hAnsi="Times New Roman"/>
                <w:sz w:val="24"/>
                <w:szCs w:val="24"/>
              </w:rPr>
              <w:t>RECONHECIMENTO E APRESENTAÇÃO D</w:t>
            </w:r>
            <w:r w:rsidR="009B4DF1">
              <w:rPr>
                <w:rFonts w:ascii="Times New Roman" w:hAnsi="Times New Roman"/>
                <w:sz w:val="24"/>
                <w:szCs w:val="24"/>
              </w:rPr>
              <w:t>O</w:t>
            </w:r>
            <w:r w:rsidRPr="0061359B">
              <w:rPr>
                <w:rFonts w:ascii="Times New Roman" w:hAnsi="Times New Roman"/>
                <w:sz w:val="24"/>
                <w:szCs w:val="24"/>
              </w:rPr>
              <w:t xml:space="preserve"> DESEMPENHO FINANCEIRO</w:t>
            </w:r>
          </w:p>
        </w:tc>
        <w:tc>
          <w:tcPr>
            <w:tcW w:w="1559" w:type="dxa"/>
            <w:tcBorders>
              <w:top w:val="single" w:sz="4" w:space="0" w:color="auto"/>
              <w:left w:val="single" w:sz="4" w:space="0" w:color="auto"/>
              <w:bottom w:val="single" w:sz="4" w:space="0" w:color="auto"/>
              <w:right w:val="single" w:sz="4" w:space="0" w:color="auto"/>
            </w:tcBorders>
            <w:vAlign w:val="bottom"/>
          </w:tcPr>
          <w:p w:rsidR="0061359B" w:rsidRPr="00492DB6" w:rsidRDefault="00E9362A" w:rsidP="00E9362A">
            <w:pPr>
              <w:pStyle w:val="IASBTableBoldArial"/>
              <w:spacing w:before="60" w:after="60"/>
              <w:jc w:val="center"/>
              <w:rPr>
                <w:rFonts w:ascii="Times New Roman" w:hAnsi="Times New Roman"/>
                <w:sz w:val="24"/>
                <w:szCs w:val="24"/>
              </w:rPr>
            </w:pPr>
            <w:r>
              <w:rPr>
                <w:rFonts w:ascii="Times New Roman" w:hAnsi="Times New Roman"/>
                <w:sz w:val="24"/>
                <w:szCs w:val="24"/>
              </w:rPr>
              <w:t>80 – 92</w:t>
            </w:r>
          </w:p>
        </w:tc>
      </w:tr>
      <w:tr w:rsidR="0061359B" w:rsidRPr="00492DB6" w:rsidTr="00F91DAA">
        <w:trPr>
          <w:cantSplit/>
        </w:trPr>
        <w:tc>
          <w:tcPr>
            <w:tcW w:w="236" w:type="dxa"/>
            <w:tcBorders>
              <w:top w:val="nil"/>
              <w:right w:val="single" w:sz="4" w:space="0" w:color="auto"/>
            </w:tcBorders>
            <w:vAlign w:val="bottom"/>
          </w:tcPr>
          <w:p w:rsidR="0061359B" w:rsidRPr="00492DB6" w:rsidRDefault="0061359B" w:rsidP="0061359B">
            <w:pPr>
              <w:pStyle w:val="IASBTableBoldArial"/>
              <w:spacing w:before="0"/>
              <w:jc w:val="both"/>
              <w:rPr>
                <w:rFonts w:ascii="Times New Roman" w:hAnsi="Times New Roman"/>
                <w:sz w:val="24"/>
                <w:szCs w:val="24"/>
              </w:rPr>
            </w:pPr>
          </w:p>
        </w:tc>
        <w:tc>
          <w:tcPr>
            <w:tcW w:w="7952" w:type="dxa"/>
            <w:gridSpan w:val="2"/>
            <w:tcBorders>
              <w:top w:val="single" w:sz="4" w:space="0" w:color="auto"/>
              <w:left w:val="single" w:sz="4" w:space="0" w:color="auto"/>
              <w:bottom w:val="single" w:sz="4" w:space="0" w:color="auto"/>
              <w:right w:val="single" w:sz="4" w:space="0" w:color="auto"/>
            </w:tcBorders>
            <w:vAlign w:val="bottom"/>
          </w:tcPr>
          <w:p w:rsidR="0061359B" w:rsidRPr="00492DB6" w:rsidRDefault="0061359B" w:rsidP="009B4DF1">
            <w:pPr>
              <w:pStyle w:val="IASBTableBoldArial"/>
              <w:spacing w:before="60" w:after="60"/>
              <w:jc w:val="both"/>
              <w:rPr>
                <w:rFonts w:ascii="Times New Roman" w:hAnsi="Times New Roman"/>
                <w:sz w:val="24"/>
                <w:szCs w:val="24"/>
              </w:rPr>
            </w:pPr>
            <w:r w:rsidRPr="0061359B">
              <w:rPr>
                <w:rFonts w:ascii="Times New Roman" w:hAnsi="Times New Roman"/>
                <w:sz w:val="24"/>
                <w:szCs w:val="24"/>
              </w:rPr>
              <w:t>Resultado de seguro</w:t>
            </w:r>
          </w:p>
        </w:tc>
        <w:tc>
          <w:tcPr>
            <w:tcW w:w="1559" w:type="dxa"/>
            <w:tcBorders>
              <w:top w:val="single" w:sz="4" w:space="0" w:color="auto"/>
              <w:left w:val="single" w:sz="4" w:space="0" w:color="auto"/>
              <w:bottom w:val="single" w:sz="4" w:space="0" w:color="auto"/>
              <w:right w:val="single" w:sz="4" w:space="0" w:color="auto"/>
            </w:tcBorders>
            <w:vAlign w:val="bottom"/>
          </w:tcPr>
          <w:p w:rsidR="0061359B" w:rsidRPr="00492DB6" w:rsidRDefault="00E9362A" w:rsidP="0061359B">
            <w:pPr>
              <w:pStyle w:val="IASBTableBoldArial"/>
              <w:spacing w:before="60" w:after="60"/>
              <w:jc w:val="center"/>
              <w:rPr>
                <w:rFonts w:ascii="Times New Roman" w:hAnsi="Times New Roman"/>
                <w:sz w:val="24"/>
                <w:szCs w:val="24"/>
              </w:rPr>
            </w:pPr>
            <w:r>
              <w:rPr>
                <w:rFonts w:ascii="Times New Roman" w:hAnsi="Times New Roman"/>
                <w:sz w:val="24"/>
                <w:szCs w:val="24"/>
              </w:rPr>
              <w:t>83 – 86</w:t>
            </w:r>
          </w:p>
        </w:tc>
      </w:tr>
      <w:tr w:rsidR="0061359B" w:rsidRPr="00492DB6" w:rsidTr="00F91DAA">
        <w:trPr>
          <w:cantSplit/>
        </w:trPr>
        <w:tc>
          <w:tcPr>
            <w:tcW w:w="236" w:type="dxa"/>
            <w:tcBorders>
              <w:top w:val="nil"/>
              <w:right w:val="single" w:sz="4" w:space="0" w:color="auto"/>
            </w:tcBorders>
            <w:vAlign w:val="bottom"/>
          </w:tcPr>
          <w:p w:rsidR="0061359B" w:rsidRPr="00492DB6" w:rsidRDefault="0061359B" w:rsidP="0061359B">
            <w:pPr>
              <w:pStyle w:val="IASBTableBoldArial"/>
              <w:spacing w:before="0"/>
              <w:jc w:val="both"/>
              <w:rPr>
                <w:rFonts w:ascii="Times New Roman" w:hAnsi="Times New Roman"/>
                <w:sz w:val="24"/>
                <w:szCs w:val="24"/>
              </w:rPr>
            </w:pPr>
          </w:p>
        </w:tc>
        <w:tc>
          <w:tcPr>
            <w:tcW w:w="7952" w:type="dxa"/>
            <w:gridSpan w:val="2"/>
            <w:tcBorders>
              <w:top w:val="single" w:sz="4" w:space="0" w:color="auto"/>
              <w:left w:val="single" w:sz="4" w:space="0" w:color="auto"/>
              <w:bottom w:val="single" w:sz="4" w:space="0" w:color="auto"/>
              <w:right w:val="single" w:sz="4" w:space="0" w:color="auto"/>
            </w:tcBorders>
            <w:vAlign w:val="bottom"/>
          </w:tcPr>
          <w:p w:rsidR="0061359B" w:rsidRPr="00492DB6" w:rsidRDefault="0061359B" w:rsidP="009B4DF1">
            <w:pPr>
              <w:pStyle w:val="IASBTableBoldArial"/>
              <w:spacing w:before="60" w:after="60"/>
              <w:jc w:val="both"/>
              <w:rPr>
                <w:rFonts w:ascii="Times New Roman" w:hAnsi="Times New Roman"/>
                <w:sz w:val="24"/>
                <w:szCs w:val="24"/>
              </w:rPr>
            </w:pPr>
            <w:r w:rsidRPr="0061359B">
              <w:rPr>
                <w:rFonts w:ascii="Times New Roman" w:hAnsi="Times New Roman"/>
                <w:sz w:val="24"/>
                <w:szCs w:val="24"/>
              </w:rPr>
              <w:t>Receita ou despesa financeira com seguro</w:t>
            </w:r>
          </w:p>
        </w:tc>
        <w:tc>
          <w:tcPr>
            <w:tcW w:w="1559" w:type="dxa"/>
            <w:tcBorders>
              <w:top w:val="single" w:sz="4" w:space="0" w:color="auto"/>
              <w:left w:val="single" w:sz="4" w:space="0" w:color="auto"/>
              <w:bottom w:val="single" w:sz="4" w:space="0" w:color="auto"/>
              <w:right w:val="single" w:sz="4" w:space="0" w:color="auto"/>
            </w:tcBorders>
            <w:vAlign w:val="bottom"/>
          </w:tcPr>
          <w:p w:rsidR="0061359B" w:rsidRPr="00492DB6" w:rsidRDefault="00E9362A" w:rsidP="0061359B">
            <w:pPr>
              <w:pStyle w:val="IASBTableBoldArial"/>
              <w:spacing w:before="60" w:after="60"/>
              <w:jc w:val="center"/>
              <w:rPr>
                <w:rFonts w:ascii="Times New Roman" w:hAnsi="Times New Roman"/>
                <w:sz w:val="24"/>
                <w:szCs w:val="24"/>
              </w:rPr>
            </w:pPr>
            <w:r>
              <w:rPr>
                <w:rFonts w:ascii="Times New Roman" w:hAnsi="Times New Roman"/>
                <w:sz w:val="24"/>
                <w:szCs w:val="24"/>
              </w:rPr>
              <w:t>87 – 92</w:t>
            </w:r>
          </w:p>
        </w:tc>
      </w:tr>
      <w:tr w:rsidR="0061359B" w:rsidRPr="00492DB6" w:rsidTr="00F91DAA">
        <w:trPr>
          <w:cantSplit/>
        </w:trPr>
        <w:tc>
          <w:tcPr>
            <w:tcW w:w="236" w:type="dxa"/>
            <w:tcBorders>
              <w:top w:val="nil"/>
              <w:right w:val="single" w:sz="4" w:space="0" w:color="auto"/>
            </w:tcBorders>
            <w:vAlign w:val="bottom"/>
          </w:tcPr>
          <w:p w:rsidR="0061359B" w:rsidRPr="00492DB6" w:rsidRDefault="0061359B" w:rsidP="0061359B">
            <w:pPr>
              <w:pStyle w:val="IASBTableBoldArial"/>
              <w:spacing w:before="0"/>
              <w:jc w:val="both"/>
              <w:rPr>
                <w:rFonts w:ascii="Times New Roman" w:hAnsi="Times New Roman"/>
                <w:sz w:val="24"/>
                <w:szCs w:val="24"/>
              </w:rPr>
            </w:pPr>
          </w:p>
        </w:tc>
        <w:tc>
          <w:tcPr>
            <w:tcW w:w="7952" w:type="dxa"/>
            <w:gridSpan w:val="2"/>
            <w:tcBorders>
              <w:top w:val="single" w:sz="4" w:space="0" w:color="auto"/>
              <w:left w:val="single" w:sz="4" w:space="0" w:color="auto"/>
              <w:bottom w:val="single" w:sz="4" w:space="0" w:color="auto"/>
              <w:right w:val="single" w:sz="4" w:space="0" w:color="auto"/>
            </w:tcBorders>
            <w:vAlign w:val="bottom"/>
          </w:tcPr>
          <w:p w:rsidR="0061359B" w:rsidRPr="00492DB6" w:rsidRDefault="00717ADA" w:rsidP="0061359B">
            <w:pPr>
              <w:pStyle w:val="IASBTableBoldArial"/>
              <w:spacing w:before="60" w:after="60"/>
              <w:jc w:val="both"/>
              <w:rPr>
                <w:rFonts w:ascii="Times New Roman" w:hAnsi="Times New Roman"/>
                <w:sz w:val="24"/>
                <w:szCs w:val="24"/>
              </w:rPr>
            </w:pPr>
            <w:r w:rsidRPr="00717ADA">
              <w:rPr>
                <w:rFonts w:ascii="Times New Roman" w:hAnsi="Times New Roman"/>
                <w:sz w:val="24"/>
                <w:szCs w:val="24"/>
              </w:rPr>
              <w:t>DIVULGAÇÃO</w:t>
            </w:r>
          </w:p>
        </w:tc>
        <w:tc>
          <w:tcPr>
            <w:tcW w:w="1559" w:type="dxa"/>
            <w:tcBorders>
              <w:top w:val="single" w:sz="4" w:space="0" w:color="auto"/>
              <w:left w:val="single" w:sz="4" w:space="0" w:color="auto"/>
              <w:bottom w:val="single" w:sz="4" w:space="0" w:color="auto"/>
              <w:right w:val="single" w:sz="4" w:space="0" w:color="auto"/>
            </w:tcBorders>
            <w:vAlign w:val="bottom"/>
          </w:tcPr>
          <w:p w:rsidR="0061359B" w:rsidRPr="00492DB6" w:rsidRDefault="00E9362A" w:rsidP="00E9362A">
            <w:pPr>
              <w:pStyle w:val="IASBTableBoldArial"/>
              <w:spacing w:before="60" w:after="60"/>
              <w:jc w:val="center"/>
              <w:rPr>
                <w:rFonts w:ascii="Times New Roman" w:hAnsi="Times New Roman"/>
                <w:sz w:val="24"/>
                <w:szCs w:val="24"/>
              </w:rPr>
            </w:pPr>
            <w:r>
              <w:rPr>
                <w:rFonts w:ascii="Times New Roman" w:hAnsi="Times New Roman"/>
                <w:sz w:val="24"/>
                <w:szCs w:val="24"/>
              </w:rPr>
              <w:t>93 – 132</w:t>
            </w:r>
          </w:p>
        </w:tc>
      </w:tr>
      <w:tr w:rsidR="0061359B" w:rsidRPr="00492DB6" w:rsidTr="00F91DAA">
        <w:trPr>
          <w:cantSplit/>
        </w:trPr>
        <w:tc>
          <w:tcPr>
            <w:tcW w:w="250" w:type="dxa"/>
            <w:gridSpan w:val="2"/>
            <w:tcBorders>
              <w:top w:val="nil"/>
              <w:right w:val="single" w:sz="4" w:space="0" w:color="auto"/>
            </w:tcBorders>
            <w:vAlign w:val="bottom"/>
          </w:tcPr>
          <w:p w:rsidR="0061359B" w:rsidRPr="00492DB6" w:rsidRDefault="0061359B" w:rsidP="0061359B">
            <w:pPr>
              <w:pStyle w:val="IASBTableBoldArial"/>
              <w:spacing w:before="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vAlign w:val="bottom"/>
          </w:tcPr>
          <w:p w:rsidR="0061359B" w:rsidRPr="00492DB6" w:rsidRDefault="00717ADA" w:rsidP="0061359B">
            <w:pPr>
              <w:pStyle w:val="IASBTableBoldArial"/>
              <w:spacing w:before="60" w:after="60"/>
              <w:jc w:val="both"/>
              <w:rPr>
                <w:rFonts w:ascii="Times New Roman" w:hAnsi="Times New Roman"/>
                <w:sz w:val="24"/>
                <w:szCs w:val="24"/>
              </w:rPr>
            </w:pPr>
            <w:r w:rsidRPr="00717ADA">
              <w:rPr>
                <w:rFonts w:ascii="Times New Roman" w:hAnsi="Times New Roman"/>
                <w:sz w:val="24"/>
                <w:szCs w:val="24"/>
              </w:rPr>
              <w:t>Explicação de valores reconhecidos</w:t>
            </w:r>
          </w:p>
        </w:tc>
        <w:tc>
          <w:tcPr>
            <w:tcW w:w="1559" w:type="dxa"/>
            <w:tcBorders>
              <w:top w:val="single" w:sz="4" w:space="0" w:color="auto"/>
              <w:left w:val="single" w:sz="4" w:space="0" w:color="auto"/>
              <w:bottom w:val="single" w:sz="4" w:space="0" w:color="auto"/>
              <w:right w:val="single" w:sz="4" w:space="0" w:color="auto"/>
            </w:tcBorders>
            <w:vAlign w:val="bottom"/>
          </w:tcPr>
          <w:p w:rsidR="0061359B" w:rsidRPr="00492DB6" w:rsidRDefault="00E9362A" w:rsidP="00E9362A">
            <w:pPr>
              <w:pStyle w:val="IASBTableBoldArial"/>
              <w:spacing w:before="60" w:after="60"/>
              <w:jc w:val="center"/>
              <w:rPr>
                <w:rFonts w:ascii="Times New Roman" w:hAnsi="Times New Roman"/>
                <w:sz w:val="24"/>
                <w:szCs w:val="24"/>
              </w:rPr>
            </w:pPr>
            <w:r>
              <w:rPr>
                <w:rFonts w:ascii="Times New Roman" w:hAnsi="Times New Roman"/>
                <w:sz w:val="24"/>
                <w:szCs w:val="24"/>
              </w:rPr>
              <w:t>97 – 116</w:t>
            </w:r>
          </w:p>
        </w:tc>
      </w:tr>
      <w:tr w:rsidR="0061359B" w:rsidRPr="00492DB6" w:rsidTr="00F91DAA">
        <w:trPr>
          <w:cantSplit/>
        </w:trPr>
        <w:tc>
          <w:tcPr>
            <w:tcW w:w="236" w:type="dxa"/>
            <w:tcBorders>
              <w:top w:val="nil"/>
              <w:right w:val="single" w:sz="4" w:space="0" w:color="auto"/>
            </w:tcBorders>
            <w:vAlign w:val="bottom"/>
          </w:tcPr>
          <w:p w:rsidR="0061359B" w:rsidRPr="00492DB6" w:rsidRDefault="0061359B" w:rsidP="0061359B">
            <w:pPr>
              <w:pStyle w:val="IASBTableBoldArial"/>
              <w:spacing w:before="0"/>
              <w:jc w:val="both"/>
              <w:rPr>
                <w:rFonts w:ascii="Times New Roman" w:hAnsi="Times New Roman"/>
                <w:sz w:val="24"/>
                <w:szCs w:val="24"/>
              </w:rPr>
            </w:pPr>
          </w:p>
        </w:tc>
        <w:tc>
          <w:tcPr>
            <w:tcW w:w="7952" w:type="dxa"/>
            <w:gridSpan w:val="2"/>
            <w:tcBorders>
              <w:top w:val="single" w:sz="4" w:space="0" w:color="auto"/>
              <w:left w:val="single" w:sz="4" w:space="0" w:color="auto"/>
              <w:bottom w:val="single" w:sz="4" w:space="0" w:color="auto"/>
              <w:right w:val="single" w:sz="4" w:space="0" w:color="auto"/>
            </w:tcBorders>
            <w:vAlign w:val="bottom"/>
          </w:tcPr>
          <w:p w:rsidR="0061359B" w:rsidRPr="00717ADA" w:rsidRDefault="00717ADA" w:rsidP="009B4DF1">
            <w:pPr>
              <w:pStyle w:val="IASBTableBoldArial"/>
              <w:spacing w:before="60" w:after="60"/>
              <w:jc w:val="both"/>
              <w:rPr>
                <w:rFonts w:ascii="Times New Roman" w:hAnsi="Times New Roman"/>
                <w:b w:val="0"/>
                <w:sz w:val="24"/>
                <w:szCs w:val="24"/>
                <w:highlight w:val="yellow"/>
              </w:rPr>
            </w:pPr>
            <w:r w:rsidRPr="00717ADA">
              <w:rPr>
                <w:rFonts w:ascii="Times New Roman" w:hAnsi="Times New Roman"/>
                <w:b w:val="0"/>
                <w:sz w:val="24"/>
                <w:szCs w:val="24"/>
              </w:rPr>
              <w:t>Receita ou despesa financeira com seguro</w:t>
            </w:r>
          </w:p>
        </w:tc>
        <w:tc>
          <w:tcPr>
            <w:tcW w:w="1559" w:type="dxa"/>
            <w:tcBorders>
              <w:top w:val="single" w:sz="4" w:space="0" w:color="auto"/>
              <w:left w:val="single" w:sz="4" w:space="0" w:color="auto"/>
              <w:bottom w:val="single" w:sz="4" w:space="0" w:color="auto"/>
              <w:right w:val="single" w:sz="4" w:space="0" w:color="auto"/>
            </w:tcBorders>
            <w:vAlign w:val="bottom"/>
          </w:tcPr>
          <w:p w:rsidR="0061359B" w:rsidRPr="00B06E3C" w:rsidRDefault="00E9362A" w:rsidP="0061359B">
            <w:pPr>
              <w:pStyle w:val="IASBTableBoldArial"/>
              <w:spacing w:before="60" w:after="60"/>
              <w:jc w:val="center"/>
              <w:rPr>
                <w:rFonts w:ascii="Times New Roman" w:hAnsi="Times New Roman"/>
                <w:sz w:val="24"/>
                <w:szCs w:val="24"/>
                <w:highlight w:val="yellow"/>
              </w:rPr>
            </w:pPr>
            <w:r>
              <w:rPr>
                <w:rFonts w:ascii="Times New Roman" w:hAnsi="Times New Roman"/>
                <w:sz w:val="24"/>
                <w:szCs w:val="24"/>
              </w:rPr>
              <w:t>110 – 113</w:t>
            </w:r>
          </w:p>
        </w:tc>
      </w:tr>
      <w:tr w:rsidR="0061359B" w:rsidRPr="00492DB6" w:rsidTr="00F91DAA">
        <w:trPr>
          <w:cantSplit/>
        </w:trPr>
        <w:tc>
          <w:tcPr>
            <w:tcW w:w="236" w:type="dxa"/>
            <w:tcBorders>
              <w:top w:val="nil"/>
              <w:right w:val="single" w:sz="4" w:space="0" w:color="auto"/>
            </w:tcBorders>
            <w:vAlign w:val="bottom"/>
          </w:tcPr>
          <w:p w:rsidR="0061359B" w:rsidRPr="00492DB6" w:rsidRDefault="0061359B" w:rsidP="0061359B">
            <w:pPr>
              <w:pStyle w:val="IASBTableBoldArial"/>
              <w:spacing w:before="0"/>
              <w:jc w:val="both"/>
              <w:rPr>
                <w:rFonts w:ascii="Times New Roman" w:hAnsi="Times New Roman"/>
                <w:sz w:val="24"/>
                <w:szCs w:val="24"/>
              </w:rPr>
            </w:pPr>
          </w:p>
        </w:tc>
        <w:tc>
          <w:tcPr>
            <w:tcW w:w="7952" w:type="dxa"/>
            <w:gridSpan w:val="2"/>
            <w:tcBorders>
              <w:top w:val="single" w:sz="4" w:space="0" w:color="auto"/>
              <w:left w:val="single" w:sz="4" w:space="0" w:color="auto"/>
              <w:bottom w:val="single" w:sz="4" w:space="0" w:color="auto"/>
              <w:right w:val="single" w:sz="4" w:space="0" w:color="auto"/>
            </w:tcBorders>
            <w:vAlign w:val="bottom"/>
          </w:tcPr>
          <w:p w:rsidR="0061359B" w:rsidRPr="00717ADA" w:rsidRDefault="00717ADA" w:rsidP="009B4DF1">
            <w:pPr>
              <w:pStyle w:val="IASBTableBoldArial"/>
              <w:spacing w:before="60" w:after="60"/>
              <w:jc w:val="both"/>
              <w:rPr>
                <w:rFonts w:ascii="Times New Roman" w:hAnsi="Times New Roman"/>
                <w:b w:val="0"/>
                <w:sz w:val="24"/>
                <w:szCs w:val="24"/>
              </w:rPr>
            </w:pPr>
            <w:r w:rsidRPr="00717ADA">
              <w:rPr>
                <w:rFonts w:ascii="Times New Roman" w:hAnsi="Times New Roman"/>
                <w:b w:val="0"/>
                <w:sz w:val="24"/>
                <w:szCs w:val="24"/>
              </w:rPr>
              <w:t>Valor de transição</w:t>
            </w:r>
          </w:p>
        </w:tc>
        <w:tc>
          <w:tcPr>
            <w:tcW w:w="1559" w:type="dxa"/>
            <w:tcBorders>
              <w:top w:val="single" w:sz="4" w:space="0" w:color="auto"/>
              <w:left w:val="single" w:sz="4" w:space="0" w:color="auto"/>
              <w:bottom w:val="single" w:sz="4" w:space="0" w:color="auto"/>
              <w:right w:val="single" w:sz="4" w:space="0" w:color="auto"/>
            </w:tcBorders>
            <w:vAlign w:val="bottom"/>
          </w:tcPr>
          <w:p w:rsidR="0061359B" w:rsidRPr="00492DB6" w:rsidRDefault="00E9362A" w:rsidP="0061359B">
            <w:pPr>
              <w:pStyle w:val="IASBTableBoldArial"/>
              <w:spacing w:before="60" w:after="60"/>
              <w:jc w:val="center"/>
              <w:rPr>
                <w:rFonts w:ascii="Times New Roman" w:hAnsi="Times New Roman"/>
                <w:sz w:val="24"/>
                <w:szCs w:val="24"/>
              </w:rPr>
            </w:pPr>
            <w:r>
              <w:rPr>
                <w:rFonts w:ascii="Times New Roman" w:hAnsi="Times New Roman"/>
                <w:sz w:val="24"/>
                <w:szCs w:val="24"/>
              </w:rPr>
              <w:t>114 – 116</w:t>
            </w:r>
          </w:p>
        </w:tc>
      </w:tr>
      <w:tr w:rsidR="00717ADA" w:rsidRPr="00492DB6" w:rsidTr="00F91DAA">
        <w:trPr>
          <w:cantSplit/>
        </w:trPr>
        <w:tc>
          <w:tcPr>
            <w:tcW w:w="236" w:type="dxa"/>
            <w:tcBorders>
              <w:top w:val="nil"/>
              <w:right w:val="single" w:sz="4" w:space="0" w:color="auto"/>
            </w:tcBorders>
            <w:vAlign w:val="bottom"/>
          </w:tcPr>
          <w:p w:rsidR="00717ADA" w:rsidRPr="00492DB6" w:rsidRDefault="00717ADA" w:rsidP="0061359B">
            <w:pPr>
              <w:pStyle w:val="IASBTableBoldArial"/>
              <w:spacing w:before="0"/>
              <w:jc w:val="both"/>
              <w:rPr>
                <w:rFonts w:ascii="Times New Roman" w:hAnsi="Times New Roman"/>
                <w:sz w:val="24"/>
                <w:szCs w:val="24"/>
              </w:rPr>
            </w:pPr>
          </w:p>
        </w:tc>
        <w:tc>
          <w:tcPr>
            <w:tcW w:w="7952" w:type="dxa"/>
            <w:gridSpan w:val="2"/>
            <w:tcBorders>
              <w:top w:val="single" w:sz="4" w:space="0" w:color="auto"/>
              <w:left w:val="single" w:sz="4" w:space="0" w:color="auto"/>
              <w:bottom w:val="single" w:sz="4" w:space="0" w:color="auto"/>
              <w:right w:val="single" w:sz="4" w:space="0" w:color="auto"/>
            </w:tcBorders>
            <w:vAlign w:val="bottom"/>
          </w:tcPr>
          <w:p w:rsidR="00717ADA" w:rsidRPr="007757AA" w:rsidRDefault="007757AA" w:rsidP="0061359B">
            <w:pPr>
              <w:pStyle w:val="IASBTableBoldArial"/>
              <w:spacing w:before="60" w:after="60"/>
              <w:jc w:val="both"/>
              <w:rPr>
                <w:rFonts w:ascii="Times New Roman" w:hAnsi="Times New Roman"/>
                <w:sz w:val="24"/>
                <w:szCs w:val="24"/>
              </w:rPr>
            </w:pPr>
            <w:r w:rsidRPr="007757AA">
              <w:rPr>
                <w:rFonts w:ascii="Times New Roman" w:hAnsi="Times New Roman"/>
                <w:sz w:val="24"/>
                <w:szCs w:val="24"/>
              </w:rPr>
              <w:t>Julgamentos significativos na aplicação d</w:t>
            </w:r>
            <w:r w:rsidR="00117BF9">
              <w:rPr>
                <w:rFonts w:ascii="Times New Roman" w:hAnsi="Times New Roman"/>
                <w:sz w:val="24"/>
                <w:szCs w:val="24"/>
              </w:rPr>
              <w:t>este pronunciamento</w:t>
            </w:r>
          </w:p>
        </w:tc>
        <w:tc>
          <w:tcPr>
            <w:tcW w:w="1559" w:type="dxa"/>
            <w:tcBorders>
              <w:top w:val="single" w:sz="4" w:space="0" w:color="auto"/>
              <w:left w:val="single" w:sz="4" w:space="0" w:color="auto"/>
              <w:bottom w:val="single" w:sz="4" w:space="0" w:color="auto"/>
              <w:right w:val="single" w:sz="4" w:space="0" w:color="auto"/>
            </w:tcBorders>
            <w:vAlign w:val="bottom"/>
          </w:tcPr>
          <w:p w:rsidR="00717ADA" w:rsidRPr="00492DB6" w:rsidRDefault="00E9362A" w:rsidP="0061359B">
            <w:pPr>
              <w:pStyle w:val="IASBTableBoldArial"/>
              <w:spacing w:before="60" w:after="60"/>
              <w:jc w:val="center"/>
              <w:rPr>
                <w:rFonts w:ascii="Times New Roman" w:hAnsi="Times New Roman"/>
                <w:sz w:val="24"/>
                <w:szCs w:val="24"/>
              </w:rPr>
            </w:pPr>
            <w:r>
              <w:rPr>
                <w:rFonts w:ascii="Times New Roman" w:hAnsi="Times New Roman"/>
                <w:sz w:val="24"/>
                <w:szCs w:val="24"/>
              </w:rPr>
              <w:t>117 – 120</w:t>
            </w:r>
          </w:p>
        </w:tc>
      </w:tr>
      <w:tr w:rsidR="00717ADA" w:rsidRPr="00492DB6" w:rsidTr="00F91DAA">
        <w:trPr>
          <w:cantSplit/>
        </w:trPr>
        <w:tc>
          <w:tcPr>
            <w:tcW w:w="236" w:type="dxa"/>
            <w:tcBorders>
              <w:top w:val="nil"/>
              <w:right w:val="single" w:sz="4" w:space="0" w:color="auto"/>
            </w:tcBorders>
            <w:vAlign w:val="bottom"/>
          </w:tcPr>
          <w:p w:rsidR="00717ADA" w:rsidRPr="00492DB6" w:rsidRDefault="00717ADA" w:rsidP="0061359B">
            <w:pPr>
              <w:pStyle w:val="IASBTableBoldArial"/>
              <w:spacing w:before="0"/>
              <w:jc w:val="both"/>
              <w:rPr>
                <w:rFonts w:ascii="Times New Roman" w:hAnsi="Times New Roman"/>
                <w:sz w:val="24"/>
                <w:szCs w:val="24"/>
              </w:rPr>
            </w:pPr>
          </w:p>
        </w:tc>
        <w:tc>
          <w:tcPr>
            <w:tcW w:w="7952" w:type="dxa"/>
            <w:gridSpan w:val="2"/>
            <w:tcBorders>
              <w:top w:val="single" w:sz="4" w:space="0" w:color="auto"/>
              <w:left w:val="single" w:sz="4" w:space="0" w:color="auto"/>
              <w:bottom w:val="single" w:sz="4" w:space="0" w:color="auto"/>
              <w:right w:val="single" w:sz="4" w:space="0" w:color="auto"/>
            </w:tcBorders>
            <w:vAlign w:val="bottom"/>
          </w:tcPr>
          <w:p w:rsidR="00717ADA" w:rsidRPr="007757AA" w:rsidRDefault="007757AA" w:rsidP="0061359B">
            <w:pPr>
              <w:pStyle w:val="IASBTableBoldArial"/>
              <w:spacing w:before="60" w:after="60"/>
              <w:jc w:val="both"/>
              <w:rPr>
                <w:rFonts w:ascii="Times New Roman" w:hAnsi="Times New Roman"/>
                <w:sz w:val="24"/>
                <w:szCs w:val="24"/>
              </w:rPr>
            </w:pPr>
            <w:r w:rsidRPr="007757AA">
              <w:rPr>
                <w:rFonts w:ascii="Times New Roman" w:hAnsi="Times New Roman"/>
                <w:sz w:val="24"/>
                <w:szCs w:val="24"/>
              </w:rPr>
              <w:t>Natureza e extensão de riscos decorrentes de contratos dentro do alcance d</w:t>
            </w:r>
            <w:r w:rsidR="00117BF9">
              <w:rPr>
                <w:rFonts w:ascii="Times New Roman" w:hAnsi="Times New Roman"/>
                <w:sz w:val="24"/>
                <w:szCs w:val="24"/>
              </w:rPr>
              <w:t>este pronunciamento</w:t>
            </w:r>
          </w:p>
        </w:tc>
        <w:tc>
          <w:tcPr>
            <w:tcW w:w="1559" w:type="dxa"/>
            <w:tcBorders>
              <w:top w:val="single" w:sz="4" w:space="0" w:color="auto"/>
              <w:left w:val="single" w:sz="4" w:space="0" w:color="auto"/>
              <w:bottom w:val="single" w:sz="4" w:space="0" w:color="auto"/>
              <w:right w:val="single" w:sz="4" w:space="0" w:color="auto"/>
            </w:tcBorders>
            <w:vAlign w:val="bottom"/>
          </w:tcPr>
          <w:p w:rsidR="00717ADA" w:rsidRPr="00492DB6" w:rsidRDefault="00E9362A" w:rsidP="00E9362A">
            <w:pPr>
              <w:pStyle w:val="IASBTableBoldArial"/>
              <w:spacing w:before="60" w:after="60"/>
              <w:jc w:val="center"/>
              <w:rPr>
                <w:rFonts w:ascii="Times New Roman" w:hAnsi="Times New Roman"/>
                <w:sz w:val="24"/>
                <w:szCs w:val="24"/>
              </w:rPr>
            </w:pPr>
            <w:r>
              <w:rPr>
                <w:rFonts w:ascii="Times New Roman" w:hAnsi="Times New Roman"/>
                <w:sz w:val="24"/>
                <w:szCs w:val="24"/>
              </w:rPr>
              <w:t>121 – 132</w:t>
            </w:r>
          </w:p>
        </w:tc>
      </w:tr>
      <w:tr w:rsidR="00717ADA" w:rsidRPr="00492DB6" w:rsidTr="00F91DAA">
        <w:trPr>
          <w:cantSplit/>
        </w:trPr>
        <w:tc>
          <w:tcPr>
            <w:tcW w:w="236" w:type="dxa"/>
            <w:tcBorders>
              <w:top w:val="nil"/>
              <w:right w:val="single" w:sz="4" w:space="0" w:color="auto"/>
            </w:tcBorders>
            <w:vAlign w:val="bottom"/>
          </w:tcPr>
          <w:p w:rsidR="00717ADA" w:rsidRPr="00492DB6" w:rsidRDefault="00717ADA" w:rsidP="0061359B">
            <w:pPr>
              <w:pStyle w:val="IASBTableBoldArial"/>
              <w:spacing w:before="0"/>
              <w:jc w:val="both"/>
              <w:rPr>
                <w:rFonts w:ascii="Times New Roman" w:hAnsi="Times New Roman"/>
                <w:sz w:val="24"/>
                <w:szCs w:val="24"/>
              </w:rPr>
            </w:pPr>
          </w:p>
        </w:tc>
        <w:tc>
          <w:tcPr>
            <w:tcW w:w="7952" w:type="dxa"/>
            <w:gridSpan w:val="2"/>
            <w:tcBorders>
              <w:top w:val="single" w:sz="4" w:space="0" w:color="auto"/>
              <w:left w:val="single" w:sz="4" w:space="0" w:color="auto"/>
              <w:bottom w:val="single" w:sz="4" w:space="0" w:color="auto"/>
              <w:right w:val="single" w:sz="4" w:space="0" w:color="auto"/>
            </w:tcBorders>
            <w:vAlign w:val="bottom"/>
          </w:tcPr>
          <w:p w:rsidR="00717ADA" w:rsidRPr="00717ADA" w:rsidRDefault="007757AA" w:rsidP="009B4DF1">
            <w:pPr>
              <w:pStyle w:val="IASBTableBoldArial"/>
              <w:spacing w:before="60" w:after="60"/>
              <w:jc w:val="both"/>
              <w:rPr>
                <w:rFonts w:ascii="Times New Roman" w:hAnsi="Times New Roman"/>
                <w:b w:val="0"/>
                <w:sz w:val="24"/>
                <w:szCs w:val="24"/>
              </w:rPr>
            </w:pPr>
            <w:r w:rsidRPr="007757AA">
              <w:rPr>
                <w:rFonts w:ascii="Times New Roman" w:hAnsi="Times New Roman"/>
                <w:b w:val="0"/>
                <w:sz w:val="24"/>
                <w:szCs w:val="24"/>
              </w:rPr>
              <w:t>Todos os tipos de risco – concentraç</w:t>
            </w:r>
            <w:r w:rsidR="009B4DF1">
              <w:rPr>
                <w:rFonts w:ascii="Times New Roman" w:hAnsi="Times New Roman"/>
                <w:b w:val="0"/>
                <w:sz w:val="24"/>
                <w:szCs w:val="24"/>
              </w:rPr>
              <w:t>ão</w:t>
            </w:r>
            <w:r w:rsidRPr="007757AA">
              <w:rPr>
                <w:rFonts w:ascii="Times New Roman" w:hAnsi="Times New Roman"/>
                <w:b w:val="0"/>
                <w:sz w:val="24"/>
                <w:szCs w:val="24"/>
              </w:rPr>
              <w:t xml:space="preserve"> de risco</w:t>
            </w:r>
          </w:p>
        </w:tc>
        <w:tc>
          <w:tcPr>
            <w:tcW w:w="1559" w:type="dxa"/>
            <w:tcBorders>
              <w:top w:val="single" w:sz="4" w:space="0" w:color="auto"/>
              <w:left w:val="single" w:sz="4" w:space="0" w:color="auto"/>
              <w:bottom w:val="single" w:sz="4" w:space="0" w:color="auto"/>
              <w:right w:val="single" w:sz="4" w:space="0" w:color="auto"/>
            </w:tcBorders>
            <w:vAlign w:val="bottom"/>
          </w:tcPr>
          <w:p w:rsidR="00717ADA" w:rsidRPr="00492DB6" w:rsidRDefault="00E9362A" w:rsidP="0061359B">
            <w:pPr>
              <w:pStyle w:val="IASBTableBoldArial"/>
              <w:spacing w:before="60" w:after="60"/>
              <w:jc w:val="center"/>
              <w:rPr>
                <w:rFonts w:ascii="Times New Roman" w:hAnsi="Times New Roman"/>
                <w:sz w:val="24"/>
                <w:szCs w:val="24"/>
              </w:rPr>
            </w:pPr>
            <w:r>
              <w:rPr>
                <w:rFonts w:ascii="Times New Roman" w:hAnsi="Times New Roman"/>
                <w:sz w:val="24"/>
                <w:szCs w:val="24"/>
              </w:rPr>
              <w:t>127</w:t>
            </w:r>
          </w:p>
        </w:tc>
      </w:tr>
      <w:tr w:rsidR="00717ADA" w:rsidRPr="00492DB6" w:rsidTr="00F91DAA">
        <w:trPr>
          <w:cantSplit/>
        </w:trPr>
        <w:tc>
          <w:tcPr>
            <w:tcW w:w="236" w:type="dxa"/>
            <w:tcBorders>
              <w:top w:val="nil"/>
              <w:right w:val="single" w:sz="4" w:space="0" w:color="auto"/>
            </w:tcBorders>
            <w:vAlign w:val="bottom"/>
          </w:tcPr>
          <w:p w:rsidR="00717ADA" w:rsidRPr="00492DB6" w:rsidRDefault="00717ADA" w:rsidP="0061359B">
            <w:pPr>
              <w:pStyle w:val="IASBTableBoldArial"/>
              <w:spacing w:before="0"/>
              <w:jc w:val="both"/>
              <w:rPr>
                <w:rFonts w:ascii="Times New Roman" w:hAnsi="Times New Roman"/>
                <w:sz w:val="24"/>
                <w:szCs w:val="24"/>
              </w:rPr>
            </w:pPr>
          </w:p>
        </w:tc>
        <w:tc>
          <w:tcPr>
            <w:tcW w:w="7952" w:type="dxa"/>
            <w:gridSpan w:val="2"/>
            <w:tcBorders>
              <w:top w:val="single" w:sz="4" w:space="0" w:color="auto"/>
              <w:left w:val="single" w:sz="4" w:space="0" w:color="auto"/>
              <w:bottom w:val="single" w:sz="4" w:space="0" w:color="auto"/>
              <w:right w:val="single" w:sz="4" w:space="0" w:color="auto"/>
            </w:tcBorders>
            <w:vAlign w:val="bottom"/>
          </w:tcPr>
          <w:p w:rsidR="00717ADA" w:rsidRPr="00717ADA" w:rsidRDefault="007757AA" w:rsidP="009B4DF1">
            <w:pPr>
              <w:pStyle w:val="IASBTableBoldArial"/>
              <w:spacing w:before="60" w:after="60"/>
              <w:jc w:val="both"/>
              <w:rPr>
                <w:rFonts w:ascii="Times New Roman" w:hAnsi="Times New Roman"/>
                <w:b w:val="0"/>
                <w:sz w:val="24"/>
                <w:szCs w:val="24"/>
              </w:rPr>
            </w:pPr>
            <w:r w:rsidRPr="007757AA">
              <w:rPr>
                <w:rFonts w:ascii="Times New Roman" w:hAnsi="Times New Roman"/>
                <w:b w:val="0"/>
                <w:sz w:val="24"/>
                <w:szCs w:val="24"/>
              </w:rPr>
              <w:t>Seguro e risco de mercado – análise de sensibilidade</w:t>
            </w:r>
          </w:p>
        </w:tc>
        <w:tc>
          <w:tcPr>
            <w:tcW w:w="1559" w:type="dxa"/>
            <w:tcBorders>
              <w:top w:val="single" w:sz="4" w:space="0" w:color="auto"/>
              <w:left w:val="single" w:sz="4" w:space="0" w:color="auto"/>
              <w:bottom w:val="single" w:sz="4" w:space="0" w:color="auto"/>
              <w:right w:val="single" w:sz="4" w:space="0" w:color="auto"/>
            </w:tcBorders>
            <w:vAlign w:val="bottom"/>
          </w:tcPr>
          <w:p w:rsidR="00717ADA" w:rsidRPr="00492DB6" w:rsidRDefault="00E9362A" w:rsidP="0061359B">
            <w:pPr>
              <w:pStyle w:val="IASBTableBoldArial"/>
              <w:spacing w:before="60" w:after="60"/>
              <w:jc w:val="center"/>
              <w:rPr>
                <w:rFonts w:ascii="Times New Roman" w:hAnsi="Times New Roman"/>
                <w:sz w:val="24"/>
                <w:szCs w:val="24"/>
              </w:rPr>
            </w:pPr>
            <w:r>
              <w:rPr>
                <w:rFonts w:ascii="Times New Roman" w:hAnsi="Times New Roman"/>
                <w:sz w:val="24"/>
                <w:szCs w:val="24"/>
              </w:rPr>
              <w:t>128 – 129</w:t>
            </w:r>
          </w:p>
        </w:tc>
      </w:tr>
      <w:tr w:rsidR="00717ADA" w:rsidRPr="00492DB6" w:rsidTr="00F91DAA">
        <w:trPr>
          <w:cantSplit/>
        </w:trPr>
        <w:tc>
          <w:tcPr>
            <w:tcW w:w="236" w:type="dxa"/>
            <w:tcBorders>
              <w:top w:val="nil"/>
              <w:right w:val="single" w:sz="4" w:space="0" w:color="auto"/>
            </w:tcBorders>
            <w:vAlign w:val="bottom"/>
          </w:tcPr>
          <w:p w:rsidR="00717ADA" w:rsidRPr="00492DB6" w:rsidRDefault="00717ADA" w:rsidP="0061359B">
            <w:pPr>
              <w:pStyle w:val="IASBTableBoldArial"/>
              <w:spacing w:before="0"/>
              <w:jc w:val="both"/>
              <w:rPr>
                <w:rFonts w:ascii="Times New Roman" w:hAnsi="Times New Roman"/>
                <w:sz w:val="24"/>
                <w:szCs w:val="24"/>
              </w:rPr>
            </w:pPr>
          </w:p>
        </w:tc>
        <w:tc>
          <w:tcPr>
            <w:tcW w:w="7952" w:type="dxa"/>
            <w:gridSpan w:val="2"/>
            <w:tcBorders>
              <w:top w:val="single" w:sz="4" w:space="0" w:color="auto"/>
              <w:left w:val="single" w:sz="4" w:space="0" w:color="auto"/>
              <w:bottom w:val="single" w:sz="4" w:space="0" w:color="auto"/>
              <w:right w:val="single" w:sz="4" w:space="0" w:color="auto"/>
            </w:tcBorders>
            <w:vAlign w:val="bottom"/>
          </w:tcPr>
          <w:p w:rsidR="00717ADA" w:rsidRPr="00717ADA" w:rsidRDefault="007757AA" w:rsidP="0061359B">
            <w:pPr>
              <w:pStyle w:val="IASBTableBoldArial"/>
              <w:spacing w:before="60" w:after="60"/>
              <w:jc w:val="both"/>
              <w:rPr>
                <w:rFonts w:ascii="Times New Roman" w:hAnsi="Times New Roman"/>
                <w:b w:val="0"/>
                <w:sz w:val="24"/>
                <w:szCs w:val="24"/>
              </w:rPr>
            </w:pPr>
            <w:r w:rsidRPr="007757AA">
              <w:rPr>
                <w:rFonts w:ascii="Times New Roman" w:hAnsi="Times New Roman"/>
                <w:b w:val="0"/>
                <w:sz w:val="24"/>
                <w:szCs w:val="24"/>
              </w:rPr>
              <w:t>Risco de seguro – desenvolvimento de sinistros</w:t>
            </w:r>
          </w:p>
        </w:tc>
        <w:tc>
          <w:tcPr>
            <w:tcW w:w="1559" w:type="dxa"/>
            <w:tcBorders>
              <w:top w:val="single" w:sz="4" w:space="0" w:color="auto"/>
              <w:left w:val="single" w:sz="4" w:space="0" w:color="auto"/>
              <w:bottom w:val="single" w:sz="4" w:space="0" w:color="auto"/>
              <w:right w:val="single" w:sz="4" w:space="0" w:color="auto"/>
            </w:tcBorders>
            <w:vAlign w:val="bottom"/>
          </w:tcPr>
          <w:p w:rsidR="00717ADA" w:rsidRPr="00492DB6" w:rsidRDefault="00E9362A" w:rsidP="0061359B">
            <w:pPr>
              <w:pStyle w:val="IASBTableBoldArial"/>
              <w:spacing w:before="60" w:after="60"/>
              <w:jc w:val="center"/>
              <w:rPr>
                <w:rFonts w:ascii="Times New Roman" w:hAnsi="Times New Roman"/>
                <w:sz w:val="24"/>
                <w:szCs w:val="24"/>
              </w:rPr>
            </w:pPr>
            <w:r>
              <w:rPr>
                <w:rFonts w:ascii="Times New Roman" w:hAnsi="Times New Roman"/>
                <w:sz w:val="24"/>
                <w:szCs w:val="24"/>
              </w:rPr>
              <w:t>130</w:t>
            </w:r>
          </w:p>
        </w:tc>
      </w:tr>
      <w:tr w:rsidR="00717ADA" w:rsidRPr="00492DB6" w:rsidTr="00F91DAA">
        <w:trPr>
          <w:cantSplit/>
        </w:trPr>
        <w:tc>
          <w:tcPr>
            <w:tcW w:w="236" w:type="dxa"/>
            <w:tcBorders>
              <w:top w:val="nil"/>
              <w:right w:val="single" w:sz="4" w:space="0" w:color="auto"/>
            </w:tcBorders>
            <w:vAlign w:val="bottom"/>
          </w:tcPr>
          <w:p w:rsidR="00717ADA" w:rsidRPr="00492DB6" w:rsidRDefault="00717ADA" w:rsidP="0061359B">
            <w:pPr>
              <w:pStyle w:val="IASBTableBoldArial"/>
              <w:spacing w:before="0"/>
              <w:jc w:val="both"/>
              <w:rPr>
                <w:rFonts w:ascii="Times New Roman" w:hAnsi="Times New Roman"/>
                <w:sz w:val="24"/>
                <w:szCs w:val="24"/>
              </w:rPr>
            </w:pPr>
          </w:p>
        </w:tc>
        <w:tc>
          <w:tcPr>
            <w:tcW w:w="7952" w:type="dxa"/>
            <w:gridSpan w:val="2"/>
            <w:tcBorders>
              <w:top w:val="single" w:sz="4" w:space="0" w:color="auto"/>
              <w:left w:val="single" w:sz="4" w:space="0" w:color="auto"/>
              <w:bottom w:val="single" w:sz="4" w:space="0" w:color="auto"/>
              <w:right w:val="single" w:sz="4" w:space="0" w:color="auto"/>
            </w:tcBorders>
            <w:vAlign w:val="bottom"/>
          </w:tcPr>
          <w:p w:rsidR="00717ADA" w:rsidRPr="00717ADA" w:rsidRDefault="007757AA" w:rsidP="0061359B">
            <w:pPr>
              <w:pStyle w:val="IASBTableBoldArial"/>
              <w:spacing w:before="60" w:after="60"/>
              <w:jc w:val="both"/>
              <w:rPr>
                <w:rFonts w:ascii="Times New Roman" w:hAnsi="Times New Roman"/>
                <w:b w:val="0"/>
                <w:sz w:val="24"/>
                <w:szCs w:val="24"/>
              </w:rPr>
            </w:pPr>
            <w:r w:rsidRPr="007757AA">
              <w:rPr>
                <w:rFonts w:ascii="Times New Roman" w:hAnsi="Times New Roman"/>
                <w:b w:val="0"/>
                <w:sz w:val="24"/>
                <w:szCs w:val="24"/>
              </w:rPr>
              <w:t>Risco de crédito – outras informações</w:t>
            </w:r>
          </w:p>
        </w:tc>
        <w:tc>
          <w:tcPr>
            <w:tcW w:w="1559" w:type="dxa"/>
            <w:tcBorders>
              <w:top w:val="single" w:sz="4" w:space="0" w:color="auto"/>
              <w:left w:val="single" w:sz="4" w:space="0" w:color="auto"/>
              <w:bottom w:val="single" w:sz="4" w:space="0" w:color="auto"/>
              <w:right w:val="single" w:sz="4" w:space="0" w:color="auto"/>
            </w:tcBorders>
            <w:vAlign w:val="bottom"/>
          </w:tcPr>
          <w:p w:rsidR="00717ADA" w:rsidRPr="00492DB6" w:rsidRDefault="00E9362A" w:rsidP="0061359B">
            <w:pPr>
              <w:pStyle w:val="IASBTableBoldArial"/>
              <w:spacing w:before="60" w:after="60"/>
              <w:jc w:val="center"/>
              <w:rPr>
                <w:rFonts w:ascii="Times New Roman" w:hAnsi="Times New Roman"/>
                <w:sz w:val="24"/>
                <w:szCs w:val="24"/>
              </w:rPr>
            </w:pPr>
            <w:r>
              <w:rPr>
                <w:rFonts w:ascii="Times New Roman" w:hAnsi="Times New Roman"/>
                <w:sz w:val="24"/>
                <w:szCs w:val="24"/>
              </w:rPr>
              <w:t>131</w:t>
            </w:r>
          </w:p>
        </w:tc>
      </w:tr>
      <w:tr w:rsidR="007757AA" w:rsidRPr="00492DB6" w:rsidTr="00F91DAA">
        <w:trPr>
          <w:cantSplit/>
        </w:trPr>
        <w:tc>
          <w:tcPr>
            <w:tcW w:w="236" w:type="dxa"/>
            <w:tcBorders>
              <w:top w:val="nil"/>
              <w:right w:val="single" w:sz="4" w:space="0" w:color="auto"/>
            </w:tcBorders>
            <w:vAlign w:val="bottom"/>
          </w:tcPr>
          <w:p w:rsidR="007757AA" w:rsidRPr="00492DB6" w:rsidRDefault="007757AA" w:rsidP="0061359B">
            <w:pPr>
              <w:pStyle w:val="IASBTableBoldArial"/>
              <w:spacing w:before="0"/>
              <w:jc w:val="both"/>
              <w:rPr>
                <w:rFonts w:ascii="Times New Roman" w:hAnsi="Times New Roman"/>
                <w:sz w:val="24"/>
                <w:szCs w:val="24"/>
              </w:rPr>
            </w:pPr>
          </w:p>
        </w:tc>
        <w:tc>
          <w:tcPr>
            <w:tcW w:w="7952" w:type="dxa"/>
            <w:gridSpan w:val="2"/>
            <w:tcBorders>
              <w:top w:val="single" w:sz="4" w:space="0" w:color="auto"/>
              <w:left w:val="single" w:sz="4" w:space="0" w:color="auto"/>
              <w:bottom w:val="single" w:sz="4" w:space="0" w:color="auto"/>
              <w:right w:val="single" w:sz="4" w:space="0" w:color="auto"/>
            </w:tcBorders>
            <w:vAlign w:val="bottom"/>
          </w:tcPr>
          <w:p w:rsidR="007757AA" w:rsidRPr="00717ADA" w:rsidRDefault="007757AA" w:rsidP="0061359B">
            <w:pPr>
              <w:pStyle w:val="IASBTableBoldArial"/>
              <w:spacing w:before="60" w:after="60"/>
              <w:jc w:val="both"/>
              <w:rPr>
                <w:rFonts w:ascii="Times New Roman" w:hAnsi="Times New Roman"/>
                <w:b w:val="0"/>
                <w:sz w:val="24"/>
                <w:szCs w:val="24"/>
              </w:rPr>
            </w:pPr>
            <w:r w:rsidRPr="007757AA">
              <w:rPr>
                <w:rFonts w:ascii="Times New Roman" w:hAnsi="Times New Roman"/>
                <w:b w:val="0"/>
                <w:sz w:val="24"/>
                <w:szCs w:val="24"/>
              </w:rPr>
              <w:t>Risco de liquidez – outras informações</w:t>
            </w:r>
          </w:p>
        </w:tc>
        <w:tc>
          <w:tcPr>
            <w:tcW w:w="1559" w:type="dxa"/>
            <w:tcBorders>
              <w:top w:val="single" w:sz="4" w:space="0" w:color="auto"/>
              <w:left w:val="single" w:sz="4" w:space="0" w:color="auto"/>
              <w:bottom w:val="single" w:sz="4" w:space="0" w:color="auto"/>
              <w:right w:val="single" w:sz="4" w:space="0" w:color="auto"/>
            </w:tcBorders>
            <w:vAlign w:val="bottom"/>
          </w:tcPr>
          <w:p w:rsidR="00E9362A" w:rsidRPr="00492DB6" w:rsidRDefault="00E9362A" w:rsidP="00E9362A">
            <w:pPr>
              <w:pStyle w:val="IASBTableBoldArial"/>
              <w:spacing w:before="60" w:after="60"/>
              <w:jc w:val="center"/>
              <w:rPr>
                <w:rFonts w:ascii="Times New Roman" w:hAnsi="Times New Roman"/>
                <w:sz w:val="24"/>
                <w:szCs w:val="24"/>
              </w:rPr>
            </w:pPr>
            <w:r>
              <w:rPr>
                <w:rFonts w:ascii="Times New Roman" w:hAnsi="Times New Roman"/>
                <w:sz w:val="24"/>
                <w:szCs w:val="24"/>
              </w:rPr>
              <w:t>132</w:t>
            </w:r>
          </w:p>
        </w:tc>
      </w:tr>
      <w:tr w:rsidR="007757AA" w:rsidRPr="00492DB6" w:rsidTr="00F91DAA">
        <w:trPr>
          <w:cantSplit/>
        </w:trPr>
        <w:tc>
          <w:tcPr>
            <w:tcW w:w="236" w:type="dxa"/>
            <w:tcBorders>
              <w:top w:val="nil"/>
              <w:right w:val="single" w:sz="4" w:space="0" w:color="auto"/>
            </w:tcBorders>
            <w:vAlign w:val="bottom"/>
          </w:tcPr>
          <w:p w:rsidR="007757AA" w:rsidRPr="00492DB6" w:rsidRDefault="007757AA" w:rsidP="0061359B">
            <w:pPr>
              <w:pStyle w:val="IASBTableBoldArial"/>
              <w:spacing w:before="0"/>
              <w:jc w:val="both"/>
              <w:rPr>
                <w:rFonts w:ascii="Times New Roman" w:hAnsi="Times New Roman"/>
                <w:sz w:val="24"/>
                <w:szCs w:val="24"/>
              </w:rPr>
            </w:pPr>
          </w:p>
        </w:tc>
        <w:tc>
          <w:tcPr>
            <w:tcW w:w="7952" w:type="dxa"/>
            <w:gridSpan w:val="2"/>
            <w:tcBorders>
              <w:top w:val="single" w:sz="4" w:space="0" w:color="auto"/>
              <w:left w:val="single" w:sz="4" w:space="0" w:color="auto"/>
              <w:bottom w:val="single" w:sz="4" w:space="0" w:color="auto"/>
              <w:right w:val="single" w:sz="4" w:space="0" w:color="auto"/>
            </w:tcBorders>
            <w:vAlign w:val="bottom"/>
          </w:tcPr>
          <w:p w:rsidR="007757AA" w:rsidRPr="00492DB6" w:rsidRDefault="007757AA" w:rsidP="007757AA">
            <w:pPr>
              <w:pStyle w:val="IASBTableBoldArial"/>
              <w:spacing w:before="60" w:after="60"/>
              <w:jc w:val="both"/>
              <w:rPr>
                <w:rFonts w:ascii="Times New Roman" w:hAnsi="Times New Roman"/>
                <w:sz w:val="24"/>
                <w:szCs w:val="24"/>
              </w:rPr>
            </w:pPr>
            <w:r>
              <w:rPr>
                <w:rFonts w:ascii="Times New Roman" w:hAnsi="Times New Roman"/>
                <w:sz w:val="24"/>
                <w:szCs w:val="24"/>
              </w:rPr>
              <w:t xml:space="preserve">Apêndice </w:t>
            </w:r>
            <w:r w:rsidRPr="00492DB6">
              <w:rPr>
                <w:rFonts w:ascii="Times New Roman" w:hAnsi="Times New Roman"/>
                <w:sz w:val="24"/>
                <w:szCs w:val="24"/>
              </w:rPr>
              <w:t>A</w:t>
            </w:r>
            <w:r>
              <w:rPr>
                <w:rFonts w:ascii="Times New Roman" w:hAnsi="Times New Roman"/>
                <w:sz w:val="24"/>
                <w:szCs w:val="24"/>
              </w:rPr>
              <w:t xml:space="preserve"> – Definição de termos</w:t>
            </w:r>
            <w:r w:rsidRPr="00492DB6">
              <w:rPr>
                <w:rFonts w:ascii="Times New Roman" w:hAnsi="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bottom"/>
          </w:tcPr>
          <w:p w:rsidR="007757AA" w:rsidRPr="00492DB6" w:rsidRDefault="007757AA" w:rsidP="0061359B">
            <w:pPr>
              <w:pStyle w:val="IASBTableBoldArial"/>
              <w:spacing w:before="60" w:after="60"/>
              <w:jc w:val="center"/>
              <w:rPr>
                <w:rFonts w:ascii="Times New Roman" w:hAnsi="Times New Roman"/>
                <w:sz w:val="24"/>
                <w:szCs w:val="24"/>
              </w:rPr>
            </w:pPr>
          </w:p>
        </w:tc>
      </w:tr>
      <w:tr w:rsidR="007757AA" w:rsidRPr="00492DB6" w:rsidTr="00F91DAA">
        <w:trPr>
          <w:cantSplit/>
        </w:trPr>
        <w:tc>
          <w:tcPr>
            <w:tcW w:w="236" w:type="dxa"/>
            <w:tcBorders>
              <w:top w:val="nil"/>
              <w:right w:val="single" w:sz="4" w:space="0" w:color="auto"/>
            </w:tcBorders>
            <w:vAlign w:val="bottom"/>
          </w:tcPr>
          <w:p w:rsidR="007757AA" w:rsidRPr="00492DB6" w:rsidRDefault="007757AA" w:rsidP="0061359B">
            <w:pPr>
              <w:pStyle w:val="IASBTableBoldArial"/>
              <w:spacing w:before="0"/>
              <w:jc w:val="both"/>
              <w:rPr>
                <w:rFonts w:ascii="Times New Roman" w:hAnsi="Times New Roman"/>
                <w:sz w:val="24"/>
                <w:szCs w:val="24"/>
              </w:rPr>
            </w:pPr>
          </w:p>
        </w:tc>
        <w:tc>
          <w:tcPr>
            <w:tcW w:w="7952" w:type="dxa"/>
            <w:gridSpan w:val="2"/>
            <w:tcBorders>
              <w:top w:val="single" w:sz="4" w:space="0" w:color="auto"/>
              <w:left w:val="single" w:sz="4" w:space="0" w:color="auto"/>
              <w:bottom w:val="single" w:sz="4" w:space="0" w:color="auto"/>
              <w:right w:val="single" w:sz="4" w:space="0" w:color="auto"/>
            </w:tcBorders>
            <w:vAlign w:val="bottom"/>
          </w:tcPr>
          <w:p w:rsidR="007757AA" w:rsidRPr="00492DB6" w:rsidRDefault="007757AA" w:rsidP="007757AA">
            <w:pPr>
              <w:pStyle w:val="IASBTableBoldArial"/>
              <w:spacing w:before="60" w:after="60"/>
              <w:jc w:val="both"/>
              <w:rPr>
                <w:rFonts w:ascii="Times New Roman" w:hAnsi="Times New Roman"/>
                <w:sz w:val="24"/>
                <w:szCs w:val="24"/>
              </w:rPr>
            </w:pPr>
            <w:r>
              <w:rPr>
                <w:rFonts w:ascii="Times New Roman" w:hAnsi="Times New Roman"/>
                <w:sz w:val="24"/>
                <w:szCs w:val="24"/>
              </w:rPr>
              <w:t xml:space="preserve">Apêndice </w:t>
            </w:r>
            <w:r w:rsidRPr="00492DB6">
              <w:rPr>
                <w:rFonts w:ascii="Times New Roman" w:hAnsi="Times New Roman"/>
                <w:sz w:val="24"/>
                <w:szCs w:val="24"/>
              </w:rPr>
              <w:t xml:space="preserve">B </w:t>
            </w:r>
            <w:r>
              <w:rPr>
                <w:rFonts w:ascii="Times New Roman" w:hAnsi="Times New Roman"/>
                <w:sz w:val="24"/>
                <w:szCs w:val="24"/>
              </w:rPr>
              <w:t xml:space="preserve">– </w:t>
            </w:r>
            <w:r w:rsidRPr="00492DB6">
              <w:rPr>
                <w:rFonts w:ascii="Times New Roman" w:hAnsi="Times New Roman"/>
                <w:sz w:val="24"/>
                <w:szCs w:val="24"/>
              </w:rPr>
              <w:t>Orientação de aplicação</w:t>
            </w:r>
          </w:p>
        </w:tc>
        <w:tc>
          <w:tcPr>
            <w:tcW w:w="1559" w:type="dxa"/>
            <w:tcBorders>
              <w:top w:val="single" w:sz="4" w:space="0" w:color="auto"/>
              <w:left w:val="single" w:sz="4" w:space="0" w:color="auto"/>
              <w:bottom w:val="single" w:sz="4" w:space="0" w:color="auto"/>
              <w:right w:val="single" w:sz="4" w:space="0" w:color="auto"/>
            </w:tcBorders>
            <w:vAlign w:val="bottom"/>
          </w:tcPr>
          <w:p w:rsidR="007757AA" w:rsidRPr="00492DB6" w:rsidRDefault="007757AA" w:rsidP="0061359B">
            <w:pPr>
              <w:pStyle w:val="IASBTableBoldArial"/>
              <w:spacing w:before="60" w:after="60"/>
              <w:jc w:val="center"/>
              <w:rPr>
                <w:rFonts w:ascii="Times New Roman" w:hAnsi="Times New Roman"/>
                <w:sz w:val="24"/>
                <w:szCs w:val="24"/>
              </w:rPr>
            </w:pPr>
          </w:p>
        </w:tc>
      </w:tr>
      <w:tr w:rsidR="007757AA" w:rsidRPr="00492DB6" w:rsidTr="00F91DAA">
        <w:trPr>
          <w:cantSplit/>
        </w:trPr>
        <w:tc>
          <w:tcPr>
            <w:tcW w:w="236" w:type="dxa"/>
            <w:tcBorders>
              <w:top w:val="nil"/>
              <w:right w:val="single" w:sz="4" w:space="0" w:color="auto"/>
            </w:tcBorders>
            <w:vAlign w:val="bottom"/>
          </w:tcPr>
          <w:p w:rsidR="007757AA" w:rsidRPr="00492DB6" w:rsidRDefault="007757AA" w:rsidP="0061359B">
            <w:pPr>
              <w:pStyle w:val="IASBTableBoldArial"/>
              <w:spacing w:before="0"/>
              <w:jc w:val="both"/>
              <w:rPr>
                <w:rFonts w:ascii="Times New Roman" w:hAnsi="Times New Roman"/>
                <w:sz w:val="24"/>
                <w:szCs w:val="24"/>
              </w:rPr>
            </w:pPr>
          </w:p>
        </w:tc>
        <w:tc>
          <w:tcPr>
            <w:tcW w:w="7952" w:type="dxa"/>
            <w:gridSpan w:val="2"/>
            <w:tcBorders>
              <w:top w:val="single" w:sz="4" w:space="0" w:color="auto"/>
              <w:left w:val="single" w:sz="4" w:space="0" w:color="auto"/>
              <w:bottom w:val="single" w:sz="4" w:space="0" w:color="auto"/>
              <w:right w:val="single" w:sz="4" w:space="0" w:color="auto"/>
            </w:tcBorders>
            <w:vAlign w:val="bottom"/>
          </w:tcPr>
          <w:p w:rsidR="007757AA" w:rsidRPr="007757AA" w:rsidRDefault="007757AA" w:rsidP="0061359B">
            <w:pPr>
              <w:pStyle w:val="IASBTableBoldArial"/>
              <w:spacing w:before="60" w:after="60"/>
              <w:jc w:val="both"/>
              <w:rPr>
                <w:rFonts w:ascii="Times New Roman" w:hAnsi="Times New Roman"/>
                <w:sz w:val="24"/>
                <w:szCs w:val="24"/>
              </w:rPr>
            </w:pPr>
            <w:r>
              <w:rPr>
                <w:rFonts w:ascii="Times New Roman" w:hAnsi="Times New Roman"/>
                <w:sz w:val="24"/>
                <w:szCs w:val="24"/>
              </w:rPr>
              <w:t xml:space="preserve">Apêndice </w:t>
            </w:r>
            <w:r w:rsidRPr="007757AA">
              <w:rPr>
                <w:rFonts w:ascii="Times New Roman" w:hAnsi="Times New Roman"/>
                <w:sz w:val="24"/>
                <w:szCs w:val="24"/>
              </w:rPr>
              <w:t xml:space="preserve">C </w:t>
            </w:r>
            <w:r>
              <w:rPr>
                <w:rFonts w:ascii="Times New Roman" w:hAnsi="Times New Roman"/>
                <w:sz w:val="24"/>
                <w:szCs w:val="24"/>
              </w:rPr>
              <w:t xml:space="preserve">– </w:t>
            </w:r>
            <w:r w:rsidRPr="007757AA">
              <w:rPr>
                <w:rFonts w:ascii="Times New Roman" w:hAnsi="Times New Roman"/>
                <w:sz w:val="24"/>
                <w:szCs w:val="24"/>
              </w:rPr>
              <w:t>Data de vigência e transição</w:t>
            </w:r>
          </w:p>
        </w:tc>
        <w:tc>
          <w:tcPr>
            <w:tcW w:w="1559" w:type="dxa"/>
            <w:tcBorders>
              <w:top w:val="single" w:sz="4" w:space="0" w:color="auto"/>
              <w:left w:val="single" w:sz="4" w:space="0" w:color="auto"/>
              <w:bottom w:val="single" w:sz="4" w:space="0" w:color="auto"/>
              <w:right w:val="single" w:sz="4" w:space="0" w:color="auto"/>
            </w:tcBorders>
            <w:vAlign w:val="bottom"/>
          </w:tcPr>
          <w:p w:rsidR="007757AA" w:rsidRPr="00492DB6" w:rsidRDefault="007757AA" w:rsidP="0061359B">
            <w:pPr>
              <w:pStyle w:val="IASBTableBoldArial"/>
              <w:spacing w:before="60" w:after="60"/>
              <w:jc w:val="center"/>
              <w:rPr>
                <w:rFonts w:ascii="Times New Roman" w:hAnsi="Times New Roman"/>
                <w:sz w:val="24"/>
                <w:szCs w:val="24"/>
              </w:rPr>
            </w:pPr>
          </w:p>
        </w:tc>
      </w:tr>
    </w:tbl>
    <w:p w:rsidR="0061359B" w:rsidRDefault="0061359B" w:rsidP="0061359B">
      <w:pPr>
        <w:pStyle w:val="IASBSectionTitle1NonInd"/>
        <w:pBdr>
          <w:bottom w:val="none" w:sz="0" w:space="0" w:color="auto"/>
        </w:pBdr>
        <w:spacing w:before="0" w:after="0"/>
        <w:jc w:val="both"/>
        <w:rPr>
          <w:rFonts w:ascii="Times New Roman" w:hAnsi="Times New Roman" w:cs="Times New Roman"/>
          <w:sz w:val="24"/>
          <w:szCs w:val="24"/>
        </w:rPr>
      </w:pPr>
    </w:p>
    <w:p w:rsidR="00EE5DD2" w:rsidRDefault="00EE5DD2" w:rsidP="001835D5">
      <w:pPr>
        <w:pStyle w:val="IASBSectionTitle1NonInd"/>
        <w:pBdr>
          <w:bottom w:val="none" w:sz="0" w:space="0" w:color="auto"/>
        </w:pBdr>
        <w:spacing w:before="0" w:after="0"/>
        <w:jc w:val="both"/>
        <w:rPr>
          <w:rFonts w:ascii="Times New Roman" w:hAnsi="Times New Roman" w:cs="Times New Roman"/>
          <w:sz w:val="24"/>
          <w:szCs w:val="24"/>
        </w:rPr>
      </w:pPr>
      <w:bookmarkStart w:id="0" w:name="F55665969"/>
    </w:p>
    <w:p w:rsidR="00EE5DD2" w:rsidRDefault="00EE5DD2" w:rsidP="001835D5">
      <w:pPr>
        <w:pStyle w:val="IASBSectionTitle1NonInd"/>
        <w:pBdr>
          <w:bottom w:val="none" w:sz="0" w:space="0" w:color="auto"/>
        </w:pBdr>
        <w:spacing w:before="0" w:after="0"/>
        <w:jc w:val="both"/>
        <w:rPr>
          <w:rFonts w:ascii="Times New Roman" w:hAnsi="Times New Roman" w:cs="Times New Roman"/>
          <w:sz w:val="24"/>
          <w:szCs w:val="24"/>
        </w:rPr>
      </w:pPr>
    </w:p>
    <w:p w:rsidR="00DB501A" w:rsidRDefault="00DB501A" w:rsidP="001835D5">
      <w:pPr>
        <w:pStyle w:val="IASBSectionTitle1NonInd"/>
        <w:pBdr>
          <w:bottom w:val="none" w:sz="0" w:space="0" w:color="auto"/>
        </w:pBdr>
        <w:spacing w:before="0" w:after="0"/>
        <w:jc w:val="both"/>
        <w:rPr>
          <w:rFonts w:ascii="Times New Roman" w:hAnsi="Times New Roman" w:cs="Times New Roman"/>
          <w:sz w:val="24"/>
          <w:szCs w:val="24"/>
        </w:rPr>
      </w:pPr>
      <w:r w:rsidRPr="00DB501A">
        <w:rPr>
          <w:rFonts w:ascii="Times New Roman" w:hAnsi="Times New Roman" w:cs="Times New Roman"/>
          <w:sz w:val="24"/>
          <w:szCs w:val="24"/>
        </w:rPr>
        <w:t>Objetivo</w:t>
      </w:r>
      <w:bookmarkEnd w:id="0"/>
    </w:p>
    <w:p w:rsidR="00DB501A" w:rsidRDefault="00DB501A" w:rsidP="001835D5">
      <w:pPr>
        <w:pStyle w:val="IASBSectionTitle1NonInd"/>
        <w:pBdr>
          <w:bottom w:val="none" w:sz="0" w:space="0" w:color="auto"/>
        </w:pBdr>
        <w:spacing w:before="0" w:after="0"/>
        <w:jc w:val="both"/>
        <w:rPr>
          <w:rFonts w:ascii="Times New Roman" w:hAnsi="Times New Roman" w:cs="Times New Roman"/>
          <w:sz w:val="24"/>
          <w:szCs w:val="24"/>
        </w:rPr>
      </w:pPr>
    </w:p>
    <w:p w:rsidR="00DB501A" w:rsidRPr="00D51B59" w:rsidRDefault="00DB501A" w:rsidP="006A329A">
      <w:pPr>
        <w:pStyle w:val="IASBNormalnpara"/>
        <w:spacing w:before="0"/>
        <w:ind w:left="567" w:hanging="567"/>
        <w:rPr>
          <w:b/>
          <w:sz w:val="24"/>
          <w:szCs w:val="24"/>
        </w:rPr>
      </w:pPr>
      <w:r w:rsidRPr="00DB501A">
        <w:rPr>
          <w:b/>
          <w:sz w:val="24"/>
          <w:szCs w:val="24"/>
        </w:rPr>
        <w:t>1</w:t>
      </w:r>
      <w:r w:rsidR="001835D5">
        <w:rPr>
          <w:b/>
          <w:sz w:val="24"/>
          <w:szCs w:val="24"/>
        </w:rPr>
        <w:t>.</w:t>
      </w:r>
      <w:r w:rsidRPr="00DB501A">
        <w:rPr>
          <w:b/>
          <w:sz w:val="24"/>
          <w:szCs w:val="24"/>
        </w:rPr>
        <w:tab/>
      </w:r>
      <w:bookmarkStart w:id="1" w:name="F55665970"/>
      <w:r w:rsidR="003F330A" w:rsidRPr="00D51B59">
        <w:rPr>
          <w:b/>
          <w:sz w:val="24"/>
          <w:szCs w:val="24"/>
        </w:rPr>
        <w:t>Este pronunciamento</w:t>
      </w:r>
      <w:r w:rsidRPr="00D51B59">
        <w:rPr>
          <w:b/>
          <w:sz w:val="24"/>
          <w:szCs w:val="24"/>
        </w:rPr>
        <w:t xml:space="preserve"> estabelece princípios para o reconhecimento, mensuração, apresentação e divulgação de contratos de seguro dentro do alcance </w:t>
      </w:r>
      <w:r w:rsidR="003F330A" w:rsidRPr="00D51B59">
        <w:rPr>
          <w:b/>
          <w:sz w:val="24"/>
          <w:szCs w:val="24"/>
        </w:rPr>
        <w:t>d</w:t>
      </w:r>
      <w:r w:rsidR="00117BF9">
        <w:rPr>
          <w:b/>
          <w:sz w:val="24"/>
          <w:szCs w:val="24"/>
        </w:rPr>
        <w:t>este pronunciamento</w:t>
      </w:r>
      <w:r w:rsidRPr="00D51B59">
        <w:rPr>
          <w:b/>
          <w:sz w:val="24"/>
          <w:szCs w:val="24"/>
        </w:rPr>
        <w:t xml:space="preserve">. O objetivo </w:t>
      </w:r>
      <w:r w:rsidR="00D51B59" w:rsidRPr="00D51B59">
        <w:rPr>
          <w:b/>
          <w:sz w:val="24"/>
          <w:szCs w:val="24"/>
        </w:rPr>
        <w:t>deste pronunciamento</w:t>
      </w:r>
      <w:r w:rsidRPr="00D51B59">
        <w:rPr>
          <w:b/>
          <w:sz w:val="24"/>
          <w:szCs w:val="24"/>
        </w:rPr>
        <w:t xml:space="preserve"> é assegurar que </w:t>
      </w:r>
      <w:r w:rsidR="00117BF9">
        <w:rPr>
          <w:b/>
          <w:sz w:val="24"/>
          <w:szCs w:val="24"/>
        </w:rPr>
        <w:t>a entidade</w:t>
      </w:r>
      <w:r w:rsidRPr="00D51B59">
        <w:rPr>
          <w:b/>
          <w:sz w:val="24"/>
          <w:szCs w:val="24"/>
        </w:rPr>
        <w:t xml:space="preserve"> forneça informações relevantes que representem fielmente esses contratos. Essas informações fornecem a base para que usuários d</w:t>
      </w:r>
      <w:r w:rsidR="00F02FFB">
        <w:rPr>
          <w:b/>
          <w:sz w:val="24"/>
          <w:szCs w:val="24"/>
        </w:rPr>
        <w:t>as</w:t>
      </w:r>
      <w:r w:rsidRPr="00D51B59">
        <w:rPr>
          <w:b/>
          <w:sz w:val="24"/>
          <w:szCs w:val="24"/>
        </w:rPr>
        <w:t xml:space="preserve"> </w:t>
      </w:r>
      <w:r w:rsidR="00F02FFB">
        <w:rPr>
          <w:b/>
          <w:sz w:val="24"/>
          <w:szCs w:val="24"/>
        </w:rPr>
        <w:t>demonstrações contábeis</w:t>
      </w:r>
      <w:r w:rsidRPr="00D51B59">
        <w:rPr>
          <w:b/>
          <w:sz w:val="24"/>
          <w:szCs w:val="24"/>
        </w:rPr>
        <w:t xml:space="preserve"> avaliem o efeito que os contratos de seguro têm sobre a posição financeira, o desempenho financeiro e os fluxos de caixa da entidade.</w:t>
      </w:r>
      <w:bookmarkEnd w:id="1"/>
    </w:p>
    <w:p w:rsidR="00DB501A" w:rsidRPr="00DB501A" w:rsidRDefault="00DB501A" w:rsidP="001835D5">
      <w:pPr>
        <w:pStyle w:val="IASBNormalnpara"/>
        <w:spacing w:before="0"/>
        <w:rPr>
          <w:b/>
          <w:sz w:val="24"/>
          <w:szCs w:val="24"/>
        </w:rPr>
      </w:pPr>
    </w:p>
    <w:p w:rsidR="00DB501A" w:rsidRDefault="00DB501A" w:rsidP="006A329A">
      <w:pPr>
        <w:pStyle w:val="IASBNormalnpara"/>
        <w:spacing w:before="0"/>
        <w:ind w:left="567" w:hanging="567"/>
        <w:rPr>
          <w:sz w:val="24"/>
          <w:szCs w:val="24"/>
        </w:rPr>
      </w:pPr>
      <w:r w:rsidRPr="00DB501A">
        <w:rPr>
          <w:sz w:val="24"/>
          <w:szCs w:val="24"/>
        </w:rPr>
        <w:t>2</w:t>
      </w:r>
      <w:r w:rsidR="001835D5">
        <w:rPr>
          <w:sz w:val="24"/>
          <w:szCs w:val="24"/>
        </w:rPr>
        <w:t>.</w:t>
      </w:r>
      <w:r w:rsidRPr="00DB501A">
        <w:rPr>
          <w:sz w:val="24"/>
          <w:szCs w:val="24"/>
        </w:rPr>
        <w:tab/>
      </w:r>
      <w:bookmarkStart w:id="2" w:name="F55665972"/>
      <w:r w:rsidR="00117BF9">
        <w:rPr>
          <w:sz w:val="24"/>
          <w:szCs w:val="24"/>
        </w:rPr>
        <w:t>A entidade</w:t>
      </w:r>
      <w:r w:rsidRPr="00DB501A">
        <w:rPr>
          <w:sz w:val="24"/>
          <w:szCs w:val="24"/>
        </w:rPr>
        <w:t xml:space="preserve"> </w:t>
      </w:r>
      <w:r w:rsidR="002063D4">
        <w:rPr>
          <w:sz w:val="24"/>
          <w:szCs w:val="24"/>
        </w:rPr>
        <w:t xml:space="preserve">deve </w:t>
      </w:r>
      <w:r w:rsidRPr="00DB501A">
        <w:rPr>
          <w:sz w:val="24"/>
          <w:szCs w:val="24"/>
        </w:rPr>
        <w:t xml:space="preserve">considerar seus direitos e obrigações substantivos, sejam eles decorrentes de um contrato, lei ou regulamento, ao aplicar </w:t>
      </w:r>
      <w:r w:rsidR="00117BF9">
        <w:rPr>
          <w:sz w:val="24"/>
          <w:szCs w:val="24"/>
        </w:rPr>
        <w:t>este pronunciamento</w:t>
      </w:r>
      <w:r w:rsidRPr="00DB501A">
        <w:rPr>
          <w:sz w:val="24"/>
          <w:szCs w:val="24"/>
        </w:rPr>
        <w:t xml:space="preserve">. </w:t>
      </w:r>
      <w:r w:rsidR="002063D4">
        <w:rPr>
          <w:sz w:val="24"/>
          <w:szCs w:val="24"/>
        </w:rPr>
        <w:t>O</w:t>
      </w:r>
      <w:r w:rsidRPr="00DB501A">
        <w:rPr>
          <w:sz w:val="24"/>
          <w:szCs w:val="24"/>
        </w:rPr>
        <w:t xml:space="preserve"> contrato é um acordo entre duas ou mais partes que cria direitos e obrigações </w:t>
      </w:r>
      <w:r w:rsidR="002063D4">
        <w:rPr>
          <w:sz w:val="24"/>
          <w:szCs w:val="24"/>
        </w:rPr>
        <w:t>exe</w:t>
      </w:r>
      <w:r w:rsidR="009F0E89">
        <w:rPr>
          <w:sz w:val="24"/>
          <w:szCs w:val="24"/>
        </w:rPr>
        <w:t>quí</w:t>
      </w:r>
      <w:r w:rsidR="002063D4">
        <w:rPr>
          <w:sz w:val="24"/>
          <w:szCs w:val="24"/>
        </w:rPr>
        <w:t>veis</w:t>
      </w:r>
      <w:r w:rsidRPr="00DB501A">
        <w:rPr>
          <w:sz w:val="24"/>
          <w:szCs w:val="24"/>
        </w:rPr>
        <w:t xml:space="preserve">. A </w:t>
      </w:r>
      <w:r w:rsidR="002063D4" w:rsidRPr="00DB501A">
        <w:rPr>
          <w:sz w:val="24"/>
          <w:szCs w:val="24"/>
        </w:rPr>
        <w:t>exe</w:t>
      </w:r>
      <w:r w:rsidR="009F0E89">
        <w:rPr>
          <w:sz w:val="24"/>
          <w:szCs w:val="24"/>
        </w:rPr>
        <w:t>qui</w:t>
      </w:r>
      <w:r w:rsidR="002063D4">
        <w:rPr>
          <w:sz w:val="24"/>
          <w:szCs w:val="24"/>
        </w:rPr>
        <w:t>bilidade</w:t>
      </w:r>
      <w:r w:rsidR="002063D4" w:rsidRPr="00DB501A">
        <w:rPr>
          <w:sz w:val="24"/>
          <w:szCs w:val="24"/>
        </w:rPr>
        <w:t xml:space="preserve"> </w:t>
      </w:r>
      <w:r w:rsidRPr="00DB501A">
        <w:rPr>
          <w:sz w:val="24"/>
          <w:szCs w:val="24"/>
        </w:rPr>
        <w:t>dos direitos e obrigações em contrato é matéria legal. Contratos podem ser escritos, verbais ou implícitos pelas práticas de negócios usuais d</w:t>
      </w:r>
      <w:r w:rsidR="00117BF9">
        <w:rPr>
          <w:sz w:val="24"/>
          <w:szCs w:val="24"/>
        </w:rPr>
        <w:t>a entidade</w:t>
      </w:r>
      <w:r w:rsidRPr="00DB501A">
        <w:rPr>
          <w:sz w:val="24"/>
          <w:szCs w:val="24"/>
        </w:rPr>
        <w:t xml:space="preserve">. Os termos contratuais incluem todos os termos </w:t>
      </w:r>
      <w:r w:rsidR="002063D4">
        <w:rPr>
          <w:sz w:val="24"/>
          <w:szCs w:val="24"/>
        </w:rPr>
        <w:t>no</w:t>
      </w:r>
      <w:r w:rsidRPr="00DB501A">
        <w:rPr>
          <w:sz w:val="24"/>
          <w:szCs w:val="24"/>
        </w:rPr>
        <w:t xml:space="preserve"> contrato, explícitos ou implícitos, mas </w:t>
      </w:r>
      <w:r w:rsidR="00117BF9">
        <w:rPr>
          <w:sz w:val="24"/>
          <w:szCs w:val="24"/>
        </w:rPr>
        <w:t>a entidade</w:t>
      </w:r>
      <w:r w:rsidRPr="00DB501A">
        <w:rPr>
          <w:sz w:val="24"/>
          <w:szCs w:val="24"/>
        </w:rPr>
        <w:t xml:space="preserve"> </w:t>
      </w:r>
      <w:r w:rsidR="002063D4">
        <w:rPr>
          <w:sz w:val="24"/>
          <w:szCs w:val="24"/>
        </w:rPr>
        <w:t xml:space="preserve">deve </w:t>
      </w:r>
      <w:r w:rsidRPr="00DB501A">
        <w:rPr>
          <w:sz w:val="24"/>
          <w:szCs w:val="24"/>
        </w:rPr>
        <w:t xml:space="preserve">desconsiderar os termos que não têm substância comercial (ou seja, nenhum efeito discernível sobre a economia do contrato). Os termos implícitos </w:t>
      </w:r>
      <w:r w:rsidR="002063D4">
        <w:rPr>
          <w:sz w:val="24"/>
          <w:szCs w:val="24"/>
        </w:rPr>
        <w:t>no</w:t>
      </w:r>
      <w:r w:rsidRPr="00DB501A">
        <w:rPr>
          <w:sz w:val="24"/>
          <w:szCs w:val="24"/>
        </w:rPr>
        <w:t xml:space="preserve"> contrato incluem aqueles impostos por lei ou regulamento. As práticas e os processos para estabelecer contratos com clientes variam entre jurisdições, setores e entidade. Além disso, eles podem variar dentro d</w:t>
      </w:r>
      <w:r w:rsidR="00117BF9">
        <w:rPr>
          <w:sz w:val="24"/>
          <w:szCs w:val="24"/>
        </w:rPr>
        <w:t>a entidade</w:t>
      </w:r>
      <w:r w:rsidRPr="00DB501A">
        <w:rPr>
          <w:sz w:val="24"/>
          <w:szCs w:val="24"/>
        </w:rPr>
        <w:t xml:space="preserve"> (por exemplo, eles podem depender da classe do cliente ou da natureza dos </w:t>
      </w:r>
      <w:r w:rsidR="009574FB">
        <w:rPr>
          <w:sz w:val="24"/>
          <w:szCs w:val="24"/>
        </w:rPr>
        <w:t>bens</w:t>
      </w:r>
      <w:r w:rsidR="009574FB" w:rsidRPr="00DB501A">
        <w:rPr>
          <w:sz w:val="24"/>
          <w:szCs w:val="24"/>
        </w:rPr>
        <w:t xml:space="preserve"> </w:t>
      </w:r>
      <w:r w:rsidRPr="00DB501A">
        <w:rPr>
          <w:sz w:val="24"/>
          <w:szCs w:val="24"/>
        </w:rPr>
        <w:t>ou serviços prometidos).</w:t>
      </w:r>
      <w:bookmarkEnd w:id="2"/>
    </w:p>
    <w:p w:rsidR="00DB501A" w:rsidRPr="00DB501A" w:rsidRDefault="00DB501A" w:rsidP="001835D5">
      <w:pPr>
        <w:pStyle w:val="IASBNormalnpara"/>
        <w:spacing w:before="0"/>
        <w:rPr>
          <w:sz w:val="24"/>
          <w:szCs w:val="24"/>
        </w:rPr>
      </w:pPr>
    </w:p>
    <w:p w:rsidR="00DB501A" w:rsidRDefault="00DB501A" w:rsidP="001835D5">
      <w:pPr>
        <w:pStyle w:val="IASBSectionTitle1NonInd"/>
        <w:pBdr>
          <w:bottom w:val="none" w:sz="0" w:space="0" w:color="auto"/>
        </w:pBdr>
        <w:spacing w:before="0" w:after="0"/>
        <w:jc w:val="both"/>
        <w:rPr>
          <w:rFonts w:ascii="Times New Roman" w:hAnsi="Times New Roman" w:cs="Times New Roman"/>
          <w:sz w:val="24"/>
          <w:szCs w:val="24"/>
        </w:rPr>
      </w:pPr>
      <w:bookmarkStart w:id="3" w:name="F55665975"/>
      <w:r w:rsidRPr="00DB501A">
        <w:rPr>
          <w:rFonts w:ascii="Times New Roman" w:hAnsi="Times New Roman" w:cs="Times New Roman"/>
          <w:sz w:val="24"/>
          <w:szCs w:val="24"/>
        </w:rPr>
        <w:t>Alcance</w:t>
      </w:r>
      <w:bookmarkEnd w:id="3"/>
    </w:p>
    <w:p w:rsidR="00DB501A" w:rsidRDefault="00DB501A" w:rsidP="001835D5">
      <w:pPr>
        <w:pStyle w:val="IASBSectionTitle1NonInd"/>
        <w:pBdr>
          <w:bottom w:val="none" w:sz="0" w:space="0" w:color="auto"/>
        </w:pBdr>
        <w:spacing w:before="0" w:after="0"/>
        <w:jc w:val="both"/>
        <w:rPr>
          <w:rFonts w:ascii="Times New Roman" w:hAnsi="Times New Roman" w:cs="Times New Roman"/>
          <w:sz w:val="24"/>
          <w:szCs w:val="24"/>
        </w:rPr>
      </w:pPr>
    </w:p>
    <w:p w:rsidR="00DB501A" w:rsidRPr="00DB501A" w:rsidRDefault="00DB501A" w:rsidP="00D74C72">
      <w:pPr>
        <w:pStyle w:val="IASBNormalnpara"/>
        <w:spacing w:before="0" w:after="120"/>
        <w:ind w:left="567" w:hanging="567"/>
        <w:rPr>
          <w:sz w:val="24"/>
          <w:szCs w:val="24"/>
        </w:rPr>
      </w:pPr>
      <w:r w:rsidRPr="00DB501A">
        <w:rPr>
          <w:sz w:val="24"/>
          <w:szCs w:val="24"/>
        </w:rPr>
        <w:t>3</w:t>
      </w:r>
      <w:r w:rsidR="001835D5">
        <w:rPr>
          <w:sz w:val="24"/>
          <w:szCs w:val="24"/>
        </w:rPr>
        <w:t>.</w:t>
      </w:r>
      <w:r w:rsidRPr="00DB501A">
        <w:rPr>
          <w:sz w:val="24"/>
          <w:szCs w:val="24"/>
        </w:rPr>
        <w:tab/>
      </w:r>
      <w:bookmarkStart w:id="4" w:name="F55665976"/>
      <w:r w:rsidR="00117BF9">
        <w:rPr>
          <w:sz w:val="24"/>
          <w:szCs w:val="24"/>
        </w:rPr>
        <w:t>A entidade</w:t>
      </w:r>
      <w:r w:rsidRPr="00DB501A">
        <w:rPr>
          <w:sz w:val="24"/>
          <w:szCs w:val="24"/>
        </w:rPr>
        <w:t xml:space="preserve"> </w:t>
      </w:r>
      <w:r w:rsidR="002063D4">
        <w:rPr>
          <w:sz w:val="24"/>
          <w:szCs w:val="24"/>
        </w:rPr>
        <w:t xml:space="preserve">deve </w:t>
      </w:r>
      <w:r w:rsidRPr="00DB501A">
        <w:rPr>
          <w:sz w:val="24"/>
          <w:szCs w:val="24"/>
        </w:rPr>
        <w:t xml:space="preserve">aplicar </w:t>
      </w:r>
      <w:r w:rsidR="00117BF9">
        <w:rPr>
          <w:sz w:val="24"/>
          <w:szCs w:val="24"/>
        </w:rPr>
        <w:t>este pronunciamento</w:t>
      </w:r>
      <w:r w:rsidRPr="00DB501A">
        <w:rPr>
          <w:sz w:val="24"/>
          <w:szCs w:val="24"/>
        </w:rPr>
        <w:t xml:space="preserve"> a: </w:t>
      </w:r>
      <w:bookmarkEnd w:id="4"/>
    </w:p>
    <w:p w:rsidR="00DB501A" w:rsidRPr="002063D4" w:rsidRDefault="00DB501A" w:rsidP="00D74C72">
      <w:pPr>
        <w:pStyle w:val="IASBNormalnparaL1"/>
        <w:spacing w:before="0" w:after="120"/>
        <w:ind w:left="993" w:hanging="426"/>
        <w:rPr>
          <w:sz w:val="24"/>
          <w:szCs w:val="24"/>
        </w:rPr>
      </w:pPr>
      <w:r w:rsidRPr="00DB501A">
        <w:rPr>
          <w:sz w:val="24"/>
          <w:szCs w:val="24"/>
        </w:rPr>
        <w:t>(a)</w:t>
      </w:r>
      <w:r w:rsidRPr="00DB501A">
        <w:rPr>
          <w:sz w:val="24"/>
          <w:szCs w:val="24"/>
        </w:rPr>
        <w:tab/>
      </w:r>
      <w:bookmarkStart w:id="5" w:name="F55665979"/>
      <w:r w:rsidRPr="00DB501A">
        <w:rPr>
          <w:sz w:val="24"/>
          <w:szCs w:val="24"/>
        </w:rPr>
        <w:t xml:space="preserve">contratos de seguro, incluindo </w:t>
      </w:r>
      <w:r w:rsidRPr="002063D4">
        <w:rPr>
          <w:sz w:val="24"/>
          <w:szCs w:val="24"/>
        </w:rPr>
        <w:t>contratos de resseguro, que emita;</w:t>
      </w:r>
      <w:bookmarkEnd w:id="5"/>
    </w:p>
    <w:p w:rsidR="00DB501A" w:rsidRPr="002063D4" w:rsidRDefault="00DB501A" w:rsidP="002063D4">
      <w:pPr>
        <w:pStyle w:val="IASBNormalnparaL1"/>
        <w:tabs>
          <w:tab w:val="left" w:pos="720"/>
          <w:tab w:val="left" w:pos="1440"/>
          <w:tab w:val="left" w:pos="2160"/>
          <w:tab w:val="left" w:pos="2880"/>
          <w:tab w:val="left" w:pos="3600"/>
          <w:tab w:val="left" w:pos="4320"/>
          <w:tab w:val="left" w:pos="4997"/>
        </w:tabs>
        <w:spacing w:before="0" w:after="120"/>
        <w:ind w:left="993" w:hanging="426"/>
        <w:rPr>
          <w:sz w:val="24"/>
          <w:szCs w:val="24"/>
        </w:rPr>
      </w:pPr>
      <w:r w:rsidRPr="002063D4">
        <w:rPr>
          <w:sz w:val="24"/>
          <w:szCs w:val="24"/>
        </w:rPr>
        <w:lastRenderedPageBreak/>
        <w:t>(b)</w:t>
      </w:r>
      <w:r w:rsidRPr="002063D4">
        <w:rPr>
          <w:sz w:val="24"/>
          <w:szCs w:val="24"/>
        </w:rPr>
        <w:tab/>
      </w:r>
      <w:bookmarkStart w:id="6" w:name="F55665981"/>
      <w:r w:rsidR="008A5FA0">
        <w:rPr>
          <w:sz w:val="24"/>
          <w:szCs w:val="24"/>
        </w:rPr>
        <w:t>contratos de resseguro mantidos</w:t>
      </w:r>
      <w:r w:rsidRPr="002063D4">
        <w:rPr>
          <w:sz w:val="24"/>
          <w:szCs w:val="24"/>
        </w:rPr>
        <w:t>; e</w:t>
      </w:r>
      <w:bookmarkEnd w:id="6"/>
    </w:p>
    <w:p w:rsidR="00DB501A" w:rsidRDefault="00DB501A" w:rsidP="006A329A">
      <w:pPr>
        <w:pStyle w:val="IASBNormalnparaL1"/>
        <w:spacing w:before="0"/>
        <w:ind w:left="993" w:hanging="426"/>
        <w:rPr>
          <w:sz w:val="24"/>
          <w:szCs w:val="24"/>
        </w:rPr>
      </w:pPr>
      <w:r w:rsidRPr="002063D4">
        <w:rPr>
          <w:sz w:val="24"/>
          <w:szCs w:val="24"/>
        </w:rPr>
        <w:t>(c)</w:t>
      </w:r>
      <w:r w:rsidRPr="002063D4">
        <w:rPr>
          <w:sz w:val="24"/>
          <w:szCs w:val="24"/>
        </w:rPr>
        <w:tab/>
      </w:r>
      <w:bookmarkStart w:id="7" w:name="F55665983"/>
      <w:r w:rsidRPr="002063D4">
        <w:rPr>
          <w:sz w:val="24"/>
          <w:szCs w:val="24"/>
        </w:rPr>
        <w:t>contratos de investimento com características de participação discricionária</w:t>
      </w:r>
      <w:r w:rsidRPr="00DB501A">
        <w:rPr>
          <w:sz w:val="24"/>
          <w:szCs w:val="24"/>
        </w:rPr>
        <w:t xml:space="preserve"> que emita, desde que a entidade também emita contratos de seguro.</w:t>
      </w:r>
      <w:bookmarkEnd w:id="7"/>
    </w:p>
    <w:p w:rsidR="00DB501A" w:rsidRPr="00DB501A" w:rsidRDefault="00DB501A" w:rsidP="001835D5">
      <w:pPr>
        <w:pStyle w:val="IASBNormalnparaL1"/>
        <w:spacing w:before="0"/>
        <w:rPr>
          <w:sz w:val="24"/>
          <w:szCs w:val="24"/>
        </w:rPr>
      </w:pPr>
    </w:p>
    <w:p w:rsidR="00DB501A" w:rsidRPr="00DB501A" w:rsidRDefault="00DB501A" w:rsidP="00D74C72">
      <w:pPr>
        <w:pStyle w:val="IASBNormalnpara"/>
        <w:spacing w:before="0" w:after="120"/>
        <w:ind w:left="567" w:hanging="567"/>
        <w:rPr>
          <w:sz w:val="24"/>
          <w:szCs w:val="24"/>
        </w:rPr>
      </w:pPr>
      <w:r w:rsidRPr="00DB501A">
        <w:rPr>
          <w:sz w:val="24"/>
          <w:szCs w:val="24"/>
        </w:rPr>
        <w:t>4</w:t>
      </w:r>
      <w:r w:rsidR="001835D5">
        <w:rPr>
          <w:sz w:val="24"/>
          <w:szCs w:val="24"/>
        </w:rPr>
        <w:t>.</w:t>
      </w:r>
      <w:r w:rsidRPr="00DB501A">
        <w:rPr>
          <w:sz w:val="24"/>
          <w:szCs w:val="24"/>
        </w:rPr>
        <w:tab/>
      </w:r>
      <w:bookmarkStart w:id="8" w:name="F55665984"/>
      <w:r w:rsidRPr="00DB501A">
        <w:rPr>
          <w:sz w:val="24"/>
          <w:szCs w:val="24"/>
        </w:rPr>
        <w:t>Todas as referências n</w:t>
      </w:r>
      <w:r w:rsidR="00117BF9">
        <w:rPr>
          <w:sz w:val="24"/>
          <w:szCs w:val="24"/>
        </w:rPr>
        <w:t>este pronunciamento</w:t>
      </w:r>
      <w:r w:rsidR="002063D4">
        <w:rPr>
          <w:sz w:val="24"/>
          <w:szCs w:val="24"/>
        </w:rPr>
        <w:t xml:space="preserve"> a contratos de seguro também devem </w:t>
      </w:r>
      <w:r w:rsidRPr="00DB501A">
        <w:rPr>
          <w:sz w:val="24"/>
          <w:szCs w:val="24"/>
        </w:rPr>
        <w:t>s</w:t>
      </w:r>
      <w:r w:rsidR="002063D4">
        <w:rPr>
          <w:sz w:val="24"/>
          <w:szCs w:val="24"/>
        </w:rPr>
        <w:t>er</w:t>
      </w:r>
      <w:r w:rsidRPr="00DB501A">
        <w:rPr>
          <w:sz w:val="24"/>
          <w:szCs w:val="24"/>
        </w:rPr>
        <w:t xml:space="preserve"> aplica</w:t>
      </w:r>
      <w:r w:rsidR="002063D4">
        <w:rPr>
          <w:sz w:val="24"/>
          <w:szCs w:val="24"/>
        </w:rPr>
        <w:t>dos</w:t>
      </w:r>
      <w:r w:rsidRPr="00DB501A">
        <w:rPr>
          <w:sz w:val="24"/>
          <w:szCs w:val="24"/>
        </w:rPr>
        <w:t xml:space="preserve"> a: </w:t>
      </w:r>
      <w:bookmarkEnd w:id="8"/>
    </w:p>
    <w:p w:rsidR="00DB501A" w:rsidRPr="00DB501A" w:rsidRDefault="00DB501A" w:rsidP="00D74C72">
      <w:pPr>
        <w:pStyle w:val="IASBNormalnparaL1"/>
        <w:spacing w:before="0" w:after="120"/>
        <w:ind w:left="993" w:hanging="426"/>
        <w:rPr>
          <w:sz w:val="24"/>
          <w:szCs w:val="24"/>
        </w:rPr>
      </w:pPr>
      <w:r w:rsidRPr="00DB501A">
        <w:rPr>
          <w:sz w:val="24"/>
          <w:szCs w:val="24"/>
        </w:rPr>
        <w:t>(a)</w:t>
      </w:r>
      <w:r w:rsidRPr="00DB501A">
        <w:rPr>
          <w:sz w:val="24"/>
          <w:szCs w:val="24"/>
        </w:rPr>
        <w:tab/>
      </w:r>
      <w:bookmarkStart w:id="9" w:name="F55665987"/>
      <w:r w:rsidRPr="00DB501A">
        <w:rPr>
          <w:sz w:val="24"/>
          <w:szCs w:val="24"/>
        </w:rPr>
        <w:t>contrato</w:t>
      </w:r>
      <w:r w:rsidR="008A3705">
        <w:rPr>
          <w:sz w:val="24"/>
          <w:szCs w:val="24"/>
        </w:rPr>
        <w:t>s</w:t>
      </w:r>
      <w:r w:rsidRPr="00DB501A">
        <w:rPr>
          <w:sz w:val="24"/>
          <w:szCs w:val="24"/>
        </w:rPr>
        <w:t xml:space="preserve"> de resseguro mantidos, exceto: </w:t>
      </w:r>
      <w:bookmarkEnd w:id="9"/>
    </w:p>
    <w:p w:rsidR="00DB501A" w:rsidRPr="00DB501A" w:rsidRDefault="00DB501A" w:rsidP="00D74C72">
      <w:pPr>
        <w:pStyle w:val="IASBNormalnparaL2"/>
        <w:spacing w:before="0" w:after="120"/>
        <w:ind w:left="1418" w:hanging="425"/>
        <w:rPr>
          <w:sz w:val="24"/>
          <w:szCs w:val="24"/>
        </w:rPr>
      </w:pPr>
      <w:r w:rsidRPr="00DB501A">
        <w:rPr>
          <w:sz w:val="24"/>
          <w:szCs w:val="24"/>
        </w:rPr>
        <w:t>(i)</w:t>
      </w:r>
      <w:r w:rsidRPr="00DB501A">
        <w:rPr>
          <w:sz w:val="24"/>
          <w:szCs w:val="24"/>
        </w:rPr>
        <w:tab/>
      </w:r>
      <w:bookmarkStart w:id="10" w:name="F55665992"/>
      <w:r w:rsidRPr="00DB501A">
        <w:rPr>
          <w:sz w:val="24"/>
          <w:szCs w:val="24"/>
        </w:rPr>
        <w:t xml:space="preserve">quanto </w:t>
      </w:r>
      <w:r w:rsidR="002063D4">
        <w:rPr>
          <w:sz w:val="24"/>
          <w:szCs w:val="24"/>
        </w:rPr>
        <w:t>à</w:t>
      </w:r>
      <w:r w:rsidRPr="00DB501A">
        <w:rPr>
          <w:sz w:val="24"/>
          <w:szCs w:val="24"/>
        </w:rPr>
        <w:t xml:space="preserve"> referência a contratos de seguro emitidos; e</w:t>
      </w:r>
      <w:bookmarkEnd w:id="10"/>
    </w:p>
    <w:p w:rsidR="00DB501A" w:rsidRPr="00DB501A" w:rsidRDefault="00DB501A" w:rsidP="00D74C72">
      <w:pPr>
        <w:pStyle w:val="IASBNormalnparaL2"/>
        <w:spacing w:before="0" w:after="120"/>
        <w:ind w:left="1418" w:hanging="425"/>
        <w:rPr>
          <w:sz w:val="24"/>
          <w:szCs w:val="24"/>
        </w:rPr>
      </w:pPr>
      <w:r w:rsidRPr="00DB501A">
        <w:rPr>
          <w:sz w:val="24"/>
          <w:szCs w:val="24"/>
        </w:rPr>
        <w:t>(ii)</w:t>
      </w:r>
      <w:r w:rsidRPr="00DB501A">
        <w:rPr>
          <w:sz w:val="24"/>
          <w:szCs w:val="24"/>
        </w:rPr>
        <w:tab/>
      </w:r>
      <w:bookmarkStart w:id="11" w:name="F55665994"/>
      <w:r w:rsidRPr="00DB501A">
        <w:rPr>
          <w:sz w:val="24"/>
          <w:szCs w:val="24"/>
        </w:rPr>
        <w:t xml:space="preserve">conforme descrito nos </w:t>
      </w:r>
      <w:r w:rsidR="00D416EF" w:rsidRPr="00D416EF">
        <w:rPr>
          <w:sz w:val="24"/>
          <w:szCs w:val="24"/>
        </w:rPr>
        <w:t>itens</w:t>
      </w:r>
      <w:r w:rsidRPr="00DB501A">
        <w:rPr>
          <w:sz w:val="24"/>
          <w:szCs w:val="24"/>
        </w:rPr>
        <w:t xml:space="preserve"> 60</w:t>
      </w:r>
      <w:r w:rsidR="003F330A" w:rsidRPr="003F330A">
        <w:rPr>
          <w:sz w:val="24"/>
          <w:szCs w:val="24"/>
          <w:cs/>
        </w:rPr>
        <w:t xml:space="preserve"> a </w:t>
      </w:r>
      <w:r w:rsidRPr="00DB501A">
        <w:rPr>
          <w:sz w:val="24"/>
          <w:szCs w:val="24"/>
        </w:rPr>
        <w:t>70</w:t>
      </w:r>
      <w:r w:rsidR="000F24C9">
        <w:rPr>
          <w:sz w:val="24"/>
          <w:szCs w:val="24"/>
        </w:rPr>
        <w:t>A</w:t>
      </w:r>
      <w:r w:rsidR="002063D4">
        <w:rPr>
          <w:sz w:val="24"/>
          <w:szCs w:val="24"/>
        </w:rPr>
        <w:t>;</w:t>
      </w:r>
      <w:bookmarkEnd w:id="11"/>
    </w:p>
    <w:p w:rsidR="00DB501A" w:rsidRDefault="00DB501A" w:rsidP="006A329A">
      <w:pPr>
        <w:pStyle w:val="IASBNormalnparaL1"/>
        <w:spacing w:before="0"/>
        <w:ind w:left="993" w:hanging="426"/>
        <w:rPr>
          <w:sz w:val="24"/>
          <w:szCs w:val="24"/>
        </w:rPr>
      </w:pPr>
      <w:r w:rsidRPr="00DB501A">
        <w:rPr>
          <w:sz w:val="24"/>
          <w:szCs w:val="24"/>
        </w:rPr>
        <w:t>(b)</w:t>
      </w:r>
      <w:r w:rsidRPr="00DB501A">
        <w:rPr>
          <w:sz w:val="24"/>
          <w:szCs w:val="24"/>
        </w:rPr>
        <w:tab/>
      </w:r>
      <w:bookmarkStart w:id="12" w:name="F55665989"/>
      <w:r w:rsidRPr="00DB501A">
        <w:rPr>
          <w:sz w:val="24"/>
          <w:szCs w:val="24"/>
        </w:rPr>
        <w:t>contratos de investimento com características de participação discricionária</w:t>
      </w:r>
      <w:r w:rsidR="002063D4">
        <w:rPr>
          <w:sz w:val="24"/>
          <w:szCs w:val="24"/>
        </w:rPr>
        <w:t>,</w:t>
      </w:r>
      <w:r w:rsidRPr="00DB501A">
        <w:rPr>
          <w:sz w:val="24"/>
          <w:szCs w:val="24"/>
        </w:rPr>
        <w:t xml:space="preserve"> conforme disposto no </w:t>
      </w:r>
      <w:r w:rsidR="00D416EF" w:rsidRPr="00D416EF">
        <w:rPr>
          <w:sz w:val="24"/>
          <w:szCs w:val="24"/>
        </w:rPr>
        <w:t>item</w:t>
      </w:r>
      <w:r w:rsidRPr="00DB501A">
        <w:rPr>
          <w:sz w:val="24"/>
          <w:szCs w:val="24"/>
        </w:rPr>
        <w:t xml:space="preserve"> 3(c), exceto quanto à referência a contratos de seguro no </w:t>
      </w:r>
      <w:r w:rsidR="00D416EF" w:rsidRPr="00D416EF">
        <w:rPr>
          <w:sz w:val="24"/>
          <w:szCs w:val="24"/>
        </w:rPr>
        <w:t>item</w:t>
      </w:r>
      <w:r w:rsidRPr="00DB501A">
        <w:rPr>
          <w:sz w:val="24"/>
          <w:szCs w:val="24"/>
        </w:rPr>
        <w:t xml:space="preserve"> 3(c) e conforme descrito no </w:t>
      </w:r>
      <w:r w:rsidR="00D416EF" w:rsidRPr="00D416EF">
        <w:rPr>
          <w:sz w:val="24"/>
          <w:szCs w:val="24"/>
        </w:rPr>
        <w:t>item</w:t>
      </w:r>
      <w:r w:rsidRPr="00DB501A">
        <w:rPr>
          <w:sz w:val="24"/>
          <w:szCs w:val="24"/>
        </w:rPr>
        <w:t xml:space="preserve"> 71.</w:t>
      </w:r>
      <w:bookmarkEnd w:id="12"/>
    </w:p>
    <w:p w:rsidR="00DB501A" w:rsidRPr="00DB501A" w:rsidRDefault="00DB501A" w:rsidP="001835D5">
      <w:pPr>
        <w:pStyle w:val="IASBNormalnparaL1"/>
        <w:spacing w:before="0"/>
        <w:rPr>
          <w:sz w:val="24"/>
          <w:szCs w:val="24"/>
        </w:rPr>
      </w:pPr>
    </w:p>
    <w:p w:rsidR="00DB501A" w:rsidRDefault="00DB501A" w:rsidP="006A329A">
      <w:pPr>
        <w:pStyle w:val="IASBNormalnpara"/>
        <w:spacing w:before="0"/>
        <w:ind w:left="567" w:hanging="567"/>
        <w:rPr>
          <w:sz w:val="24"/>
          <w:szCs w:val="24"/>
        </w:rPr>
      </w:pPr>
      <w:r w:rsidRPr="00DB501A">
        <w:rPr>
          <w:sz w:val="24"/>
          <w:szCs w:val="24"/>
        </w:rPr>
        <w:t>5</w:t>
      </w:r>
      <w:r w:rsidR="001835D5">
        <w:rPr>
          <w:sz w:val="24"/>
          <w:szCs w:val="24"/>
        </w:rPr>
        <w:t>.</w:t>
      </w:r>
      <w:r w:rsidRPr="00DB501A">
        <w:rPr>
          <w:sz w:val="24"/>
          <w:szCs w:val="24"/>
        </w:rPr>
        <w:tab/>
      </w:r>
      <w:bookmarkStart w:id="13" w:name="F55665995"/>
      <w:r w:rsidRPr="00DB501A">
        <w:rPr>
          <w:sz w:val="24"/>
          <w:szCs w:val="24"/>
        </w:rPr>
        <w:t>Todas as referências n</w:t>
      </w:r>
      <w:r w:rsidR="00117BF9">
        <w:rPr>
          <w:sz w:val="24"/>
          <w:szCs w:val="24"/>
        </w:rPr>
        <w:t>este pronunciamento</w:t>
      </w:r>
      <w:r w:rsidRPr="00DB501A">
        <w:rPr>
          <w:sz w:val="24"/>
          <w:szCs w:val="24"/>
        </w:rPr>
        <w:t xml:space="preserve"> a contratos de seguro emitidos também </w:t>
      </w:r>
      <w:r w:rsidR="002063D4">
        <w:rPr>
          <w:sz w:val="24"/>
          <w:szCs w:val="24"/>
        </w:rPr>
        <w:t xml:space="preserve">devem </w:t>
      </w:r>
      <w:r w:rsidRPr="00DB501A">
        <w:rPr>
          <w:sz w:val="24"/>
          <w:szCs w:val="24"/>
        </w:rPr>
        <w:t>se</w:t>
      </w:r>
      <w:r w:rsidR="002063D4">
        <w:rPr>
          <w:sz w:val="24"/>
          <w:szCs w:val="24"/>
        </w:rPr>
        <w:t>r</w:t>
      </w:r>
      <w:r w:rsidRPr="00DB501A">
        <w:rPr>
          <w:sz w:val="24"/>
          <w:szCs w:val="24"/>
        </w:rPr>
        <w:t xml:space="preserve"> aplica</w:t>
      </w:r>
      <w:r w:rsidR="002063D4">
        <w:rPr>
          <w:sz w:val="24"/>
          <w:szCs w:val="24"/>
        </w:rPr>
        <w:t>dos</w:t>
      </w:r>
      <w:r w:rsidRPr="00DB501A">
        <w:rPr>
          <w:sz w:val="24"/>
          <w:szCs w:val="24"/>
        </w:rPr>
        <w:t xml:space="preserve"> a contratos de seguro adquiridos pela entidade </w:t>
      </w:r>
      <w:r w:rsidR="002063D4">
        <w:rPr>
          <w:sz w:val="24"/>
          <w:szCs w:val="24"/>
        </w:rPr>
        <w:t>n</w:t>
      </w:r>
      <w:r w:rsidRPr="00DB501A">
        <w:rPr>
          <w:sz w:val="24"/>
          <w:szCs w:val="24"/>
        </w:rPr>
        <w:t xml:space="preserve">a transferência de contratos de seguro ou </w:t>
      </w:r>
      <w:r w:rsidR="002063D4">
        <w:rPr>
          <w:sz w:val="24"/>
          <w:szCs w:val="24"/>
        </w:rPr>
        <w:t>n</w:t>
      </w:r>
      <w:r w:rsidRPr="00DB501A">
        <w:rPr>
          <w:sz w:val="24"/>
          <w:szCs w:val="24"/>
        </w:rPr>
        <w:t>a combinação de negócios que não sejam contratos de resseguro mantidos.</w:t>
      </w:r>
      <w:bookmarkEnd w:id="13"/>
    </w:p>
    <w:p w:rsidR="00DB501A" w:rsidRPr="006A329A" w:rsidRDefault="00DB501A" w:rsidP="006A329A">
      <w:pPr>
        <w:pStyle w:val="IASBNormalnpara"/>
        <w:spacing w:before="0"/>
        <w:ind w:left="567" w:hanging="567"/>
      </w:pPr>
    </w:p>
    <w:p w:rsidR="00DB501A" w:rsidRDefault="00DB501A" w:rsidP="006A329A">
      <w:pPr>
        <w:pStyle w:val="IASBNormalnpara"/>
        <w:spacing w:before="0"/>
        <w:ind w:left="567" w:hanging="567"/>
        <w:rPr>
          <w:sz w:val="24"/>
          <w:szCs w:val="24"/>
        </w:rPr>
      </w:pPr>
      <w:r w:rsidRPr="00DB501A">
        <w:rPr>
          <w:sz w:val="24"/>
          <w:szCs w:val="24"/>
        </w:rPr>
        <w:t>6</w:t>
      </w:r>
      <w:r w:rsidR="001835D5">
        <w:rPr>
          <w:sz w:val="24"/>
          <w:szCs w:val="24"/>
        </w:rPr>
        <w:t>.</w:t>
      </w:r>
      <w:r w:rsidRPr="00DB501A">
        <w:rPr>
          <w:sz w:val="24"/>
          <w:szCs w:val="24"/>
        </w:rPr>
        <w:tab/>
      </w:r>
      <w:bookmarkStart w:id="14" w:name="F55665996"/>
      <w:r w:rsidRPr="00DB501A">
        <w:rPr>
          <w:sz w:val="24"/>
          <w:szCs w:val="24"/>
        </w:rPr>
        <w:t xml:space="preserve">O Apêndice A define contrato de seguro e os </w:t>
      </w:r>
      <w:r w:rsidR="00D416EF" w:rsidRPr="00D416EF">
        <w:rPr>
          <w:sz w:val="24"/>
          <w:szCs w:val="24"/>
        </w:rPr>
        <w:t>itens</w:t>
      </w:r>
      <w:r w:rsidRPr="00DB501A">
        <w:rPr>
          <w:sz w:val="24"/>
          <w:szCs w:val="24"/>
        </w:rPr>
        <w:t xml:space="preserve"> B2</w:t>
      </w:r>
      <w:r w:rsidR="003F330A" w:rsidRPr="003F330A">
        <w:rPr>
          <w:sz w:val="24"/>
          <w:szCs w:val="24"/>
          <w:cs/>
        </w:rPr>
        <w:t xml:space="preserve"> a </w:t>
      </w:r>
      <w:r w:rsidRPr="00DB501A">
        <w:rPr>
          <w:sz w:val="24"/>
          <w:szCs w:val="24"/>
        </w:rPr>
        <w:t>B30 do Apêndice B fornecem orientação sobre a definição de contrato de seguro.</w:t>
      </w:r>
      <w:bookmarkEnd w:id="14"/>
    </w:p>
    <w:p w:rsidR="00DB501A" w:rsidRPr="00DB501A" w:rsidRDefault="00DB501A" w:rsidP="006A329A">
      <w:pPr>
        <w:pStyle w:val="IASBNormalnpara"/>
        <w:spacing w:before="0"/>
        <w:ind w:left="567" w:hanging="567"/>
        <w:rPr>
          <w:sz w:val="24"/>
          <w:szCs w:val="24"/>
        </w:rPr>
      </w:pPr>
    </w:p>
    <w:p w:rsidR="00DB501A" w:rsidRPr="00DB501A" w:rsidRDefault="00DB501A" w:rsidP="00D74C72">
      <w:pPr>
        <w:pStyle w:val="IASBNormalnpara"/>
        <w:spacing w:before="0" w:after="120"/>
        <w:ind w:left="567" w:hanging="567"/>
        <w:rPr>
          <w:sz w:val="24"/>
          <w:szCs w:val="24"/>
        </w:rPr>
      </w:pPr>
      <w:r w:rsidRPr="00DB501A">
        <w:rPr>
          <w:sz w:val="24"/>
          <w:szCs w:val="24"/>
        </w:rPr>
        <w:t>7</w:t>
      </w:r>
      <w:r w:rsidR="001835D5">
        <w:rPr>
          <w:sz w:val="24"/>
          <w:szCs w:val="24"/>
        </w:rPr>
        <w:t>.</w:t>
      </w:r>
      <w:r w:rsidRPr="00DB501A">
        <w:rPr>
          <w:sz w:val="24"/>
          <w:szCs w:val="24"/>
        </w:rPr>
        <w:tab/>
      </w:r>
      <w:bookmarkStart w:id="15" w:name="F55665998"/>
      <w:r w:rsidR="00117BF9">
        <w:rPr>
          <w:sz w:val="24"/>
          <w:szCs w:val="24"/>
        </w:rPr>
        <w:t>A entidade</w:t>
      </w:r>
      <w:r w:rsidRPr="00DB501A">
        <w:rPr>
          <w:sz w:val="24"/>
          <w:szCs w:val="24"/>
        </w:rPr>
        <w:t xml:space="preserve"> não </w:t>
      </w:r>
      <w:r w:rsidR="002063D4">
        <w:rPr>
          <w:sz w:val="24"/>
          <w:szCs w:val="24"/>
        </w:rPr>
        <w:t xml:space="preserve">deve </w:t>
      </w:r>
      <w:r w:rsidRPr="00DB501A">
        <w:rPr>
          <w:sz w:val="24"/>
          <w:szCs w:val="24"/>
        </w:rPr>
        <w:t xml:space="preserve">aplicar </w:t>
      </w:r>
      <w:r w:rsidR="00117BF9">
        <w:rPr>
          <w:sz w:val="24"/>
          <w:szCs w:val="24"/>
        </w:rPr>
        <w:t>este pronunciamento</w:t>
      </w:r>
      <w:r w:rsidRPr="00DB501A">
        <w:rPr>
          <w:sz w:val="24"/>
          <w:szCs w:val="24"/>
        </w:rPr>
        <w:t xml:space="preserve"> a: </w:t>
      </w:r>
      <w:bookmarkEnd w:id="15"/>
    </w:p>
    <w:p w:rsidR="00DB501A" w:rsidRPr="00D51B59" w:rsidRDefault="00DB501A" w:rsidP="00D74C72">
      <w:pPr>
        <w:pStyle w:val="IASBNormalnparaL1"/>
        <w:spacing w:before="0" w:after="120"/>
        <w:ind w:left="993" w:hanging="426"/>
        <w:rPr>
          <w:sz w:val="24"/>
          <w:szCs w:val="24"/>
        </w:rPr>
      </w:pPr>
      <w:r w:rsidRPr="00DB501A">
        <w:rPr>
          <w:sz w:val="24"/>
          <w:szCs w:val="24"/>
        </w:rPr>
        <w:t>(a)</w:t>
      </w:r>
      <w:r w:rsidRPr="00DB501A">
        <w:rPr>
          <w:sz w:val="24"/>
          <w:szCs w:val="24"/>
        </w:rPr>
        <w:tab/>
      </w:r>
      <w:bookmarkStart w:id="16" w:name="F55666002"/>
      <w:r w:rsidRPr="00DB501A">
        <w:rPr>
          <w:sz w:val="24"/>
          <w:szCs w:val="24"/>
        </w:rPr>
        <w:t xml:space="preserve">garantias fornecidas por fabricante, revendedor ou varejista em conexão com a venda de seus </w:t>
      </w:r>
      <w:r w:rsidR="009574FB">
        <w:rPr>
          <w:sz w:val="24"/>
          <w:szCs w:val="24"/>
        </w:rPr>
        <w:t>bens</w:t>
      </w:r>
      <w:r w:rsidRPr="00DB501A">
        <w:rPr>
          <w:sz w:val="24"/>
          <w:szCs w:val="24"/>
        </w:rPr>
        <w:t xml:space="preserve"> ou serviços a cliente (</w:t>
      </w:r>
      <w:r w:rsidR="00567D0A" w:rsidRPr="00567D0A">
        <w:rPr>
          <w:sz w:val="24"/>
          <w:szCs w:val="24"/>
        </w:rPr>
        <w:t>ver</w:t>
      </w:r>
      <w:r w:rsidRPr="00DB501A">
        <w:rPr>
          <w:i/>
          <w:sz w:val="24"/>
          <w:szCs w:val="24"/>
        </w:rPr>
        <w:t xml:space="preserve"> </w:t>
      </w:r>
      <w:r w:rsidR="00206904" w:rsidRPr="00206904">
        <w:rPr>
          <w:sz w:val="24"/>
          <w:szCs w:val="24"/>
        </w:rPr>
        <w:t>CPC</w:t>
      </w:r>
      <w:r w:rsidRPr="00DB501A">
        <w:rPr>
          <w:sz w:val="24"/>
          <w:szCs w:val="24"/>
        </w:rPr>
        <w:t xml:space="preserve"> </w:t>
      </w:r>
      <w:r w:rsidR="00D51B59">
        <w:rPr>
          <w:sz w:val="24"/>
          <w:szCs w:val="24"/>
        </w:rPr>
        <w:t>47</w:t>
      </w:r>
      <w:r w:rsidRPr="00DB501A">
        <w:rPr>
          <w:sz w:val="24"/>
          <w:szCs w:val="24"/>
          <w:cs/>
        </w:rPr>
        <w:t xml:space="preserve"> – </w:t>
      </w:r>
      <w:r w:rsidRPr="00D51B59">
        <w:rPr>
          <w:sz w:val="24"/>
          <w:szCs w:val="24"/>
        </w:rPr>
        <w:t>Receita de Contrato</w:t>
      </w:r>
      <w:r w:rsidR="001909A2">
        <w:rPr>
          <w:sz w:val="24"/>
          <w:szCs w:val="24"/>
        </w:rPr>
        <w:t xml:space="preserve"> com Cliente</w:t>
      </w:r>
      <w:r w:rsidRPr="00D51B59">
        <w:rPr>
          <w:sz w:val="24"/>
          <w:szCs w:val="24"/>
        </w:rPr>
        <w:t>)</w:t>
      </w:r>
      <w:bookmarkEnd w:id="16"/>
      <w:r w:rsidR="001909A2">
        <w:rPr>
          <w:sz w:val="24"/>
          <w:szCs w:val="24"/>
        </w:rPr>
        <w:t>;</w:t>
      </w:r>
    </w:p>
    <w:p w:rsidR="00DB501A" w:rsidRPr="00D51B59" w:rsidRDefault="00DB501A" w:rsidP="00D74C72">
      <w:pPr>
        <w:pStyle w:val="IASBNormalnparaL1"/>
        <w:spacing w:before="0" w:after="120"/>
        <w:ind w:left="993" w:hanging="426"/>
        <w:rPr>
          <w:sz w:val="24"/>
          <w:szCs w:val="24"/>
        </w:rPr>
      </w:pPr>
      <w:r w:rsidRPr="00D51B59">
        <w:rPr>
          <w:sz w:val="24"/>
          <w:szCs w:val="24"/>
        </w:rPr>
        <w:t>(b)</w:t>
      </w:r>
      <w:r w:rsidRPr="00D51B59">
        <w:rPr>
          <w:sz w:val="24"/>
          <w:szCs w:val="24"/>
        </w:rPr>
        <w:tab/>
      </w:r>
      <w:bookmarkStart w:id="17" w:name="F55666004"/>
      <w:r w:rsidRPr="00D51B59">
        <w:rPr>
          <w:sz w:val="24"/>
          <w:szCs w:val="24"/>
        </w:rPr>
        <w:t>ativos e passivos de empregadores de planos de benefício</w:t>
      </w:r>
      <w:r w:rsidR="001909A2">
        <w:rPr>
          <w:sz w:val="24"/>
          <w:szCs w:val="24"/>
        </w:rPr>
        <w:t>s</w:t>
      </w:r>
      <w:r w:rsidRPr="00D51B59">
        <w:rPr>
          <w:sz w:val="24"/>
          <w:szCs w:val="24"/>
        </w:rPr>
        <w:t xml:space="preserve"> a empregados (</w:t>
      </w:r>
      <w:r w:rsidR="00567D0A" w:rsidRPr="00D51B59">
        <w:rPr>
          <w:sz w:val="24"/>
          <w:szCs w:val="24"/>
        </w:rPr>
        <w:t>ver</w:t>
      </w:r>
      <w:r w:rsidRPr="00D51B59">
        <w:rPr>
          <w:sz w:val="24"/>
          <w:szCs w:val="24"/>
        </w:rPr>
        <w:t xml:space="preserve"> </w:t>
      </w:r>
      <w:r w:rsidR="00206904" w:rsidRPr="00206904">
        <w:rPr>
          <w:sz w:val="24"/>
          <w:szCs w:val="24"/>
        </w:rPr>
        <w:t>CPC</w:t>
      </w:r>
      <w:r w:rsidR="00D51B59" w:rsidRPr="00D51B59">
        <w:rPr>
          <w:sz w:val="24"/>
          <w:szCs w:val="24"/>
        </w:rPr>
        <w:t xml:space="preserve"> 33</w:t>
      </w:r>
      <w:r w:rsidRPr="00D51B59">
        <w:rPr>
          <w:sz w:val="24"/>
          <w:szCs w:val="24"/>
          <w:cs/>
        </w:rPr>
        <w:t xml:space="preserve"> – </w:t>
      </w:r>
      <w:r w:rsidRPr="00D51B59">
        <w:rPr>
          <w:sz w:val="24"/>
          <w:szCs w:val="24"/>
        </w:rPr>
        <w:t xml:space="preserve">Benefícios a Empregados e </w:t>
      </w:r>
      <w:r w:rsidR="00206904" w:rsidRPr="00206904">
        <w:rPr>
          <w:sz w:val="24"/>
          <w:szCs w:val="24"/>
        </w:rPr>
        <w:t>CPC</w:t>
      </w:r>
      <w:r w:rsidRPr="00D51B59">
        <w:rPr>
          <w:sz w:val="24"/>
          <w:szCs w:val="24"/>
        </w:rPr>
        <w:t xml:space="preserve"> </w:t>
      </w:r>
      <w:r w:rsidR="00D51B59" w:rsidRPr="00D51B59">
        <w:rPr>
          <w:sz w:val="24"/>
          <w:szCs w:val="24"/>
        </w:rPr>
        <w:t>10</w:t>
      </w:r>
      <w:r w:rsidRPr="00D51B59">
        <w:rPr>
          <w:sz w:val="24"/>
          <w:szCs w:val="24"/>
          <w:cs/>
        </w:rPr>
        <w:t xml:space="preserve"> – </w:t>
      </w:r>
      <w:r w:rsidRPr="00D51B59">
        <w:rPr>
          <w:sz w:val="24"/>
          <w:szCs w:val="24"/>
        </w:rPr>
        <w:t>Pagamento Baseado em Ações) e obrigações de benefício de aposentadoria informadas por planos de pensão de benefício definido (</w:t>
      </w:r>
      <w:r w:rsidR="00567D0A" w:rsidRPr="00D51B59">
        <w:rPr>
          <w:sz w:val="24"/>
          <w:szCs w:val="24"/>
        </w:rPr>
        <w:t>ver</w:t>
      </w:r>
      <w:r w:rsidRPr="00D51B59">
        <w:rPr>
          <w:sz w:val="24"/>
          <w:szCs w:val="24"/>
        </w:rPr>
        <w:t xml:space="preserve"> </w:t>
      </w:r>
      <w:r w:rsidR="00206904" w:rsidRPr="00206904">
        <w:rPr>
          <w:sz w:val="24"/>
          <w:szCs w:val="24"/>
        </w:rPr>
        <w:t>CPC</w:t>
      </w:r>
      <w:r w:rsidR="00D51B59" w:rsidRPr="00D51B59">
        <w:rPr>
          <w:sz w:val="24"/>
          <w:szCs w:val="24"/>
        </w:rPr>
        <w:t xml:space="preserve"> 49</w:t>
      </w:r>
      <w:r w:rsidRPr="00D51B59">
        <w:rPr>
          <w:sz w:val="24"/>
          <w:szCs w:val="24"/>
          <w:cs/>
        </w:rPr>
        <w:t xml:space="preserve"> – </w:t>
      </w:r>
      <w:r w:rsidRPr="00D51B59">
        <w:rPr>
          <w:sz w:val="24"/>
          <w:szCs w:val="24"/>
        </w:rPr>
        <w:t>Contabilização e Relatório Financeiro de Planos de Benefícios de Aposentadoria)</w:t>
      </w:r>
      <w:r w:rsidR="001909A2">
        <w:rPr>
          <w:sz w:val="24"/>
          <w:szCs w:val="24"/>
        </w:rPr>
        <w:t>;</w:t>
      </w:r>
      <w:bookmarkEnd w:id="17"/>
    </w:p>
    <w:p w:rsidR="00DB501A" w:rsidRPr="00D51B59" w:rsidRDefault="00DB501A" w:rsidP="00D74C72">
      <w:pPr>
        <w:pStyle w:val="IASBNormalnparaL1"/>
        <w:spacing w:before="0" w:after="120"/>
        <w:ind w:left="993" w:hanging="426"/>
        <w:rPr>
          <w:sz w:val="24"/>
          <w:szCs w:val="24"/>
        </w:rPr>
      </w:pPr>
      <w:r w:rsidRPr="00DB501A">
        <w:rPr>
          <w:sz w:val="24"/>
          <w:szCs w:val="24"/>
        </w:rPr>
        <w:t>(c)</w:t>
      </w:r>
      <w:r w:rsidRPr="00DB501A">
        <w:rPr>
          <w:sz w:val="24"/>
          <w:szCs w:val="24"/>
        </w:rPr>
        <w:tab/>
      </w:r>
      <w:bookmarkStart w:id="18" w:name="F55666006"/>
      <w:r w:rsidRPr="00DB501A">
        <w:rPr>
          <w:sz w:val="24"/>
          <w:szCs w:val="24"/>
        </w:rPr>
        <w:t xml:space="preserve">direitos contratuais ou obrigações contratuais condicionados ao uso futuro, ou direito de uso, de item não financeiro (por exemplo, algumas taxas de licença, </w:t>
      </w:r>
      <w:r w:rsidRPr="00DB501A">
        <w:rPr>
          <w:i/>
          <w:sz w:val="24"/>
          <w:szCs w:val="24"/>
        </w:rPr>
        <w:t>royalties</w:t>
      </w:r>
      <w:r w:rsidRPr="00DB501A">
        <w:rPr>
          <w:sz w:val="24"/>
          <w:szCs w:val="24"/>
        </w:rPr>
        <w:t xml:space="preserve">, pagamentos variáveis de arrendamento e outros pagamentos de arrendamentos contingentes e itens similares: </w:t>
      </w:r>
      <w:r w:rsidR="00567D0A" w:rsidRPr="00567D0A">
        <w:rPr>
          <w:sz w:val="24"/>
          <w:szCs w:val="24"/>
        </w:rPr>
        <w:t>ver</w:t>
      </w:r>
      <w:r w:rsidRPr="00DB501A">
        <w:rPr>
          <w:i/>
          <w:sz w:val="24"/>
          <w:szCs w:val="24"/>
        </w:rPr>
        <w:t xml:space="preserve"> </w:t>
      </w:r>
      <w:r w:rsidR="00206904" w:rsidRPr="00206904">
        <w:rPr>
          <w:sz w:val="24"/>
          <w:szCs w:val="24"/>
        </w:rPr>
        <w:t>CPC</w:t>
      </w:r>
      <w:r w:rsidRPr="00DB501A">
        <w:rPr>
          <w:sz w:val="24"/>
          <w:szCs w:val="24"/>
        </w:rPr>
        <w:t xml:space="preserve"> </w:t>
      </w:r>
      <w:r w:rsidR="00D51B59">
        <w:rPr>
          <w:sz w:val="24"/>
          <w:szCs w:val="24"/>
        </w:rPr>
        <w:t>47</w:t>
      </w:r>
      <w:r w:rsidRPr="00DB501A">
        <w:rPr>
          <w:sz w:val="24"/>
          <w:szCs w:val="24"/>
        </w:rPr>
        <w:t xml:space="preserve">, </w:t>
      </w:r>
      <w:r w:rsidR="00206904" w:rsidRPr="00206904">
        <w:rPr>
          <w:sz w:val="24"/>
          <w:szCs w:val="24"/>
        </w:rPr>
        <w:t>CPC</w:t>
      </w:r>
      <w:r w:rsidR="00D51B59" w:rsidRPr="00D51B59">
        <w:rPr>
          <w:sz w:val="24"/>
          <w:szCs w:val="24"/>
        </w:rPr>
        <w:t xml:space="preserve"> 04</w:t>
      </w:r>
      <w:r w:rsidRPr="00D51B59">
        <w:rPr>
          <w:sz w:val="24"/>
          <w:szCs w:val="24"/>
          <w:cs/>
        </w:rPr>
        <w:t xml:space="preserve"> – </w:t>
      </w:r>
      <w:r w:rsidRPr="00D51B59">
        <w:rPr>
          <w:sz w:val="24"/>
          <w:szCs w:val="24"/>
        </w:rPr>
        <w:t>Ativo Intangíve</w:t>
      </w:r>
      <w:r w:rsidR="001909A2">
        <w:rPr>
          <w:sz w:val="24"/>
          <w:szCs w:val="24"/>
        </w:rPr>
        <w:t>l</w:t>
      </w:r>
      <w:r w:rsidRPr="00D51B59">
        <w:rPr>
          <w:sz w:val="24"/>
          <w:szCs w:val="24"/>
        </w:rPr>
        <w:t xml:space="preserve"> e </w:t>
      </w:r>
      <w:r w:rsidR="00206904" w:rsidRPr="00206904">
        <w:rPr>
          <w:sz w:val="24"/>
          <w:szCs w:val="24"/>
        </w:rPr>
        <w:t>CPC</w:t>
      </w:r>
      <w:r w:rsidRPr="00D51B59">
        <w:rPr>
          <w:sz w:val="24"/>
          <w:szCs w:val="24"/>
        </w:rPr>
        <w:t xml:space="preserve"> </w:t>
      </w:r>
      <w:r w:rsidR="00D51B59" w:rsidRPr="00D51B59">
        <w:rPr>
          <w:sz w:val="24"/>
          <w:szCs w:val="24"/>
        </w:rPr>
        <w:t>0</w:t>
      </w:r>
      <w:r w:rsidRPr="00D51B59">
        <w:rPr>
          <w:sz w:val="24"/>
          <w:szCs w:val="24"/>
        </w:rPr>
        <w:t>6</w:t>
      </w:r>
      <w:r w:rsidRPr="00D51B59">
        <w:rPr>
          <w:sz w:val="24"/>
          <w:szCs w:val="24"/>
          <w:cs/>
        </w:rPr>
        <w:t xml:space="preserve"> – </w:t>
      </w:r>
      <w:r w:rsidR="001909A2">
        <w:rPr>
          <w:sz w:val="24"/>
          <w:szCs w:val="24"/>
          <w:cs/>
        </w:rPr>
        <w:t xml:space="preserve">Operações de </w:t>
      </w:r>
      <w:r w:rsidRPr="00D51B59">
        <w:rPr>
          <w:sz w:val="24"/>
          <w:szCs w:val="24"/>
        </w:rPr>
        <w:t>Arrendamento</w:t>
      </w:r>
      <w:r w:rsidR="001909A2">
        <w:rPr>
          <w:sz w:val="24"/>
          <w:szCs w:val="24"/>
        </w:rPr>
        <w:t xml:space="preserve"> Mercantil</w:t>
      </w:r>
      <w:r w:rsidRPr="00D51B59">
        <w:rPr>
          <w:sz w:val="24"/>
          <w:szCs w:val="24"/>
        </w:rPr>
        <w:t>)</w:t>
      </w:r>
      <w:r w:rsidR="001909A2">
        <w:rPr>
          <w:sz w:val="24"/>
          <w:szCs w:val="24"/>
        </w:rPr>
        <w:t>;</w:t>
      </w:r>
      <w:bookmarkEnd w:id="18"/>
    </w:p>
    <w:p w:rsidR="00DB501A" w:rsidRPr="00DB501A" w:rsidRDefault="00DB501A" w:rsidP="00D74C72">
      <w:pPr>
        <w:pStyle w:val="IASBNormalnparaL1"/>
        <w:spacing w:before="0" w:after="120"/>
        <w:ind w:left="993" w:hanging="426"/>
        <w:rPr>
          <w:sz w:val="24"/>
          <w:szCs w:val="24"/>
        </w:rPr>
      </w:pPr>
      <w:r w:rsidRPr="00DB501A">
        <w:rPr>
          <w:sz w:val="24"/>
          <w:szCs w:val="24"/>
        </w:rPr>
        <w:t>(d)</w:t>
      </w:r>
      <w:r w:rsidRPr="00DB501A">
        <w:rPr>
          <w:sz w:val="24"/>
          <w:szCs w:val="24"/>
        </w:rPr>
        <w:tab/>
      </w:r>
      <w:bookmarkStart w:id="19" w:name="F55666008"/>
      <w:r w:rsidRPr="00DB501A">
        <w:rPr>
          <w:sz w:val="24"/>
          <w:szCs w:val="24"/>
        </w:rPr>
        <w:t>garantias de valor residual fornecidas por fabricante, revendedor ou varejista e garantias de valor residual de arrendatário quando estão embutidas em arrendamento (</w:t>
      </w:r>
      <w:r w:rsidR="00567D0A" w:rsidRPr="00567D0A">
        <w:rPr>
          <w:sz w:val="24"/>
          <w:szCs w:val="24"/>
        </w:rPr>
        <w:t>ver</w:t>
      </w:r>
      <w:r w:rsidRPr="00DB501A">
        <w:rPr>
          <w:i/>
          <w:sz w:val="24"/>
          <w:szCs w:val="24"/>
        </w:rPr>
        <w:t xml:space="preserve"> </w:t>
      </w:r>
      <w:r w:rsidR="00206904" w:rsidRPr="00206904">
        <w:rPr>
          <w:sz w:val="24"/>
          <w:szCs w:val="24"/>
        </w:rPr>
        <w:t>CPC</w:t>
      </w:r>
      <w:r w:rsidRPr="00DB501A">
        <w:rPr>
          <w:sz w:val="24"/>
          <w:szCs w:val="24"/>
        </w:rPr>
        <w:t xml:space="preserve"> </w:t>
      </w:r>
      <w:r w:rsidR="00D51B59">
        <w:rPr>
          <w:sz w:val="24"/>
          <w:szCs w:val="24"/>
        </w:rPr>
        <w:t>47</w:t>
      </w:r>
      <w:r w:rsidRPr="00DB501A">
        <w:rPr>
          <w:sz w:val="24"/>
          <w:szCs w:val="24"/>
        </w:rPr>
        <w:t xml:space="preserve"> e </w:t>
      </w:r>
      <w:r w:rsidR="00206904" w:rsidRPr="00206904">
        <w:rPr>
          <w:sz w:val="24"/>
          <w:szCs w:val="24"/>
        </w:rPr>
        <w:t>CPC</w:t>
      </w:r>
      <w:r w:rsidRPr="00DB501A">
        <w:rPr>
          <w:sz w:val="24"/>
          <w:szCs w:val="24"/>
        </w:rPr>
        <w:t xml:space="preserve"> </w:t>
      </w:r>
      <w:r w:rsidR="00D51B59">
        <w:rPr>
          <w:sz w:val="24"/>
          <w:szCs w:val="24"/>
        </w:rPr>
        <w:t>06</w:t>
      </w:r>
      <w:r w:rsidRPr="00DB501A">
        <w:rPr>
          <w:sz w:val="24"/>
          <w:szCs w:val="24"/>
        </w:rPr>
        <w:t>)</w:t>
      </w:r>
      <w:r w:rsidR="001909A2">
        <w:rPr>
          <w:sz w:val="24"/>
          <w:szCs w:val="24"/>
        </w:rPr>
        <w:t>;</w:t>
      </w:r>
      <w:bookmarkEnd w:id="19"/>
    </w:p>
    <w:p w:rsidR="00DB501A" w:rsidRPr="00D51B59" w:rsidRDefault="00DB501A" w:rsidP="00D74C72">
      <w:pPr>
        <w:pStyle w:val="IASBNormalnparaL1"/>
        <w:spacing w:before="0" w:after="120"/>
        <w:ind w:left="993" w:hanging="426"/>
        <w:rPr>
          <w:sz w:val="24"/>
          <w:szCs w:val="24"/>
        </w:rPr>
      </w:pPr>
      <w:r w:rsidRPr="00DB501A">
        <w:rPr>
          <w:sz w:val="24"/>
          <w:szCs w:val="24"/>
        </w:rPr>
        <w:t>(e)</w:t>
      </w:r>
      <w:r w:rsidRPr="00DB501A">
        <w:rPr>
          <w:sz w:val="24"/>
          <w:szCs w:val="24"/>
        </w:rPr>
        <w:tab/>
      </w:r>
      <w:bookmarkStart w:id="20" w:name="F55666011"/>
      <w:r w:rsidRPr="00DB501A">
        <w:rPr>
          <w:sz w:val="24"/>
          <w:szCs w:val="24"/>
        </w:rPr>
        <w:t xml:space="preserve">contratos de garantia financeira, salvo se o emitente tiver anteriormente afirmado explicitamente que considera esses contratos como contratos de seguro e tiver usado um método de contabilização aplicável a contratos de seguro. O emitente </w:t>
      </w:r>
      <w:r w:rsidR="001909A2">
        <w:rPr>
          <w:sz w:val="24"/>
          <w:szCs w:val="24"/>
        </w:rPr>
        <w:t>deve escolher</w:t>
      </w:r>
      <w:r w:rsidRPr="00DB501A">
        <w:rPr>
          <w:sz w:val="24"/>
          <w:szCs w:val="24"/>
        </w:rPr>
        <w:t xml:space="preserve"> aplicar </w:t>
      </w:r>
      <w:r w:rsidR="00117BF9">
        <w:rPr>
          <w:sz w:val="24"/>
          <w:szCs w:val="24"/>
        </w:rPr>
        <w:t>este pronunciamento</w:t>
      </w:r>
      <w:r w:rsidRPr="00DB501A">
        <w:rPr>
          <w:sz w:val="24"/>
          <w:szCs w:val="24"/>
        </w:rPr>
        <w:t xml:space="preserve"> ou </w:t>
      </w:r>
      <w:r w:rsidR="00A3478F" w:rsidRPr="00A3478F">
        <w:rPr>
          <w:sz w:val="24"/>
          <w:szCs w:val="24"/>
        </w:rPr>
        <w:t>o CPC</w:t>
      </w:r>
      <w:r w:rsidR="00D51B59" w:rsidRPr="00A3478F">
        <w:rPr>
          <w:sz w:val="24"/>
          <w:szCs w:val="24"/>
        </w:rPr>
        <w:t xml:space="preserve"> 39 –</w:t>
      </w:r>
      <w:r w:rsidRPr="00A3478F">
        <w:rPr>
          <w:sz w:val="24"/>
          <w:szCs w:val="24"/>
        </w:rPr>
        <w:t xml:space="preserve"> Instrumentos</w:t>
      </w:r>
      <w:r w:rsidRPr="00D51B59">
        <w:rPr>
          <w:sz w:val="24"/>
          <w:szCs w:val="24"/>
        </w:rPr>
        <w:t xml:space="preserve"> Financeiros: Apresentação, </w:t>
      </w:r>
      <w:r w:rsidR="00A3478F" w:rsidRPr="00A3478F">
        <w:rPr>
          <w:sz w:val="24"/>
          <w:szCs w:val="24"/>
        </w:rPr>
        <w:t>o CPC</w:t>
      </w:r>
      <w:r w:rsidRPr="00D51B59">
        <w:rPr>
          <w:sz w:val="24"/>
          <w:szCs w:val="24"/>
        </w:rPr>
        <w:t xml:space="preserve"> </w:t>
      </w:r>
      <w:r w:rsidR="00D51B59" w:rsidRPr="00D51B59">
        <w:rPr>
          <w:sz w:val="24"/>
          <w:szCs w:val="24"/>
        </w:rPr>
        <w:t>40</w:t>
      </w:r>
      <w:r w:rsidRPr="00D51B59">
        <w:rPr>
          <w:sz w:val="24"/>
          <w:szCs w:val="24"/>
          <w:cs/>
        </w:rPr>
        <w:t xml:space="preserve"> – </w:t>
      </w:r>
      <w:r w:rsidRPr="00D51B59">
        <w:rPr>
          <w:sz w:val="24"/>
          <w:szCs w:val="24"/>
        </w:rPr>
        <w:t xml:space="preserve">Instrumentos Financeiros: </w:t>
      </w:r>
      <w:r w:rsidR="001909A2">
        <w:rPr>
          <w:sz w:val="24"/>
          <w:szCs w:val="24"/>
        </w:rPr>
        <w:t>Evidenciação</w:t>
      </w:r>
      <w:r w:rsidRPr="00D51B59">
        <w:rPr>
          <w:sz w:val="24"/>
          <w:szCs w:val="24"/>
        </w:rPr>
        <w:t xml:space="preserve"> e </w:t>
      </w:r>
      <w:r w:rsidR="00A3478F" w:rsidRPr="00A3478F">
        <w:rPr>
          <w:sz w:val="24"/>
          <w:szCs w:val="24"/>
        </w:rPr>
        <w:t>o CPC</w:t>
      </w:r>
      <w:r w:rsidRPr="00D51B59">
        <w:rPr>
          <w:sz w:val="24"/>
          <w:szCs w:val="24"/>
        </w:rPr>
        <w:t xml:space="preserve"> </w:t>
      </w:r>
      <w:r w:rsidR="00D51B59" w:rsidRPr="00D51B59">
        <w:rPr>
          <w:sz w:val="24"/>
          <w:szCs w:val="24"/>
        </w:rPr>
        <w:t>48</w:t>
      </w:r>
      <w:r w:rsidRPr="00D51B59">
        <w:rPr>
          <w:sz w:val="24"/>
          <w:szCs w:val="24"/>
        </w:rPr>
        <w:t xml:space="preserve"> Instrumentos Financeiros a esses contratos de garantia financeira. O emitente pode fazer essa escolha, contrato a contrato, mas a escolha para cada contrato é irrevogável</w:t>
      </w:r>
      <w:bookmarkEnd w:id="20"/>
      <w:r w:rsidR="001909A2">
        <w:rPr>
          <w:sz w:val="24"/>
          <w:szCs w:val="24"/>
        </w:rPr>
        <w:t>;</w:t>
      </w:r>
    </w:p>
    <w:p w:rsidR="00DB501A" w:rsidRPr="00D51B59" w:rsidRDefault="00DB501A" w:rsidP="00D74C72">
      <w:pPr>
        <w:pStyle w:val="IASBNormalnparaL1"/>
        <w:spacing w:before="0" w:after="120"/>
        <w:ind w:left="993" w:hanging="426"/>
        <w:rPr>
          <w:sz w:val="24"/>
          <w:szCs w:val="24"/>
        </w:rPr>
      </w:pPr>
      <w:r w:rsidRPr="00D51B59">
        <w:rPr>
          <w:sz w:val="24"/>
          <w:szCs w:val="24"/>
        </w:rPr>
        <w:t>(f)</w:t>
      </w:r>
      <w:r w:rsidRPr="00D51B59">
        <w:rPr>
          <w:sz w:val="24"/>
          <w:szCs w:val="24"/>
        </w:rPr>
        <w:tab/>
      </w:r>
      <w:bookmarkStart w:id="21" w:name="F55666013"/>
      <w:r w:rsidRPr="00D51B59">
        <w:rPr>
          <w:sz w:val="24"/>
          <w:szCs w:val="24"/>
        </w:rPr>
        <w:t xml:space="preserve">contraprestação contingente a pagar ou a receber </w:t>
      </w:r>
      <w:r w:rsidR="001909A2">
        <w:rPr>
          <w:sz w:val="24"/>
          <w:szCs w:val="24"/>
        </w:rPr>
        <w:t>em</w:t>
      </w:r>
      <w:r w:rsidRPr="00D51B59">
        <w:rPr>
          <w:sz w:val="24"/>
          <w:szCs w:val="24"/>
        </w:rPr>
        <w:t xml:space="preserve"> combinação de negócios (</w:t>
      </w:r>
      <w:r w:rsidR="00567D0A" w:rsidRPr="00D51B59">
        <w:rPr>
          <w:sz w:val="24"/>
          <w:szCs w:val="24"/>
        </w:rPr>
        <w:t>ver</w:t>
      </w:r>
      <w:r w:rsidRPr="00D51B59">
        <w:rPr>
          <w:sz w:val="24"/>
          <w:szCs w:val="24"/>
        </w:rPr>
        <w:t xml:space="preserve"> </w:t>
      </w:r>
      <w:r w:rsidR="00206904" w:rsidRPr="00206904">
        <w:rPr>
          <w:sz w:val="24"/>
          <w:szCs w:val="24"/>
        </w:rPr>
        <w:t>CPC</w:t>
      </w:r>
      <w:r w:rsidRPr="00D51B59">
        <w:rPr>
          <w:sz w:val="24"/>
          <w:szCs w:val="24"/>
        </w:rPr>
        <w:t xml:space="preserve"> </w:t>
      </w:r>
      <w:r w:rsidR="00D51B59" w:rsidRPr="00D51B59">
        <w:rPr>
          <w:sz w:val="24"/>
          <w:szCs w:val="24"/>
        </w:rPr>
        <w:t>15</w:t>
      </w:r>
      <w:r w:rsidRPr="00D51B59">
        <w:rPr>
          <w:sz w:val="24"/>
          <w:szCs w:val="24"/>
          <w:cs/>
        </w:rPr>
        <w:t xml:space="preserve"> – </w:t>
      </w:r>
      <w:r w:rsidRPr="00D51B59">
        <w:rPr>
          <w:sz w:val="24"/>
          <w:szCs w:val="24"/>
        </w:rPr>
        <w:t>Combinaç</w:t>
      </w:r>
      <w:r w:rsidR="001909A2">
        <w:rPr>
          <w:sz w:val="24"/>
          <w:szCs w:val="24"/>
        </w:rPr>
        <w:t>ão</w:t>
      </w:r>
      <w:r w:rsidRPr="00D51B59">
        <w:rPr>
          <w:sz w:val="24"/>
          <w:szCs w:val="24"/>
        </w:rPr>
        <w:t xml:space="preserve"> de Negócios)</w:t>
      </w:r>
      <w:r w:rsidR="001909A2">
        <w:rPr>
          <w:sz w:val="24"/>
          <w:szCs w:val="24"/>
        </w:rPr>
        <w:t>;</w:t>
      </w:r>
      <w:bookmarkEnd w:id="21"/>
    </w:p>
    <w:p w:rsidR="000F24C9" w:rsidRDefault="00DB501A" w:rsidP="006A329A">
      <w:pPr>
        <w:pStyle w:val="IASBNormalnparaL1"/>
        <w:spacing w:before="0"/>
        <w:ind w:left="993" w:hanging="426"/>
        <w:rPr>
          <w:sz w:val="24"/>
          <w:szCs w:val="24"/>
        </w:rPr>
      </w:pPr>
      <w:r w:rsidRPr="00DB501A">
        <w:rPr>
          <w:sz w:val="24"/>
          <w:szCs w:val="24"/>
        </w:rPr>
        <w:t>(g)</w:t>
      </w:r>
      <w:r w:rsidRPr="00DB501A">
        <w:rPr>
          <w:sz w:val="24"/>
          <w:szCs w:val="24"/>
        </w:rPr>
        <w:tab/>
      </w:r>
      <w:bookmarkStart w:id="22" w:name="F55666015"/>
      <w:r w:rsidRPr="00DB501A">
        <w:rPr>
          <w:sz w:val="24"/>
          <w:szCs w:val="24"/>
        </w:rPr>
        <w:t xml:space="preserve">contratos de seguro em que a entidade é a </w:t>
      </w:r>
      <w:r w:rsidRPr="00D51B59">
        <w:rPr>
          <w:sz w:val="24"/>
          <w:szCs w:val="24"/>
        </w:rPr>
        <w:t>titular da apólice</w:t>
      </w:r>
      <w:r w:rsidRPr="00DB501A">
        <w:rPr>
          <w:sz w:val="24"/>
          <w:szCs w:val="24"/>
        </w:rPr>
        <w:t>, salvo se esses contratos forem contratos de resseguro mantidos (</w:t>
      </w:r>
      <w:r w:rsidR="00567D0A" w:rsidRPr="00567D0A">
        <w:rPr>
          <w:sz w:val="24"/>
          <w:szCs w:val="24"/>
        </w:rPr>
        <w:t>ver</w:t>
      </w:r>
      <w:r w:rsidRPr="00DB501A">
        <w:rPr>
          <w:sz w:val="24"/>
          <w:szCs w:val="24"/>
        </w:rPr>
        <w:t xml:space="preserve"> </w:t>
      </w:r>
      <w:r w:rsidR="00D416EF" w:rsidRPr="00D416EF">
        <w:rPr>
          <w:sz w:val="24"/>
          <w:szCs w:val="24"/>
        </w:rPr>
        <w:t>item</w:t>
      </w:r>
      <w:r w:rsidRPr="00DB501A">
        <w:rPr>
          <w:sz w:val="24"/>
          <w:szCs w:val="24"/>
        </w:rPr>
        <w:t xml:space="preserve"> 3(b))</w:t>
      </w:r>
      <w:r w:rsidR="000F24C9">
        <w:rPr>
          <w:sz w:val="24"/>
          <w:szCs w:val="24"/>
        </w:rPr>
        <w:t>;</w:t>
      </w:r>
    </w:p>
    <w:p w:rsidR="00DB501A" w:rsidRPr="000F24C9" w:rsidRDefault="000F24C9" w:rsidP="006A329A">
      <w:pPr>
        <w:pStyle w:val="IASBNormalnparaL1"/>
        <w:spacing w:before="0"/>
        <w:ind w:left="993" w:hanging="426"/>
        <w:rPr>
          <w:sz w:val="24"/>
          <w:szCs w:val="24"/>
        </w:rPr>
      </w:pPr>
      <w:r w:rsidRPr="000F24C9">
        <w:rPr>
          <w:sz w:val="24"/>
          <w:szCs w:val="24"/>
        </w:rPr>
        <w:lastRenderedPageBreak/>
        <w:t>(h)</w:t>
      </w:r>
      <w:r w:rsidRPr="000F24C9">
        <w:rPr>
          <w:sz w:val="24"/>
          <w:szCs w:val="24"/>
        </w:rPr>
        <w:tab/>
      </w:r>
      <w:r w:rsidRPr="000F24C9">
        <w:rPr>
          <w:color w:val="000000"/>
          <w:sz w:val="24"/>
          <w:szCs w:val="24"/>
          <w:u w:val="single"/>
        </w:rPr>
        <w:t>contratos de cartão de crédito, ou contratos similares que prevejam acordos de crédito ou pagamento, que satisfaçam a definição de um contrato de seguro se, e apenas se, a entidade não refletir uma avaliação do risco de seguro associado a um cliente individual na fixação do preço do contrato com esse cliente (ver CPC 48 e outras normas  aplicáveis</w:t>
      </w:r>
      <w:r w:rsidR="00925EF1">
        <w:rPr>
          <w:color w:val="000000"/>
          <w:sz w:val="24"/>
          <w:szCs w:val="24"/>
          <w:u w:val="single"/>
        </w:rPr>
        <w:t xml:space="preserve"> emitidas pelo CPC</w:t>
      </w:r>
      <w:r w:rsidRPr="000F24C9">
        <w:rPr>
          <w:color w:val="000000"/>
          <w:sz w:val="24"/>
          <w:szCs w:val="24"/>
          <w:u w:val="single"/>
        </w:rPr>
        <w:t>). No entanto, se, e apenas se, o CPC 48 exigir que uma entidade separe uma componente de cobertura de seguro (ver item 2.1(e)(iv) do CPC 48) que esteja incorporada em tal contrato, a entidade deverá aplicar o CPC 50 a ess</w:t>
      </w:r>
      <w:r w:rsidR="00925EF1">
        <w:rPr>
          <w:color w:val="000000"/>
          <w:sz w:val="24"/>
          <w:szCs w:val="24"/>
          <w:u w:val="single"/>
        </w:rPr>
        <w:t>e</w:t>
      </w:r>
      <w:r w:rsidRPr="000F24C9">
        <w:rPr>
          <w:color w:val="000000"/>
          <w:sz w:val="24"/>
          <w:szCs w:val="24"/>
          <w:u w:val="single"/>
        </w:rPr>
        <w:t xml:space="preserve"> componente.</w:t>
      </w:r>
      <w:bookmarkEnd w:id="22"/>
    </w:p>
    <w:p w:rsidR="00DB501A" w:rsidRPr="00DB501A" w:rsidRDefault="00DB501A" w:rsidP="001835D5">
      <w:pPr>
        <w:pStyle w:val="IASBNormalnparaL1"/>
        <w:spacing w:before="0"/>
        <w:rPr>
          <w:sz w:val="24"/>
          <w:szCs w:val="24"/>
        </w:rPr>
      </w:pPr>
    </w:p>
    <w:p w:rsidR="00DB501A" w:rsidRPr="00DB501A" w:rsidRDefault="00DB501A" w:rsidP="00D74C72">
      <w:pPr>
        <w:pStyle w:val="IASBNormalnpara"/>
        <w:spacing w:before="0" w:after="120"/>
        <w:ind w:left="567" w:hanging="567"/>
        <w:rPr>
          <w:sz w:val="24"/>
          <w:szCs w:val="24"/>
        </w:rPr>
      </w:pPr>
      <w:r w:rsidRPr="00DB501A">
        <w:rPr>
          <w:sz w:val="24"/>
          <w:szCs w:val="24"/>
        </w:rPr>
        <w:t>8</w:t>
      </w:r>
      <w:r w:rsidR="001835D5">
        <w:rPr>
          <w:sz w:val="24"/>
          <w:szCs w:val="24"/>
        </w:rPr>
        <w:t>.</w:t>
      </w:r>
      <w:r w:rsidRPr="00DB501A">
        <w:rPr>
          <w:sz w:val="24"/>
          <w:szCs w:val="24"/>
        </w:rPr>
        <w:tab/>
      </w:r>
      <w:bookmarkStart w:id="23" w:name="F55666026"/>
      <w:r w:rsidRPr="00DB501A">
        <w:rPr>
          <w:sz w:val="24"/>
          <w:szCs w:val="24"/>
        </w:rPr>
        <w:t xml:space="preserve">Alguns contratos atendem à definição de contrato de seguro, mas têm como finalidade principal a prestação de serviços por taxa fixa. </w:t>
      </w:r>
      <w:r w:rsidR="00117BF9">
        <w:rPr>
          <w:sz w:val="24"/>
          <w:szCs w:val="24"/>
        </w:rPr>
        <w:t>A entidade</w:t>
      </w:r>
      <w:r w:rsidRPr="00DB501A">
        <w:rPr>
          <w:sz w:val="24"/>
          <w:szCs w:val="24"/>
        </w:rPr>
        <w:t xml:space="preserve"> pode decidir aplicar </w:t>
      </w:r>
      <w:r w:rsidR="00A3478F" w:rsidRPr="00A3478F">
        <w:rPr>
          <w:sz w:val="24"/>
          <w:szCs w:val="24"/>
        </w:rPr>
        <w:t>o CPC</w:t>
      </w:r>
      <w:r w:rsidRPr="00DB501A">
        <w:rPr>
          <w:sz w:val="24"/>
          <w:szCs w:val="24"/>
        </w:rPr>
        <w:t xml:space="preserve"> </w:t>
      </w:r>
      <w:r w:rsidR="00A3478F">
        <w:rPr>
          <w:sz w:val="24"/>
          <w:szCs w:val="24"/>
        </w:rPr>
        <w:t>47</w:t>
      </w:r>
      <w:r w:rsidRPr="00DB501A">
        <w:rPr>
          <w:sz w:val="24"/>
          <w:szCs w:val="24"/>
        </w:rPr>
        <w:t>, em vez d</w:t>
      </w:r>
      <w:r w:rsidR="00117BF9">
        <w:rPr>
          <w:sz w:val="24"/>
          <w:szCs w:val="24"/>
        </w:rPr>
        <w:t>este pronunciamento</w:t>
      </w:r>
      <w:r w:rsidRPr="00DB501A">
        <w:rPr>
          <w:sz w:val="24"/>
          <w:szCs w:val="24"/>
        </w:rPr>
        <w:t xml:space="preserve">, a esses contratos que emite se, e somente se, forem atendidas condições específicas. A entidade pode fazer essa escolha, contrato a contrato, mas a escolha para cada contrato é irrevogável. As condições são: </w:t>
      </w:r>
      <w:bookmarkEnd w:id="23"/>
    </w:p>
    <w:p w:rsidR="00DB501A" w:rsidRPr="00DB501A" w:rsidRDefault="00DB501A" w:rsidP="00D74C72">
      <w:pPr>
        <w:pStyle w:val="IASBNormalnparaL1"/>
        <w:spacing w:before="0" w:after="120"/>
        <w:ind w:left="993" w:hanging="426"/>
        <w:rPr>
          <w:sz w:val="24"/>
          <w:szCs w:val="24"/>
        </w:rPr>
      </w:pPr>
      <w:r w:rsidRPr="00DB501A">
        <w:rPr>
          <w:sz w:val="24"/>
          <w:szCs w:val="24"/>
        </w:rPr>
        <w:t>(a)</w:t>
      </w:r>
      <w:r w:rsidRPr="00DB501A">
        <w:rPr>
          <w:sz w:val="24"/>
          <w:szCs w:val="24"/>
        </w:rPr>
        <w:tab/>
      </w:r>
      <w:bookmarkStart w:id="24" w:name="F55666031"/>
      <w:r w:rsidRPr="00DB501A">
        <w:rPr>
          <w:sz w:val="24"/>
          <w:szCs w:val="24"/>
        </w:rPr>
        <w:t>a entidade não reflete uma avaliação do risco associado a cliente individual ao estabelecer o preço do contrato com esse cliente;</w:t>
      </w:r>
      <w:bookmarkEnd w:id="24"/>
    </w:p>
    <w:p w:rsidR="00DB501A" w:rsidRPr="00DB501A" w:rsidRDefault="00DB501A" w:rsidP="00D74C72">
      <w:pPr>
        <w:pStyle w:val="IASBNormalnparaL1"/>
        <w:spacing w:before="0" w:after="120"/>
        <w:ind w:left="993" w:hanging="426"/>
        <w:rPr>
          <w:sz w:val="24"/>
          <w:szCs w:val="24"/>
        </w:rPr>
      </w:pPr>
      <w:r w:rsidRPr="00DB501A">
        <w:rPr>
          <w:sz w:val="24"/>
          <w:szCs w:val="24"/>
        </w:rPr>
        <w:t>(b)</w:t>
      </w:r>
      <w:r w:rsidRPr="00DB501A">
        <w:rPr>
          <w:sz w:val="24"/>
          <w:szCs w:val="24"/>
        </w:rPr>
        <w:tab/>
      </w:r>
      <w:bookmarkStart w:id="25" w:name="F55666033"/>
      <w:r w:rsidRPr="00DB501A">
        <w:rPr>
          <w:sz w:val="24"/>
          <w:szCs w:val="24"/>
        </w:rPr>
        <w:t xml:space="preserve">o contrato compensa o cliente </w:t>
      </w:r>
      <w:r w:rsidR="001909A2">
        <w:rPr>
          <w:sz w:val="24"/>
          <w:szCs w:val="24"/>
        </w:rPr>
        <w:t>por meio</w:t>
      </w:r>
      <w:r w:rsidRPr="00DB501A">
        <w:rPr>
          <w:sz w:val="24"/>
          <w:szCs w:val="24"/>
        </w:rPr>
        <w:t xml:space="preserve"> da prestação de serviços, em vez de efetuar pagamentos em dinheiro ao cliente; e</w:t>
      </w:r>
      <w:bookmarkEnd w:id="25"/>
    </w:p>
    <w:p w:rsidR="00DB501A" w:rsidRDefault="00DB501A" w:rsidP="006A329A">
      <w:pPr>
        <w:pStyle w:val="IASBNormalnparaL1"/>
        <w:spacing w:before="0"/>
        <w:ind w:left="993" w:hanging="426"/>
        <w:rPr>
          <w:sz w:val="24"/>
          <w:szCs w:val="24"/>
        </w:rPr>
      </w:pPr>
      <w:r w:rsidRPr="00DB501A">
        <w:rPr>
          <w:sz w:val="24"/>
          <w:szCs w:val="24"/>
        </w:rPr>
        <w:t>(c)</w:t>
      </w:r>
      <w:r w:rsidRPr="00DB501A">
        <w:rPr>
          <w:sz w:val="24"/>
          <w:szCs w:val="24"/>
        </w:rPr>
        <w:tab/>
      </w:r>
      <w:bookmarkStart w:id="26" w:name="F55666035"/>
      <w:r w:rsidRPr="00EE5DD2">
        <w:rPr>
          <w:sz w:val="24"/>
          <w:szCs w:val="24"/>
        </w:rPr>
        <w:t>o risco de seguro</w:t>
      </w:r>
      <w:r w:rsidRPr="00DB501A">
        <w:rPr>
          <w:sz w:val="24"/>
          <w:szCs w:val="24"/>
        </w:rPr>
        <w:t xml:space="preserve"> transferido pelo contrato decorre fundamentalmente do uso dos serviços pelo cliente, e não da incerteza sobre o custo desses serviços.</w:t>
      </w:r>
      <w:bookmarkEnd w:id="26"/>
    </w:p>
    <w:p w:rsidR="00DB501A" w:rsidRDefault="00DB501A" w:rsidP="001835D5">
      <w:pPr>
        <w:pStyle w:val="IASBNormalnparaL1"/>
        <w:spacing w:before="0"/>
        <w:rPr>
          <w:sz w:val="24"/>
          <w:szCs w:val="24"/>
        </w:rPr>
      </w:pPr>
    </w:p>
    <w:p w:rsidR="000F24C9" w:rsidRPr="000F24C9" w:rsidRDefault="000F24C9" w:rsidP="000F24C9">
      <w:pPr>
        <w:pStyle w:val="IASBNormalnparaL1"/>
        <w:spacing w:before="0"/>
        <w:ind w:left="567" w:hanging="567"/>
        <w:rPr>
          <w:color w:val="000000"/>
          <w:sz w:val="24"/>
          <w:szCs w:val="24"/>
          <w:u w:val="single"/>
        </w:rPr>
      </w:pPr>
      <w:r w:rsidRPr="000F24C9">
        <w:rPr>
          <w:color w:val="000000"/>
          <w:sz w:val="24"/>
          <w:szCs w:val="24"/>
          <w:u w:val="single"/>
        </w:rPr>
        <w:t xml:space="preserve">8A </w:t>
      </w:r>
      <w:r>
        <w:rPr>
          <w:color w:val="000000"/>
          <w:sz w:val="24"/>
          <w:szCs w:val="24"/>
          <w:u w:val="single"/>
        </w:rPr>
        <w:tab/>
      </w:r>
      <w:r w:rsidRPr="000F24C9">
        <w:rPr>
          <w:color w:val="000000"/>
          <w:sz w:val="24"/>
          <w:szCs w:val="24"/>
          <w:u w:val="single"/>
        </w:rPr>
        <w:t xml:space="preserve">Alguns contratos correspondem à definição de um contrato de seguro, mas limitam a indenização por acontecimentos segurados ao montante necessário para liquidar a obrigação do tomador de seguro criada pelo contrato (por exemplo, empréstimos com renúncia à morte). Uma entidade deve optar por aplicar ou o CPC 50 ou o CPC 48 a esses contratos que emite, a menos que tais contratos sejam excluídos do </w:t>
      </w:r>
      <w:r w:rsidR="00925EF1">
        <w:rPr>
          <w:color w:val="000000"/>
          <w:sz w:val="24"/>
          <w:szCs w:val="24"/>
          <w:u w:val="single"/>
        </w:rPr>
        <w:t>alcance</w:t>
      </w:r>
      <w:r w:rsidRPr="000F24C9">
        <w:rPr>
          <w:color w:val="000000"/>
          <w:sz w:val="24"/>
          <w:szCs w:val="24"/>
          <w:u w:val="single"/>
        </w:rPr>
        <w:t xml:space="preserve"> de aplicação do CPC 50 pelo item 7. A entidade fará essa escolha para cada carteira de contratos de seguros, sendo a escolha para cada carteira irrevogável.</w:t>
      </w:r>
    </w:p>
    <w:p w:rsidR="000F24C9" w:rsidRPr="00DB501A" w:rsidRDefault="000F24C9" w:rsidP="001835D5">
      <w:pPr>
        <w:pStyle w:val="IASBNormalnparaL1"/>
        <w:spacing w:before="0"/>
        <w:rPr>
          <w:sz w:val="24"/>
          <w:szCs w:val="24"/>
        </w:rPr>
      </w:pPr>
    </w:p>
    <w:p w:rsidR="00DB501A" w:rsidRDefault="00DB501A" w:rsidP="00C17302">
      <w:pPr>
        <w:pStyle w:val="IASBSectionTitle2Ind"/>
        <w:spacing w:before="0" w:after="0"/>
        <w:ind w:left="567"/>
        <w:jc w:val="both"/>
        <w:rPr>
          <w:rFonts w:ascii="Times New Roman" w:hAnsi="Times New Roman" w:cs="Times New Roman"/>
          <w:sz w:val="24"/>
          <w:szCs w:val="24"/>
        </w:rPr>
      </w:pPr>
      <w:bookmarkStart w:id="27" w:name="F55666038"/>
      <w:r w:rsidRPr="00DB501A">
        <w:rPr>
          <w:rFonts w:ascii="Times New Roman" w:hAnsi="Times New Roman" w:cs="Times New Roman"/>
          <w:sz w:val="24"/>
          <w:szCs w:val="24"/>
        </w:rPr>
        <w:t>Combinação de contratos de seguro</w:t>
      </w:r>
      <w:bookmarkEnd w:id="27"/>
      <w:r>
        <w:rPr>
          <w:rFonts w:ascii="Times New Roman" w:hAnsi="Times New Roman" w:cs="Times New Roman"/>
          <w:sz w:val="24"/>
          <w:szCs w:val="24"/>
        </w:rPr>
        <w:tab/>
      </w:r>
    </w:p>
    <w:p w:rsidR="00DB501A" w:rsidRPr="00DB501A" w:rsidRDefault="00DB501A" w:rsidP="001835D5">
      <w:pPr>
        <w:pStyle w:val="IASBSectionTitle2Ind"/>
        <w:tabs>
          <w:tab w:val="left" w:pos="4971"/>
        </w:tabs>
        <w:spacing w:before="0" w:after="0"/>
        <w:jc w:val="both"/>
        <w:rPr>
          <w:rFonts w:ascii="Times New Roman" w:hAnsi="Times New Roman" w:cs="Times New Roman"/>
          <w:sz w:val="24"/>
          <w:szCs w:val="24"/>
        </w:rPr>
      </w:pPr>
    </w:p>
    <w:p w:rsidR="00DB501A" w:rsidRDefault="00DB501A" w:rsidP="006A329A">
      <w:pPr>
        <w:pStyle w:val="IASBNormalnpara"/>
        <w:spacing w:before="0"/>
        <w:ind w:left="567" w:hanging="567"/>
        <w:rPr>
          <w:sz w:val="24"/>
          <w:szCs w:val="24"/>
        </w:rPr>
      </w:pPr>
      <w:r w:rsidRPr="00DB501A">
        <w:rPr>
          <w:sz w:val="24"/>
          <w:szCs w:val="24"/>
        </w:rPr>
        <w:t>9</w:t>
      </w:r>
      <w:r w:rsidR="001835D5">
        <w:rPr>
          <w:sz w:val="24"/>
          <w:szCs w:val="24"/>
        </w:rPr>
        <w:t>.</w:t>
      </w:r>
      <w:r w:rsidRPr="00DB501A">
        <w:rPr>
          <w:sz w:val="24"/>
          <w:szCs w:val="24"/>
        </w:rPr>
        <w:tab/>
      </w:r>
      <w:bookmarkStart w:id="28" w:name="F55666039"/>
      <w:r w:rsidRPr="00DB501A">
        <w:rPr>
          <w:sz w:val="24"/>
          <w:szCs w:val="24"/>
        </w:rPr>
        <w:t xml:space="preserve">Um conjunto ou série de contratos de seguro com a mesma contraparte ou com contraparte relacionada pode obter, ou ser destinado a obter, efeito comercial geral. Para informar a essência desses contratos, pode ser necessário tratar o conjunto ou série de contratos como um todo. Por exemplo, se os direitos ou obrigações </w:t>
      </w:r>
      <w:r w:rsidR="001909A2">
        <w:rPr>
          <w:sz w:val="24"/>
          <w:szCs w:val="24"/>
        </w:rPr>
        <w:t>no</w:t>
      </w:r>
      <w:r w:rsidRPr="00DB501A">
        <w:rPr>
          <w:sz w:val="24"/>
          <w:szCs w:val="24"/>
        </w:rPr>
        <w:t xml:space="preserve"> contrato não fazem outra coisa a não ser invalidar inteiramente os direitos ou obrigações em outro contrato celebrado ao mesmo tempo com a mesma contraparte, o efeito combinado é que não existem direitos ou obrigações.</w:t>
      </w:r>
      <w:bookmarkEnd w:id="28"/>
    </w:p>
    <w:p w:rsidR="00DB501A" w:rsidRPr="00DB501A" w:rsidRDefault="00DB501A" w:rsidP="001835D5">
      <w:pPr>
        <w:pStyle w:val="IASBNormalnpara"/>
        <w:spacing w:before="0"/>
        <w:rPr>
          <w:sz w:val="24"/>
          <w:szCs w:val="24"/>
        </w:rPr>
      </w:pPr>
    </w:p>
    <w:p w:rsidR="00DB501A" w:rsidRDefault="00DB501A" w:rsidP="00C17302">
      <w:pPr>
        <w:pStyle w:val="IASBSectionTitle2Ind"/>
        <w:spacing w:before="0" w:after="0"/>
        <w:ind w:left="567"/>
        <w:jc w:val="both"/>
        <w:rPr>
          <w:rFonts w:ascii="Times New Roman" w:hAnsi="Times New Roman" w:cs="Times New Roman"/>
          <w:sz w:val="24"/>
          <w:szCs w:val="24"/>
        </w:rPr>
      </w:pPr>
      <w:bookmarkStart w:id="29" w:name="F55666041"/>
      <w:r w:rsidRPr="00DB501A">
        <w:rPr>
          <w:rFonts w:ascii="Times New Roman" w:hAnsi="Times New Roman" w:cs="Times New Roman"/>
          <w:sz w:val="24"/>
          <w:szCs w:val="24"/>
        </w:rPr>
        <w:t>Separação dos componentes de contrato de seguro (</w:t>
      </w:r>
      <w:r w:rsidR="005D07F2" w:rsidRPr="005D07F2">
        <w:rPr>
          <w:rFonts w:ascii="Times New Roman" w:hAnsi="Times New Roman" w:cs="Times New Roman"/>
          <w:sz w:val="24"/>
          <w:szCs w:val="24"/>
        </w:rPr>
        <w:t>itens</w:t>
      </w:r>
      <w:r w:rsidRPr="00DB501A">
        <w:rPr>
          <w:rFonts w:ascii="Times New Roman" w:hAnsi="Times New Roman" w:cs="Times New Roman"/>
          <w:sz w:val="24"/>
          <w:szCs w:val="24"/>
        </w:rPr>
        <w:t xml:space="preserve"> </w:t>
      </w:r>
      <w:r w:rsidRPr="005D07F2">
        <w:rPr>
          <w:rFonts w:ascii="Times New Roman" w:hAnsi="Times New Roman" w:cs="Times New Roman"/>
          <w:sz w:val="24"/>
          <w:szCs w:val="24"/>
        </w:rPr>
        <w:t>B31</w:t>
      </w:r>
      <w:r w:rsidR="005D07F2" w:rsidRPr="005D07F2">
        <w:rPr>
          <w:rFonts w:ascii="Times New Roman" w:hAnsi="Times New Roman" w:cs="Times New Roman"/>
          <w:sz w:val="24"/>
          <w:szCs w:val="24"/>
          <w:cs/>
        </w:rPr>
        <w:t xml:space="preserve"> a </w:t>
      </w:r>
      <w:r w:rsidRPr="005D07F2">
        <w:rPr>
          <w:rFonts w:ascii="Times New Roman" w:hAnsi="Times New Roman" w:cs="Times New Roman"/>
          <w:sz w:val="24"/>
          <w:szCs w:val="24"/>
        </w:rPr>
        <w:t>B35</w:t>
      </w:r>
      <w:r w:rsidRPr="00DB501A">
        <w:rPr>
          <w:rFonts w:ascii="Times New Roman" w:hAnsi="Times New Roman" w:cs="Times New Roman"/>
          <w:sz w:val="24"/>
          <w:szCs w:val="24"/>
        </w:rPr>
        <w:t>)</w:t>
      </w:r>
      <w:bookmarkEnd w:id="29"/>
    </w:p>
    <w:p w:rsidR="00DB501A" w:rsidRPr="00DB501A" w:rsidRDefault="00DB501A" w:rsidP="001835D5">
      <w:pPr>
        <w:pStyle w:val="IASBSectionTitle2Ind"/>
        <w:spacing w:before="0" w:after="0"/>
        <w:jc w:val="both"/>
        <w:rPr>
          <w:rFonts w:ascii="Times New Roman" w:hAnsi="Times New Roman" w:cs="Times New Roman"/>
          <w:sz w:val="24"/>
          <w:szCs w:val="24"/>
        </w:rPr>
      </w:pPr>
    </w:p>
    <w:p w:rsidR="00DB501A" w:rsidRDefault="00DB501A" w:rsidP="006A329A">
      <w:pPr>
        <w:pStyle w:val="IASBNormalnpara"/>
        <w:spacing w:before="0"/>
        <w:ind w:left="567" w:hanging="567"/>
        <w:rPr>
          <w:sz w:val="24"/>
          <w:szCs w:val="24"/>
        </w:rPr>
      </w:pPr>
      <w:r w:rsidRPr="00DB501A">
        <w:rPr>
          <w:sz w:val="24"/>
          <w:szCs w:val="24"/>
        </w:rPr>
        <w:t>10</w:t>
      </w:r>
      <w:r w:rsidR="001835D5">
        <w:rPr>
          <w:sz w:val="24"/>
          <w:szCs w:val="24"/>
        </w:rPr>
        <w:t>.</w:t>
      </w:r>
      <w:r w:rsidRPr="00DB501A">
        <w:rPr>
          <w:sz w:val="24"/>
          <w:szCs w:val="24"/>
        </w:rPr>
        <w:tab/>
      </w:r>
      <w:bookmarkStart w:id="30" w:name="F55666042"/>
      <w:r w:rsidR="001909A2">
        <w:rPr>
          <w:sz w:val="24"/>
          <w:szCs w:val="24"/>
        </w:rPr>
        <w:t>O</w:t>
      </w:r>
      <w:r w:rsidRPr="00DB501A">
        <w:rPr>
          <w:sz w:val="24"/>
          <w:szCs w:val="24"/>
        </w:rPr>
        <w:t xml:space="preserve"> contrato de seguro pode conter um ou mais componentes que estariam dentro do alcance de outr</w:t>
      </w:r>
      <w:r w:rsidR="001909A2">
        <w:rPr>
          <w:sz w:val="24"/>
          <w:szCs w:val="24"/>
        </w:rPr>
        <w:t>o pronunciamento</w:t>
      </w:r>
      <w:r w:rsidRPr="00DB501A">
        <w:rPr>
          <w:sz w:val="24"/>
          <w:szCs w:val="24"/>
        </w:rPr>
        <w:t xml:space="preserve"> se fossem contratos separados. Por exemplo, </w:t>
      </w:r>
      <w:r w:rsidR="001909A2">
        <w:rPr>
          <w:sz w:val="24"/>
          <w:szCs w:val="24"/>
        </w:rPr>
        <w:t>o</w:t>
      </w:r>
      <w:r w:rsidRPr="00DB501A">
        <w:rPr>
          <w:sz w:val="24"/>
          <w:szCs w:val="24"/>
        </w:rPr>
        <w:t xml:space="preserve"> contrato de seguro pode incluir </w:t>
      </w:r>
      <w:r w:rsidRPr="00EE5DD2">
        <w:rPr>
          <w:sz w:val="24"/>
          <w:szCs w:val="24"/>
        </w:rPr>
        <w:t>componente de investimento</w:t>
      </w:r>
      <w:r w:rsidRPr="00DB501A">
        <w:rPr>
          <w:sz w:val="24"/>
          <w:szCs w:val="24"/>
        </w:rPr>
        <w:t xml:space="preserve"> ou componente de serviço </w:t>
      </w:r>
      <w:r w:rsidR="000F24C9" w:rsidRPr="000F24C9">
        <w:rPr>
          <w:sz w:val="24"/>
          <w:szCs w:val="24"/>
        </w:rPr>
        <w:t xml:space="preserve">que não seja contrato de seguro </w:t>
      </w:r>
      <w:r w:rsidRPr="00DB501A">
        <w:rPr>
          <w:sz w:val="24"/>
          <w:szCs w:val="24"/>
        </w:rPr>
        <w:t xml:space="preserve">(ou ambos). </w:t>
      </w:r>
      <w:r w:rsidR="00117BF9">
        <w:rPr>
          <w:sz w:val="24"/>
          <w:szCs w:val="24"/>
        </w:rPr>
        <w:t>A entidade</w:t>
      </w:r>
      <w:r w:rsidRPr="00DB501A">
        <w:rPr>
          <w:sz w:val="24"/>
          <w:szCs w:val="24"/>
        </w:rPr>
        <w:t xml:space="preserve"> </w:t>
      </w:r>
      <w:r w:rsidR="001909A2">
        <w:rPr>
          <w:sz w:val="24"/>
          <w:szCs w:val="24"/>
        </w:rPr>
        <w:t xml:space="preserve">deve </w:t>
      </w:r>
      <w:r w:rsidRPr="00DB501A">
        <w:rPr>
          <w:sz w:val="24"/>
          <w:szCs w:val="24"/>
        </w:rPr>
        <w:t xml:space="preserve">aplicar os </w:t>
      </w:r>
      <w:r w:rsidR="00D416EF" w:rsidRPr="00D416EF">
        <w:rPr>
          <w:sz w:val="24"/>
          <w:szCs w:val="24"/>
        </w:rPr>
        <w:t>itens</w:t>
      </w:r>
      <w:r w:rsidRPr="00DB501A">
        <w:rPr>
          <w:sz w:val="24"/>
          <w:szCs w:val="24"/>
        </w:rPr>
        <w:t xml:space="preserve"> 11</w:t>
      </w:r>
      <w:r w:rsidR="003F330A" w:rsidRPr="003F330A">
        <w:rPr>
          <w:sz w:val="24"/>
          <w:szCs w:val="24"/>
          <w:cs/>
        </w:rPr>
        <w:t xml:space="preserve"> a </w:t>
      </w:r>
      <w:r w:rsidRPr="00DB501A">
        <w:rPr>
          <w:sz w:val="24"/>
          <w:szCs w:val="24"/>
        </w:rPr>
        <w:t>13 para identificar e contabilizar os componentes do contrato.</w:t>
      </w:r>
      <w:bookmarkEnd w:id="30"/>
    </w:p>
    <w:p w:rsidR="00DB501A" w:rsidRPr="00DB501A" w:rsidRDefault="00DB501A" w:rsidP="001835D5">
      <w:pPr>
        <w:pStyle w:val="IASBNormalnpara"/>
        <w:spacing w:before="0"/>
        <w:rPr>
          <w:sz w:val="24"/>
          <w:szCs w:val="24"/>
        </w:rPr>
      </w:pPr>
    </w:p>
    <w:p w:rsidR="00DB501A" w:rsidRPr="00DB501A" w:rsidRDefault="00DB501A" w:rsidP="00D74C72">
      <w:pPr>
        <w:pStyle w:val="IASBNormalnpara"/>
        <w:spacing w:before="0" w:after="120"/>
        <w:ind w:left="567" w:hanging="567"/>
        <w:rPr>
          <w:sz w:val="24"/>
          <w:szCs w:val="24"/>
        </w:rPr>
      </w:pPr>
      <w:r w:rsidRPr="00DB501A">
        <w:rPr>
          <w:sz w:val="24"/>
          <w:szCs w:val="24"/>
        </w:rPr>
        <w:t>11</w:t>
      </w:r>
      <w:r w:rsidR="001835D5">
        <w:rPr>
          <w:sz w:val="24"/>
          <w:szCs w:val="24"/>
        </w:rPr>
        <w:t>.</w:t>
      </w:r>
      <w:r w:rsidRPr="00DB501A">
        <w:rPr>
          <w:sz w:val="24"/>
          <w:szCs w:val="24"/>
        </w:rPr>
        <w:tab/>
      </w:r>
      <w:bookmarkStart w:id="31" w:name="F55666045"/>
      <w:r w:rsidR="00117BF9">
        <w:rPr>
          <w:sz w:val="24"/>
          <w:szCs w:val="24"/>
        </w:rPr>
        <w:t>A entidade</w:t>
      </w:r>
      <w:r w:rsidR="001909A2">
        <w:rPr>
          <w:sz w:val="24"/>
          <w:szCs w:val="24"/>
        </w:rPr>
        <w:t xml:space="preserve"> deve</w:t>
      </w:r>
      <w:r w:rsidRPr="00DB501A">
        <w:rPr>
          <w:sz w:val="24"/>
          <w:szCs w:val="24"/>
        </w:rPr>
        <w:t xml:space="preserve">: </w:t>
      </w:r>
      <w:bookmarkEnd w:id="31"/>
    </w:p>
    <w:p w:rsidR="00DB501A" w:rsidRPr="00DB501A" w:rsidRDefault="00DB501A" w:rsidP="00D74C72">
      <w:pPr>
        <w:pStyle w:val="IASBNormalnparaL1"/>
        <w:spacing w:before="0" w:after="120"/>
        <w:ind w:left="993" w:hanging="426"/>
        <w:rPr>
          <w:sz w:val="24"/>
          <w:szCs w:val="24"/>
        </w:rPr>
      </w:pPr>
      <w:r w:rsidRPr="00DB501A">
        <w:rPr>
          <w:sz w:val="24"/>
          <w:szCs w:val="24"/>
        </w:rPr>
        <w:t>(a)</w:t>
      </w:r>
      <w:r w:rsidRPr="00DB501A">
        <w:rPr>
          <w:sz w:val="24"/>
          <w:szCs w:val="24"/>
        </w:rPr>
        <w:tab/>
      </w:r>
      <w:bookmarkStart w:id="32" w:name="F55666048"/>
      <w:r w:rsidRPr="00DB501A">
        <w:rPr>
          <w:sz w:val="24"/>
          <w:szCs w:val="24"/>
        </w:rPr>
        <w:t xml:space="preserve">aplicar </w:t>
      </w:r>
      <w:r w:rsidR="00A3478F" w:rsidRPr="00A3478F">
        <w:rPr>
          <w:sz w:val="24"/>
          <w:szCs w:val="24"/>
        </w:rPr>
        <w:t>o CPC</w:t>
      </w:r>
      <w:r w:rsidRPr="00DB501A">
        <w:rPr>
          <w:sz w:val="24"/>
          <w:szCs w:val="24"/>
        </w:rPr>
        <w:t xml:space="preserve"> </w:t>
      </w:r>
      <w:r w:rsidR="00A3478F">
        <w:rPr>
          <w:sz w:val="24"/>
          <w:szCs w:val="24"/>
        </w:rPr>
        <w:t>48</w:t>
      </w:r>
      <w:r w:rsidRPr="00DB501A">
        <w:rPr>
          <w:sz w:val="24"/>
          <w:szCs w:val="24"/>
        </w:rPr>
        <w:t xml:space="preserve"> para determinar se existe derivativo embutido a ser separado e, se houver, como contabilizar esse derivativo</w:t>
      </w:r>
      <w:r w:rsidR="001909A2">
        <w:rPr>
          <w:sz w:val="24"/>
          <w:szCs w:val="24"/>
        </w:rPr>
        <w:t>;</w:t>
      </w:r>
      <w:bookmarkEnd w:id="32"/>
    </w:p>
    <w:p w:rsidR="00DB501A" w:rsidRDefault="00DB501A" w:rsidP="006A329A">
      <w:pPr>
        <w:pStyle w:val="IASBNormalnparaL1"/>
        <w:spacing w:before="0"/>
        <w:ind w:left="993" w:hanging="426"/>
        <w:rPr>
          <w:sz w:val="24"/>
          <w:szCs w:val="24"/>
        </w:rPr>
      </w:pPr>
      <w:r w:rsidRPr="00DB501A">
        <w:rPr>
          <w:sz w:val="24"/>
          <w:szCs w:val="24"/>
        </w:rPr>
        <w:lastRenderedPageBreak/>
        <w:t>(b)</w:t>
      </w:r>
      <w:r w:rsidRPr="00DB501A">
        <w:rPr>
          <w:sz w:val="24"/>
          <w:szCs w:val="24"/>
        </w:rPr>
        <w:tab/>
      </w:r>
      <w:bookmarkStart w:id="33" w:name="F55666050"/>
      <w:r w:rsidRPr="00DB501A">
        <w:rPr>
          <w:sz w:val="24"/>
          <w:szCs w:val="24"/>
        </w:rPr>
        <w:t>separar d</w:t>
      </w:r>
      <w:r w:rsidR="001909A2">
        <w:rPr>
          <w:sz w:val="24"/>
          <w:szCs w:val="24"/>
        </w:rPr>
        <w:t>o</w:t>
      </w:r>
      <w:r w:rsidRPr="00DB501A">
        <w:rPr>
          <w:sz w:val="24"/>
          <w:szCs w:val="24"/>
        </w:rPr>
        <w:t xml:space="preserve"> contrato de seguro principal </w:t>
      </w:r>
      <w:r w:rsidR="001909A2">
        <w:rPr>
          <w:sz w:val="24"/>
          <w:szCs w:val="24"/>
        </w:rPr>
        <w:t>o</w:t>
      </w:r>
      <w:r w:rsidRPr="00DB501A">
        <w:rPr>
          <w:sz w:val="24"/>
          <w:szCs w:val="24"/>
        </w:rPr>
        <w:t xml:space="preserve"> componente de investimento se, e somente se, esse componente de investimento for distinto (</w:t>
      </w:r>
      <w:r w:rsidR="00567D0A" w:rsidRPr="00567D0A">
        <w:rPr>
          <w:sz w:val="24"/>
          <w:szCs w:val="24"/>
        </w:rPr>
        <w:t>ver</w:t>
      </w:r>
      <w:r w:rsidRPr="00DB501A">
        <w:rPr>
          <w:sz w:val="24"/>
          <w:szCs w:val="24"/>
        </w:rPr>
        <w:t xml:space="preserve"> </w:t>
      </w:r>
      <w:r w:rsidR="00D416EF" w:rsidRPr="00D416EF">
        <w:rPr>
          <w:sz w:val="24"/>
          <w:szCs w:val="24"/>
        </w:rPr>
        <w:t>itens</w:t>
      </w:r>
      <w:r w:rsidRPr="00DB501A">
        <w:rPr>
          <w:sz w:val="24"/>
          <w:szCs w:val="24"/>
        </w:rPr>
        <w:t xml:space="preserve"> B31</w:t>
      </w:r>
      <w:r w:rsidR="003F330A">
        <w:rPr>
          <w:sz w:val="24"/>
          <w:szCs w:val="24"/>
        </w:rPr>
        <w:t xml:space="preserve"> e </w:t>
      </w:r>
      <w:r w:rsidRPr="00DB501A">
        <w:rPr>
          <w:sz w:val="24"/>
          <w:szCs w:val="24"/>
        </w:rPr>
        <w:t xml:space="preserve">B32). A entidade </w:t>
      </w:r>
      <w:r w:rsidR="001909A2">
        <w:rPr>
          <w:sz w:val="24"/>
          <w:szCs w:val="24"/>
        </w:rPr>
        <w:t xml:space="preserve">deve </w:t>
      </w:r>
      <w:r w:rsidRPr="00DB501A">
        <w:rPr>
          <w:sz w:val="24"/>
          <w:szCs w:val="24"/>
        </w:rPr>
        <w:t xml:space="preserve">aplicar </w:t>
      </w:r>
      <w:r w:rsidR="00A3478F" w:rsidRPr="00A3478F">
        <w:rPr>
          <w:sz w:val="24"/>
          <w:szCs w:val="24"/>
        </w:rPr>
        <w:t>o CPC</w:t>
      </w:r>
      <w:r w:rsidRPr="00DB501A">
        <w:rPr>
          <w:sz w:val="24"/>
          <w:szCs w:val="24"/>
        </w:rPr>
        <w:t xml:space="preserve"> </w:t>
      </w:r>
      <w:r w:rsidR="00A3478F">
        <w:rPr>
          <w:sz w:val="24"/>
          <w:szCs w:val="24"/>
        </w:rPr>
        <w:t>48</w:t>
      </w:r>
      <w:r w:rsidRPr="00DB501A">
        <w:rPr>
          <w:sz w:val="24"/>
          <w:szCs w:val="24"/>
        </w:rPr>
        <w:t xml:space="preserve"> para contabilizar o componente de investimento separado</w:t>
      </w:r>
      <w:r w:rsidR="000F24C9">
        <w:rPr>
          <w:sz w:val="24"/>
          <w:szCs w:val="24"/>
        </w:rPr>
        <w:t>,</w:t>
      </w:r>
      <w:r w:rsidR="000F24C9" w:rsidRPr="000F24C9">
        <w:t xml:space="preserve"> </w:t>
      </w:r>
      <w:r w:rsidR="000F24C9" w:rsidRPr="000F24C9">
        <w:rPr>
          <w:sz w:val="24"/>
          <w:szCs w:val="24"/>
        </w:rPr>
        <w:t xml:space="preserve">a menos que se trate de um contrato de investimento com características de participação discricionária no </w:t>
      </w:r>
      <w:r w:rsidR="00505733">
        <w:rPr>
          <w:sz w:val="24"/>
          <w:szCs w:val="24"/>
        </w:rPr>
        <w:t>alcance</w:t>
      </w:r>
      <w:r w:rsidR="000F24C9" w:rsidRPr="000F24C9">
        <w:rPr>
          <w:sz w:val="24"/>
          <w:szCs w:val="24"/>
        </w:rPr>
        <w:t xml:space="preserve"> do CPC 50 (ver item 3(c))</w:t>
      </w:r>
      <w:r w:rsidRPr="00DB501A">
        <w:rPr>
          <w:sz w:val="24"/>
          <w:szCs w:val="24"/>
        </w:rPr>
        <w:t>.</w:t>
      </w:r>
      <w:bookmarkEnd w:id="33"/>
    </w:p>
    <w:p w:rsidR="00DB501A" w:rsidRPr="00DB501A" w:rsidRDefault="00DB501A" w:rsidP="001835D5">
      <w:pPr>
        <w:pStyle w:val="IASBNormalnparaL1"/>
        <w:spacing w:before="0"/>
        <w:rPr>
          <w:sz w:val="24"/>
          <w:szCs w:val="24"/>
        </w:rPr>
      </w:pPr>
    </w:p>
    <w:p w:rsidR="00DB501A" w:rsidRPr="00DB501A" w:rsidRDefault="00DB501A" w:rsidP="00D74C72">
      <w:pPr>
        <w:pStyle w:val="IASBNormalnpara"/>
        <w:spacing w:before="0" w:after="120"/>
        <w:ind w:left="567" w:hanging="567"/>
        <w:rPr>
          <w:sz w:val="24"/>
          <w:szCs w:val="24"/>
        </w:rPr>
      </w:pPr>
      <w:r w:rsidRPr="00DB501A">
        <w:rPr>
          <w:sz w:val="24"/>
          <w:szCs w:val="24"/>
        </w:rPr>
        <w:t>12</w:t>
      </w:r>
      <w:r w:rsidR="001835D5">
        <w:rPr>
          <w:sz w:val="24"/>
          <w:szCs w:val="24"/>
        </w:rPr>
        <w:t>.</w:t>
      </w:r>
      <w:r w:rsidRPr="00DB501A">
        <w:rPr>
          <w:sz w:val="24"/>
          <w:szCs w:val="24"/>
        </w:rPr>
        <w:tab/>
      </w:r>
      <w:bookmarkStart w:id="34" w:name="F55666051"/>
      <w:r w:rsidRPr="00DB501A">
        <w:rPr>
          <w:sz w:val="24"/>
          <w:szCs w:val="24"/>
        </w:rPr>
        <w:t xml:space="preserve">Após aplicar o </w:t>
      </w:r>
      <w:r w:rsidR="00D416EF" w:rsidRPr="00D416EF">
        <w:rPr>
          <w:sz w:val="24"/>
          <w:szCs w:val="24"/>
        </w:rPr>
        <w:t>item</w:t>
      </w:r>
      <w:r w:rsidRPr="00DB501A">
        <w:rPr>
          <w:sz w:val="24"/>
          <w:szCs w:val="24"/>
        </w:rPr>
        <w:t xml:space="preserve"> 11 para separar quaisquer fluxos de caixa relativos a derivativos embutidos e componentes de investimento distintos, </w:t>
      </w:r>
      <w:r w:rsidR="00117BF9">
        <w:rPr>
          <w:sz w:val="24"/>
          <w:szCs w:val="24"/>
        </w:rPr>
        <w:t>a entidade</w:t>
      </w:r>
      <w:r w:rsidRPr="00DB501A">
        <w:rPr>
          <w:sz w:val="24"/>
          <w:szCs w:val="24"/>
        </w:rPr>
        <w:t xml:space="preserve"> </w:t>
      </w:r>
      <w:r w:rsidR="001909A2">
        <w:rPr>
          <w:sz w:val="24"/>
          <w:szCs w:val="24"/>
        </w:rPr>
        <w:t xml:space="preserve">deve </w:t>
      </w:r>
      <w:r w:rsidRPr="00DB501A">
        <w:rPr>
          <w:sz w:val="24"/>
          <w:szCs w:val="24"/>
        </w:rPr>
        <w:t xml:space="preserve">separar do contrato de seguro principal qualquer promessa de transferir </w:t>
      </w:r>
      <w:r w:rsidR="000F24C9" w:rsidRPr="000F24C9">
        <w:rPr>
          <w:sz w:val="24"/>
          <w:szCs w:val="24"/>
        </w:rPr>
        <w:t xml:space="preserve">ao titular de apólice </w:t>
      </w:r>
      <w:r w:rsidR="009574FB">
        <w:rPr>
          <w:sz w:val="24"/>
          <w:szCs w:val="24"/>
        </w:rPr>
        <w:t>bens</w:t>
      </w:r>
      <w:r w:rsidR="005F46CC">
        <w:rPr>
          <w:sz w:val="24"/>
          <w:szCs w:val="24"/>
        </w:rPr>
        <w:t xml:space="preserve"> </w:t>
      </w:r>
      <w:r w:rsidRPr="00DB501A">
        <w:rPr>
          <w:sz w:val="24"/>
          <w:szCs w:val="24"/>
        </w:rPr>
        <w:t xml:space="preserve">distintos ou serviços não relacionados a seguro, aplicando o </w:t>
      </w:r>
      <w:r w:rsidR="00D416EF" w:rsidRPr="00D416EF">
        <w:rPr>
          <w:sz w:val="24"/>
          <w:szCs w:val="24"/>
        </w:rPr>
        <w:t>item</w:t>
      </w:r>
      <w:r w:rsidRPr="00DB501A">
        <w:rPr>
          <w:sz w:val="24"/>
          <w:szCs w:val="24"/>
        </w:rPr>
        <w:t xml:space="preserve"> 7 d</w:t>
      </w:r>
      <w:r w:rsidR="00A3478F" w:rsidRPr="00A3478F">
        <w:rPr>
          <w:sz w:val="24"/>
          <w:szCs w:val="24"/>
        </w:rPr>
        <w:t>o CPC 47</w:t>
      </w:r>
      <w:r w:rsidRPr="00DB501A">
        <w:rPr>
          <w:sz w:val="24"/>
          <w:szCs w:val="24"/>
        </w:rPr>
        <w:t xml:space="preserve">. A entidade </w:t>
      </w:r>
      <w:r w:rsidR="001909A2">
        <w:rPr>
          <w:sz w:val="24"/>
          <w:szCs w:val="24"/>
        </w:rPr>
        <w:t xml:space="preserve">deve </w:t>
      </w:r>
      <w:r w:rsidRPr="00DB501A">
        <w:rPr>
          <w:sz w:val="24"/>
          <w:szCs w:val="24"/>
        </w:rPr>
        <w:t xml:space="preserve">contabilizar essas promessas aplicando </w:t>
      </w:r>
      <w:r w:rsidR="00A3478F" w:rsidRPr="00A3478F">
        <w:rPr>
          <w:sz w:val="24"/>
          <w:szCs w:val="24"/>
        </w:rPr>
        <w:t>o CPC 47</w:t>
      </w:r>
      <w:r w:rsidRPr="00DB501A">
        <w:rPr>
          <w:sz w:val="24"/>
          <w:szCs w:val="24"/>
        </w:rPr>
        <w:t xml:space="preserve">. Ao aplicar o </w:t>
      </w:r>
      <w:r w:rsidR="00D416EF" w:rsidRPr="00D416EF">
        <w:rPr>
          <w:sz w:val="24"/>
          <w:szCs w:val="24"/>
        </w:rPr>
        <w:t>item</w:t>
      </w:r>
      <w:r w:rsidRPr="00DB501A">
        <w:rPr>
          <w:sz w:val="24"/>
          <w:szCs w:val="24"/>
        </w:rPr>
        <w:t xml:space="preserve"> 7 d</w:t>
      </w:r>
      <w:r w:rsidR="00A3478F" w:rsidRPr="00A3478F">
        <w:rPr>
          <w:sz w:val="24"/>
          <w:szCs w:val="24"/>
        </w:rPr>
        <w:t>o CPC 47</w:t>
      </w:r>
      <w:r w:rsidRPr="00DB501A">
        <w:rPr>
          <w:sz w:val="24"/>
          <w:szCs w:val="24"/>
        </w:rPr>
        <w:t xml:space="preserve"> para separar a promessa, a entidade </w:t>
      </w:r>
      <w:r w:rsidR="001909A2">
        <w:rPr>
          <w:sz w:val="24"/>
          <w:szCs w:val="24"/>
        </w:rPr>
        <w:t xml:space="preserve">deve </w:t>
      </w:r>
      <w:r w:rsidRPr="00DB501A">
        <w:rPr>
          <w:sz w:val="24"/>
          <w:szCs w:val="24"/>
        </w:rPr>
        <w:t xml:space="preserve">aplicar os </w:t>
      </w:r>
      <w:r w:rsidR="00D416EF" w:rsidRPr="00D416EF">
        <w:rPr>
          <w:sz w:val="24"/>
          <w:szCs w:val="24"/>
        </w:rPr>
        <w:t>itens</w:t>
      </w:r>
      <w:r w:rsidRPr="00DB501A">
        <w:rPr>
          <w:sz w:val="24"/>
          <w:szCs w:val="24"/>
        </w:rPr>
        <w:t xml:space="preserve"> B33</w:t>
      </w:r>
      <w:r w:rsidR="003F330A" w:rsidRPr="003F330A">
        <w:rPr>
          <w:sz w:val="24"/>
          <w:szCs w:val="24"/>
          <w:cs/>
        </w:rPr>
        <w:t xml:space="preserve"> a </w:t>
      </w:r>
      <w:r w:rsidRPr="00DB501A">
        <w:rPr>
          <w:sz w:val="24"/>
          <w:szCs w:val="24"/>
        </w:rPr>
        <w:t>B35 d</w:t>
      </w:r>
      <w:r w:rsidR="00117BF9">
        <w:rPr>
          <w:sz w:val="24"/>
          <w:szCs w:val="24"/>
        </w:rPr>
        <w:t>este pronunciamento</w:t>
      </w:r>
      <w:r w:rsidRPr="00DB501A">
        <w:rPr>
          <w:sz w:val="24"/>
          <w:szCs w:val="24"/>
        </w:rPr>
        <w:t xml:space="preserve"> e, no reconhecimento inicial</w:t>
      </w:r>
      <w:r w:rsidR="001909A2">
        <w:rPr>
          <w:sz w:val="24"/>
          <w:szCs w:val="24"/>
        </w:rPr>
        <w:t xml:space="preserve"> deve</w:t>
      </w:r>
      <w:r w:rsidRPr="00DB501A">
        <w:rPr>
          <w:sz w:val="24"/>
          <w:szCs w:val="24"/>
        </w:rPr>
        <w:t xml:space="preserve">: </w:t>
      </w:r>
      <w:bookmarkEnd w:id="34"/>
    </w:p>
    <w:p w:rsidR="00DB501A" w:rsidRPr="00DB501A" w:rsidRDefault="00DB501A" w:rsidP="00D74C72">
      <w:pPr>
        <w:pStyle w:val="IASBNormalnparaL1"/>
        <w:spacing w:before="0" w:after="120"/>
        <w:ind w:left="993" w:hanging="426"/>
        <w:rPr>
          <w:sz w:val="24"/>
          <w:szCs w:val="24"/>
        </w:rPr>
      </w:pPr>
      <w:r w:rsidRPr="00DB501A">
        <w:rPr>
          <w:sz w:val="24"/>
          <w:szCs w:val="24"/>
        </w:rPr>
        <w:t>(a)</w:t>
      </w:r>
      <w:r w:rsidRPr="00DB501A">
        <w:rPr>
          <w:sz w:val="24"/>
          <w:szCs w:val="24"/>
        </w:rPr>
        <w:tab/>
      </w:r>
      <w:bookmarkStart w:id="35" w:name="F55666054"/>
      <w:r w:rsidRPr="00DB501A">
        <w:rPr>
          <w:sz w:val="24"/>
          <w:szCs w:val="24"/>
        </w:rPr>
        <w:t xml:space="preserve">aplicar </w:t>
      </w:r>
      <w:r w:rsidR="00A3478F" w:rsidRPr="00A3478F">
        <w:rPr>
          <w:sz w:val="24"/>
          <w:szCs w:val="24"/>
        </w:rPr>
        <w:t>o CPC 47</w:t>
      </w:r>
      <w:r w:rsidRPr="00DB501A">
        <w:rPr>
          <w:sz w:val="24"/>
          <w:szCs w:val="24"/>
        </w:rPr>
        <w:t xml:space="preserve"> para atribuir os fluxos de entrada de caixa entre o componente de seguro e quaisquer promessas de fornecer </w:t>
      </w:r>
      <w:r w:rsidR="009574FB">
        <w:rPr>
          <w:sz w:val="24"/>
          <w:szCs w:val="24"/>
        </w:rPr>
        <w:t>bens</w:t>
      </w:r>
      <w:r w:rsidRPr="00DB501A">
        <w:rPr>
          <w:sz w:val="24"/>
          <w:szCs w:val="24"/>
        </w:rPr>
        <w:t xml:space="preserve"> distintos ou serviços não relacionados a seguro; e</w:t>
      </w:r>
      <w:bookmarkEnd w:id="35"/>
    </w:p>
    <w:p w:rsidR="00DB501A" w:rsidRPr="00DB501A" w:rsidRDefault="00DB501A" w:rsidP="00D74C72">
      <w:pPr>
        <w:pStyle w:val="IASBNormalnparaL1"/>
        <w:spacing w:before="0" w:after="120"/>
        <w:ind w:left="993" w:hanging="426"/>
        <w:rPr>
          <w:sz w:val="24"/>
          <w:szCs w:val="24"/>
        </w:rPr>
      </w:pPr>
      <w:r w:rsidRPr="00DB501A">
        <w:rPr>
          <w:sz w:val="24"/>
          <w:szCs w:val="24"/>
        </w:rPr>
        <w:t>(b)</w:t>
      </w:r>
      <w:r w:rsidRPr="00DB501A">
        <w:rPr>
          <w:sz w:val="24"/>
          <w:szCs w:val="24"/>
        </w:rPr>
        <w:tab/>
      </w:r>
      <w:bookmarkStart w:id="36" w:name="F55666056"/>
      <w:r w:rsidRPr="00DB501A">
        <w:rPr>
          <w:sz w:val="24"/>
          <w:szCs w:val="24"/>
        </w:rPr>
        <w:t xml:space="preserve">atribuir os fluxos de saída de caixa entre o componente de seguro e quaisquer </w:t>
      </w:r>
      <w:r w:rsidR="009574FB">
        <w:rPr>
          <w:sz w:val="24"/>
          <w:szCs w:val="24"/>
        </w:rPr>
        <w:t>bens</w:t>
      </w:r>
      <w:r w:rsidRPr="00DB501A">
        <w:rPr>
          <w:sz w:val="24"/>
          <w:szCs w:val="24"/>
        </w:rPr>
        <w:t xml:space="preserve"> prometidos ou serviços não relacionados a seguro contabilizados</w:t>
      </w:r>
      <w:r w:rsidR="00A65FDF">
        <w:rPr>
          <w:sz w:val="24"/>
          <w:szCs w:val="24"/>
        </w:rPr>
        <w:t>,</w:t>
      </w:r>
      <w:r w:rsidRPr="00DB501A">
        <w:rPr>
          <w:sz w:val="24"/>
          <w:szCs w:val="24"/>
        </w:rPr>
        <w:t xml:space="preserve"> aplicando </w:t>
      </w:r>
      <w:r w:rsidR="00A3478F" w:rsidRPr="00A3478F">
        <w:rPr>
          <w:sz w:val="24"/>
          <w:szCs w:val="24"/>
        </w:rPr>
        <w:t>o CPC 47</w:t>
      </w:r>
      <w:r w:rsidRPr="00DB501A">
        <w:rPr>
          <w:sz w:val="24"/>
          <w:szCs w:val="24"/>
        </w:rPr>
        <w:t xml:space="preserve"> de modo que: </w:t>
      </w:r>
      <w:bookmarkEnd w:id="36"/>
    </w:p>
    <w:p w:rsidR="00DB501A" w:rsidRPr="00DB501A" w:rsidRDefault="00DB501A" w:rsidP="00D74C72">
      <w:pPr>
        <w:pStyle w:val="IASBNormalnparaL2"/>
        <w:spacing w:before="0" w:after="120"/>
        <w:ind w:left="1418" w:hanging="425"/>
        <w:rPr>
          <w:sz w:val="24"/>
          <w:szCs w:val="24"/>
        </w:rPr>
      </w:pPr>
      <w:r w:rsidRPr="00DB501A">
        <w:rPr>
          <w:sz w:val="24"/>
          <w:szCs w:val="24"/>
        </w:rPr>
        <w:t>(i)</w:t>
      </w:r>
      <w:r w:rsidRPr="00DB501A">
        <w:rPr>
          <w:sz w:val="24"/>
          <w:szCs w:val="24"/>
        </w:rPr>
        <w:tab/>
      </w:r>
      <w:bookmarkStart w:id="37" w:name="F55666059"/>
      <w:r w:rsidRPr="00DB501A">
        <w:rPr>
          <w:sz w:val="24"/>
          <w:szCs w:val="24"/>
        </w:rPr>
        <w:t>fluxos de saída de caixa que se relacionem diretamente a cada componente sejam atribuídos a esse componente; e</w:t>
      </w:r>
      <w:bookmarkEnd w:id="37"/>
    </w:p>
    <w:p w:rsidR="00DB501A" w:rsidRDefault="00DB501A" w:rsidP="00C17302">
      <w:pPr>
        <w:pStyle w:val="IASBNormalnparaL2"/>
        <w:spacing w:before="0"/>
        <w:ind w:left="1418" w:hanging="425"/>
        <w:rPr>
          <w:sz w:val="24"/>
          <w:szCs w:val="24"/>
        </w:rPr>
      </w:pPr>
      <w:r w:rsidRPr="00DB501A">
        <w:rPr>
          <w:sz w:val="24"/>
          <w:szCs w:val="24"/>
        </w:rPr>
        <w:t>(ii)</w:t>
      </w:r>
      <w:r w:rsidRPr="00DB501A">
        <w:rPr>
          <w:sz w:val="24"/>
          <w:szCs w:val="24"/>
        </w:rPr>
        <w:tab/>
      </w:r>
      <w:bookmarkStart w:id="38" w:name="F55666061"/>
      <w:r w:rsidRPr="00DB501A">
        <w:rPr>
          <w:sz w:val="24"/>
          <w:szCs w:val="24"/>
        </w:rPr>
        <w:t>quaisquer fluxos de saída de caixa remanescentes sejam atribuídos sistemática e racionalmente, refletindo os fluxos de saída de caixa que a entidade esperaria que ocorressem se esse componente fosse contrato separado.</w:t>
      </w:r>
      <w:bookmarkEnd w:id="38"/>
    </w:p>
    <w:p w:rsidR="00DB501A" w:rsidRPr="00DB501A" w:rsidRDefault="00DB501A" w:rsidP="001835D5">
      <w:pPr>
        <w:pStyle w:val="IASBNormalnparaL2"/>
        <w:spacing w:before="0"/>
        <w:rPr>
          <w:sz w:val="24"/>
          <w:szCs w:val="24"/>
        </w:rPr>
      </w:pPr>
    </w:p>
    <w:p w:rsidR="00DB501A" w:rsidRDefault="00DB501A" w:rsidP="006A329A">
      <w:pPr>
        <w:pStyle w:val="IASBNormalnpara"/>
        <w:spacing w:before="0"/>
        <w:ind w:left="567" w:hanging="567"/>
        <w:rPr>
          <w:sz w:val="24"/>
          <w:szCs w:val="24"/>
        </w:rPr>
      </w:pPr>
      <w:r w:rsidRPr="00DB501A">
        <w:rPr>
          <w:sz w:val="24"/>
          <w:szCs w:val="24"/>
        </w:rPr>
        <w:t>13</w:t>
      </w:r>
      <w:r w:rsidR="001835D5">
        <w:rPr>
          <w:sz w:val="24"/>
          <w:szCs w:val="24"/>
        </w:rPr>
        <w:t>.</w:t>
      </w:r>
      <w:r w:rsidRPr="00DB501A">
        <w:rPr>
          <w:sz w:val="24"/>
          <w:szCs w:val="24"/>
        </w:rPr>
        <w:tab/>
      </w:r>
      <w:bookmarkStart w:id="39" w:name="F55666062"/>
      <w:r w:rsidRPr="00DB501A">
        <w:rPr>
          <w:sz w:val="24"/>
          <w:szCs w:val="24"/>
        </w:rPr>
        <w:t xml:space="preserve">Após aplicar os </w:t>
      </w:r>
      <w:r w:rsidR="00D416EF" w:rsidRPr="00D416EF">
        <w:rPr>
          <w:sz w:val="24"/>
          <w:szCs w:val="24"/>
        </w:rPr>
        <w:t>itens</w:t>
      </w:r>
      <w:r w:rsidRPr="00DB501A">
        <w:rPr>
          <w:sz w:val="24"/>
          <w:szCs w:val="24"/>
        </w:rPr>
        <w:t xml:space="preserve"> 11</w:t>
      </w:r>
      <w:r w:rsidR="003F330A" w:rsidRPr="003F330A">
        <w:rPr>
          <w:sz w:val="24"/>
          <w:szCs w:val="24"/>
          <w:cs/>
        </w:rPr>
        <w:t xml:space="preserve"> e </w:t>
      </w:r>
      <w:r w:rsidRPr="00DB501A">
        <w:rPr>
          <w:sz w:val="24"/>
          <w:szCs w:val="24"/>
        </w:rPr>
        <w:t xml:space="preserve">12, </w:t>
      </w:r>
      <w:r w:rsidR="00117BF9">
        <w:rPr>
          <w:sz w:val="24"/>
          <w:szCs w:val="24"/>
        </w:rPr>
        <w:t>a entidade</w:t>
      </w:r>
      <w:r w:rsidRPr="00DB501A">
        <w:rPr>
          <w:sz w:val="24"/>
          <w:szCs w:val="24"/>
        </w:rPr>
        <w:t xml:space="preserve"> </w:t>
      </w:r>
      <w:r w:rsidR="00A65FDF">
        <w:rPr>
          <w:sz w:val="24"/>
          <w:szCs w:val="24"/>
        </w:rPr>
        <w:t xml:space="preserve">deve </w:t>
      </w:r>
      <w:r w:rsidRPr="00DB501A">
        <w:rPr>
          <w:sz w:val="24"/>
          <w:szCs w:val="24"/>
        </w:rPr>
        <w:t xml:space="preserve">aplicar </w:t>
      </w:r>
      <w:r w:rsidR="00117BF9">
        <w:rPr>
          <w:sz w:val="24"/>
          <w:szCs w:val="24"/>
        </w:rPr>
        <w:t>este pronunciamento</w:t>
      </w:r>
      <w:r w:rsidRPr="00DB501A">
        <w:rPr>
          <w:sz w:val="24"/>
          <w:szCs w:val="24"/>
        </w:rPr>
        <w:t xml:space="preserve"> a todos os componentes remanescentes do contrato de seguro principal. Doravante, todas as referências n</w:t>
      </w:r>
      <w:r w:rsidR="00117BF9">
        <w:rPr>
          <w:sz w:val="24"/>
          <w:szCs w:val="24"/>
        </w:rPr>
        <w:t>este pronunciamento</w:t>
      </w:r>
      <w:r w:rsidRPr="00DB501A">
        <w:rPr>
          <w:sz w:val="24"/>
          <w:szCs w:val="24"/>
        </w:rPr>
        <w:t xml:space="preserve"> a derivativos embutidos referem-se a derivativos que não foram separados do contrato de seguro principal e todas as referências a componentes de investimento referem-se a componentes de investimento que não foram separados do contrato de seguro principal (exceto aquelas referências nos </w:t>
      </w:r>
      <w:r w:rsidR="00D416EF" w:rsidRPr="00D416EF">
        <w:rPr>
          <w:sz w:val="24"/>
          <w:szCs w:val="24"/>
        </w:rPr>
        <w:t>itens</w:t>
      </w:r>
      <w:r w:rsidRPr="00DB501A">
        <w:rPr>
          <w:sz w:val="24"/>
          <w:szCs w:val="24"/>
        </w:rPr>
        <w:t xml:space="preserve"> B31</w:t>
      </w:r>
      <w:r w:rsidR="003F330A" w:rsidRPr="003F330A">
        <w:rPr>
          <w:sz w:val="24"/>
          <w:szCs w:val="24"/>
          <w:cs/>
        </w:rPr>
        <w:t xml:space="preserve"> e </w:t>
      </w:r>
      <w:r w:rsidRPr="00DB501A">
        <w:rPr>
          <w:sz w:val="24"/>
          <w:szCs w:val="24"/>
        </w:rPr>
        <w:t>B32).</w:t>
      </w:r>
      <w:bookmarkEnd w:id="39"/>
    </w:p>
    <w:p w:rsidR="00DB501A" w:rsidRPr="00DB501A" w:rsidRDefault="00DB501A" w:rsidP="001835D5">
      <w:pPr>
        <w:pStyle w:val="IASBNormalnpara"/>
        <w:spacing w:before="0"/>
        <w:rPr>
          <w:sz w:val="24"/>
          <w:szCs w:val="24"/>
        </w:rPr>
      </w:pPr>
    </w:p>
    <w:p w:rsidR="00DB501A" w:rsidRDefault="00DB501A" w:rsidP="001835D5">
      <w:pPr>
        <w:pStyle w:val="IASBSectionTitle1NonInd"/>
        <w:pBdr>
          <w:bottom w:val="none" w:sz="0" w:space="0" w:color="auto"/>
        </w:pBdr>
        <w:spacing w:before="0" w:after="0"/>
        <w:jc w:val="both"/>
        <w:rPr>
          <w:rFonts w:ascii="Times New Roman" w:hAnsi="Times New Roman" w:cs="Times New Roman"/>
          <w:sz w:val="24"/>
          <w:szCs w:val="24"/>
        </w:rPr>
      </w:pPr>
      <w:bookmarkStart w:id="40" w:name="F55666064"/>
      <w:r w:rsidRPr="00DB501A">
        <w:rPr>
          <w:rFonts w:ascii="Times New Roman" w:hAnsi="Times New Roman" w:cs="Times New Roman"/>
          <w:sz w:val="24"/>
          <w:szCs w:val="24"/>
        </w:rPr>
        <w:t>Nível de agregação de contratos de seguro</w:t>
      </w:r>
      <w:bookmarkEnd w:id="40"/>
    </w:p>
    <w:p w:rsidR="00DB501A" w:rsidRPr="00DB501A" w:rsidRDefault="00DB501A" w:rsidP="001835D5">
      <w:pPr>
        <w:pStyle w:val="IASBSectionTitle1NonInd"/>
        <w:pBdr>
          <w:bottom w:val="none" w:sz="0" w:space="0" w:color="auto"/>
        </w:pBdr>
        <w:spacing w:before="0" w:after="0"/>
        <w:jc w:val="both"/>
        <w:rPr>
          <w:rFonts w:ascii="Times New Roman" w:hAnsi="Times New Roman" w:cs="Times New Roman"/>
          <w:sz w:val="24"/>
          <w:szCs w:val="24"/>
        </w:rPr>
      </w:pPr>
    </w:p>
    <w:p w:rsidR="00DB501A" w:rsidRDefault="00DB501A" w:rsidP="006A329A">
      <w:pPr>
        <w:pStyle w:val="IASBNormalnpara"/>
        <w:spacing w:before="0"/>
        <w:ind w:left="567" w:hanging="567"/>
        <w:rPr>
          <w:b/>
          <w:sz w:val="24"/>
          <w:szCs w:val="24"/>
        </w:rPr>
      </w:pPr>
      <w:r w:rsidRPr="00DB501A">
        <w:rPr>
          <w:b/>
          <w:sz w:val="24"/>
          <w:szCs w:val="24"/>
        </w:rPr>
        <w:t>14</w:t>
      </w:r>
      <w:r w:rsidR="001835D5">
        <w:rPr>
          <w:b/>
          <w:sz w:val="24"/>
          <w:szCs w:val="24"/>
        </w:rPr>
        <w:t>.</w:t>
      </w:r>
      <w:r w:rsidRPr="00DB501A">
        <w:rPr>
          <w:b/>
          <w:sz w:val="24"/>
          <w:szCs w:val="24"/>
        </w:rPr>
        <w:tab/>
      </w:r>
      <w:bookmarkStart w:id="41" w:name="F55666065"/>
      <w:r w:rsidR="00117BF9">
        <w:rPr>
          <w:b/>
          <w:sz w:val="24"/>
          <w:szCs w:val="24"/>
        </w:rPr>
        <w:t>A entidade</w:t>
      </w:r>
      <w:r w:rsidRPr="00DB501A">
        <w:rPr>
          <w:b/>
          <w:sz w:val="24"/>
          <w:szCs w:val="24"/>
        </w:rPr>
        <w:t xml:space="preserve"> </w:t>
      </w:r>
      <w:r w:rsidR="00A65FDF">
        <w:rPr>
          <w:b/>
          <w:sz w:val="24"/>
          <w:szCs w:val="24"/>
        </w:rPr>
        <w:t xml:space="preserve">deve </w:t>
      </w:r>
      <w:r w:rsidRPr="00DB501A">
        <w:rPr>
          <w:b/>
          <w:sz w:val="24"/>
          <w:szCs w:val="24"/>
        </w:rPr>
        <w:t xml:space="preserve">identificar </w:t>
      </w:r>
      <w:r w:rsidRPr="005D07F2">
        <w:rPr>
          <w:b/>
          <w:sz w:val="24"/>
          <w:szCs w:val="24"/>
        </w:rPr>
        <w:t>carteiras de contratos de seguro</w:t>
      </w:r>
      <w:r w:rsidRPr="00DB501A">
        <w:rPr>
          <w:b/>
          <w:sz w:val="24"/>
          <w:szCs w:val="24"/>
        </w:rPr>
        <w:t>. Uma carteira compreende contratos sujeitos a riscos similares e administrados em conjunto. Espera-se que contratos dentro de uma linha de produtos tenham riscos similares e, portanto, espera-se que estejam na mesma carteira se forem administrados conjuntamente. Não se espera que contratos em linhas de produtos diferentes (por exemplo, anuidades fixas de prêmio único comparadas com seguro de vida de prazo regular) tenham riscos similares e, portanto, espera-se que estejam em carteiras diferentes.</w:t>
      </w:r>
      <w:bookmarkEnd w:id="41"/>
    </w:p>
    <w:p w:rsidR="00DB501A" w:rsidRPr="00DB501A" w:rsidRDefault="00DB501A" w:rsidP="001835D5">
      <w:pPr>
        <w:pStyle w:val="IASBNormalnpara"/>
        <w:spacing w:before="0"/>
        <w:rPr>
          <w:b/>
          <w:sz w:val="24"/>
          <w:szCs w:val="24"/>
        </w:rPr>
      </w:pPr>
    </w:p>
    <w:p w:rsidR="00DB501A" w:rsidRPr="00EE5DD2" w:rsidRDefault="00DB501A" w:rsidP="006A329A">
      <w:pPr>
        <w:pStyle w:val="IASBNormalnpara"/>
        <w:spacing w:before="0"/>
        <w:ind w:left="567" w:hanging="567"/>
        <w:rPr>
          <w:b/>
          <w:sz w:val="24"/>
          <w:szCs w:val="24"/>
        </w:rPr>
      </w:pPr>
      <w:r w:rsidRPr="00DB501A">
        <w:rPr>
          <w:b/>
          <w:sz w:val="24"/>
          <w:szCs w:val="24"/>
        </w:rPr>
        <w:t>15</w:t>
      </w:r>
      <w:r w:rsidR="001835D5">
        <w:rPr>
          <w:b/>
          <w:sz w:val="24"/>
          <w:szCs w:val="24"/>
        </w:rPr>
        <w:t>.</w:t>
      </w:r>
      <w:r w:rsidRPr="00DB501A">
        <w:rPr>
          <w:b/>
          <w:sz w:val="24"/>
          <w:szCs w:val="24"/>
        </w:rPr>
        <w:tab/>
      </w:r>
      <w:bookmarkStart w:id="42" w:name="F55666067"/>
      <w:r w:rsidRPr="00EE5DD2">
        <w:rPr>
          <w:b/>
          <w:sz w:val="24"/>
          <w:szCs w:val="24"/>
        </w:rPr>
        <w:t xml:space="preserve">Os </w:t>
      </w:r>
      <w:r w:rsidR="005D07F2" w:rsidRPr="00EE5DD2">
        <w:rPr>
          <w:b/>
          <w:sz w:val="24"/>
          <w:szCs w:val="24"/>
        </w:rPr>
        <w:t>itens</w:t>
      </w:r>
      <w:r w:rsidRPr="00EE5DD2">
        <w:rPr>
          <w:b/>
          <w:sz w:val="24"/>
          <w:szCs w:val="24"/>
        </w:rPr>
        <w:t xml:space="preserve"> 16</w:t>
      </w:r>
      <w:r w:rsidR="00EE5DD2" w:rsidRPr="00EE5DD2">
        <w:rPr>
          <w:b/>
          <w:sz w:val="24"/>
          <w:szCs w:val="24"/>
          <w:cs/>
        </w:rPr>
        <w:t xml:space="preserve"> a </w:t>
      </w:r>
      <w:r w:rsidRPr="00EE5DD2">
        <w:rPr>
          <w:b/>
          <w:sz w:val="24"/>
          <w:szCs w:val="24"/>
        </w:rPr>
        <w:t xml:space="preserve">24 </w:t>
      </w:r>
      <w:r w:rsidR="00A65FDF">
        <w:rPr>
          <w:b/>
          <w:sz w:val="24"/>
          <w:szCs w:val="24"/>
        </w:rPr>
        <w:t xml:space="preserve">devem ser </w:t>
      </w:r>
      <w:r w:rsidRPr="00EE5DD2">
        <w:rPr>
          <w:b/>
          <w:sz w:val="24"/>
          <w:szCs w:val="24"/>
        </w:rPr>
        <w:t>aplica</w:t>
      </w:r>
      <w:r w:rsidR="00A65FDF">
        <w:rPr>
          <w:b/>
          <w:sz w:val="24"/>
          <w:szCs w:val="24"/>
        </w:rPr>
        <w:t>dos</w:t>
      </w:r>
      <w:r w:rsidRPr="00EE5DD2">
        <w:rPr>
          <w:b/>
          <w:sz w:val="24"/>
          <w:szCs w:val="24"/>
        </w:rPr>
        <w:t xml:space="preserve"> a contratos de seguro emitidos. Os requisitos para o nível de agregação de contratos de resseguro mantidos estão previstos no </w:t>
      </w:r>
      <w:r w:rsidR="005D07F2" w:rsidRPr="00EE5DD2">
        <w:rPr>
          <w:b/>
          <w:sz w:val="24"/>
          <w:szCs w:val="24"/>
        </w:rPr>
        <w:t>item</w:t>
      </w:r>
      <w:r w:rsidRPr="00EE5DD2">
        <w:rPr>
          <w:b/>
          <w:sz w:val="24"/>
          <w:szCs w:val="24"/>
        </w:rPr>
        <w:t xml:space="preserve"> 61.</w:t>
      </w:r>
      <w:bookmarkEnd w:id="42"/>
    </w:p>
    <w:p w:rsidR="00DB501A" w:rsidRPr="00DB501A" w:rsidRDefault="00DB501A" w:rsidP="001835D5">
      <w:pPr>
        <w:pStyle w:val="IASBNormalnpara"/>
        <w:spacing w:before="0"/>
        <w:rPr>
          <w:b/>
          <w:sz w:val="24"/>
          <w:szCs w:val="24"/>
        </w:rPr>
      </w:pPr>
    </w:p>
    <w:p w:rsidR="00DB501A" w:rsidRPr="00DB501A" w:rsidRDefault="00DB501A" w:rsidP="00D74C72">
      <w:pPr>
        <w:pStyle w:val="IASBNormalnpara"/>
        <w:spacing w:before="0" w:after="120"/>
        <w:ind w:left="567" w:hanging="567"/>
        <w:rPr>
          <w:b/>
          <w:sz w:val="24"/>
          <w:szCs w:val="24"/>
        </w:rPr>
      </w:pPr>
      <w:r w:rsidRPr="00DB501A">
        <w:rPr>
          <w:b/>
          <w:sz w:val="24"/>
          <w:szCs w:val="24"/>
        </w:rPr>
        <w:t>16</w:t>
      </w:r>
      <w:r w:rsidR="001835D5">
        <w:rPr>
          <w:b/>
          <w:sz w:val="24"/>
          <w:szCs w:val="24"/>
        </w:rPr>
        <w:t>.</w:t>
      </w:r>
      <w:r w:rsidRPr="00DB501A">
        <w:rPr>
          <w:b/>
          <w:sz w:val="24"/>
          <w:szCs w:val="24"/>
        </w:rPr>
        <w:tab/>
      </w:r>
      <w:bookmarkStart w:id="43" w:name="F55666068"/>
      <w:r w:rsidR="00117BF9">
        <w:rPr>
          <w:b/>
          <w:sz w:val="24"/>
          <w:szCs w:val="24"/>
        </w:rPr>
        <w:t>A entidade</w:t>
      </w:r>
      <w:r w:rsidRPr="00DB501A">
        <w:rPr>
          <w:b/>
          <w:sz w:val="24"/>
          <w:szCs w:val="24"/>
        </w:rPr>
        <w:t xml:space="preserve"> </w:t>
      </w:r>
      <w:r w:rsidR="00A65FDF">
        <w:rPr>
          <w:b/>
          <w:sz w:val="24"/>
          <w:szCs w:val="24"/>
        </w:rPr>
        <w:t xml:space="preserve">deve </w:t>
      </w:r>
      <w:r w:rsidRPr="00DB501A">
        <w:rPr>
          <w:b/>
          <w:sz w:val="24"/>
          <w:szCs w:val="24"/>
        </w:rPr>
        <w:t xml:space="preserve">dividir </w:t>
      </w:r>
      <w:r w:rsidR="00A65FDF">
        <w:rPr>
          <w:b/>
          <w:sz w:val="24"/>
          <w:szCs w:val="24"/>
        </w:rPr>
        <w:t>um</w:t>
      </w:r>
      <w:r w:rsidRPr="00DB501A">
        <w:rPr>
          <w:b/>
          <w:sz w:val="24"/>
          <w:szCs w:val="24"/>
        </w:rPr>
        <w:t xml:space="preserve">a carteira de contratos de seguro emitidos para um mínimo de: </w:t>
      </w:r>
      <w:bookmarkEnd w:id="43"/>
    </w:p>
    <w:p w:rsidR="00DB501A" w:rsidRPr="00DB501A" w:rsidRDefault="00DB501A" w:rsidP="00D74C72">
      <w:pPr>
        <w:pStyle w:val="IASBNormalnparaL1"/>
        <w:spacing w:before="0" w:after="120"/>
        <w:ind w:left="993" w:hanging="426"/>
        <w:rPr>
          <w:sz w:val="24"/>
          <w:szCs w:val="24"/>
        </w:rPr>
      </w:pPr>
      <w:r w:rsidRPr="00DB501A">
        <w:rPr>
          <w:b/>
          <w:sz w:val="24"/>
          <w:szCs w:val="24"/>
        </w:rPr>
        <w:t>(a)</w:t>
      </w:r>
      <w:r w:rsidRPr="00DB501A">
        <w:rPr>
          <w:sz w:val="24"/>
          <w:szCs w:val="24"/>
        </w:rPr>
        <w:tab/>
      </w:r>
      <w:bookmarkStart w:id="44" w:name="F55666071"/>
      <w:r w:rsidRPr="00DB501A">
        <w:rPr>
          <w:b/>
          <w:sz w:val="24"/>
          <w:szCs w:val="24"/>
        </w:rPr>
        <w:t>grupo de contratos que são onerosos no reconhecimento inicial, se houver;</w:t>
      </w:r>
      <w:bookmarkEnd w:id="44"/>
    </w:p>
    <w:p w:rsidR="00DB501A" w:rsidRPr="00DB501A" w:rsidRDefault="00DB501A" w:rsidP="00D74C72">
      <w:pPr>
        <w:pStyle w:val="IASBNormalnparaL1"/>
        <w:spacing w:before="0" w:after="120"/>
        <w:ind w:left="993" w:hanging="426"/>
        <w:rPr>
          <w:sz w:val="24"/>
          <w:szCs w:val="24"/>
        </w:rPr>
      </w:pPr>
      <w:r w:rsidRPr="00DB501A">
        <w:rPr>
          <w:b/>
          <w:sz w:val="24"/>
          <w:szCs w:val="24"/>
        </w:rPr>
        <w:t>(b)</w:t>
      </w:r>
      <w:r w:rsidRPr="00DB501A">
        <w:rPr>
          <w:sz w:val="24"/>
          <w:szCs w:val="24"/>
        </w:rPr>
        <w:tab/>
      </w:r>
      <w:bookmarkStart w:id="45" w:name="F55666073"/>
      <w:r w:rsidRPr="00DB501A">
        <w:rPr>
          <w:b/>
          <w:sz w:val="24"/>
          <w:szCs w:val="24"/>
        </w:rPr>
        <w:t>grupo de contratos que, no reconhecimento inicial, não tem possibilidade significativa de se tornar oneroso subsequentemente, se houver; e</w:t>
      </w:r>
      <w:bookmarkEnd w:id="45"/>
    </w:p>
    <w:p w:rsidR="00DB501A" w:rsidRDefault="00DB501A" w:rsidP="006A329A">
      <w:pPr>
        <w:pStyle w:val="IASBNormalnparaL1"/>
        <w:spacing w:before="0"/>
        <w:ind w:left="993" w:hanging="426"/>
        <w:rPr>
          <w:b/>
          <w:sz w:val="24"/>
          <w:szCs w:val="24"/>
        </w:rPr>
      </w:pPr>
      <w:r w:rsidRPr="00DB501A">
        <w:rPr>
          <w:b/>
          <w:sz w:val="24"/>
          <w:szCs w:val="24"/>
        </w:rPr>
        <w:lastRenderedPageBreak/>
        <w:t>(c)</w:t>
      </w:r>
      <w:r w:rsidRPr="00DB501A">
        <w:rPr>
          <w:sz w:val="24"/>
          <w:szCs w:val="24"/>
        </w:rPr>
        <w:tab/>
      </w:r>
      <w:bookmarkStart w:id="46" w:name="F55666075"/>
      <w:r w:rsidRPr="00DB501A">
        <w:rPr>
          <w:b/>
          <w:sz w:val="24"/>
          <w:szCs w:val="24"/>
        </w:rPr>
        <w:t>grupo de contratos remanescentes na carteira, se houver.</w:t>
      </w:r>
      <w:bookmarkEnd w:id="46"/>
    </w:p>
    <w:p w:rsidR="00DB501A" w:rsidRPr="00DB501A" w:rsidRDefault="00DB501A" w:rsidP="001835D5">
      <w:pPr>
        <w:pStyle w:val="IASBNormalnparaL1"/>
        <w:spacing w:before="0"/>
        <w:rPr>
          <w:sz w:val="24"/>
          <w:szCs w:val="24"/>
        </w:rPr>
      </w:pPr>
    </w:p>
    <w:p w:rsidR="00DB501A" w:rsidRDefault="00DB501A" w:rsidP="006A329A">
      <w:pPr>
        <w:pStyle w:val="IASBNormalnpara"/>
        <w:spacing w:before="0"/>
        <w:ind w:left="567" w:hanging="567"/>
        <w:rPr>
          <w:sz w:val="24"/>
          <w:szCs w:val="24"/>
        </w:rPr>
      </w:pPr>
      <w:r w:rsidRPr="00DB501A">
        <w:rPr>
          <w:sz w:val="24"/>
          <w:szCs w:val="24"/>
        </w:rPr>
        <w:t>17</w:t>
      </w:r>
      <w:r w:rsidR="001835D5">
        <w:rPr>
          <w:sz w:val="24"/>
          <w:szCs w:val="24"/>
        </w:rPr>
        <w:t>.</w:t>
      </w:r>
      <w:r w:rsidRPr="00DB501A">
        <w:rPr>
          <w:sz w:val="24"/>
          <w:szCs w:val="24"/>
        </w:rPr>
        <w:tab/>
      </w:r>
      <w:bookmarkStart w:id="47" w:name="F55666076"/>
      <w:r w:rsidRPr="00DB501A">
        <w:rPr>
          <w:sz w:val="24"/>
          <w:szCs w:val="24"/>
        </w:rPr>
        <w:t xml:space="preserve">Se </w:t>
      </w:r>
      <w:r w:rsidR="00117BF9">
        <w:rPr>
          <w:sz w:val="24"/>
          <w:szCs w:val="24"/>
        </w:rPr>
        <w:t>a entidade</w:t>
      </w:r>
      <w:r w:rsidRPr="00DB501A">
        <w:rPr>
          <w:sz w:val="24"/>
          <w:szCs w:val="24"/>
        </w:rPr>
        <w:t xml:space="preserve"> tiver informações razoáveis e sustentáveis para concluir que um conjunto de contratos estarão todos no mesmo grupo aplicando o </w:t>
      </w:r>
      <w:r w:rsidR="00D416EF" w:rsidRPr="00D416EF">
        <w:rPr>
          <w:sz w:val="24"/>
          <w:szCs w:val="24"/>
        </w:rPr>
        <w:t>item</w:t>
      </w:r>
      <w:r w:rsidRPr="00DB501A">
        <w:rPr>
          <w:sz w:val="24"/>
          <w:szCs w:val="24"/>
        </w:rPr>
        <w:t xml:space="preserve"> 16, ela pode mensurar o conjunto de contratos para determinar se são onerosos (</w:t>
      </w:r>
      <w:r w:rsidR="00567D0A" w:rsidRPr="00567D0A">
        <w:rPr>
          <w:sz w:val="24"/>
          <w:szCs w:val="24"/>
        </w:rPr>
        <w:t>ver</w:t>
      </w:r>
      <w:r w:rsidRPr="00DB501A">
        <w:rPr>
          <w:sz w:val="24"/>
          <w:szCs w:val="24"/>
        </w:rPr>
        <w:t xml:space="preserve"> </w:t>
      </w:r>
      <w:r w:rsidR="00D416EF" w:rsidRPr="00D416EF">
        <w:rPr>
          <w:sz w:val="24"/>
          <w:szCs w:val="24"/>
        </w:rPr>
        <w:t>item</w:t>
      </w:r>
      <w:r w:rsidRPr="00DB501A">
        <w:rPr>
          <w:sz w:val="24"/>
          <w:szCs w:val="24"/>
        </w:rPr>
        <w:t xml:space="preserve"> 47) e avaliar o conjunto de contratos para determinar se não têm possibilidade significativa de se tornarem onerosos subsequentemente (</w:t>
      </w:r>
      <w:r w:rsidR="00567D0A" w:rsidRPr="00567D0A">
        <w:rPr>
          <w:sz w:val="24"/>
          <w:szCs w:val="24"/>
        </w:rPr>
        <w:t>ver</w:t>
      </w:r>
      <w:r w:rsidRPr="00DB501A">
        <w:rPr>
          <w:sz w:val="24"/>
          <w:szCs w:val="24"/>
        </w:rPr>
        <w:t xml:space="preserve"> </w:t>
      </w:r>
      <w:r w:rsidR="00D416EF" w:rsidRPr="00D416EF">
        <w:rPr>
          <w:sz w:val="24"/>
          <w:szCs w:val="24"/>
        </w:rPr>
        <w:t>item</w:t>
      </w:r>
      <w:r w:rsidRPr="00DB501A">
        <w:rPr>
          <w:sz w:val="24"/>
          <w:szCs w:val="24"/>
        </w:rPr>
        <w:t xml:space="preserve"> 19). Se a entidade não tiver informações razoáveis e sustentáveis para concluir que um conjunto de contratos estarão todos no mesmo grupo, ela </w:t>
      </w:r>
      <w:r w:rsidR="00A65FDF">
        <w:rPr>
          <w:sz w:val="24"/>
          <w:szCs w:val="24"/>
        </w:rPr>
        <w:t xml:space="preserve">deve </w:t>
      </w:r>
      <w:r w:rsidRPr="00DB501A">
        <w:rPr>
          <w:sz w:val="24"/>
          <w:szCs w:val="24"/>
        </w:rPr>
        <w:t>determinar o grupo ao qual os contratos pertencem considerando os contratos individuais.</w:t>
      </w:r>
      <w:bookmarkEnd w:id="47"/>
    </w:p>
    <w:p w:rsidR="00DB501A" w:rsidRPr="00DB501A" w:rsidRDefault="00DB501A" w:rsidP="001835D5">
      <w:pPr>
        <w:pStyle w:val="IASBNormalnpara"/>
        <w:spacing w:before="0"/>
        <w:rPr>
          <w:sz w:val="24"/>
          <w:szCs w:val="24"/>
        </w:rPr>
      </w:pPr>
    </w:p>
    <w:p w:rsidR="00DB501A" w:rsidRDefault="00DB501A" w:rsidP="006A329A">
      <w:pPr>
        <w:pStyle w:val="IASBNormalnpara"/>
        <w:spacing w:before="0"/>
        <w:ind w:left="567" w:hanging="567"/>
        <w:rPr>
          <w:sz w:val="24"/>
          <w:szCs w:val="24"/>
        </w:rPr>
      </w:pPr>
      <w:r w:rsidRPr="00DB501A">
        <w:rPr>
          <w:sz w:val="24"/>
          <w:szCs w:val="24"/>
        </w:rPr>
        <w:t>18</w:t>
      </w:r>
      <w:r w:rsidR="001835D5">
        <w:rPr>
          <w:sz w:val="24"/>
          <w:szCs w:val="24"/>
        </w:rPr>
        <w:t>.</w:t>
      </w:r>
      <w:r w:rsidRPr="00DB501A">
        <w:rPr>
          <w:sz w:val="24"/>
          <w:szCs w:val="24"/>
        </w:rPr>
        <w:tab/>
      </w:r>
      <w:bookmarkStart w:id="48" w:name="F55666077"/>
      <w:r w:rsidRPr="00DB501A">
        <w:rPr>
          <w:sz w:val="24"/>
          <w:szCs w:val="24"/>
        </w:rPr>
        <w:t xml:space="preserve">Para contratos emitidos aos quais </w:t>
      </w:r>
      <w:r w:rsidR="00117BF9">
        <w:rPr>
          <w:sz w:val="24"/>
          <w:szCs w:val="24"/>
        </w:rPr>
        <w:t>a entidade</w:t>
      </w:r>
      <w:r w:rsidRPr="00DB501A">
        <w:rPr>
          <w:sz w:val="24"/>
          <w:szCs w:val="24"/>
        </w:rPr>
        <w:t xml:space="preserve"> aplica a abordagem de alocação de prêmio (</w:t>
      </w:r>
      <w:r w:rsidR="00567D0A" w:rsidRPr="00567D0A">
        <w:rPr>
          <w:sz w:val="24"/>
          <w:szCs w:val="24"/>
        </w:rPr>
        <w:t>ver</w:t>
      </w:r>
      <w:r w:rsidRPr="00DB501A">
        <w:rPr>
          <w:sz w:val="24"/>
          <w:szCs w:val="24"/>
        </w:rPr>
        <w:t xml:space="preserve"> </w:t>
      </w:r>
      <w:r w:rsidR="00D416EF" w:rsidRPr="00D416EF">
        <w:rPr>
          <w:sz w:val="24"/>
          <w:szCs w:val="24"/>
        </w:rPr>
        <w:t>itens</w:t>
      </w:r>
      <w:r w:rsidRPr="00DB501A">
        <w:rPr>
          <w:sz w:val="24"/>
          <w:szCs w:val="24"/>
        </w:rPr>
        <w:t xml:space="preserve"> 53</w:t>
      </w:r>
      <w:r w:rsidR="003F330A" w:rsidRPr="003F330A">
        <w:rPr>
          <w:sz w:val="24"/>
          <w:szCs w:val="24"/>
          <w:cs/>
        </w:rPr>
        <w:t xml:space="preserve"> a </w:t>
      </w:r>
      <w:r w:rsidRPr="00DB501A">
        <w:rPr>
          <w:sz w:val="24"/>
          <w:szCs w:val="24"/>
        </w:rPr>
        <w:t xml:space="preserve">59), a entidade </w:t>
      </w:r>
      <w:r w:rsidR="00A65FDF">
        <w:rPr>
          <w:sz w:val="24"/>
          <w:szCs w:val="24"/>
        </w:rPr>
        <w:t>deve assumir</w:t>
      </w:r>
      <w:r w:rsidRPr="00DB501A">
        <w:rPr>
          <w:sz w:val="24"/>
          <w:szCs w:val="24"/>
        </w:rPr>
        <w:t xml:space="preserve"> que nenhum contrato na carteira é oneroso no reconhecimento inicial, exceto se fatos e circunstâncias indicarem o contrário. </w:t>
      </w:r>
      <w:r w:rsidR="00117BF9">
        <w:rPr>
          <w:sz w:val="24"/>
          <w:szCs w:val="24"/>
        </w:rPr>
        <w:t>A entidade</w:t>
      </w:r>
      <w:r w:rsidRPr="00DB501A">
        <w:rPr>
          <w:sz w:val="24"/>
          <w:szCs w:val="24"/>
        </w:rPr>
        <w:t xml:space="preserve"> </w:t>
      </w:r>
      <w:r w:rsidR="00A65FDF">
        <w:rPr>
          <w:sz w:val="24"/>
          <w:szCs w:val="24"/>
        </w:rPr>
        <w:t xml:space="preserve">deve </w:t>
      </w:r>
      <w:r w:rsidRPr="00DB501A">
        <w:rPr>
          <w:sz w:val="24"/>
          <w:szCs w:val="24"/>
        </w:rPr>
        <w:t>avaliar se contratos que não são onerosos no reconhecimento inicial não têm possibilidade significativa de se tornarem onerosos subsequentemente avaliando a probabilidade de mudanças em fatos e circunstâncias aplicáveis.</w:t>
      </w:r>
      <w:bookmarkEnd w:id="48"/>
    </w:p>
    <w:p w:rsidR="00DB501A" w:rsidRPr="00DB501A" w:rsidRDefault="00DB501A" w:rsidP="001835D5">
      <w:pPr>
        <w:pStyle w:val="IASBNormalnpara"/>
        <w:spacing w:before="0"/>
        <w:rPr>
          <w:sz w:val="24"/>
          <w:szCs w:val="24"/>
        </w:rPr>
      </w:pPr>
    </w:p>
    <w:p w:rsidR="00DB501A" w:rsidRPr="00DB501A" w:rsidRDefault="00DB501A" w:rsidP="00D74C72">
      <w:pPr>
        <w:pStyle w:val="IASBNormalnpara"/>
        <w:spacing w:before="0" w:after="120"/>
        <w:ind w:left="567" w:hanging="567"/>
        <w:rPr>
          <w:sz w:val="24"/>
          <w:szCs w:val="24"/>
        </w:rPr>
      </w:pPr>
      <w:r w:rsidRPr="00DB501A">
        <w:rPr>
          <w:sz w:val="24"/>
          <w:szCs w:val="24"/>
        </w:rPr>
        <w:t>19</w:t>
      </w:r>
      <w:r w:rsidR="001835D5">
        <w:rPr>
          <w:sz w:val="24"/>
          <w:szCs w:val="24"/>
        </w:rPr>
        <w:t>.</w:t>
      </w:r>
      <w:r w:rsidRPr="00DB501A">
        <w:rPr>
          <w:sz w:val="24"/>
          <w:szCs w:val="24"/>
        </w:rPr>
        <w:tab/>
      </w:r>
      <w:bookmarkStart w:id="49" w:name="F55666078"/>
      <w:r w:rsidRPr="00DB501A">
        <w:rPr>
          <w:sz w:val="24"/>
          <w:szCs w:val="24"/>
        </w:rPr>
        <w:t xml:space="preserve">Para contratos emitidos aos quais </w:t>
      </w:r>
      <w:r w:rsidR="00117BF9">
        <w:rPr>
          <w:sz w:val="24"/>
          <w:szCs w:val="24"/>
        </w:rPr>
        <w:t>a entidade</w:t>
      </w:r>
      <w:r w:rsidRPr="00DB501A">
        <w:rPr>
          <w:sz w:val="24"/>
          <w:szCs w:val="24"/>
        </w:rPr>
        <w:t xml:space="preserve"> não aplica a abordagem de alocação de prêmio (</w:t>
      </w:r>
      <w:r w:rsidR="00567D0A" w:rsidRPr="00567D0A">
        <w:rPr>
          <w:sz w:val="24"/>
          <w:szCs w:val="24"/>
        </w:rPr>
        <w:t>ver</w:t>
      </w:r>
      <w:r w:rsidRPr="00DB501A">
        <w:rPr>
          <w:sz w:val="24"/>
          <w:szCs w:val="24"/>
        </w:rPr>
        <w:t xml:space="preserve"> </w:t>
      </w:r>
      <w:r w:rsidR="00D416EF" w:rsidRPr="00D416EF">
        <w:rPr>
          <w:sz w:val="24"/>
          <w:szCs w:val="24"/>
        </w:rPr>
        <w:t>itens</w:t>
      </w:r>
      <w:r w:rsidRPr="00DB501A">
        <w:rPr>
          <w:sz w:val="24"/>
          <w:szCs w:val="24"/>
        </w:rPr>
        <w:t xml:space="preserve"> 53</w:t>
      </w:r>
      <w:r w:rsidR="003F330A" w:rsidRPr="003F330A">
        <w:rPr>
          <w:sz w:val="24"/>
          <w:szCs w:val="24"/>
          <w:cs/>
        </w:rPr>
        <w:t xml:space="preserve"> a </w:t>
      </w:r>
      <w:r w:rsidR="000F24C9">
        <w:rPr>
          <w:sz w:val="24"/>
          <w:szCs w:val="24"/>
        </w:rPr>
        <w:t>54</w:t>
      </w:r>
      <w:r w:rsidRPr="00DB501A">
        <w:rPr>
          <w:sz w:val="24"/>
          <w:szCs w:val="24"/>
        </w:rPr>
        <w:t xml:space="preserve">), </w:t>
      </w:r>
      <w:r w:rsidR="00117BF9">
        <w:rPr>
          <w:sz w:val="24"/>
          <w:szCs w:val="24"/>
        </w:rPr>
        <w:t>a entidade</w:t>
      </w:r>
      <w:r w:rsidRPr="00DB501A">
        <w:rPr>
          <w:sz w:val="24"/>
          <w:szCs w:val="24"/>
        </w:rPr>
        <w:t xml:space="preserve"> </w:t>
      </w:r>
      <w:r w:rsidR="00A65FDF">
        <w:rPr>
          <w:sz w:val="24"/>
          <w:szCs w:val="24"/>
        </w:rPr>
        <w:t xml:space="preserve">deve </w:t>
      </w:r>
      <w:r w:rsidRPr="00DB501A">
        <w:rPr>
          <w:sz w:val="24"/>
          <w:szCs w:val="24"/>
        </w:rPr>
        <w:t xml:space="preserve">avaliar se contratos que não são onerosos no reconhecimento inicial não têm possibilidade significativa de se tornarem onerosos: </w:t>
      </w:r>
      <w:bookmarkEnd w:id="49"/>
    </w:p>
    <w:p w:rsidR="00DB501A" w:rsidRPr="00DB501A" w:rsidRDefault="00DB501A" w:rsidP="00D74C72">
      <w:pPr>
        <w:pStyle w:val="IASBNormalnparaL1"/>
        <w:spacing w:before="0" w:after="120"/>
        <w:ind w:left="993" w:hanging="426"/>
        <w:rPr>
          <w:sz w:val="24"/>
          <w:szCs w:val="24"/>
        </w:rPr>
      </w:pPr>
      <w:r w:rsidRPr="00DB501A">
        <w:rPr>
          <w:sz w:val="24"/>
          <w:szCs w:val="24"/>
        </w:rPr>
        <w:t>(a)</w:t>
      </w:r>
      <w:r w:rsidRPr="00DB501A">
        <w:rPr>
          <w:sz w:val="24"/>
          <w:szCs w:val="24"/>
        </w:rPr>
        <w:tab/>
      </w:r>
      <w:bookmarkStart w:id="50" w:name="F55666081"/>
      <w:r w:rsidRPr="00DB501A">
        <w:rPr>
          <w:sz w:val="24"/>
          <w:szCs w:val="24"/>
        </w:rPr>
        <w:t>com base na probabilidade de mudanças nas premissas que, se ocorrerem, resultariam nos contratos se tornarem onerosos</w:t>
      </w:r>
      <w:r w:rsidR="00A65FDF">
        <w:rPr>
          <w:sz w:val="24"/>
          <w:szCs w:val="24"/>
        </w:rPr>
        <w:t>;</w:t>
      </w:r>
      <w:bookmarkEnd w:id="50"/>
    </w:p>
    <w:p w:rsidR="00DB501A" w:rsidRPr="00DB501A" w:rsidRDefault="00DB501A" w:rsidP="00D74C72">
      <w:pPr>
        <w:pStyle w:val="IASBNormalnparaL1"/>
        <w:spacing w:before="0" w:after="120"/>
        <w:ind w:left="993" w:hanging="426"/>
        <w:rPr>
          <w:sz w:val="24"/>
          <w:szCs w:val="24"/>
        </w:rPr>
      </w:pPr>
      <w:r w:rsidRPr="00DB501A">
        <w:rPr>
          <w:sz w:val="24"/>
          <w:szCs w:val="24"/>
        </w:rPr>
        <w:t>(b)</w:t>
      </w:r>
      <w:r w:rsidRPr="00DB501A">
        <w:rPr>
          <w:sz w:val="24"/>
          <w:szCs w:val="24"/>
        </w:rPr>
        <w:tab/>
      </w:r>
      <w:bookmarkStart w:id="51" w:name="F55666083"/>
      <w:r w:rsidRPr="00DB501A">
        <w:rPr>
          <w:sz w:val="24"/>
          <w:szCs w:val="24"/>
        </w:rPr>
        <w:t xml:space="preserve">utilizando informações sobre estimativas fornecidas pelo relatório interno da entidade. Portanto, ao avaliar se contratos que não são onerosos no reconhecimento inicial não têm possibilidade significativa de se tornarem onerosos: </w:t>
      </w:r>
      <w:bookmarkEnd w:id="51"/>
    </w:p>
    <w:p w:rsidR="00DB501A" w:rsidRPr="00DB501A" w:rsidRDefault="00DB501A" w:rsidP="00D74C72">
      <w:pPr>
        <w:pStyle w:val="IASBNormalnparaL2"/>
        <w:spacing w:before="0" w:after="120"/>
        <w:ind w:left="1418" w:hanging="425"/>
        <w:rPr>
          <w:sz w:val="24"/>
          <w:szCs w:val="24"/>
        </w:rPr>
      </w:pPr>
      <w:r w:rsidRPr="00DB501A">
        <w:rPr>
          <w:sz w:val="24"/>
          <w:szCs w:val="24"/>
        </w:rPr>
        <w:t>(i)</w:t>
      </w:r>
      <w:r w:rsidRPr="00DB501A">
        <w:rPr>
          <w:sz w:val="24"/>
          <w:szCs w:val="24"/>
        </w:rPr>
        <w:tab/>
      </w:r>
      <w:bookmarkStart w:id="52" w:name="F55666086"/>
      <w:r w:rsidR="00117BF9">
        <w:rPr>
          <w:sz w:val="24"/>
          <w:szCs w:val="24"/>
        </w:rPr>
        <w:t>a entidade</w:t>
      </w:r>
      <w:r w:rsidRPr="00DB501A">
        <w:rPr>
          <w:sz w:val="24"/>
          <w:szCs w:val="24"/>
        </w:rPr>
        <w:t xml:space="preserve"> não </w:t>
      </w:r>
      <w:r w:rsidR="00A65FDF">
        <w:rPr>
          <w:sz w:val="24"/>
          <w:szCs w:val="24"/>
        </w:rPr>
        <w:t xml:space="preserve">deve </w:t>
      </w:r>
      <w:r w:rsidRPr="00DB501A">
        <w:rPr>
          <w:sz w:val="24"/>
          <w:szCs w:val="24"/>
        </w:rPr>
        <w:t>desconsiderar as informações fornecidas por seu relatório interno sobre o efeito das mudanças nas premissas em diferentes contratos sobre a possibilidade de se tornarem onerosos; mas</w:t>
      </w:r>
      <w:bookmarkEnd w:id="52"/>
    </w:p>
    <w:p w:rsidR="00DB501A" w:rsidRDefault="00DB501A" w:rsidP="00C17302">
      <w:pPr>
        <w:pStyle w:val="IASBNormalnparaL2"/>
        <w:spacing w:before="0"/>
        <w:ind w:left="1418" w:hanging="425"/>
        <w:rPr>
          <w:sz w:val="24"/>
          <w:szCs w:val="24"/>
        </w:rPr>
      </w:pPr>
      <w:r w:rsidRPr="00DB501A">
        <w:rPr>
          <w:sz w:val="24"/>
          <w:szCs w:val="24"/>
        </w:rPr>
        <w:t>(ii)</w:t>
      </w:r>
      <w:r w:rsidRPr="00DB501A">
        <w:rPr>
          <w:sz w:val="24"/>
          <w:szCs w:val="24"/>
        </w:rPr>
        <w:tab/>
      </w:r>
      <w:bookmarkStart w:id="53" w:name="F55666088"/>
      <w:r w:rsidR="00117BF9">
        <w:rPr>
          <w:sz w:val="24"/>
          <w:szCs w:val="24"/>
        </w:rPr>
        <w:t>a entidade</w:t>
      </w:r>
      <w:r w:rsidRPr="00DB501A">
        <w:rPr>
          <w:sz w:val="24"/>
          <w:szCs w:val="24"/>
        </w:rPr>
        <w:t xml:space="preserve"> não é obrigada a reunir informações adicionais além daquelas fornecidas pelo relatório interno da entidade sobre o efeito das mudanças nas premissas em diferentes contratos.</w:t>
      </w:r>
      <w:bookmarkEnd w:id="53"/>
    </w:p>
    <w:p w:rsidR="00DB501A" w:rsidRPr="00DB501A" w:rsidRDefault="00DB501A" w:rsidP="001835D5">
      <w:pPr>
        <w:pStyle w:val="IASBNormalnparaL2"/>
        <w:spacing w:before="0"/>
        <w:rPr>
          <w:sz w:val="24"/>
          <w:szCs w:val="24"/>
        </w:rPr>
      </w:pPr>
    </w:p>
    <w:p w:rsidR="00DB501A" w:rsidRDefault="00DB501A" w:rsidP="006A329A">
      <w:pPr>
        <w:pStyle w:val="IASBNormalnpara"/>
        <w:spacing w:before="0"/>
        <w:ind w:left="567" w:hanging="567"/>
        <w:rPr>
          <w:sz w:val="24"/>
          <w:szCs w:val="24"/>
        </w:rPr>
      </w:pPr>
      <w:r w:rsidRPr="00DB501A">
        <w:rPr>
          <w:sz w:val="24"/>
          <w:szCs w:val="24"/>
        </w:rPr>
        <w:t>20</w:t>
      </w:r>
      <w:r w:rsidR="001835D5">
        <w:rPr>
          <w:sz w:val="24"/>
          <w:szCs w:val="24"/>
        </w:rPr>
        <w:t>.</w:t>
      </w:r>
      <w:r w:rsidRPr="00DB501A">
        <w:rPr>
          <w:sz w:val="24"/>
          <w:szCs w:val="24"/>
        </w:rPr>
        <w:tab/>
      </w:r>
      <w:bookmarkStart w:id="54" w:name="F55666089"/>
      <w:r w:rsidRPr="00DB501A">
        <w:rPr>
          <w:sz w:val="24"/>
          <w:szCs w:val="24"/>
        </w:rPr>
        <w:t xml:space="preserve">Se, ao aplicar os </w:t>
      </w:r>
      <w:r w:rsidR="00D416EF" w:rsidRPr="00D416EF">
        <w:rPr>
          <w:sz w:val="24"/>
          <w:szCs w:val="24"/>
        </w:rPr>
        <w:t>itens</w:t>
      </w:r>
      <w:r w:rsidRPr="00DB501A">
        <w:rPr>
          <w:sz w:val="24"/>
          <w:szCs w:val="24"/>
        </w:rPr>
        <w:t xml:space="preserve"> 14</w:t>
      </w:r>
      <w:r w:rsidR="003F330A" w:rsidRPr="003F330A">
        <w:rPr>
          <w:sz w:val="24"/>
          <w:szCs w:val="24"/>
          <w:cs/>
        </w:rPr>
        <w:t xml:space="preserve"> a </w:t>
      </w:r>
      <w:r w:rsidRPr="00DB501A">
        <w:rPr>
          <w:sz w:val="24"/>
          <w:szCs w:val="24"/>
        </w:rPr>
        <w:t xml:space="preserve">19, os contratos dentro da carteira se enquadrarem em diferentes grupos somente porque a lei ou regulamento restringe especificamente a capacidade prática da entidade de estabelecer preço diferente ou nível de benefícios para titulares de apólice com diferentes características, a entidade pode incluir esses contratos no mesmo grupo. A entidade não </w:t>
      </w:r>
      <w:r w:rsidR="00A65FDF">
        <w:rPr>
          <w:sz w:val="24"/>
          <w:szCs w:val="24"/>
        </w:rPr>
        <w:t xml:space="preserve">deve </w:t>
      </w:r>
      <w:r w:rsidRPr="00DB501A">
        <w:rPr>
          <w:sz w:val="24"/>
          <w:szCs w:val="24"/>
        </w:rPr>
        <w:t xml:space="preserve">aplicar este </w:t>
      </w:r>
      <w:r w:rsidR="00D416EF" w:rsidRPr="00D416EF">
        <w:rPr>
          <w:sz w:val="24"/>
          <w:szCs w:val="24"/>
        </w:rPr>
        <w:t>item</w:t>
      </w:r>
      <w:r w:rsidRPr="00DB501A">
        <w:rPr>
          <w:sz w:val="24"/>
          <w:szCs w:val="24"/>
        </w:rPr>
        <w:t xml:space="preserve"> por analogia a outros itens.</w:t>
      </w:r>
      <w:bookmarkEnd w:id="54"/>
    </w:p>
    <w:p w:rsidR="00DB501A" w:rsidRPr="00DB501A" w:rsidRDefault="00DB501A" w:rsidP="006A329A">
      <w:pPr>
        <w:pStyle w:val="IASBNormalnpara"/>
        <w:spacing w:before="0"/>
        <w:ind w:left="567" w:hanging="567"/>
        <w:rPr>
          <w:sz w:val="24"/>
          <w:szCs w:val="24"/>
        </w:rPr>
      </w:pPr>
    </w:p>
    <w:p w:rsidR="00DB501A" w:rsidRPr="00DB501A" w:rsidRDefault="00DB501A" w:rsidP="00D74C72">
      <w:pPr>
        <w:pStyle w:val="IASBNormalnpara"/>
        <w:spacing w:before="0" w:after="120"/>
        <w:ind w:left="567" w:hanging="567"/>
        <w:rPr>
          <w:sz w:val="24"/>
          <w:szCs w:val="24"/>
        </w:rPr>
      </w:pPr>
      <w:r w:rsidRPr="00DB501A">
        <w:rPr>
          <w:sz w:val="24"/>
          <w:szCs w:val="24"/>
        </w:rPr>
        <w:t>21</w:t>
      </w:r>
      <w:r w:rsidR="001835D5">
        <w:rPr>
          <w:sz w:val="24"/>
          <w:szCs w:val="24"/>
        </w:rPr>
        <w:t>.</w:t>
      </w:r>
      <w:r w:rsidRPr="00DB501A">
        <w:rPr>
          <w:sz w:val="24"/>
          <w:szCs w:val="24"/>
        </w:rPr>
        <w:tab/>
      </w:r>
      <w:bookmarkStart w:id="55" w:name="F55666090"/>
      <w:r w:rsidR="00117BF9">
        <w:rPr>
          <w:sz w:val="24"/>
          <w:szCs w:val="24"/>
        </w:rPr>
        <w:t>A entidade</w:t>
      </w:r>
      <w:r w:rsidRPr="00DB501A">
        <w:rPr>
          <w:sz w:val="24"/>
          <w:szCs w:val="24"/>
        </w:rPr>
        <w:t xml:space="preserve"> tem permissão para subdividir os grupos descritos no </w:t>
      </w:r>
      <w:r w:rsidR="00D416EF" w:rsidRPr="00D416EF">
        <w:rPr>
          <w:sz w:val="24"/>
          <w:szCs w:val="24"/>
        </w:rPr>
        <w:t>item</w:t>
      </w:r>
      <w:r w:rsidRPr="00DB501A">
        <w:rPr>
          <w:sz w:val="24"/>
          <w:szCs w:val="24"/>
        </w:rPr>
        <w:t xml:space="preserve"> 16. Por exemplo, </w:t>
      </w:r>
      <w:r w:rsidR="00117BF9">
        <w:rPr>
          <w:sz w:val="24"/>
          <w:szCs w:val="24"/>
        </w:rPr>
        <w:t>a entidade</w:t>
      </w:r>
      <w:r w:rsidRPr="00DB501A">
        <w:rPr>
          <w:sz w:val="24"/>
          <w:szCs w:val="24"/>
        </w:rPr>
        <w:t xml:space="preserve"> pode escolher dividir as carteiras em: </w:t>
      </w:r>
      <w:bookmarkEnd w:id="55"/>
    </w:p>
    <w:p w:rsidR="00DB501A" w:rsidRPr="00DB501A" w:rsidRDefault="00DB501A" w:rsidP="00D74C72">
      <w:pPr>
        <w:pStyle w:val="IASBNormalnparaL1"/>
        <w:spacing w:before="0" w:after="120"/>
        <w:ind w:left="993" w:hanging="426"/>
        <w:rPr>
          <w:sz w:val="24"/>
          <w:szCs w:val="24"/>
        </w:rPr>
      </w:pPr>
      <w:r w:rsidRPr="00DB501A">
        <w:rPr>
          <w:sz w:val="24"/>
          <w:szCs w:val="24"/>
        </w:rPr>
        <w:t>(a)</w:t>
      </w:r>
      <w:r w:rsidRPr="00DB501A">
        <w:rPr>
          <w:sz w:val="24"/>
          <w:szCs w:val="24"/>
        </w:rPr>
        <w:tab/>
      </w:r>
      <w:bookmarkStart w:id="56" w:name="F55666093"/>
      <w:r w:rsidRPr="00DB501A">
        <w:rPr>
          <w:sz w:val="24"/>
          <w:szCs w:val="24"/>
        </w:rPr>
        <w:t xml:space="preserve">mais grupos que não são onerosos no reconhecimento inicial </w:t>
      </w:r>
      <w:r w:rsidRPr="00DB501A">
        <w:rPr>
          <w:sz w:val="24"/>
          <w:szCs w:val="24"/>
          <w:cs/>
        </w:rPr>
        <w:t xml:space="preserve">– </w:t>
      </w:r>
      <w:r w:rsidRPr="00DB501A">
        <w:rPr>
          <w:sz w:val="24"/>
          <w:szCs w:val="24"/>
        </w:rPr>
        <w:t>se o relatório interno da entidade fornece</w:t>
      </w:r>
      <w:r w:rsidR="00A65FDF">
        <w:rPr>
          <w:sz w:val="24"/>
          <w:szCs w:val="24"/>
        </w:rPr>
        <w:t>r</w:t>
      </w:r>
      <w:r w:rsidRPr="00DB501A">
        <w:rPr>
          <w:sz w:val="24"/>
          <w:szCs w:val="24"/>
        </w:rPr>
        <w:t xml:space="preserve"> informações que distinguem: </w:t>
      </w:r>
      <w:bookmarkEnd w:id="56"/>
    </w:p>
    <w:p w:rsidR="00DB501A" w:rsidRPr="00DB501A" w:rsidRDefault="00DB501A" w:rsidP="00D74C72">
      <w:pPr>
        <w:pStyle w:val="IASBNormalnparaL2"/>
        <w:spacing w:before="0" w:after="120"/>
        <w:ind w:left="1418" w:hanging="425"/>
        <w:rPr>
          <w:sz w:val="24"/>
          <w:szCs w:val="24"/>
        </w:rPr>
      </w:pPr>
      <w:r w:rsidRPr="00DB501A">
        <w:rPr>
          <w:sz w:val="24"/>
          <w:szCs w:val="24"/>
        </w:rPr>
        <w:t>(i)</w:t>
      </w:r>
      <w:r w:rsidRPr="00DB501A">
        <w:rPr>
          <w:sz w:val="24"/>
          <w:szCs w:val="24"/>
        </w:rPr>
        <w:tab/>
      </w:r>
      <w:bookmarkStart w:id="57" w:name="F55666099"/>
      <w:r w:rsidRPr="00DB501A">
        <w:rPr>
          <w:sz w:val="24"/>
          <w:szCs w:val="24"/>
        </w:rPr>
        <w:t>diferentes níveis de lucratividade; ou</w:t>
      </w:r>
      <w:bookmarkEnd w:id="57"/>
    </w:p>
    <w:p w:rsidR="00DB501A" w:rsidRPr="00DB501A" w:rsidRDefault="00DB501A" w:rsidP="00D74C72">
      <w:pPr>
        <w:pStyle w:val="IASBNormalnparaL2"/>
        <w:spacing w:before="0" w:after="120"/>
        <w:ind w:left="1418" w:hanging="425"/>
        <w:rPr>
          <w:sz w:val="24"/>
          <w:szCs w:val="24"/>
        </w:rPr>
      </w:pPr>
      <w:r w:rsidRPr="00DB501A">
        <w:rPr>
          <w:sz w:val="24"/>
          <w:szCs w:val="24"/>
        </w:rPr>
        <w:t>(ii)</w:t>
      </w:r>
      <w:r w:rsidRPr="00DB501A">
        <w:rPr>
          <w:sz w:val="24"/>
          <w:szCs w:val="24"/>
        </w:rPr>
        <w:tab/>
      </w:r>
      <w:bookmarkStart w:id="58" w:name="F55666101"/>
      <w:r w:rsidRPr="00DB501A">
        <w:rPr>
          <w:sz w:val="24"/>
          <w:szCs w:val="24"/>
        </w:rPr>
        <w:t>diferentes possibilidades de contratos se tornarem onerosos após o reconhecimento inicial; e</w:t>
      </w:r>
      <w:bookmarkEnd w:id="58"/>
    </w:p>
    <w:p w:rsidR="00DB501A" w:rsidRDefault="00DB501A" w:rsidP="006A329A">
      <w:pPr>
        <w:pStyle w:val="IASBNormalnparaL1"/>
        <w:spacing w:before="0"/>
        <w:ind w:left="993" w:hanging="426"/>
        <w:rPr>
          <w:sz w:val="24"/>
          <w:szCs w:val="24"/>
        </w:rPr>
      </w:pPr>
      <w:r w:rsidRPr="00DB501A">
        <w:rPr>
          <w:sz w:val="24"/>
          <w:szCs w:val="24"/>
        </w:rPr>
        <w:t>(b)</w:t>
      </w:r>
      <w:r w:rsidRPr="00DB501A">
        <w:rPr>
          <w:sz w:val="24"/>
          <w:szCs w:val="24"/>
        </w:rPr>
        <w:tab/>
      </w:r>
      <w:bookmarkStart w:id="59" w:name="F55666096"/>
      <w:r w:rsidRPr="00DB501A">
        <w:rPr>
          <w:sz w:val="24"/>
          <w:szCs w:val="24"/>
        </w:rPr>
        <w:t xml:space="preserve">mais de um grupo de contratos que são onerosos no reconhecimento inicial </w:t>
      </w:r>
      <w:r w:rsidRPr="00DB501A">
        <w:rPr>
          <w:sz w:val="24"/>
          <w:szCs w:val="24"/>
          <w:cs/>
        </w:rPr>
        <w:t xml:space="preserve">– </w:t>
      </w:r>
      <w:r w:rsidRPr="00DB501A">
        <w:rPr>
          <w:sz w:val="24"/>
          <w:szCs w:val="24"/>
        </w:rPr>
        <w:t>se o relatório interno da entidade fornece</w:t>
      </w:r>
      <w:r w:rsidR="00A65FDF">
        <w:rPr>
          <w:sz w:val="24"/>
          <w:szCs w:val="24"/>
        </w:rPr>
        <w:t>r</w:t>
      </w:r>
      <w:r w:rsidRPr="00DB501A">
        <w:rPr>
          <w:sz w:val="24"/>
          <w:szCs w:val="24"/>
        </w:rPr>
        <w:t xml:space="preserve"> informações em nível mais detalhado sobre até que extensão os contratos são onerosos.</w:t>
      </w:r>
      <w:bookmarkEnd w:id="59"/>
    </w:p>
    <w:p w:rsidR="00DB501A" w:rsidRPr="00DB501A" w:rsidRDefault="00DB501A" w:rsidP="001835D5">
      <w:pPr>
        <w:pStyle w:val="IASBNormalnparaL1"/>
        <w:spacing w:before="0"/>
        <w:rPr>
          <w:sz w:val="24"/>
          <w:szCs w:val="24"/>
        </w:rPr>
      </w:pPr>
    </w:p>
    <w:p w:rsidR="00DB501A" w:rsidRDefault="00DB501A" w:rsidP="006A329A">
      <w:pPr>
        <w:pStyle w:val="IASBNormalnpara"/>
        <w:spacing w:before="0"/>
        <w:ind w:left="567" w:hanging="567"/>
        <w:rPr>
          <w:b/>
          <w:sz w:val="24"/>
          <w:szCs w:val="24"/>
        </w:rPr>
      </w:pPr>
      <w:r w:rsidRPr="00DB501A">
        <w:rPr>
          <w:b/>
          <w:sz w:val="24"/>
          <w:szCs w:val="24"/>
        </w:rPr>
        <w:lastRenderedPageBreak/>
        <w:t>22</w:t>
      </w:r>
      <w:r w:rsidR="001835D5">
        <w:rPr>
          <w:b/>
          <w:sz w:val="24"/>
          <w:szCs w:val="24"/>
        </w:rPr>
        <w:t>.</w:t>
      </w:r>
      <w:r w:rsidRPr="00DB501A">
        <w:rPr>
          <w:b/>
          <w:sz w:val="24"/>
          <w:szCs w:val="24"/>
        </w:rPr>
        <w:tab/>
      </w:r>
      <w:bookmarkStart w:id="60" w:name="F55666102"/>
      <w:r w:rsidR="00117BF9">
        <w:rPr>
          <w:b/>
          <w:sz w:val="24"/>
          <w:szCs w:val="24"/>
        </w:rPr>
        <w:t>A entidade</w:t>
      </w:r>
      <w:r w:rsidRPr="00DB501A">
        <w:rPr>
          <w:b/>
          <w:sz w:val="24"/>
          <w:szCs w:val="24"/>
        </w:rPr>
        <w:t xml:space="preserve"> não </w:t>
      </w:r>
      <w:r w:rsidR="0094280A">
        <w:rPr>
          <w:b/>
          <w:sz w:val="24"/>
          <w:szCs w:val="24"/>
        </w:rPr>
        <w:t xml:space="preserve">deve </w:t>
      </w:r>
      <w:r w:rsidRPr="00DB501A">
        <w:rPr>
          <w:b/>
          <w:sz w:val="24"/>
          <w:szCs w:val="24"/>
        </w:rPr>
        <w:t xml:space="preserve">incluir contratos emitidos com mais de um ano de intervalo no mesmo grupo. Para obter isso, a entidade, se necessário, </w:t>
      </w:r>
      <w:r w:rsidR="0094280A">
        <w:rPr>
          <w:b/>
          <w:sz w:val="24"/>
          <w:szCs w:val="24"/>
        </w:rPr>
        <w:t xml:space="preserve">deve </w:t>
      </w:r>
      <w:r w:rsidRPr="00DB501A">
        <w:rPr>
          <w:b/>
          <w:sz w:val="24"/>
          <w:szCs w:val="24"/>
        </w:rPr>
        <w:t xml:space="preserve">dividir ainda os grupos descritos nos </w:t>
      </w:r>
      <w:r w:rsidR="005D07F2" w:rsidRPr="005D07F2">
        <w:rPr>
          <w:b/>
          <w:sz w:val="24"/>
          <w:szCs w:val="24"/>
        </w:rPr>
        <w:t>itens</w:t>
      </w:r>
      <w:r w:rsidRPr="005D07F2">
        <w:rPr>
          <w:b/>
          <w:sz w:val="24"/>
          <w:szCs w:val="24"/>
        </w:rPr>
        <w:t xml:space="preserve"> 16</w:t>
      </w:r>
      <w:r w:rsidR="005D07F2">
        <w:rPr>
          <w:b/>
          <w:sz w:val="24"/>
          <w:szCs w:val="24"/>
        </w:rPr>
        <w:t xml:space="preserve"> a </w:t>
      </w:r>
      <w:r w:rsidRPr="00DB501A">
        <w:rPr>
          <w:b/>
          <w:sz w:val="24"/>
          <w:szCs w:val="24"/>
        </w:rPr>
        <w:t>21.</w:t>
      </w:r>
      <w:bookmarkEnd w:id="60"/>
    </w:p>
    <w:p w:rsidR="00DB501A" w:rsidRPr="00DB501A" w:rsidRDefault="00DB501A" w:rsidP="001835D5">
      <w:pPr>
        <w:pStyle w:val="IASBNormalnpara"/>
        <w:spacing w:before="0"/>
        <w:rPr>
          <w:b/>
          <w:sz w:val="24"/>
          <w:szCs w:val="24"/>
        </w:rPr>
      </w:pPr>
    </w:p>
    <w:p w:rsidR="00DB501A" w:rsidRDefault="00DB501A" w:rsidP="006A329A">
      <w:pPr>
        <w:pStyle w:val="IASBNormalnpara"/>
        <w:spacing w:before="0"/>
        <w:ind w:left="567" w:hanging="567"/>
        <w:rPr>
          <w:sz w:val="24"/>
          <w:szCs w:val="24"/>
        </w:rPr>
      </w:pPr>
      <w:r w:rsidRPr="00DB501A">
        <w:rPr>
          <w:sz w:val="24"/>
          <w:szCs w:val="24"/>
        </w:rPr>
        <w:t>23</w:t>
      </w:r>
      <w:r w:rsidR="001835D5">
        <w:rPr>
          <w:sz w:val="24"/>
          <w:szCs w:val="24"/>
        </w:rPr>
        <w:t>.</w:t>
      </w:r>
      <w:r w:rsidRPr="00DB501A">
        <w:rPr>
          <w:sz w:val="24"/>
          <w:szCs w:val="24"/>
        </w:rPr>
        <w:tab/>
      </w:r>
      <w:bookmarkStart w:id="61" w:name="F55666103"/>
      <w:r w:rsidRPr="00DB501A">
        <w:rPr>
          <w:sz w:val="24"/>
          <w:szCs w:val="24"/>
        </w:rPr>
        <w:t xml:space="preserve">Um </w:t>
      </w:r>
      <w:r w:rsidRPr="005D07F2">
        <w:rPr>
          <w:sz w:val="24"/>
          <w:szCs w:val="24"/>
        </w:rPr>
        <w:t>grupo de contratos de seguro</w:t>
      </w:r>
      <w:r w:rsidRPr="00DB501A">
        <w:rPr>
          <w:sz w:val="24"/>
          <w:szCs w:val="24"/>
        </w:rPr>
        <w:t xml:space="preserve"> </w:t>
      </w:r>
      <w:r w:rsidR="0094280A">
        <w:rPr>
          <w:sz w:val="24"/>
          <w:szCs w:val="24"/>
        </w:rPr>
        <w:t xml:space="preserve">deve </w:t>
      </w:r>
      <w:r w:rsidRPr="00DB501A">
        <w:rPr>
          <w:sz w:val="24"/>
          <w:szCs w:val="24"/>
        </w:rPr>
        <w:t xml:space="preserve">compreender um único contrato se esse for o resultado da aplicação dos </w:t>
      </w:r>
      <w:r w:rsidR="00D416EF" w:rsidRPr="00D416EF">
        <w:rPr>
          <w:sz w:val="24"/>
          <w:szCs w:val="24"/>
        </w:rPr>
        <w:t>itens</w:t>
      </w:r>
      <w:r w:rsidRPr="00DB501A">
        <w:rPr>
          <w:sz w:val="24"/>
          <w:szCs w:val="24"/>
        </w:rPr>
        <w:t xml:space="preserve"> 14</w:t>
      </w:r>
      <w:r w:rsidR="003F330A" w:rsidRPr="003F330A">
        <w:rPr>
          <w:sz w:val="24"/>
          <w:szCs w:val="24"/>
          <w:cs/>
        </w:rPr>
        <w:t xml:space="preserve"> a </w:t>
      </w:r>
      <w:r w:rsidRPr="00DB501A">
        <w:rPr>
          <w:sz w:val="24"/>
          <w:szCs w:val="24"/>
        </w:rPr>
        <w:t>22.</w:t>
      </w:r>
      <w:bookmarkEnd w:id="61"/>
    </w:p>
    <w:p w:rsidR="00DB501A" w:rsidRPr="00DB501A" w:rsidRDefault="00DB501A" w:rsidP="001835D5">
      <w:pPr>
        <w:pStyle w:val="IASBNormalnpara"/>
        <w:spacing w:before="0"/>
        <w:rPr>
          <w:sz w:val="24"/>
          <w:szCs w:val="24"/>
        </w:rPr>
      </w:pPr>
    </w:p>
    <w:p w:rsidR="00DB501A" w:rsidRDefault="00DB501A" w:rsidP="006A329A">
      <w:pPr>
        <w:pStyle w:val="IASBNormalnpara"/>
        <w:spacing w:before="0"/>
        <w:ind w:left="567" w:hanging="567"/>
        <w:rPr>
          <w:sz w:val="24"/>
          <w:szCs w:val="24"/>
        </w:rPr>
      </w:pPr>
      <w:r w:rsidRPr="00DB501A">
        <w:rPr>
          <w:sz w:val="24"/>
          <w:szCs w:val="24"/>
        </w:rPr>
        <w:t>24</w:t>
      </w:r>
      <w:r w:rsidR="001835D5">
        <w:rPr>
          <w:sz w:val="24"/>
          <w:szCs w:val="24"/>
        </w:rPr>
        <w:t>.</w:t>
      </w:r>
      <w:r w:rsidRPr="00DB501A">
        <w:rPr>
          <w:sz w:val="24"/>
          <w:szCs w:val="24"/>
        </w:rPr>
        <w:tab/>
      </w:r>
      <w:bookmarkStart w:id="62" w:name="F55666104"/>
      <w:r w:rsidR="00117BF9">
        <w:rPr>
          <w:sz w:val="24"/>
          <w:szCs w:val="24"/>
        </w:rPr>
        <w:t>A entidade</w:t>
      </w:r>
      <w:r w:rsidRPr="00DB501A">
        <w:rPr>
          <w:sz w:val="24"/>
          <w:szCs w:val="24"/>
        </w:rPr>
        <w:t xml:space="preserve"> </w:t>
      </w:r>
      <w:r w:rsidR="0094280A">
        <w:rPr>
          <w:sz w:val="24"/>
          <w:szCs w:val="24"/>
        </w:rPr>
        <w:t xml:space="preserve">deve </w:t>
      </w:r>
      <w:r w:rsidRPr="00DB501A">
        <w:rPr>
          <w:sz w:val="24"/>
          <w:szCs w:val="24"/>
        </w:rPr>
        <w:t>aplicar os requisitos de reconhecimento e mensuração d</w:t>
      </w:r>
      <w:r w:rsidR="00117BF9">
        <w:rPr>
          <w:sz w:val="24"/>
          <w:szCs w:val="24"/>
        </w:rPr>
        <w:t>este pronunciamento</w:t>
      </w:r>
      <w:r w:rsidRPr="00DB501A">
        <w:rPr>
          <w:sz w:val="24"/>
          <w:szCs w:val="24"/>
        </w:rPr>
        <w:t xml:space="preserve"> aos grupos de contratos emitidos determinados pela aplicação dos </w:t>
      </w:r>
      <w:r w:rsidR="00D416EF" w:rsidRPr="00D416EF">
        <w:rPr>
          <w:sz w:val="24"/>
          <w:szCs w:val="24"/>
        </w:rPr>
        <w:t>itens</w:t>
      </w:r>
      <w:r w:rsidRPr="00DB501A">
        <w:rPr>
          <w:sz w:val="24"/>
          <w:szCs w:val="24"/>
        </w:rPr>
        <w:t xml:space="preserve"> 14</w:t>
      </w:r>
      <w:r w:rsidR="003F330A" w:rsidRPr="003F330A">
        <w:rPr>
          <w:sz w:val="24"/>
          <w:szCs w:val="24"/>
          <w:cs/>
        </w:rPr>
        <w:t xml:space="preserve"> a </w:t>
      </w:r>
      <w:r w:rsidRPr="00DB501A">
        <w:rPr>
          <w:sz w:val="24"/>
          <w:szCs w:val="24"/>
        </w:rPr>
        <w:t xml:space="preserve">23. </w:t>
      </w:r>
      <w:r w:rsidR="00117BF9" w:rsidRPr="00F951EC">
        <w:rPr>
          <w:sz w:val="24"/>
          <w:szCs w:val="24"/>
        </w:rPr>
        <w:t>A entidade</w:t>
      </w:r>
      <w:r w:rsidRPr="00F951EC">
        <w:rPr>
          <w:sz w:val="24"/>
          <w:szCs w:val="24"/>
        </w:rPr>
        <w:t xml:space="preserve"> </w:t>
      </w:r>
      <w:r w:rsidR="0094280A" w:rsidRPr="00F951EC">
        <w:rPr>
          <w:sz w:val="24"/>
          <w:szCs w:val="24"/>
        </w:rPr>
        <w:t xml:space="preserve">deve </w:t>
      </w:r>
      <w:r w:rsidRPr="00F951EC">
        <w:rPr>
          <w:sz w:val="24"/>
          <w:szCs w:val="24"/>
        </w:rPr>
        <w:t>estabelecer os grupos no reconhecimento inicial</w:t>
      </w:r>
      <w:r w:rsidR="000F24C9" w:rsidRPr="000F24C9">
        <w:t xml:space="preserve"> </w:t>
      </w:r>
      <w:r w:rsidR="000F24C9" w:rsidRPr="000F24C9">
        <w:rPr>
          <w:sz w:val="24"/>
          <w:szCs w:val="24"/>
        </w:rPr>
        <w:t>e adicionar contratos aos grupos conforme item 28.</w:t>
      </w:r>
      <w:r w:rsidR="000F24C9">
        <w:rPr>
          <w:sz w:val="24"/>
          <w:szCs w:val="24"/>
        </w:rPr>
        <w:t xml:space="preserve"> A entidade</w:t>
      </w:r>
      <w:r w:rsidRPr="00F951EC">
        <w:rPr>
          <w:sz w:val="24"/>
          <w:szCs w:val="24"/>
        </w:rPr>
        <w:t xml:space="preserve"> não </w:t>
      </w:r>
      <w:r w:rsidR="0094280A" w:rsidRPr="00F951EC">
        <w:rPr>
          <w:sz w:val="24"/>
          <w:szCs w:val="24"/>
        </w:rPr>
        <w:t xml:space="preserve">deve </w:t>
      </w:r>
      <w:r w:rsidRPr="00F951EC">
        <w:rPr>
          <w:sz w:val="24"/>
          <w:szCs w:val="24"/>
        </w:rPr>
        <w:t>reavaliar a composição dos grupos subsequentemente</w:t>
      </w:r>
      <w:r w:rsidRPr="00DB501A">
        <w:rPr>
          <w:sz w:val="24"/>
          <w:szCs w:val="24"/>
        </w:rPr>
        <w:t xml:space="preserve">. Para mensurar um grupo de contratos, </w:t>
      </w:r>
      <w:r w:rsidR="00117BF9">
        <w:rPr>
          <w:sz w:val="24"/>
          <w:szCs w:val="24"/>
        </w:rPr>
        <w:t>a entidade</w:t>
      </w:r>
      <w:r w:rsidRPr="00DB501A">
        <w:rPr>
          <w:sz w:val="24"/>
          <w:szCs w:val="24"/>
        </w:rPr>
        <w:t xml:space="preserve"> pode estimar os </w:t>
      </w:r>
      <w:r w:rsidRPr="005D07F2">
        <w:rPr>
          <w:sz w:val="24"/>
          <w:szCs w:val="24"/>
        </w:rPr>
        <w:t>fluxos de caixa de cumprimento</w:t>
      </w:r>
      <w:r w:rsidRPr="00DB501A">
        <w:rPr>
          <w:sz w:val="24"/>
          <w:szCs w:val="24"/>
        </w:rPr>
        <w:t xml:space="preserve"> em nível mais elevado de agregação do que o grupo ou carteira, desde que a entidade seja capaz de incluir os fluxos de caixa de cumprimento apropriados na mensuração do grupo, aplicando os </w:t>
      </w:r>
      <w:r w:rsidR="00D416EF" w:rsidRPr="00D416EF">
        <w:rPr>
          <w:sz w:val="24"/>
          <w:szCs w:val="24"/>
        </w:rPr>
        <w:t>itens</w:t>
      </w:r>
      <w:r w:rsidRPr="00DB501A">
        <w:rPr>
          <w:sz w:val="24"/>
          <w:szCs w:val="24"/>
        </w:rPr>
        <w:t xml:space="preserve"> 32(a), 40(a)(i) e 40(b), alocando essas estimativas a grupos de contratos.</w:t>
      </w:r>
      <w:bookmarkEnd w:id="62"/>
    </w:p>
    <w:p w:rsidR="00DB501A" w:rsidRPr="00DB501A" w:rsidRDefault="00DB501A" w:rsidP="001835D5">
      <w:pPr>
        <w:pStyle w:val="IASBNormalnpara"/>
        <w:spacing w:before="0"/>
        <w:rPr>
          <w:sz w:val="24"/>
          <w:szCs w:val="24"/>
        </w:rPr>
      </w:pPr>
    </w:p>
    <w:p w:rsidR="00DB501A" w:rsidRDefault="00DB501A" w:rsidP="001835D5">
      <w:pPr>
        <w:pStyle w:val="IASBSectionTitle1NonInd"/>
        <w:pBdr>
          <w:bottom w:val="none" w:sz="0" w:space="0" w:color="auto"/>
        </w:pBdr>
        <w:spacing w:before="0" w:after="0"/>
        <w:jc w:val="both"/>
        <w:rPr>
          <w:rFonts w:ascii="Times New Roman" w:hAnsi="Times New Roman" w:cs="Times New Roman"/>
          <w:sz w:val="24"/>
          <w:szCs w:val="24"/>
        </w:rPr>
      </w:pPr>
      <w:bookmarkStart w:id="63" w:name="F55666108"/>
      <w:r w:rsidRPr="00DB501A">
        <w:rPr>
          <w:rFonts w:ascii="Times New Roman" w:hAnsi="Times New Roman" w:cs="Times New Roman"/>
          <w:sz w:val="24"/>
          <w:szCs w:val="24"/>
        </w:rPr>
        <w:t>Reconhecimento</w:t>
      </w:r>
      <w:bookmarkEnd w:id="63"/>
    </w:p>
    <w:p w:rsidR="00DB501A" w:rsidRPr="00DB501A" w:rsidRDefault="00DB501A" w:rsidP="001835D5">
      <w:pPr>
        <w:pStyle w:val="IASBSectionTitle1NonInd"/>
        <w:pBdr>
          <w:bottom w:val="none" w:sz="0" w:space="0" w:color="auto"/>
        </w:pBdr>
        <w:spacing w:before="0" w:after="0"/>
        <w:jc w:val="both"/>
        <w:rPr>
          <w:rFonts w:ascii="Times New Roman" w:hAnsi="Times New Roman" w:cs="Times New Roman"/>
          <w:sz w:val="24"/>
          <w:szCs w:val="24"/>
        </w:rPr>
      </w:pPr>
    </w:p>
    <w:p w:rsidR="00DB501A" w:rsidRPr="00DB501A" w:rsidRDefault="00DB501A" w:rsidP="00D74C72">
      <w:pPr>
        <w:pStyle w:val="IASBNormalnpara"/>
        <w:spacing w:before="0" w:after="120"/>
        <w:ind w:left="567" w:hanging="567"/>
        <w:rPr>
          <w:b/>
          <w:sz w:val="24"/>
          <w:szCs w:val="24"/>
        </w:rPr>
      </w:pPr>
      <w:r w:rsidRPr="00DB501A">
        <w:rPr>
          <w:b/>
          <w:sz w:val="24"/>
          <w:szCs w:val="24"/>
        </w:rPr>
        <w:t>25</w:t>
      </w:r>
      <w:r w:rsidR="001835D5">
        <w:rPr>
          <w:b/>
          <w:sz w:val="24"/>
          <w:szCs w:val="24"/>
        </w:rPr>
        <w:t>.</w:t>
      </w:r>
      <w:r w:rsidRPr="00DB501A">
        <w:rPr>
          <w:b/>
          <w:sz w:val="24"/>
          <w:szCs w:val="24"/>
        </w:rPr>
        <w:tab/>
      </w:r>
      <w:bookmarkStart w:id="64" w:name="F55666109"/>
      <w:r w:rsidR="00117BF9">
        <w:rPr>
          <w:b/>
          <w:sz w:val="24"/>
          <w:szCs w:val="24"/>
        </w:rPr>
        <w:t>A entidade</w:t>
      </w:r>
      <w:r w:rsidRPr="00DB501A">
        <w:rPr>
          <w:b/>
          <w:sz w:val="24"/>
          <w:szCs w:val="24"/>
        </w:rPr>
        <w:t xml:space="preserve"> </w:t>
      </w:r>
      <w:r w:rsidR="0094280A">
        <w:rPr>
          <w:b/>
          <w:sz w:val="24"/>
          <w:szCs w:val="24"/>
        </w:rPr>
        <w:t xml:space="preserve">deve </w:t>
      </w:r>
      <w:r w:rsidRPr="00DB501A">
        <w:rPr>
          <w:b/>
          <w:sz w:val="24"/>
          <w:szCs w:val="24"/>
        </w:rPr>
        <w:t xml:space="preserve">reconhecer um grupo de contratos de seguro que emite ao ocorrer o primeiro dos seguintes fatos: </w:t>
      </w:r>
      <w:bookmarkEnd w:id="64"/>
    </w:p>
    <w:p w:rsidR="00DB501A" w:rsidRPr="00DB501A" w:rsidRDefault="00DB501A" w:rsidP="00D74C72">
      <w:pPr>
        <w:pStyle w:val="IASBNormalnparaL1"/>
        <w:spacing w:before="0" w:after="120"/>
        <w:ind w:left="993" w:hanging="426"/>
        <w:rPr>
          <w:sz w:val="24"/>
          <w:szCs w:val="24"/>
        </w:rPr>
      </w:pPr>
      <w:r w:rsidRPr="00DB501A">
        <w:rPr>
          <w:b/>
          <w:sz w:val="24"/>
          <w:szCs w:val="24"/>
        </w:rPr>
        <w:t>(a)</w:t>
      </w:r>
      <w:r w:rsidRPr="00DB501A">
        <w:rPr>
          <w:sz w:val="24"/>
          <w:szCs w:val="24"/>
        </w:rPr>
        <w:tab/>
      </w:r>
      <w:bookmarkStart w:id="65" w:name="F55666112"/>
      <w:r w:rsidRPr="00DB501A">
        <w:rPr>
          <w:b/>
          <w:sz w:val="24"/>
          <w:szCs w:val="24"/>
        </w:rPr>
        <w:t xml:space="preserve">o início do </w:t>
      </w:r>
      <w:r w:rsidRPr="005D07F2">
        <w:rPr>
          <w:b/>
          <w:sz w:val="24"/>
          <w:szCs w:val="24"/>
        </w:rPr>
        <w:t>período de cobertura</w:t>
      </w:r>
      <w:r w:rsidRPr="00DB501A">
        <w:rPr>
          <w:b/>
          <w:sz w:val="24"/>
          <w:szCs w:val="24"/>
        </w:rPr>
        <w:t xml:space="preserve"> do grupo de contratos;</w:t>
      </w:r>
      <w:bookmarkEnd w:id="65"/>
    </w:p>
    <w:p w:rsidR="00DB501A" w:rsidRPr="00DB501A" w:rsidRDefault="00DB501A" w:rsidP="00D74C72">
      <w:pPr>
        <w:pStyle w:val="IASBNormalnparaL1"/>
        <w:spacing w:before="0" w:after="120"/>
        <w:ind w:left="993" w:hanging="426"/>
        <w:rPr>
          <w:sz w:val="24"/>
          <w:szCs w:val="24"/>
        </w:rPr>
      </w:pPr>
      <w:r w:rsidRPr="00DB501A">
        <w:rPr>
          <w:b/>
          <w:sz w:val="24"/>
          <w:szCs w:val="24"/>
        </w:rPr>
        <w:t>(b)</w:t>
      </w:r>
      <w:r w:rsidRPr="00DB501A">
        <w:rPr>
          <w:sz w:val="24"/>
          <w:szCs w:val="24"/>
        </w:rPr>
        <w:tab/>
      </w:r>
      <w:bookmarkStart w:id="66" w:name="F55666114"/>
      <w:r w:rsidRPr="00DB501A">
        <w:rPr>
          <w:b/>
          <w:sz w:val="24"/>
          <w:szCs w:val="24"/>
        </w:rPr>
        <w:t>a data de vencimento do primeiro pagamento de titular de apólice no grupo; e</w:t>
      </w:r>
      <w:bookmarkEnd w:id="66"/>
    </w:p>
    <w:p w:rsidR="00DB501A" w:rsidRDefault="00DB501A" w:rsidP="006A329A">
      <w:pPr>
        <w:pStyle w:val="IASBNormalnparaL1"/>
        <w:spacing w:before="0"/>
        <w:ind w:left="993" w:hanging="426"/>
        <w:rPr>
          <w:b/>
          <w:sz w:val="24"/>
          <w:szCs w:val="24"/>
        </w:rPr>
      </w:pPr>
      <w:r w:rsidRPr="00DB501A">
        <w:rPr>
          <w:b/>
          <w:sz w:val="24"/>
          <w:szCs w:val="24"/>
        </w:rPr>
        <w:t>(c)</w:t>
      </w:r>
      <w:r w:rsidRPr="00DB501A">
        <w:rPr>
          <w:sz w:val="24"/>
          <w:szCs w:val="24"/>
        </w:rPr>
        <w:tab/>
      </w:r>
      <w:bookmarkStart w:id="67" w:name="F55666116"/>
      <w:r w:rsidRPr="00DB501A">
        <w:rPr>
          <w:b/>
          <w:sz w:val="24"/>
          <w:szCs w:val="24"/>
        </w:rPr>
        <w:t>para grupo de contratos onerosos, quando o grupo torna-se oneroso.</w:t>
      </w:r>
      <w:bookmarkEnd w:id="67"/>
    </w:p>
    <w:p w:rsidR="00DB501A" w:rsidRPr="00DB501A" w:rsidRDefault="00DB501A" w:rsidP="001835D5">
      <w:pPr>
        <w:pStyle w:val="IASBNormalnparaL1"/>
        <w:spacing w:before="0"/>
        <w:rPr>
          <w:sz w:val="24"/>
          <w:szCs w:val="24"/>
        </w:rPr>
      </w:pPr>
    </w:p>
    <w:p w:rsidR="00DB501A" w:rsidRDefault="00DB501A" w:rsidP="006A329A">
      <w:pPr>
        <w:pStyle w:val="IASBNormalnpara"/>
        <w:spacing w:before="0"/>
        <w:ind w:left="567" w:hanging="567"/>
        <w:rPr>
          <w:sz w:val="24"/>
          <w:szCs w:val="24"/>
        </w:rPr>
      </w:pPr>
      <w:r w:rsidRPr="00DB501A">
        <w:rPr>
          <w:sz w:val="24"/>
          <w:szCs w:val="24"/>
        </w:rPr>
        <w:t>26</w:t>
      </w:r>
      <w:r w:rsidR="001835D5">
        <w:rPr>
          <w:sz w:val="24"/>
          <w:szCs w:val="24"/>
        </w:rPr>
        <w:t>.</w:t>
      </w:r>
      <w:r w:rsidRPr="00DB501A">
        <w:rPr>
          <w:sz w:val="24"/>
          <w:szCs w:val="24"/>
        </w:rPr>
        <w:tab/>
      </w:r>
      <w:bookmarkStart w:id="68" w:name="F55666120"/>
      <w:r w:rsidRPr="00DB501A">
        <w:rPr>
          <w:sz w:val="24"/>
          <w:szCs w:val="24"/>
        </w:rPr>
        <w:t xml:space="preserve">Se não existir data de vencimento contratual, o primeiro pagamento do titular da apólice é considerado devido quando for recebido. </w:t>
      </w:r>
      <w:r w:rsidR="00117BF9">
        <w:rPr>
          <w:sz w:val="24"/>
          <w:szCs w:val="24"/>
        </w:rPr>
        <w:t>A entidade</w:t>
      </w:r>
      <w:r w:rsidRPr="00DB501A">
        <w:rPr>
          <w:sz w:val="24"/>
          <w:szCs w:val="24"/>
        </w:rPr>
        <w:t xml:space="preserve"> é obrigada a determinar se quaisquer contratos formam um grupo de contratos onerosos aplicando o </w:t>
      </w:r>
      <w:r w:rsidR="00D416EF" w:rsidRPr="00D416EF">
        <w:rPr>
          <w:sz w:val="24"/>
          <w:szCs w:val="24"/>
        </w:rPr>
        <w:t>item</w:t>
      </w:r>
      <w:r w:rsidRPr="00DB501A">
        <w:rPr>
          <w:sz w:val="24"/>
          <w:szCs w:val="24"/>
        </w:rPr>
        <w:t xml:space="preserve"> 16 antes do período mais antigo das datas previstas nos </w:t>
      </w:r>
      <w:r w:rsidR="00D416EF" w:rsidRPr="00D416EF">
        <w:rPr>
          <w:sz w:val="24"/>
          <w:szCs w:val="24"/>
        </w:rPr>
        <w:t>itens</w:t>
      </w:r>
      <w:r w:rsidRPr="00DB501A">
        <w:rPr>
          <w:sz w:val="24"/>
          <w:szCs w:val="24"/>
        </w:rPr>
        <w:t xml:space="preserve"> 25(a) e 25(b) se os fatos e circunstâncias indicarem que existe tal grupo.</w:t>
      </w:r>
      <w:bookmarkEnd w:id="68"/>
    </w:p>
    <w:p w:rsidR="00DB501A" w:rsidRPr="00DB501A" w:rsidRDefault="00DB501A" w:rsidP="001835D5">
      <w:pPr>
        <w:pStyle w:val="IASBNormalnpara"/>
        <w:spacing w:before="0"/>
        <w:rPr>
          <w:sz w:val="24"/>
          <w:szCs w:val="24"/>
        </w:rPr>
      </w:pPr>
    </w:p>
    <w:p w:rsidR="00DB501A" w:rsidRDefault="00DB501A" w:rsidP="006A329A">
      <w:pPr>
        <w:pStyle w:val="IASBNormalnpara"/>
        <w:spacing w:before="0"/>
        <w:ind w:left="567" w:hanging="567"/>
        <w:rPr>
          <w:sz w:val="24"/>
          <w:szCs w:val="24"/>
        </w:rPr>
      </w:pPr>
      <w:r w:rsidRPr="00DB501A">
        <w:rPr>
          <w:sz w:val="24"/>
          <w:szCs w:val="24"/>
        </w:rPr>
        <w:t>27</w:t>
      </w:r>
      <w:r w:rsidR="001835D5">
        <w:rPr>
          <w:sz w:val="24"/>
          <w:szCs w:val="24"/>
        </w:rPr>
        <w:t>.</w:t>
      </w:r>
      <w:r w:rsidRPr="00DB501A">
        <w:rPr>
          <w:sz w:val="24"/>
          <w:szCs w:val="24"/>
        </w:rPr>
        <w:tab/>
      </w:r>
      <w:r w:rsidR="000F24C9">
        <w:rPr>
          <w:sz w:val="24"/>
          <w:szCs w:val="24"/>
        </w:rPr>
        <w:t>(Eliminado)</w:t>
      </w:r>
    </w:p>
    <w:p w:rsidR="00DB501A" w:rsidRPr="00DB501A" w:rsidRDefault="00DB501A" w:rsidP="001835D5">
      <w:pPr>
        <w:pStyle w:val="IASBNormalnpara"/>
        <w:spacing w:before="0"/>
        <w:rPr>
          <w:sz w:val="24"/>
          <w:szCs w:val="24"/>
        </w:rPr>
      </w:pPr>
    </w:p>
    <w:p w:rsidR="00DB501A" w:rsidRDefault="00DB501A" w:rsidP="006A329A">
      <w:pPr>
        <w:pStyle w:val="IASBNormalnpara"/>
        <w:spacing w:before="0"/>
        <w:ind w:left="567" w:hanging="567"/>
        <w:rPr>
          <w:sz w:val="24"/>
          <w:szCs w:val="24"/>
        </w:rPr>
      </w:pPr>
      <w:r w:rsidRPr="00DB501A">
        <w:rPr>
          <w:sz w:val="24"/>
          <w:szCs w:val="24"/>
        </w:rPr>
        <w:t>28</w:t>
      </w:r>
      <w:r w:rsidR="001835D5">
        <w:rPr>
          <w:sz w:val="24"/>
          <w:szCs w:val="24"/>
        </w:rPr>
        <w:t>.</w:t>
      </w:r>
      <w:r w:rsidRPr="00DB501A">
        <w:rPr>
          <w:sz w:val="24"/>
          <w:szCs w:val="24"/>
        </w:rPr>
        <w:tab/>
      </w:r>
      <w:bookmarkStart w:id="69" w:name="F55666124"/>
      <w:r w:rsidRPr="00DB501A">
        <w:rPr>
          <w:sz w:val="24"/>
          <w:szCs w:val="24"/>
        </w:rPr>
        <w:t xml:space="preserve">Ao reconhecer um grupo de contratos de seguro </w:t>
      </w:r>
      <w:r w:rsidR="00894BF3">
        <w:rPr>
          <w:sz w:val="24"/>
          <w:szCs w:val="24"/>
        </w:rPr>
        <w:t>no</w:t>
      </w:r>
      <w:r w:rsidRPr="00DB501A">
        <w:rPr>
          <w:sz w:val="24"/>
          <w:szCs w:val="24"/>
        </w:rPr>
        <w:t xml:space="preserve"> período de relatório, </w:t>
      </w:r>
      <w:r w:rsidR="00117BF9">
        <w:rPr>
          <w:sz w:val="24"/>
          <w:szCs w:val="24"/>
        </w:rPr>
        <w:t>a entidade</w:t>
      </w:r>
      <w:r w:rsidRPr="00DB501A">
        <w:rPr>
          <w:sz w:val="24"/>
          <w:szCs w:val="24"/>
        </w:rPr>
        <w:t xml:space="preserve"> </w:t>
      </w:r>
      <w:r w:rsidR="00894BF3">
        <w:rPr>
          <w:sz w:val="24"/>
          <w:szCs w:val="24"/>
        </w:rPr>
        <w:t xml:space="preserve">deve </w:t>
      </w:r>
      <w:r w:rsidRPr="00DB501A">
        <w:rPr>
          <w:sz w:val="24"/>
          <w:szCs w:val="24"/>
        </w:rPr>
        <w:t xml:space="preserve">incluir somente contratos </w:t>
      </w:r>
      <w:r w:rsidR="002553A4" w:rsidRPr="002553A4">
        <w:rPr>
          <w:sz w:val="24"/>
          <w:szCs w:val="24"/>
        </w:rPr>
        <w:t>que satisfaçam individualmente um dos critérios estabelecidos no item 25</w:t>
      </w:r>
      <w:r w:rsidRPr="00DB501A">
        <w:rPr>
          <w:sz w:val="24"/>
          <w:szCs w:val="24"/>
        </w:rPr>
        <w:t xml:space="preserve"> até o final do período de relatório e </w:t>
      </w:r>
      <w:r w:rsidR="00894BF3">
        <w:rPr>
          <w:sz w:val="24"/>
          <w:szCs w:val="24"/>
        </w:rPr>
        <w:t>deve fazer</w:t>
      </w:r>
      <w:r w:rsidRPr="00DB501A">
        <w:rPr>
          <w:sz w:val="24"/>
          <w:szCs w:val="24"/>
        </w:rPr>
        <w:t xml:space="preserve"> estimativas para as taxas de desconto na data de reconhecimento inicial (</w:t>
      </w:r>
      <w:r w:rsidR="00567D0A" w:rsidRPr="00567D0A">
        <w:rPr>
          <w:sz w:val="24"/>
          <w:szCs w:val="24"/>
        </w:rPr>
        <w:t>ver</w:t>
      </w:r>
      <w:r w:rsidRPr="00DB501A">
        <w:rPr>
          <w:sz w:val="24"/>
          <w:szCs w:val="24"/>
        </w:rPr>
        <w:t xml:space="preserve"> </w:t>
      </w:r>
      <w:r w:rsidR="00D416EF" w:rsidRPr="00D416EF">
        <w:rPr>
          <w:sz w:val="24"/>
          <w:szCs w:val="24"/>
        </w:rPr>
        <w:t>item</w:t>
      </w:r>
      <w:r w:rsidRPr="00DB501A">
        <w:rPr>
          <w:sz w:val="24"/>
          <w:szCs w:val="24"/>
        </w:rPr>
        <w:t xml:space="preserve"> B73) e as unidades de cobertura fornecidas no período de relatório (</w:t>
      </w:r>
      <w:r w:rsidR="00567D0A" w:rsidRPr="00567D0A">
        <w:rPr>
          <w:sz w:val="24"/>
          <w:szCs w:val="24"/>
        </w:rPr>
        <w:t>ver</w:t>
      </w:r>
      <w:r w:rsidRPr="00DB501A">
        <w:rPr>
          <w:sz w:val="24"/>
          <w:szCs w:val="24"/>
        </w:rPr>
        <w:t xml:space="preserve"> </w:t>
      </w:r>
      <w:r w:rsidR="00D416EF" w:rsidRPr="00D416EF">
        <w:rPr>
          <w:sz w:val="24"/>
          <w:szCs w:val="24"/>
        </w:rPr>
        <w:t>item</w:t>
      </w:r>
      <w:r w:rsidRPr="00DB501A">
        <w:rPr>
          <w:sz w:val="24"/>
          <w:szCs w:val="24"/>
        </w:rPr>
        <w:t xml:space="preserve"> B119). </w:t>
      </w:r>
      <w:r w:rsidR="00117BF9">
        <w:rPr>
          <w:sz w:val="24"/>
          <w:szCs w:val="24"/>
        </w:rPr>
        <w:t>A entidade</w:t>
      </w:r>
      <w:r w:rsidRPr="00DB501A">
        <w:rPr>
          <w:sz w:val="24"/>
          <w:szCs w:val="24"/>
        </w:rPr>
        <w:t xml:space="preserve"> pode </w:t>
      </w:r>
      <w:r w:rsidR="002553A4">
        <w:rPr>
          <w:sz w:val="24"/>
          <w:szCs w:val="24"/>
        </w:rPr>
        <w:t>incluir</w:t>
      </w:r>
      <w:r w:rsidR="002553A4" w:rsidRPr="00DB501A">
        <w:rPr>
          <w:sz w:val="24"/>
          <w:szCs w:val="24"/>
        </w:rPr>
        <w:t xml:space="preserve"> </w:t>
      </w:r>
      <w:r w:rsidRPr="00DB501A">
        <w:rPr>
          <w:sz w:val="24"/>
          <w:szCs w:val="24"/>
        </w:rPr>
        <w:t>mais contratos no grupo após o final d</w:t>
      </w:r>
      <w:r w:rsidR="00894BF3">
        <w:rPr>
          <w:sz w:val="24"/>
          <w:szCs w:val="24"/>
        </w:rPr>
        <w:t>o</w:t>
      </w:r>
      <w:r w:rsidRPr="00DB501A">
        <w:rPr>
          <w:sz w:val="24"/>
          <w:szCs w:val="24"/>
        </w:rPr>
        <w:t xml:space="preserve"> período de relatório, de acordo com </w:t>
      </w:r>
      <w:r w:rsidR="002553A4">
        <w:rPr>
          <w:sz w:val="24"/>
          <w:szCs w:val="24"/>
        </w:rPr>
        <w:t>os itens 14 a 22</w:t>
      </w:r>
      <w:r w:rsidRPr="00DB501A">
        <w:rPr>
          <w:sz w:val="24"/>
          <w:szCs w:val="24"/>
        </w:rPr>
        <w:t xml:space="preserve">. </w:t>
      </w:r>
      <w:r w:rsidR="00117BF9">
        <w:rPr>
          <w:sz w:val="24"/>
          <w:szCs w:val="24"/>
        </w:rPr>
        <w:t>A entidade</w:t>
      </w:r>
      <w:r w:rsidRPr="00DB501A">
        <w:rPr>
          <w:sz w:val="24"/>
          <w:szCs w:val="24"/>
        </w:rPr>
        <w:t xml:space="preserve"> </w:t>
      </w:r>
      <w:r w:rsidR="00894BF3">
        <w:rPr>
          <w:sz w:val="24"/>
          <w:szCs w:val="24"/>
        </w:rPr>
        <w:t xml:space="preserve">deve </w:t>
      </w:r>
      <w:r w:rsidRPr="00DB501A">
        <w:rPr>
          <w:sz w:val="24"/>
          <w:szCs w:val="24"/>
        </w:rPr>
        <w:t xml:space="preserve">acrescentar o contrato ao grupo no período de relatório em que </w:t>
      </w:r>
      <w:r w:rsidR="00534BF3" w:rsidRPr="00534BF3">
        <w:rPr>
          <w:sz w:val="24"/>
          <w:szCs w:val="24"/>
        </w:rPr>
        <w:t xml:space="preserve"> satisfaçam individualmente um dos critérios estabelecidos no item 25</w:t>
      </w:r>
      <w:r w:rsidRPr="00DB501A">
        <w:rPr>
          <w:sz w:val="24"/>
          <w:szCs w:val="24"/>
        </w:rPr>
        <w:t xml:space="preserve">. Isso pode resultar </w:t>
      </w:r>
      <w:r w:rsidR="00894BF3">
        <w:rPr>
          <w:sz w:val="24"/>
          <w:szCs w:val="24"/>
        </w:rPr>
        <w:t xml:space="preserve">na </w:t>
      </w:r>
      <w:r w:rsidRPr="00DB501A">
        <w:rPr>
          <w:sz w:val="24"/>
          <w:szCs w:val="24"/>
        </w:rPr>
        <w:t>mudança na determinação das taxas de desconto na data de reconhecimento inicial</w:t>
      </w:r>
      <w:r w:rsidR="00894BF3">
        <w:rPr>
          <w:sz w:val="24"/>
          <w:szCs w:val="24"/>
        </w:rPr>
        <w:t>,</w:t>
      </w:r>
      <w:r w:rsidRPr="00DB501A">
        <w:rPr>
          <w:sz w:val="24"/>
          <w:szCs w:val="24"/>
        </w:rPr>
        <w:t xml:space="preserve"> aplicando o </w:t>
      </w:r>
      <w:r w:rsidR="00D416EF" w:rsidRPr="00D416EF">
        <w:rPr>
          <w:sz w:val="24"/>
          <w:szCs w:val="24"/>
        </w:rPr>
        <w:t>item</w:t>
      </w:r>
      <w:r w:rsidRPr="00DB501A">
        <w:rPr>
          <w:sz w:val="24"/>
          <w:szCs w:val="24"/>
        </w:rPr>
        <w:t xml:space="preserve"> B73. </w:t>
      </w:r>
      <w:r w:rsidR="00117BF9">
        <w:rPr>
          <w:sz w:val="24"/>
          <w:szCs w:val="24"/>
        </w:rPr>
        <w:t>A entidade</w:t>
      </w:r>
      <w:r w:rsidRPr="00DB501A">
        <w:rPr>
          <w:sz w:val="24"/>
          <w:szCs w:val="24"/>
        </w:rPr>
        <w:t xml:space="preserve"> </w:t>
      </w:r>
      <w:r w:rsidR="00894BF3">
        <w:rPr>
          <w:sz w:val="24"/>
          <w:szCs w:val="24"/>
        </w:rPr>
        <w:t xml:space="preserve">deve </w:t>
      </w:r>
      <w:r w:rsidRPr="00DB501A">
        <w:rPr>
          <w:sz w:val="24"/>
          <w:szCs w:val="24"/>
        </w:rPr>
        <w:t>aplicar as taxas revisadas desde o início do período de relatório em que novos contratos são acrescentados ao grupo.</w:t>
      </w:r>
      <w:bookmarkEnd w:id="69"/>
    </w:p>
    <w:p w:rsidR="002553A4" w:rsidRDefault="002553A4" w:rsidP="006A329A">
      <w:pPr>
        <w:pStyle w:val="IASBNormalnpara"/>
        <w:spacing w:before="0"/>
        <w:ind w:left="567" w:hanging="567"/>
        <w:rPr>
          <w:sz w:val="24"/>
          <w:szCs w:val="24"/>
        </w:rPr>
      </w:pPr>
    </w:p>
    <w:p w:rsidR="002553A4" w:rsidRDefault="002553A4" w:rsidP="002553A4">
      <w:pPr>
        <w:ind w:left="420" w:hanging="420"/>
        <w:jc w:val="both"/>
        <w:rPr>
          <w:color w:val="000000"/>
          <w:u w:val="single"/>
        </w:rPr>
      </w:pPr>
      <w:r w:rsidRPr="002553A4">
        <w:rPr>
          <w:color w:val="000000"/>
          <w:u w:val="single"/>
        </w:rPr>
        <w:t>Fluxos de caixa de aquisição de seguros (itens B35A- B35D)</w:t>
      </w:r>
    </w:p>
    <w:p w:rsidR="00925EF1" w:rsidRPr="002553A4" w:rsidRDefault="00925EF1" w:rsidP="002553A4">
      <w:pPr>
        <w:ind w:left="420" w:hanging="420"/>
        <w:jc w:val="both"/>
        <w:rPr>
          <w:color w:val="000000"/>
          <w:u w:val="single"/>
        </w:rPr>
      </w:pPr>
    </w:p>
    <w:p w:rsidR="002553A4" w:rsidRDefault="002553A4" w:rsidP="002553A4">
      <w:pPr>
        <w:ind w:left="420" w:hanging="420"/>
        <w:jc w:val="both"/>
        <w:rPr>
          <w:color w:val="000000"/>
          <w:u w:val="single"/>
        </w:rPr>
      </w:pPr>
      <w:r w:rsidRPr="002553A4">
        <w:rPr>
          <w:color w:val="000000"/>
          <w:u w:val="single"/>
        </w:rPr>
        <w:t>28</w:t>
      </w:r>
      <w:r>
        <w:rPr>
          <w:color w:val="000000"/>
          <w:u w:val="single"/>
        </w:rPr>
        <w:t>A</w:t>
      </w:r>
      <w:r>
        <w:rPr>
          <w:color w:val="000000"/>
          <w:u w:val="single"/>
        </w:rPr>
        <w:tab/>
      </w:r>
      <w:r w:rsidRPr="002553A4">
        <w:rPr>
          <w:color w:val="000000"/>
          <w:u w:val="single"/>
        </w:rPr>
        <w:t>Uma entidade deve atribuir fluxos de caixa de aquisição de seguros a grupos de contratos de seguros utilizando um método sistemático e racional aplicando os itens B35A- B35B, a menos que opte por reconhecê-los como despesas aplicando</w:t>
      </w:r>
      <w:r w:rsidRPr="002553A4">
        <w:rPr>
          <w:color w:val="000000"/>
          <w:sz w:val="27"/>
          <w:szCs w:val="27"/>
          <w:u w:val="single"/>
        </w:rPr>
        <w:t xml:space="preserve"> </w:t>
      </w:r>
      <w:r w:rsidRPr="002553A4">
        <w:rPr>
          <w:color w:val="000000"/>
          <w:u w:val="single"/>
        </w:rPr>
        <w:t>o item 59(a).</w:t>
      </w:r>
    </w:p>
    <w:p w:rsidR="002553A4" w:rsidRPr="002553A4" w:rsidRDefault="002553A4" w:rsidP="002553A4">
      <w:pPr>
        <w:ind w:left="420" w:hanging="420"/>
        <w:jc w:val="both"/>
        <w:rPr>
          <w:color w:val="000000"/>
          <w:u w:val="single"/>
        </w:rPr>
      </w:pPr>
    </w:p>
    <w:p w:rsidR="002553A4" w:rsidRDefault="002553A4" w:rsidP="002553A4">
      <w:pPr>
        <w:ind w:left="420" w:hanging="420"/>
        <w:jc w:val="both"/>
        <w:rPr>
          <w:color w:val="000000"/>
          <w:u w:val="single"/>
        </w:rPr>
      </w:pPr>
      <w:r w:rsidRPr="002553A4">
        <w:rPr>
          <w:color w:val="000000"/>
          <w:u w:val="single"/>
        </w:rPr>
        <w:lastRenderedPageBreak/>
        <w:t>28B</w:t>
      </w:r>
      <w:r>
        <w:rPr>
          <w:color w:val="000000"/>
          <w:u w:val="single"/>
        </w:rPr>
        <w:tab/>
      </w:r>
      <w:r w:rsidRPr="002553A4">
        <w:rPr>
          <w:color w:val="000000"/>
          <w:u w:val="single"/>
        </w:rPr>
        <w:t xml:space="preserve">Uma entidade que não aplique o item 59(a) deve reconhecer como ativos os fluxos de caixa de aquisição de seguros pagos (ou fluxos de caixa de aquisição de seguros para os quais foi reconhecido um passivo aplicando outro </w:t>
      </w:r>
      <w:r w:rsidR="00925EF1">
        <w:rPr>
          <w:color w:val="000000"/>
          <w:u w:val="single"/>
        </w:rPr>
        <w:t>p</w:t>
      </w:r>
      <w:r w:rsidRPr="002553A4">
        <w:rPr>
          <w:color w:val="000000"/>
          <w:u w:val="single"/>
        </w:rPr>
        <w:t>ronunciamento) antes de o grupo relacionado de contratos de seguros ser reconhecido. Uma entidade deve reconhecer tal ativo para cada grupo relacionado de contratos de seguro.</w:t>
      </w:r>
    </w:p>
    <w:p w:rsidR="002553A4" w:rsidRPr="002553A4" w:rsidRDefault="002553A4" w:rsidP="002553A4">
      <w:pPr>
        <w:ind w:left="420" w:hanging="420"/>
        <w:jc w:val="both"/>
        <w:rPr>
          <w:color w:val="000000"/>
          <w:u w:val="single"/>
        </w:rPr>
      </w:pPr>
    </w:p>
    <w:p w:rsidR="002553A4" w:rsidRDefault="002553A4" w:rsidP="002553A4">
      <w:pPr>
        <w:ind w:left="420" w:hanging="420"/>
        <w:jc w:val="both"/>
        <w:rPr>
          <w:color w:val="000000"/>
          <w:u w:val="single"/>
        </w:rPr>
      </w:pPr>
      <w:r w:rsidRPr="002553A4">
        <w:rPr>
          <w:color w:val="000000"/>
          <w:u w:val="single"/>
        </w:rPr>
        <w:t>28C</w:t>
      </w:r>
      <w:r>
        <w:rPr>
          <w:color w:val="000000"/>
          <w:u w:val="single"/>
        </w:rPr>
        <w:tab/>
      </w:r>
      <w:r w:rsidRPr="002553A4">
        <w:rPr>
          <w:color w:val="000000"/>
          <w:u w:val="single"/>
        </w:rPr>
        <w:t>Uma entidade deve desreconhecer um ativo para fluxos de caixa de aquisição de seguros quando os fluxos de caixa de aquisição de seguros forem incluídos na mensuração do grupo relacionado de contratos de seguros aplicando o item 38(c)(i) ou o item 55(a)(iii).</w:t>
      </w:r>
    </w:p>
    <w:p w:rsidR="002553A4" w:rsidRPr="002553A4" w:rsidRDefault="002553A4" w:rsidP="002553A4">
      <w:pPr>
        <w:ind w:left="420" w:hanging="420"/>
        <w:jc w:val="both"/>
        <w:rPr>
          <w:color w:val="000000"/>
          <w:u w:val="single"/>
        </w:rPr>
      </w:pPr>
    </w:p>
    <w:p w:rsidR="002553A4" w:rsidRDefault="002553A4" w:rsidP="002553A4">
      <w:pPr>
        <w:ind w:left="420" w:hanging="420"/>
        <w:jc w:val="both"/>
        <w:rPr>
          <w:color w:val="000000"/>
          <w:u w:val="single"/>
        </w:rPr>
      </w:pPr>
      <w:r w:rsidRPr="002553A4">
        <w:rPr>
          <w:color w:val="000000"/>
          <w:u w:val="single"/>
        </w:rPr>
        <w:t>28D</w:t>
      </w:r>
      <w:r>
        <w:rPr>
          <w:color w:val="000000"/>
          <w:u w:val="single"/>
        </w:rPr>
        <w:tab/>
        <w:t xml:space="preserve"> </w:t>
      </w:r>
      <w:r w:rsidRPr="002553A4">
        <w:rPr>
          <w:color w:val="000000"/>
          <w:u w:val="single"/>
        </w:rPr>
        <w:t>Se o item 28 for aplicável, uma entidade deve aplicar os itens 28B</w:t>
      </w:r>
      <w:r w:rsidR="00925EF1">
        <w:rPr>
          <w:color w:val="000000"/>
          <w:u w:val="single"/>
        </w:rPr>
        <w:t xml:space="preserve"> e </w:t>
      </w:r>
      <w:r w:rsidRPr="002553A4">
        <w:rPr>
          <w:color w:val="000000"/>
          <w:u w:val="single"/>
        </w:rPr>
        <w:t>28C, em conformidade com o item B35C.</w:t>
      </w:r>
    </w:p>
    <w:p w:rsidR="002553A4" w:rsidRPr="002553A4" w:rsidRDefault="002553A4" w:rsidP="002553A4">
      <w:pPr>
        <w:ind w:left="420" w:right="-922" w:hanging="420"/>
        <w:jc w:val="both"/>
        <w:rPr>
          <w:color w:val="000000"/>
          <w:u w:val="single"/>
        </w:rPr>
      </w:pPr>
    </w:p>
    <w:p w:rsidR="002553A4" w:rsidRDefault="002553A4" w:rsidP="002553A4">
      <w:pPr>
        <w:ind w:left="420" w:hanging="420"/>
        <w:jc w:val="both"/>
        <w:rPr>
          <w:color w:val="000000"/>
          <w:u w:val="single"/>
        </w:rPr>
      </w:pPr>
      <w:r w:rsidRPr="002553A4">
        <w:rPr>
          <w:color w:val="000000"/>
          <w:u w:val="single"/>
        </w:rPr>
        <w:t>28E</w:t>
      </w:r>
      <w:r>
        <w:rPr>
          <w:color w:val="000000"/>
          <w:u w:val="single"/>
        </w:rPr>
        <w:tab/>
      </w:r>
      <w:r w:rsidRPr="002553A4">
        <w:rPr>
          <w:color w:val="000000"/>
          <w:u w:val="single"/>
        </w:rPr>
        <w:t>No final de cada período d</w:t>
      </w:r>
      <w:r w:rsidR="00925EF1">
        <w:rPr>
          <w:color w:val="000000"/>
          <w:u w:val="single"/>
        </w:rPr>
        <w:t>e reporte</w:t>
      </w:r>
      <w:r w:rsidRPr="002553A4">
        <w:rPr>
          <w:color w:val="000000"/>
          <w:u w:val="single"/>
        </w:rPr>
        <w:t xml:space="preserve">, uma entidade deve avaliar a recuperabilidade de um ativo para aquisição de fluxos de caixa de seguros se fatos e circunstâncias indicarem que o ativo pode estar desvalorizado (ver item B35D). Se a entidade identificar uma perda por </w:t>
      </w:r>
      <w:r w:rsidRPr="002553A4">
        <w:rPr>
          <w:i/>
          <w:color w:val="000000"/>
          <w:u w:val="single"/>
        </w:rPr>
        <w:t>impairment</w:t>
      </w:r>
      <w:r w:rsidRPr="002553A4">
        <w:rPr>
          <w:color w:val="000000"/>
          <w:u w:val="single"/>
        </w:rPr>
        <w:t>, a entidade deve ajustar o valor contabil do ativo e reconhecer a perda por impairment nos lucros ou prejuízos.</w:t>
      </w:r>
    </w:p>
    <w:p w:rsidR="002553A4" w:rsidRDefault="002553A4" w:rsidP="002553A4">
      <w:pPr>
        <w:ind w:left="420" w:right="-922" w:hanging="420"/>
        <w:jc w:val="both"/>
        <w:rPr>
          <w:color w:val="000000"/>
          <w:u w:val="single"/>
        </w:rPr>
      </w:pPr>
    </w:p>
    <w:p w:rsidR="002553A4" w:rsidRPr="002553A4" w:rsidRDefault="002553A4" w:rsidP="002553A4">
      <w:pPr>
        <w:ind w:left="420" w:hanging="420"/>
        <w:jc w:val="both"/>
        <w:rPr>
          <w:color w:val="000000"/>
          <w:u w:val="single"/>
        </w:rPr>
      </w:pPr>
      <w:r w:rsidRPr="002553A4">
        <w:rPr>
          <w:color w:val="000000"/>
          <w:u w:val="single"/>
        </w:rPr>
        <w:t xml:space="preserve">28F Uma entidade deve reconhecer no resultado uma reversão de parte ou da totalidade de uma perda por </w:t>
      </w:r>
      <w:r w:rsidRPr="000606F2">
        <w:rPr>
          <w:color w:val="000000"/>
          <w:u w:val="single"/>
        </w:rPr>
        <w:t xml:space="preserve">impairment </w:t>
      </w:r>
      <w:r w:rsidRPr="002553A4">
        <w:rPr>
          <w:color w:val="000000"/>
          <w:u w:val="single"/>
        </w:rPr>
        <w:t xml:space="preserve">anteriormente reconhecida aplicando o item 28E e aumentar </w:t>
      </w:r>
      <w:r w:rsidR="00F51B27">
        <w:rPr>
          <w:color w:val="000000"/>
          <w:u w:val="single"/>
        </w:rPr>
        <w:t>o valor contábil</w:t>
      </w:r>
      <w:r w:rsidRPr="002553A4">
        <w:rPr>
          <w:color w:val="000000"/>
          <w:u w:val="single"/>
        </w:rPr>
        <w:t xml:space="preserve"> do ativo, na medida em que as condições de impairment já não existam ou tenham melhorado.</w:t>
      </w:r>
    </w:p>
    <w:p w:rsidR="00DB501A" w:rsidRPr="00DB501A" w:rsidRDefault="00DB501A" w:rsidP="002553A4">
      <w:pPr>
        <w:pStyle w:val="IASBNormalnpara"/>
        <w:spacing w:before="0"/>
        <w:rPr>
          <w:sz w:val="24"/>
          <w:szCs w:val="24"/>
        </w:rPr>
      </w:pPr>
    </w:p>
    <w:p w:rsidR="00DB501A" w:rsidRDefault="00DB501A" w:rsidP="001835D5">
      <w:pPr>
        <w:pStyle w:val="IASBSectionTitle1NonInd"/>
        <w:pBdr>
          <w:bottom w:val="none" w:sz="0" w:space="0" w:color="auto"/>
        </w:pBdr>
        <w:spacing w:before="0" w:after="0"/>
        <w:jc w:val="both"/>
        <w:rPr>
          <w:rFonts w:ascii="Times New Roman" w:hAnsi="Times New Roman" w:cs="Times New Roman"/>
          <w:sz w:val="24"/>
          <w:szCs w:val="24"/>
        </w:rPr>
      </w:pPr>
      <w:bookmarkStart w:id="70" w:name="F55666126"/>
      <w:r w:rsidRPr="00DB501A">
        <w:rPr>
          <w:rFonts w:ascii="Times New Roman" w:hAnsi="Times New Roman" w:cs="Times New Roman"/>
          <w:sz w:val="24"/>
          <w:szCs w:val="24"/>
        </w:rPr>
        <w:t>Mensuração (</w:t>
      </w:r>
      <w:r w:rsidR="005D07F2" w:rsidRPr="005D07F2">
        <w:rPr>
          <w:rFonts w:ascii="Times New Roman" w:hAnsi="Times New Roman" w:cs="Times New Roman"/>
          <w:sz w:val="24"/>
          <w:szCs w:val="24"/>
        </w:rPr>
        <w:t>itens</w:t>
      </w:r>
      <w:r w:rsidRPr="00DB501A">
        <w:rPr>
          <w:rFonts w:ascii="Times New Roman" w:hAnsi="Times New Roman" w:cs="Times New Roman"/>
          <w:sz w:val="24"/>
          <w:szCs w:val="24"/>
        </w:rPr>
        <w:t xml:space="preserve"> B36</w:t>
      </w:r>
      <w:r w:rsidR="005D07F2">
        <w:rPr>
          <w:rFonts w:ascii="Times New Roman" w:hAnsi="Times New Roman" w:cs="Times New Roman"/>
          <w:sz w:val="24"/>
          <w:szCs w:val="24"/>
        </w:rPr>
        <w:t xml:space="preserve"> a </w:t>
      </w:r>
      <w:r w:rsidRPr="00DB501A">
        <w:rPr>
          <w:rFonts w:ascii="Times New Roman" w:hAnsi="Times New Roman" w:cs="Times New Roman"/>
          <w:sz w:val="24"/>
          <w:szCs w:val="24"/>
        </w:rPr>
        <w:t>B119)</w:t>
      </w:r>
      <w:bookmarkEnd w:id="70"/>
    </w:p>
    <w:p w:rsidR="00DB501A" w:rsidRPr="00DB501A" w:rsidRDefault="00DB501A" w:rsidP="001835D5">
      <w:pPr>
        <w:pStyle w:val="IASBSectionTitle1NonInd"/>
        <w:pBdr>
          <w:bottom w:val="none" w:sz="0" w:space="0" w:color="auto"/>
        </w:pBdr>
        <w:spacing w:before="0" w:after="0"/>
        <w:jc w:val="both"/>
        <w:rPr>
          <w:rFonts w:ascii="Times New Roman" w:hAnsi="Times New Roman" w:cs="Times New Roman"/>
          <w:sz w:val="24"/>
          <w:szCs w:val="24"/>
        </w:rPr>
      </w:pPr>
    </w:p>
    <w:p w:rsidR="00DB501A" w:rsidRPr="00DB501A" w:rsidRDefault="00DB501A" w:rsidP="00D74C72">
      <w:pPr>
        <w:pStyle w:val="IASBNormalnpara"/>
        <w:spacing w:before="0" w:after="120"/>
        <w:ind w:left="567" w:hanging="567"/>
        <w:rPr>
          <w:sz w:val="24"/>
          <w:szCs w:val="24"/>
        </w:rPr>
      </w:pPr>
      <w:r w:rsidRPr="00DB501A">
        <w:rPr>
          <w:sz w:val="24"/>
          <w:szCs w:val="24"/>
        </w:rPr>
        <w:t>29</w:t>
      </w:r>
      <w:r w:rsidR="001835D5">
        <w:rPr>
          <w:sz w:val="24"/>
          <w:szCs w:val="24"/>
        </w:rPr>
        <w:t>.</w:t>
      </w:r>
      <w:r w:rsidRPr="00DB501A">
        <w:rPr>
          <w:sz w:val="24"/>
          <w:szCs w:val="24"/>
        </w:rPr>
        <w:tab/>
      </w:r>
      <w:bookmarkStart w:id="71" w:name="F55666127"/>
      <w:r w:rsidR="00117BF9">
        <w:rPr>
          <w:sz w:val="24"/>
          <w:szCs w:val="24"/>
        </w:rPr>
        <w:t>A entidade</w:t>
      </w:r>
      <w:r w:rsidRPr="00DB501A">
        <w:rPr>
          <w:sz w:val="24"/>
          <w:szCs w:val="24"/>
        </w:rPr>
        <w:t xml:space="preserve"> </w:t>
      </w:r>
      <w:r w:rsidR="00894BF3">
        <w:rPr>
          <w:sz w:val="24"/>
          <w:szCs w:val="24"/>
        </w:rPr>
        <w:t xml:space="preserve">deve </w:t>
      </w:r>
      <w:r w:rsidRPr="00DB501A">
        <w:rPr>
          <w:sz w:val="24"/>
          <w:szCs w:val="24"/>
        </w:rPr>
        <w:t xml:space="preserve">aplicar os </w:t>
      </w:r>
      <w:r w:rsidR="00D416EF" w:rsidRPr="00D416EF">
        <w:rPr>
          <w:sz w:val="24"/>
          <w:szCs w:val="24"/>
        </w:rPr>
        <w:t>itens</w:t>
      </w:r>
      <w:r w:rsidRPr="00DB501A">
        <w:rPr>
          <w:sz w:val="24"/>
          <w:szCs w:val="24"/>
        </w:rPr>
        <w:t xml:space="preserve"> 30</w:t>
      </w:r>
      <w:r w:rsidR="003F330A" w:rsidRPr="003F330A">
        <w:rPr>
          <w:sz w:val="24"/>
          <w:szCs w:val="24"/>
          <w:cs/>
        </w:rPr>
        <w:t xml:space="preserve"> a </w:t>
      </w:r>
      <w:r w:rsidRPr="00DB501A">
        <w:rPr>
          <w:sz w:val="24"/>
          <w:szCs w:val="24"/>
        </w:rPr>
        <w:t>52 a todos os grupos de contratos de seguro dentro do alcance d</w:t>
      </w:r>
      <w:r w:rsidR="00117BF9">
        <w:rPr>
          <w:sz w:val="24"/>
          <w:szCs w:val="24"/>
        </w:rPr>
        <w:t>este pronunciamento</w:t>
      </w:r>
      <w:r w:rsidRPr="00DB501A">
        <w:rPr>
          <w:sz w:val="24"/>
          <w:szCs w:val="24"/>
        </w:rPr>
        <w:t xml:space="preserve">, com as seguintes exceções: </w:t>
      </w:r>
      <w:bookmarkEnd w:id="71"/>
    </w:p>
    <w:p w:rsidR="00DB501A" w:rsidRPr="00DB501A" w:rsidRDefault="00DB501A" w:rsidP="00D74C72">
      <w:pPr>
        <w:pStyle w:val="IASBNormalnparaL1"/>
        <w:spacing w:before="0" w:after="120"/>
        <w:ind w:left="993" w:hanging="426"/>
        <w:rPr>
          <w:sz w:val="24"/>
          <w:szCs w:val="24"/>
        </w:rPr>
      </w:pPr>
      <w:r w:rsidRPr="00DB501A">
        <w:rPr>
          <w:sz w:val="24"/>
          <w:szCs w:val="24"/>
        </w:rPr>
        <w:t>(a)</w:t>
      </w:r>
      <w:r w:rsidRPr="00DB501A">
        <w:rPr>
          <w:sz w:val="24"/>
          <w:szCs w:val="24"/>
        </w:rPr>
        <w:tab/>
      </w:r>
      <w:bookmarkStart w:id="72" w:name="F55666130"/>
      <w:r w:rsidRPr="00DB501A">
        <w:rPr>
          <w:sz w:val="24"/>
          <w:szCs w:val="24"/>
        </w:rPr>
        <w:t xml:space="preserve">para grupos de contratos de seguro que atendem aos critérios especificados no </w:t>
      </w:r>
      <w:r w:rsidR="00D416EF" w:rsidRPr="00D416EF">
        <w:rPr>
          <w:sz w:val="24"/>
          <w:szCs w:val="24"/>
        </w:rPr>
        <w:t>item</w:t>
      </w:r>
      <w:r w:rsidRPr="00DB501A">
        <w:rPr>
          <w:sz w:val="24"/>
          <w:szCs w:val="24"/>
        </w:rPr>
        <w:t xml:space="preserve"> 53, </w:t>
      </w:r>
      <w:r w:rsidR="00117BF9">
        <w:rPr>
          <w:sz w:val="24"/>
          <w:szCs w:val="24"/>
        </w:rPr>
        <w:t>a entidade</w:t>
      </w:r>
      <w:r w:rsidRPr="00DB501A">
        <w:rPr>
          <w:sz w:val="24"/>
          <w:szCs w:val="24"/>
        </w:rPr>
        <w:t xml:space="preserve"> pode simplificar a mensuração do grupo utilizando a abordagem de alocação de prêmio dos </w:t>
      </w:r>
      <w:r w:rsidR="00D416EF" w:rsidRPr="00D416EF">
        <w:rPr>
          <w:sz w:val="24"/>
          <w:szCs w:val="24"/>
        </w:rPr>
        <w:t>itens</w:t>
      </w:r>
      <w:r w:rsidRPr="00DB501A">
        <w:rPr>
          <w:sz w:val="24"/>
          <w:szCs w:val="24"/>
        </w:rPr>
        <w:t xml:space="preserve"> 55</w:t>
      </w:r>
      <w:r w:rsidR="003F330A" w:rsidRPr="003F330A">
        <w:rPr>
          <w:sz w:val="24"/>
          <w:szCs w:val="24"/>
          <w:cs/>
        </w:rPr>
        <w:t xml:space="preserve"> a </w:t>
      </w:r>
      <w:r w:rsidRPr="00DB501A">
        <w:rPr>
          <w:sz w:val="24"/>
          <w:szCs w:val="24"/>
        </w:rPr>
        <w:t>59</w:t>
      </w:r>
      <w:r w:rsidR="00894BF3">
        <w:rPr>
          <w:sz w:val="24"/>
          <w:szCs w:val="24"/>
        </w:rPr>
        <w:t>;</w:t>
      </w:r>
      <w:bookmarkEnd w:id="72"/>
    </w:p>
    <w:p w:rsidR="00DB501A" w:rsidRPr="00DB501A" w:rsidRDefault="00DB501A" w:rsidP="00D74C72">
      <w:pPr>
        <w:pStyle w:val="IASBNormalnparaL1"/>
        <w:spacing w:before="0" w:after="120"/>
        <w:ind w:left="993" w:hanging="426"/>
        <w:rPr>
          <w:sz w:val="24"/>
          <w:szCs w:val="24"/>
        </w:rPr>
      </w:pPr>
      <w:r w:rsidRPr="00DB501A">
        <w:rPr>
          <w:sz w:val="24"/>
          <w:szCs w:val="24"/>
        </w:rPr>
        <w:t>(b)</w:t>
      </w:r>
      <w:r w:rsidRPr="00DB501A">
        <w:rPr>
          <w:sz w:val="24"/>
          <w:szCs w:val="24"/>
        </w:rPr>
        <w:tab/>
      </w:r>
      <w:bookmarkStart w:id="73" w:name="F55666132"/>
      <w:r w:rsidRPr="00DB501A">
        <w:rPr>
          <w:sz w:val="24"/>
          <w:szCs w:val="24"/>
        </w:rPr>
        <w:t xml:space="preserve">para grupos de contratos de resseguro mantidos, </w:t>
      </w:r>
      <w:r w:rsidR="00117BF9">
        <w:rPr>
          <w:sz w:val="24"/>
          <w:szCs w:val="24"/>
        </w:rPr>
        <w:t>a entidade</w:t>
      </w:r>
      <w:r w:rsidRPr="00DB501A">
        <w:rPr>
          <w:sz w:val="24"/>
          <w:szCs w:val="24"/>
        </w:rPr>
        <w:t xml:space="preserve"> </w:t>
      </w:r>
      <w:r w:rsidR="00894BF3">
        <w:rPr>
          <w:sz w:val="24"/>
          <w:szCs w:val="24"/>
        </w:rPr>
        <w:t xml:space="preserve">deve </w:t>
      </w:r>
      <w:r w:rsidRPr="00DB501A">
        <w:rPr>
          <w:sz w:val="24"/>
          <w:szCs w:val="24"/>
        </w:rPr>
        <w:t xml:space="preserve">aplicar os </w:t>
      </w:r>
      <w:r w:rsidR="00D416EF" w:rsidRPr="00D416EF">
        <w:rPr>
          <w:sz w:val="24"/>
          <w:szCs w:val="24"/>
        </w:rPr>
        <w:t>itens</w:t>
      </w:r>
      <w:r w:rsidRPr="00DB501A">
        <w:rPr>
          <w:sz w:val="24"/>
          <w:szCs w:val="24"/>
        </w:rPr>
        <w:t xml:space="preserve"> 32</w:t>
      </w:r>
      <w:r w:rsidR="003F330A" w:rsidRPr="003F330A">
        <w:rPr>
          <w:sz w:val="24"/>
          <w:szCs w:val="24"/>
          <w:cs/>
        </w:rPr>
        <w:t xml:space="preserve"> a </w:t>
      </w:r>
      <w:r w:rsidRPr="00DB501A">
        <w:rPr>
          <w:sz w:val="24"/>
          <w:szCs w:val="24"/>
        </w:rPr>
        <w:t xml:space="preserve">46 conforme requerido pelos </w:t>
      </w:r>
      <w:r w:rsidR="00D416EF" w:rsidRPr="00D416EF">
        <w:rPr>
          <w:sz w:val="24"/>
          <w:szCs w:val="24"/>
        </w:rPr>
        <w:t>itens</w:t>
      </w:r>
      <w:r w:rsidRPr="00DB501A">
        <w:rPr>
          <w:sz w:val="24"/>
          <w:szCs w:val="24"/>
        </w:rPr>
        <w:t xml:space="preserve"> 63</w:t>
      </w:r>
      <w:r w:rsidR="003F330A" w:rsidRPr="003F330A">
        <w:rPr>
          <w:sz w:val="24"/>
          <w:szCs w:val="24"/>
          <w:cs/>
        </w:rPr>
        <w:t xml:space="preserve"> a </w:t>
      </w:r>
      <w:r w:rsidRPr="00DB501A">
        <w:rPr>
          <w:sz w:val="24"/>
          <w:szCs w:val="24"/>
        </w:rPr>
        <w:t>70</w:t>
      </w:r>
      <w:r w:rsidR="002553A4">
        <w:rPr>
          <w:sz w:val="24"/>
          <w:szCs w:val="24"/>
        </w:rPr>
        <w:t>A</w:t>
      </w:r>
      <w:r w:rsidRPr="00DB501A">
        <w:rPr>
          <w:sz w:val="24"/>
          <w:szCs w:val="24"/>
        </w:rPr>
        <w:t xml:space="preserve">. O </w:t>
      </w:r>
      <w:r w:rsidR="002553A4">
        <w:rPr>
          <w:sz w:val="24"/>
          <w:szCs w:val="24"/>
        </w:rPr>
        <w:t>item</w:t>
      </w:r>
      <w:r w:rsidR="002553A4" w:rsidRPr="00DB501A">
        <w:rPr>
          <w:sz w:val="24"/>
          <w:szCs w:val="24"/>
        </w:rPr>
        <w:t xml:space="preserve"> </w:t>
      </w:r>
      <w:r w:rsidRPr="00DB501A">
        <w:rPr>
          <w:sz w:val="24"/>
          <w:szCs w:val="24"/>
        </w:rPr>
        <w:t xml:space="preserve">45 </w:t>
      </w:r>
      <w:r w:rsidRPr="00EE5DD2">
        <w:rPr>
          <w:sz w:val="24"/>
          <w:szCs w:val="24"/>
        </w:rPr>
        <w:t xml:space="preserve">(sobre contratos de seguro com características de participação direta) e </w:t>
      </w:r>
      <w:r w:rsidR="002553A4">
        <w:rPr>
          <w:sz w:val="24"/>
          <w:szCs w:val="24"/>
        </w:rPr>
        <w:t xml:space="preserve">os itens </w:t>
      </w:r>
      <w:r w:rsidRPr="00EE5DD2">
        <w:rPr>
          <w:sz w:val="24"/>
          <w:szCs w:val="24"/>
        </w:rPr>
        <w:t>47</w:t>
      </w:r>
      <w:r w:rsidR="003F330A" w:rsidRPr="00EE5DD2">
        <w:rPr>
          <w:sz w:val="24"/>
          <w:szCs w:val="24"/>
          <w:cs/>
        </w:rPr>
        <w:t xml:space="preserve"> a </w:t>
      </w:r>
      <w:r w:rsidRPr="00EE5DD2">
        <w:rPr>
          <w:sz w:val="24"/>
          <w:szCs w:val="24"/>
        </w:rPr>
        <w:t>52 (sobre</w:t>
      </w:r>
      <w:r w:rsidRPr="00DB501A">
        <w:rPr>
          <w:sz w:val="24"/>
          <w:szCs w:val="24"/>
        </w:rPr>
        <w:t xml:space="preserve"> contratos onerosos) não </w:t>
      </w:r>
      <w:r w:rsidR="00894BF3">
        <w:rPr>
          <w:sz w:val="24"/>
          <w:szCs w:val="24"/>
        </w:rPr>
        <w:t>devem ser</w:t>
      </w:r>
      <w:r w:rsidRPr="00DB501A">
        <w:rPr>
          <w:sz w:val="24"/>
          <w:szCs w:val="24"/>
        </w:rPr>
        <w:t xml:space="preserve"> aplica</w:t>
      </w:r>
      <w:r w:rsidR="00894BF3">
        <w:rPr>
          <w:sz w:val="24"/>
          <w:szCs w:val="24"/>
        </w:rPr>
        <w:t>dos</w:t>
      </w:r>
      <w:r w:rsidRPr="00DB501A">
        <w:rPr>
          <w:sz w:val="24"/>
          <w:szCs w:val="24"/>
        </w:rPr>
        <w:t xml:space="preserve"> a grupos de contratos de resseguro mantidos</w:t>
      </w:r>
      <w:r w:rsidR="00894BF3">
        <w:rPr>
          <w:sz w:val="24"/>
          <w:szCs w:val="24"/>
        </w:rPr>
        <w:t>;</w:t>
      </w:r>
      <w:bookmarkEnd w:id="73"/>
    </w:p>
    <w:p w:rsidR="00DB501A" w:rsidRDefault="00DB501A" w:rsidP="006A329A">
      <w:pPr>
        <w:pStyle w:val="IASBNormalnparaL1"/>
        <w:spacing w:before="0"/>
        <w:ind w:left="993" w:hanging="426"/>
        <w:rPr>
          <w:sz w:val="24"/>
          <w:szCs w:val="24"/>
        </w:rPr>
      </w:pPr>
      <w:r w:rsidRPr="00DB501A">
        <w:rPr>
          <w:sz w:val="24"/>
          <w:szCs w:val="24"/>
        </w:rPr>
        <w:t>(c)</w:t>
      </w:r>
      <w:r w:rsidRPr="00DB501A">
        <w:rPr>
          <w:sz w:val="24"/>
          <w:szCs w:val="24"/>
        </w:rPr>
        <w:tab/>
      </w:r>
      <w:bookmarkStart w:id="74" w:name="F55666134"/>
      <w:r w:rsidRPr="00DB501A">
        <w:rPr>
          <w:sz w:val="24"/>
          <w:szCs w:val="24"/>
        </w:rPr>
        <w:t xml:space="preserve">para grupos de contratos de investimento com características de participação discricionária, </w:t>
      </w:r>
      <w:r w:rsidR="00117BF9">
        <w:rPr>
          <w:sz w:val="24"/>
          <w:szCs w:val="24"/>
        </w:rPr>
        <w:t>a entidade</w:t>
      </w:r>
      <w:r w:rsidRPr="00DB501A">
        <w:rPr>
          <w:sz w:val="24"/>
          <w:szCs w:val="24"/>
        </w:rPr>
        <w:t xml:space="preserve"> </w:t>
      </w:r>
      <w:r w:rsidR="00894BF3">
        <w:rPr>
          <w:sz w:val="24"/>
          <w:szCs w:val="24"/>
        </w:rPr>
        <w:t xml:space="preserve">deve </w:t>
      </w:r>
      <w:r w:rsidRPr="00DB501A">
        <w:rPr>
          <w:sz w:val="24"/>
          <w:szCs w:val="24"/>
        </w:rPr>
        <w:t xml:space="preserve">aplicar os </w:t>
      </w:r>
      <w:r w:rsidR="00D416EF" w:rsidRPr="00D416EF">
        <w:rPr>
          <w:sz w:val="24"/>
          <w:szCs w:val="24"/>
        </w:rPr>
        <w:t>itens</w:t>
      </w:r>
      <w:r w:rsidRPr="00DB501A">
        <w:rPr>
          <w:sz w:val="24"/>
          <w:szCs w:val="24"/>
        </w:rPr>
        <w:t xml:space="preserve"> 32</w:t>
      </w:r>
      <w:r w:rsidR="003F330A" w:rsidRPr="003F330A">
        <w:rPr>
          <w:sz w:val="24"/>
          <w:szCs w:val="24"/>
          <w:cs/>
        </w:rPr>
        <w:t xml:space="preserve"> a </w:t>
      </w:r>
      <w:r w:rsidRPr="00DB501A">
        <w:rPr>
          <w:sz w:val="24"/>
          <w:szCs w:val="24"/>
        </w:rPr>
        <w:t>52</w:t>
      </w:r>
      <w:r w:rsidR="00894BF3">
        <w:rPr>
          <w:sz w:val="24"/>
          <w:szCs w:val="24"/>
        </w:rPr>
        <w:t>,</w:t>
      </w:r>
      <w:r w:rsidRPr="00DB501A">
        <w:rPr>
          <w:sz w:val="24"/>
          <w:szCs w:val="24"/>
        </w:rPr>
        <w:t xml:space="preserve"> conforme modificado pelo </w:t>
      </w:r>
      <w:r w:rsidR="00D416EF" w:rsidRPr="00D416EF">
        <w:rPr>
          <w:sz w:val="24"/>
          <w:szCs w:val="24"/>
        </w:rPr>
        <w:t>item</w:t>
      </w:r>
      <w:r w:rsidRPr="00DB501A">
        <w:rPr>
          <w:sz w:val="24"/>
          <w:szCs w:val="24"/>
        </w:rPr>
        <w:t xml:space="preserve"> 71.</w:t>
      </w:r>
      <w:bookmarkEnd w:id="74"/>
    </w:p>
    <w:p w:rsidR="00DB501A" w:rsidRPr="00DB501A" w:rsidRDefault="00DB501A" w:rsidP="001835D5">
      <w:pPr>
        <w:pStyle w:val="IASBNormalnparaL1"/>
        <w:spacing w:before="0"/>
        <w:rPr>
          <w:sz w:val="24"/>
          <w:szCs w:val="24"/>
        </w:rPr>
      </w:pPr>
    </w:p>
    <w:p w:rsidR="00DB501A" w:rsidRDefault="00DB501A" w:rsidP="006A329A">
      <w:pPr>
        <w:pStyle w:val="IASBNormalnpara"/>
        <w:spacing w:before="0"/>
        <w:ind w:left="567" w:hanging="567"/>
        <w:rPr>
          <w:sz w:val="24"/>
          <w:szCs w:val="24"/>
        </w:rPr>
      </w:pPr>
      <w:r w:rsidRPr="00DB501A">
        <w:rPr>
          <w:sz w:val="24"/>
          <w:szCs w:val="24"/>
        </w:rPr>
        <w:t>30</w:t>
      </w:r>
      <w:r w:rsidR="001835D5">
        <w:rPr>
          <w:sz w:val="24"/>
          <w:szCs w:val="24"/>
        </w:rPr>
        <w:t>.</w:t>
      </w:r>
      <w:r w:rsidRPr="00DB501A">
        <w:rPr>
          <w:sz w:val="24"/>
          <w:szCs w:val="24"/>
        </w:rPr>
        <w:tab/>
      </w:r>
      <w:bookmarkStart w:id="75" w:name="F55666135"/>
      <w:r w:rsidRPr="00DB501A">
        <w:rPr>
          <w:sz w:val="24"/>
          <w:szCs w:val="24"/>
        </w:rPr>
        <w:t xml:space="preserve">Ao aplicar </w:t>
      </w:r>
      <w:r w:rsidR="00A3478F" w:rsidRPr="00A3478F">
        <w:rPr>
          <w:sz w:val="24"/>
          <w:szCs w:val="24"/>
        </w:rPr>
        <w:t>o CPC 02</w:t>
      </w:r>
      <w:r w:rsidRPr="00A3478F">
        <w:rPr>
          <w:sz w:val="24"/>
          <w:szCs w:val="24"/>
          <w:cs/>
        </w:rPr>
        <w:t xml:space="preserve"> – </w:t>
      </w:r>
      <w:r w:rsidRPr="00A3478F">
        <w:rPr>
          <w:sz w:val="24"/>
          <w:szCs w:val="24"/>
        </w:rPr>
        <w:t xml:space="preserve">Efeitos das Mudanças nas Taxas de Câmbio </w:t>
      </w:r>
      <w:r w:rsidR="00A3478F" w:rsidRPr="00A3478F">
        <w:rPr>
          <w:sz w:val="24"/>
          <w:szCs w:val="24"/>
        </w:rPr>
        <w:t xml:space="preserve">e Conversão de Demonstrações Contábeis </w:t>
      </w:r>
      <w:r w:rsidRPr="00A3478F">
        <w:rPr>
          <w:sz w:val="24"/>
          <w:szCs w:val="24"/>
        </w:rPr>
        <w:t>a</w:t>
      </w:r>
      <w:r w:rsidR="00894BF3">
        <w:rPr>
          <w:sz w:val="24"/>
          <w:szCs w:val="24"/>
        </w:rPr>
        <w:t>o</w:t>
      </w:r>
      <w:r w:rsidRPr="00A3478F">
        <w:rPr>
          <w:sz w:val="24"/>
          <w:szCs w:val="24"/>
        </w:rPr>
        <w:t xml:space="preserve"> grupo de contratos de seguro que gera fluxos de caixa em moeda estrangeira, </w:t>
      </w:r>
      <w:r w:rsidR="00117BF9">
        <w:rPr>
          <w:sz w:val="24"/>
          <w:szCs w:val="24"/>
        </w:rPr>
        <w:t>a entidade</w:t>
      </w:r>
      <w:r w:rsidRPr="00A3478F">
        <w:rPr>
          <w:sz w:val="24"/>
          <w:szCs w:val="24"/>
        </w:rPr>
        <w:t xml:space="preserve"> </w:t>
      </w:r>
      <w:r w:rsidR="00894BF3">
        <w:rPr>
          <w:sz w:val="24"/>
          <w:szCs w:val="24"/>
        </w:rPr>
        <w:t xml:space="preserve">deve </w:t>
      </w:r>
      <w:r w:rsidRPr="00A3478F">
        <w:rPr>
          <w:sz w:val="24"/>
          <w:szCs w:val="24"/>
        </w:rPr>
        <w:t xml:space="preserve">tratar o grupo de contratos, incluindo a </w:t>
      </w:r>
      <w:r w:rsidR="008A5FA0">
        <w:rPr>
          <w:sz w:val="24"/>
          <w:szCs w:val="24"/>
        </w:rPr>
        <w:t>margem contratual de seguro</w:t>
      </w:r>
      <w:r w:rsidRPr="00A3478F">
        <w:rPr>
          <w:sz w:val="24"/>
          <w:szCs w:val="24"/>
        </w:rPr>
        <w:t>, como item monetário</w:t>
      </w:r>
      <w:r w:rsidRPr="00DB501A">
        <w:rPr>
          <w:sz w:val="24"/>
          <w:szCs w:val="24"/>
        </w:rPr>
        <w:t>.</w:t>
      </w:r>
      <w:bookmarkEnd w:id="75"/>
    </w:p>
    <w:p w:rsidR="00DB501A" w:rsidRPr="00DB501A" w:rsidRDefault="00DB501A" w:rsidP="001835D5">
      <w:pPr>
        <w:pStyle w:val="IASBNormalnpara"/>
        <w:spacing w:before="0"/>
        <w:rPr>
          <w:sz w:val="24"/>
          <w:szCs w:val="24"/>
        </w:rPr>
      </w:pPr>
    </w:p>
    <w:p w:rsidR="00DB501A" w:rsidRDefault="00DB501A" w:rsidP="006A329A">
      <w:pPr>
        <w:pStyle w:val="IASBNormalnpara"/>
        <w:spacing w:before="0"/>
        <w:ind w:left="567" w:hanging="567"/>
        <w:rPr>
          <w:sz w:val="24"/>
          <w:szCs w:val="24"/>
        </w:rPr>
      </w:pPr>
      <w:r w:rsidRPr="00DB501A">
        <w:rPr>
          <w:sz w:val="24"/>
          <w:szCs w:val="24"/>
        </w:rPr>
        <w:t>31</w:t>
      </w:r>
      <w:r w:rsidR="001835D5">
        <w:rPr>
          <w:sz w:val="24"/>
          <w:szCs w:val="24"/>
        </w:rPr>
        <w:t>.</w:t>
      </w:r>
      <w:r w:rsidRPr="00DB501A">
        <w:rPr>
          <w:sz w:val="24"/>
          <w:szCs w:val="24"/>
        </w:rPr>
        <w:tab/>
      </w:r>
      <w:bookmarkStart w:id="76" w:name="F55666138"/>
      <w:r w:rsidRPr="00DB501A">
        <w:rPr>
          <w:sz w:val="24"/>
          <w:szCs w:val="24"/>
        </w:rPr>
        <w:t xml:space="preserve">Nas </w:t>
      </w:r>
      <w:r w:rsidR="00F02FFB">
        <w:rPr>
          <w:sz w:val="24"/>
          <w:szCs w:val="24"/>
        </w:rPr>
        <w:t>demonstrações contábeis</w:t>
      </w:r>
      <w:r w:rsidRPr="00DB501A">
        <w:rPr>
          <w:sz w:val="24"/>
          <w:szCs w:val="24"/>
        </w:rPr>
        <w:t xml:space="preserve"> d</w:t>
      </w:r>
      <w:r w:rsidR="00117BF9">
        <w:rPr>
          <w:sz w:val="24"/>
          <w:szCs w:val="24"/>
        </w:rPr>
        <w:t>a entidade</w:t>
      </w:r>
      <w:r w:rsidRPr="00DB501A">
        <w:rPr>
          <w:sz w:val="24"/>
          <w:szCs w:val="24"/>
        </w:rPr>
        <w:t xml:space="preserve"> que emite contratos de seguro, os fluxos de caixa de cumprimento não </w:t>
      </w:r>
      <w:r w:rsidR="00F47CE1">
        <w:rPr>
          <w:sz w:val="24"/>
          <w:szCs w:val="24"/>
        </w:rPr>
        <w:t xml:space="preserve">devem </w:t>
      </w:r>
      <w:r w:rsidRPr="00DB501A">
        <w:rPr>
          <w:sz w:val="24"/>
          <w:szCs w:val="24"/>
        </w:rPr>
        <w:t>refletir o risco de descumprimento dessa entidade (o risco de descumprimento é definido n</w:t>
      </w:r>
      <w:r w:rsidR="00A3478F" w:rsidRPr="00A3478F">
        <w:rPr>
          <w:sz w:val="24"/>
          <w:szCs w:val="24"/>
        </w:rPr>
        <w:t>o CPC 46</w:t>
      </w:r>
      <w:r w:rsidRPr="00DB501A">
        <w:rPr>
          <w:sz w:val="24"/>
          <w:szCs w:val="24"/>
          <w:cs/>
        </w:rPr>
        <w:t xml:space="preserve"> </w:t>
      </w:r>
      <w:r w:rsidRPr="00DB501A">
        <w:rPr>
          <w:i/>
          <w:sz w:val="24"/>
          <w:szCs w:val="24"/>
          <w:cs/>
        </w:rPr>
        <w:t xml:space="preserve">– </w:t>
      </w:r>
      <w:r w:rsidRPr="00A3478F">
        <w:rPr>
          <w:sz w:val="24"/>
          <w:szCs w:val="24"/>
        </w:rPr>
        <w:t>Mensuração do Valor Justo</w:t>
      </w:r>
      <w:r w:rsidRPr="00DB501A">
        <w:rPr>
          <w:sz w:val="24"/>
          <w:szCs w:val="24"/>
        </w:rPr>
        <w:t>).</w:t>
      </w:r>
      <w:bookmarkEnd w:id="76"/>
    </w:p>
    <w:p w:rsidR="00DB501A" w:rsidRPr="00DB501A" w:rsidRDefault="00DB501A" w:rsidP="001835D5">
      <w:pPr>
        <w:pStyle w:val="IASBNormalnpara"/>
        <w:spacing w:before="0"/>
        <w:rPr>
          <w:sz w:val="24"/>
          <w:szCs w:val="24"/>
        </w:rPr>
      </w:pPr>
    </w:p>
    <w:p w:rsidR="00DB501A" w:rsidRDefault="00DB501A" w:rsidP="00C17302">
      <w:pPr>
        <w:pStyle w:val="IASBSectionTitle3Ind"/>
        <w:spacing w:before="0" w:after="0"/>
        <w:ind w:left="567"/>
        <w:jc w:val="both"/>
        <w:rPr>
          <w:rFonts w:ascii="Times New Roman" w:hAnsi="Times New Roman" w:cs="Times New Roman"/>
          <w:sz w:val="24"/>
          <w:szCs w:val="24"/>
        </w:rPr>
      </w:pPr>
      <w:bookmarkStart w:id="77" w:name="F55666141"/>
      <w:r w:rsidRPr="00C17302">
        <w:rPr>
          <w:rFonts w:ascii="Times New Roman" w:hAnsi="Times New Roman" w:cs="Times New Roman"/>
          <w:sz w:val="24"/>
          <w:szCs w:val="24"/>
        </w:rPr>
        <w:lastRenderedPageBreak/>
        <w:t>M</w:t>
      </w:r>
      <w:r w:rsidRPr="00DB501A">
        <w:rPr>
          <w:rFonts w:ascii="Times New Roman" w:hAnsi="Times New Roman" w:cs="Times New Roman"/>
          <w:sz w:val="24"/>
          <w:szCs w:val="24"/>
        </w:rPr>
        <w:t>ensuração no reconhecimento inicial (</w:t>
      </w:r>
      <w:r w:rsidR="005D07F2" w:rsidRPr="005D07F2">
        <w:rPr>
          <w:rFonts w:ascii="Times New Roman" w:hAnsi="Times New Roman" w:cs="Times New Roman"/>
          <w:sz w:val="24"/>
          <w:szCs w:val="24"/>
        </w:rPr>
        <w:t>itens</w:t>
      </w:r>
      <w:r w:rsidRPr="00DB501A">
        <w:rPr>
          <w:rFonts w:ascii="Times New Roman" w:hAnsi="Times New Roman" w:cs="Times New Roman"/>
          <w:sz w:val="24"/>
          <w:szCs w:val="24"/>
        </w:rPr>
        <w:t xml:space="preserve"> B36</w:t>
      </w:r>
      <w:r w:rsidR="005D07F2">
        <w:rPr>
          <w:rFonts w:ascii="Times New Roman" w:hAnsi="Times New Roman" w:cs="Times New Roman"/>
          <w:sz w:val="24"/>
          <w:szCs w:val="24"/>
        </w:rPr>
        <w:t xml:space="preserve"> a </w:t>
      </w:r>
      <w:r w:rsidRPr="00DB501A">
        <w:rPr>
          <w:rFonts w:ascii="Times New Roman" w:hAnsi="Times New Roman" w:cs="Times New Roman"/>
          <w:sz w:val="24"/>
          <w:szCs w:val="24"/>
        </w:rPr>
        <w:t>B95)</w:t>
      </w:r>
      <w:bookmarkEnd w:id="77"/>
    </w:p>
    <w:p w:rsidR="00DB501A" w:rsidRPr="00DB501A" w:rsidRDefault="00DB501A" w:rsidP="001835D5">
      <w:pPr>
        <w:pStyle w:val="IASBSectionTitle2Ind"/>
        <w:spacing w:before="0" w:after="0"/>
        <w:jc w:val="both"/>
        <w:rPr>
          <w:rFonts w:ascii="Times New Roman" w:hAnsi="Times New Roman" w:cs="Times New Roman"/>
          <w:sz w:val="24"/>
          <w:szCs w:val="24"/>
        </w:rPr>
      </w:pPr>
    </w:p>
    <w:p w:rsidR="00DB501A" w:rsidRPr="00DB501A" w:rsidRDefault="00DB501A" w:rsidP="00D74C72">
      <w:pPr>
        <w:pStyle w:val="IASBNormalnpara"/>
        <w:spacing w:before="0" w:after="120"/>
        <w:ind w:left="567" w:hanging="567"/>
        <w:rPr>
          <w:b/>
          <w:sz w:val="24"/>
          <w:szCs w:val="24"/>
        </w:rPr>
      </w:pPr>
      <w:r w:rsidRPr="00DB501A">
        <w:rPr>
          <w:b/>
          <w:sz w:val="24"/>
          <w:szCs w:val="24"/>
        </w:rPr>
        <w:t>32</w:t>
      </w:r>
      <w:r w:rsidR="001835D5">
        <w:rPr>
          <w:b/>
          <w:sz w:val="24"/>
          <w:szCs w:val="24"/>
        </w:rPr>
        <w:t>.</w:t>
      </w:r>
      <w:r w:rsidRPr="00DB501A">
        <w:rPr>
          <w:b/>
          <w:sz w:val="24"/>
          <w:szCs w:val="24"/>
        </w:rPr>
        <w:tab/>
      </w:r>
      <w:bookmarkStart w:id="78" w:name="F55666142"/>
      <w:r w:rsidRPr="00DB501A">
        <w:rPr>
          <w:b/>
          <w:sz w:val="24"/>
          <w:szCs w:val="24"/>
        </w:rPr>
        <w:t xml:space="preserve">No reconhecimento inicial, </w:t>
      </w:r>
      <w:r w:rsidR="00117BF9">
        <w:rPr>
          <w:b/>
          <w:sz w:val="24"/>
          <w:szCs w:val="24"/>
        </w:rPr>
        <w:t>a entidade</w:t>
      </w:r>
      <w:r w:rsidRPr="00DB501A">
        <w:rPr>
          <w:b/>
          <w:sz w:val="24"/>
          <w:szCs w:val="24"/>
        </w:rPr>
        <w:t xml:space="preserve"> </w:t>
      </w:r>
      <w:r w:rsidR="00F47CE1">
        <w:rPr>
          <w:b/>
          <w:sz w:val="24"/>
          <w:szCs w:val="24"/>
        </w:rPr>
        <w:t xml:space="preserve">deve </w:t>
      </w:r>
      <w:r w:rsidRPr="00DB501A">
        <w:rPr>
          <w:b/>
          <w:sz w:val="24"/>
          <w:szCs w:val="24"/>
        </w:rPr>
        <w:t xml:space="preserve">mensurar um grupo de contratos de seguro pelo total: </w:t>
      </w:r>
      <w:bookmarkEnd w:id="78"/>
    </w:p>
    <w:p w:rsidR="00DB501A" w:rsidRPr="00DB501A" w:rsidRDefault="00DB501A" w:rsidP="00D74C72">
      <w:pPr>
        <w:pStyle w:val="IASBNormalnparaL1"/>
        <w:spacing w:before="0" w:after="120"/>
        <w:ind w:left="993" w:hanging="426"/>
        <w:rPr>
          <w:sz w:val="24"/>
          <w:szCs w:val="24"/>
        </w:rPr>
      </w:pPr>
      <w:r w:rsidRPr="00DB501A">
        <w:rPr>
          <w:b/>
          <w:sz w:val="24"/>
          <w:szCs w:val="24"/>
        </w:rPr>
        <w:t>(a)</w:t>
      </w:r>
      <w:r w:rsidRPr="00DB501A">
        <w:rPr>
          <w:sz w:val="24"/>
          <w:szCs w:val="24"/>
        </w:rPr>
        <w:tab/>
      </w:r>
      <w:bookmarkStart w:id="79" w:name="F55666145"/>
      <w:r w:rsidRPr="00DB501A">
        <w:rPr>
          <w:b/>
          <w:sz w:val="24"/>
          <w:szCs w:val="24"/>
        </w:rPr>
        <w:t>dos fluxos de caixa de cumprimento, que compreendem:</w:t>
      </w:r>
      <w:r w:rsidRPr="00DB501A">
        <w:rPr>
          <w:sz w:val="24"/>
          <w:szCs w:val="24"/>
        </w:rPr>
        <w:t xml:space="preserve"> </w:t>
      </w:r>
      <w:bookmarkEnd w:id="79"/>
    </w:p>
    <w:p w:rsidR="00DB501A" w:rsidRPr="005D07F2" w:rsidRDefault="00DB501A" w:rsidP="00D74C72">
      <w:pPr>
        <w:pStyle w:val="IASBNormalnparaL2"/>
        <w:spacing w:before="0" w:after="120"/>
        <w:ind w:left="1418" w:hanging="425"/>
        <w:rPr>
          <w:b/>
          <w:sz w:val="24"/>
          <w:szCs w:val="24"/>
        </w:rPr>
      </w:pPr>
      <w:r w:rsidRPr="00DB501A">
        <w:rPr>
          <w:b/>
          <w:sz w:val="24"/>
          <w:szCs w:val="24"/>
        </w:rPr>
        <w:t>(i)</w:t>
      </w:r>
      <w:r w:rsidRPr="00DB501A">
        <w:rPr>
          <w:sz w:val="24"/>
          <w:szCs w:val="24"/>
        </w:rPr>
        <w:tab/>
      </w:r>
      <w:bookmarkStart w:id="80" w:name="F55666150"/>
      <w:r w:rsidRPr="00DB501A">
        <w:rPr>
          <w:b/>
          <w:sz w:val="24"/>
          <w:szCs w:val="24"/>
        </w:rPr>
        <w:t>estimativas de fluxos de caixa futuros (</w:t>
      </w:r>
      <w:r w:rsidR="005D07F2" w:rsidRPr="005D07F2">
        <w:rPr>
          <w:b/>
          <w:sz w:val="24"/>
          <w:szCs w:val="24"/>
        </w:rPr>
        <w:t>itens</w:t>
      </w:r>
      <w:r w:rsidRPr="005D07F2">
        <w:rPr>
          <w:b/>
          <w:sz w:val="24"/>
          <w:szCs w:val="24"/>
        </w:rPr>
        <w:t xml:space="preserve"> 33</w:t>
      </w:r>
      <w:r w:rsidR="005D07F2" w:rsidRPr="005D07F2">
        <w:rPr>
          <w:b/>
          <w:sz w:val="24"/>
          <w:szCs w:val="24"/>
          <w:cs/>
        </w:rPr>
        <w:t xml:space="preserve"> a </w:t>
      </w:r>
      <w:r w:rsidRPr="005D07F2">
        <w:rPr>
          <w:b/>
          <w:sz w:val="24"/>
          <w:szCs w:val="24"/>
        </w:rPr>
        <w:t>35);</w:t>
      </w:r>
      <w:bookmarkEnd w:id="80"/>
    </w:p>
    <w:p w:rsidR="00DB501A" w:rsidRPr="005D07F2" w:rsidRDefault="00DB501A" w:rsidP="00D74C72">
      <w:pPr>
        <w:pStyle w:val="IASBNormalnparaL2"/>
        <w:spacing w:before="0" w:after="120"/>
        <w:ind w:left="1418" w:hanging="425"/>
        <w:rPr>
          <w:b/>
          <w:sz w:val="24"/>
          <w:szCs w:val="24"/>
        </w:rPr>
      </w:pPr>
      <w:r w:rsidRPr="005D07F2">
        <w:rPr>
          <w:b/>
          <w:sz w:val="24"/>
          <w:szCs w:val="24"/>
        </w:rPr>
        <w:t>(ii)</w:t>
      </w:r>
      <w:r w:rsidRPr="005D07F2">
        <w:rPr>
          <w:b/>
          <w:sz w:val="24"/>
          <w:szCs w:val="24"/>
        </w:rPr>
        <w:tab/>
      </w:r>
      <w:bookmarkStart w:id="81" w:name="F55666152"/>
      <w:r w:rsidRPr="005D07F2">
        <w:rPr>
          <w:b/>
          <w:sz w:val="24"/>
          <w:szCs w:val="24"/>
        </w:rPr>
        <w:t>ajuste para refletir o valor do dinheiro no tempo e os riscos financeiros relacionados aos fluxos de caixa futuros, na medida em que os riscos financeiros não estão incluídos nas estimativas de fluxos de caixa futuros (</w:t>
      </w:r>
      <w:r w:rsidR="005D07F2" w:rsidRPr="005D07F2">
        <w:rPr>
          <w:b/>
          <w:sz w:val="24"/>
          <w:szCs w:val="24"/>
        </w:rPr>
        <w:t>item</w:t>
      </w:r>
      <w:r w:rsidRPr="005D07F2">
        <w:rPr>
          <w:b/>
          <w:sz w:val="24"/>
          <w:szCs w:val="24"/>
        </w:rPr>
        <w:t xml:space="preserve"> 36); e</w:t>
      </w:r>
      <w:bookmarkEnd w:id="81"/>
    </w:p>
    <w:p w:rsidR="00DB501A" w:rsidRPr="005D07F2" w:rsidRDefault="00DB501A" w:rsidP="00D74C72">
      <w:pPr>
        <w:pStyle w:val="IASBNormalnparaL2"/>
        <w:spacing w:before="0" w:after="120"/>
        <w:ind w:left="1418" w:hanging="425"/>
        <w:rPr>
          <w:b/>
          <w:sz w:val="24"/>
          <w:szCs w:val="24"/>
        </w:rPr>
      </w:pPr>
      <w:r w:rsidRPr="005D07F2">
        <w:rPr>
          <w:b/>
          <w:sz w:val="24"/>
          <w:szCs w:val="24"/>
        </w:rPr>
        <w:t>(iii)</w:t>
      </w:r>
      <w:r w:rsidRPr="005D07F2">
        <w:rPr>
          <w:b/>
          <w:sz w:val="24"/>
          <w:szCs w:val="24"/>
        </w:rPr>
        <w:tab/>
      </w:r>
      <w:bookmarkStart w:id="82" w:name="F55666154"/>
      <w:r w:rsidRPr="005D07F2">
        <w:rPr>
          <w:b/>
          <w:sz w:val="24"/>
          <w:szCs w:val="24"/>
        </w:rPr>
        <w:t>ajuste pelo risco não financeiro (</w:t>
      </w:r>
      <w:r w:rsidR="005D07F2" w:rsidRPr="005D07F2">
        <w:rPr>
          <w:b/>
          <w:sz w:val="24"/>
          <w:szCs w:val="24"/>
        </w:rPr>
        <w:t>item</w:t>
      </w:r>
      <w:r w:rsidRPr="005D07F2">
        <w:rPr>
          <w:b/>
          <w:sz w:val="24"/>
          <w:szCs w:val="24"/>
        </w:rPr>
        <w:t xml:space="preserve"> 37)</w:t>
      </w:r>
      <w:r w:rsidR="00F47CE1">
        <w:rPr>
          <w:b/>
          <w:sz w:val="24"/>
          <w:szCs w:val="24"/>
        </w:rPr>
        <w:t>;</w:t>
      </w:r>
      <w:bookmarkEnd w:id="82"/>
    </w:p>
    <w:p w:rsidR="00DB501A" w:rsidRPr="005D07F2" w:rsidRDefault="00DB501A" w:rsidP="009574FB">
      <w:pPr>
        <w:pStyle w:val="IASBNormalnparaL1"/>
        <w:rPr>
          <w:b/>
          <w:sz w:val="24"/>
          <w:szCs w:val="24"/>
        </w:rPr>
      </w:pPr>
      <w:r w:rsidRPr="005D07F2">
        <w:rPr>
          <w:b/>
          <w:sz w:val="24"/>
          <w:szCs w:val="24"/>
        </w:rPr>
        <w:t>(b)</w:t>
      </w:r>
      <w:r w:rsidRPr="005D07F2">
        <w:rPr>
          <w:b/>
          <w:sz w:val="24"/>
          <w:szCs w:val="24"/>
        </w:rPr>
        <w:tab/>
      </w:r>
      <w:bookmarkStart w:id="83" w:name="F55666147"/>
      <w:r w:rsidR="008A5FA0">
        <w:rPr>
          <w:b/>
          <w:sz w:val="24"/>
          <w:szCs w:val="24"/>
        </w:rPr>
        <w:t>margem contratual de seguro</w:t>
      </w:r>
      <w:r w:rsidRPr="005D07F2">
        <w:rPr>
          <w:b/>
          <w:sz w:val="24"/>
          <w:szCs w:val="24"/>
        </w:rPr>
        <w:t xml:space="preserve">, mensurada aplicando os </w:t>
      </w:r>
      <w:r w:rsidR="005D07F2" w:rsidRPr="005D07F2">
        <w:rPr>
          <w:b/>
          <w:sz w:val="24"/>
          <w:szCs w:val="24"/>
        </w:rPr>
        <w:t>itens</w:t>
      </w:r>
      <w:r w:rsidRPr="005D07F2">
        <w:rPr>
          <w:b/>
          <w:sz w:val="24"/>
          <w:szCs w:val="24"/>
        </w:rPr>
        <w:t xml:space="preserve"> 38</w:t>
      </w:r>
      <w:r w:rsidR="005D07F2" w:rsidRPr="005D07F2">
        <w:rPr>
          <w:b/>
          <w:sz w:val="24"/>
          <w:szCs w:val="24"/>
          <w:cs/>
        </w:rPr>
        <w:t xml:space="preserve"> e </w:t>
      </w:r>
      <w:r w:rsidRPr="005D07F2">
        <w:rPr>
          <w:b/>
          <w:sz w:val="24"/>
          <w:szCs w:val="24"/>
        </w:rPr>
        <w:t>39.</w:t>
      </w:r>
      <w:bookmarkEnd w:id="83"/>
    </w:p>
    <w:p w:rsidR="00DB501A" w:rsidRPr="005D07F2" w:rsidRDefault="00DB501A" w:rsidP="006A329A">
      <w:pPr>
        <w:pStyle w:val="IASBNormalnparaL1"/>
        <w:spacing w:before="0"/>
        <w:ind w:left="993" w:hanging="426"/>
        <w:rPr>
          <w:b/>
          <w:sz w:val="24"/>
          <w:szCs w:val="24"/>
        </w:rPr>
      </w:pPr>
    </w:p>
    <w:p w:rsidR="00DB501A" w:rsidRPr="005D07F2" w:rsidRDefault="00DB501A" w:rsidP="00C17302">
      <w:pPr>
        <w:pStyle w:val="IASBSectionTitle3Ind"/>
        <w:spacing w:before="0" w:after="0"/>
        <w:ind w:left="567"/>
        <w:jc w:val="both"/>
        <w:rPr>
          <w:rFonts w:ascii="Times New Roman" w:hAnsi="Times New Roman" w:cs="Times New Roman"/>
          <w:sz w:val="24"/>
          <w:szCs w:val="24"/>
        </w:rPr>
      </w:pPr>
      <w:bookmarkStart w:id="84" w:name="F55666167"/>
      <w:r w:rsidRPr="005D07F2">
        <w:rPr>
          <w:rFonts w:ascii="Times New Roman" w:hAnsi="Times New Roman" w:cs="Times New Roman"/>
          <w:sz w:val="24"/>
          <w:szCs w:val="24"/>
        </w:rPr>
        <w:t>Estimativa de fluxos de caixa futuros (</w:t>
      </w:r>
      <w:r w:rsidR="005D07F2" w:rsidRPr="005D07F2">
        <w:rPr>
          <w:rFonts w:ascii="Times New Roman" w:hAnsi="Times New Roman" w:cs="Times New Roman"/>
          <w:sz w:val="24"/>
          <w:szCs w:val="24"/>
        </w:rPr>
        <w:t>itens</w:t>
      </w:r>
      <w:r w:rsidRPr="005D07F2">
        <w:rPr>
          <w:rFonts w:ascii="Times New Roman" w:hAnsi="Times New Roman" w:cs="Times New Roman"/>
          <w:sz w:val="24"/>
          <w:szCs w:val="24"/>
        </w:rPr>
        <w:t xml:space="preserve"> B36</w:t>
      </w:r>
      <w:r w:rsidR="005D07F2" w:rsidRPr="005D07F2">
        <w:rPr>
          <w:rFonts w:ascii="Times New Roman" w:hAnsi="Times New Roman" w:cs="Times New Roman"/>
          <w:sz w:val="24"/>
          <w:szCs w:val="24"/>
          <w:cs/>
        </w:rPr>
        <w:t xml:space="preserve"> a </w:t>
      </w:r>
      <w:r w:rsidRPr="005D07F2">
        <w:rPr>
          <w:rFonts w:ascii="Times New Roman" w:hAnsi="Times New Roman" w:cs="Times New Roman"/>
          <w:sz w:val="24"/>
          <w:szCs w:val="24"/>
        </w:rPr>
        <w:t>B71)</w:t>
      </w:r>
      <w:bookmarkEnd w:id="84"/>
    </w:p>
    <w:p w:rsidR="00DB501A" w:rsidRPr="005D07F2" w:rsidRDefault="00DB501A" w:rsidP="001835D5">
      <w:pPr>
        <w:pStyle w:val="IASBSectionTitle3Ind"/>
        <w:spacing w:before="0" w:after="0"/>
        <w:jc w:val="both"/>
        <w:rPr>
          <w:rFonts w:ascii="Times New Roman" w:hAnsi="Times New Roman" w:cs="Times New Roman"/>
          <w:sz w:val="24"/>
          <w:szCs w:val="24"/>
        </w:rPr>
      </w:pPr>
    </w:p>
    <w:p w:rsidR="00DB501A" w:rsidRPr="005D07F2" w:rsidRDefault="00DB501A" w:rsidP="00D74C72">
      <w:pPr>
        <w:pStyle w:val="IASBNormalnpara"/>
        <w:spacing w:before="0" w:after="120"/>
        <w:ind w:left="567" w:hanging="567"/>
        <w:rPr>
          <w:b/>
          <w:sz w:val="24"/>
          <w:szCs w:val="24"/>
        </w:rPr>
      </w:pPr>
      <w:r w:rsidRPr="005D07F2">
        <w:rPr>
          <w:b/>
          <w:sz w:val="24"/>
          <w:szCs w:val="24"/>
        </w:rPr>
        <w:t>33</w:t>
      </w:r>
      <w:r w:rsidR="001835D5" w:rsidRPr="005D07F2">
        <w:rPr>
          <w:b/>
          <w:sz w:val="24"/>
          <w:szCs w:val="24"/>
        </w:rPr>
        <w:t>.</w:t>
      </w:r>
      <w:r w:rsidRPr="005D07F2">
        <w:rPr>
          <w:b/>
          <w:sz w:val="24"/>
          <w:szCs w:val="24"/>
        </w:rPr>
        <w:tab/>
      </w:r>
      <w:bookmarkStart w:id="85" w:name="F55666168"/>
      <w:r w:rsidR="00117BF9">
        <w:rPr>
          <w:b/>
          <w:sz w:val="24"/>
          <w:szCs w:val="24"/>
        </w:rPr>
        <w:t>A entidade</w:t>
      </w:r>
      <w:r w:rsidRPr="005D07F2">
        <w:rPr>
          <w:b/>
          <w:sz w:val="24"/>
          <w:szCs w:val="24"/>
        </w:rPr>
        <w:t xml:space="preserve"> </w:t>
      </w:r>
      <w:r w:rsidR="00F47CE1">
        <w:rPr>
          <w:b/>
          <w:sz w:val="24"/>
          <w:szCs w:val="24"/>
        </w:rPr>
        <w:t xml:space="preserve">deve </w:t>
      </w:r>
      <w:r w:rsidRPr="005D07F2">
        <w:rPr>
          <w:b/>
          <w:sz w:val="24"/>
          <w:szCs w:val="24"/>
        </w:rPr>
        <w:t>incluir na mensuração de grupo de contratos de seguro todos os fluxos de caixa futuros dentro do limite de cada contrato no grupo (</w:t>
      </w:r>
      <w:r w:rsidR="00567D0A" w:rsidRPr="005D07F2">
        <w:rPr>
          <w:b/>
          <w:sz w:val="24"/>
          <w:szCs w:val="24"/>
        </w:rPr>
        <w:t>ver</w:t>
      </w:r>
      <w:r w:rsidRPr="005D07F2">
        <w:rPr>
          <w:b/>
          <w:sz w:val="24"/>
          <w:szCs w:val="24"/>
        </w:rPr>
        <w:t xml:space="preserve"> </w:t>
      </w:r>
      <w:r w:rsidR="005D07F2" w:rsidRPr="005D07F2">
        <w:rPr>
          <w:b/>
          <w:sz w:val="24"/>
          <w:szCs w:val="24"/>
        </w:rPr>
        <w:t>item</w:t>
      </w:r>
      <w:r w:rsidRPr="00DB501A">
        <w:rPr>
          <w:b/>
          <w:sz w:val="24"/>
          <w:szCs w:val="24"/>
        </w:rPr>
        <w:t xml:space="preserve"> 34). Ao aplicar </w:t>
      </w:r>
      <w:r w:rsidRPr="005D07F2">
        <w:rPr>
          <w:b/>
          <w:sz w:val="24"/>
          <w:szCs w:val="24"/>
        </w:rPr>
        <w:t xml:space="preserve">o </w:t>
      </w:r>
      <w:r w:rsidR="005D07F2" w:rsidRPr="005D07F2">
        <w:rPr>
          <w:b/>
          <w:sz w:val="24"/>
          <w:szCs w:val="24"/>
        </w:rPr>
        <w:t>item</w:t>
      </w:r>
      <w:r w:rsidRPr="005D07F2">
        <w:rPr>
          <w:b/>
          <w:sz w:val="24"/>
          <w:szCs w:val="24"/>
        </w:rPr>
        <w:t xml:space="preserve"> 24, </w:t>
      </w:r>
      <w:r w:rsidR="00117BF9">
        <w:rPr>
          <w:b/>
          <w:sz w:val="24"/>
          <w:szCs w:val="24"/>
        </w:rPr>
        <w:t>a entidade</w:t>
      </w:r>
      <w:r w:rsidRPr="005D07F2">
        <w:rPr>
          <w:b/>
          <w:sz w:val="24"/>
          <w:szCs w:val="24"/>
        </w:rPr>
        <w:t xml:space="preserve"> pode estimar os fluxos de caixa futuros a</w:t>
      </w:r>
      <w:r w:rsidR="00F47CE1">
        <w:rPr>
          <w:b/>
          <w:sz w:val="24"/>
          <w:szCs w:val="24"/>
        </w:rPr>
        <w:t>o</w:t>
      </w:r>
      <w:r w:rsidRPr="005D07F2">
        <w:rPr>
          <w:b/>
          <w:sz w:val="24"/>
          <w:szCs w:val="24"/>
        </w:rPr>
        <w:t xml:space="preserve"> nível de agregação mais elevado e então alocar os fluxos de caixa de cumprimento resultantes a grupos de contratos individuais. As estimativas de fluxos de caixa futuros</w:t>
      </w:r>
      <w:r w:rsidR="00F47CE1">
        <w:rPr>
          <w:b/>
          <w:sz w:val="24"/>
          <w:szCs w:val="24"/>
        </w:rPr>
        <w:t xml:space="preserve"> devem</w:t>
      </w:r>
      <w:r w:rsidRPr="005D07F2">
        <w:rPr>
          <w:b/>
          <w:sz w:val="24"/>
          <w:szCs w:val="24"/>
        </w:rPr>
        <w:t xml:space="preserve">: </w:t>
      </w:r>
      <w:bookmarkEnd w:id="85"/>
    </w:p>
    <w:p w:rsidR="00DB501A" w:rsidRPr="005D07F2" w:rsidRDefault="00DB501A" w:rsidP="00D74C72">
      <w:pPr>
        <w:pStyle w:val="IASBNormalnparaL1"/>
        <w:spacing w:before="0" w:after="120"/>
        <w:ind w:left="993" w:hanging="426"/>
        <w:rPr>
          <w:b/>
          <w:sz w:val="24"/>
          <w:szCs w:val="24"/>
        </w:rPr>
      </w:pPr>
      <w:r w:rsidRPr="005D07F2">
        <w:rPr>
          <w:b/>
          <w:sz w:val="24"/>
          <w:szCs w:val="24"/>
        </w:rPr>
        <w:t>(a)</w:t>
      </w:r>
      <w:r w:rsidRPr="005D07F2">
        <w:rPr>
          <w:b/>
          <w:sz w:val="24"/>
          <w:szCs w:val="24"/>
        </w:rPr>
        <w:tab/>
      </w:r>
      <w:bookmarkStart w:id="86" w:name="F55666171"/>
      <w:r w:rsidRPr="005D07F2">
        <w:rPr>
          <w:b/>
          <w:sz w:val="24"/>
          <w:szCs w:val="24"/>
        </w:rPr>
        <w:t xml:space="preserve">incorporar, de forma imparcial, todas as informações razoáveis e sustentáveis disponíveis sem custo ou esforço </w:t>
      </w:r>
      <w:r w:rsidR="00F47CE1">
        <w:rPr>
          <w:b/>
          <w:sz w:val="24"/>
          <w:szCs w:val="24"/>
        </w:rPr>
        <w:t>excessivo</w:t>
      </w:r>
      <w:r w:rsidRPr="005D07F2">
        <w:rPr>
          <w:b/>
          <w:sz w:val="24"/>
          <w:szCs w:val="24"/>
        </w:rPr>
        <w:t xml:space="preserve"> sobre o valor, a época e a incerteza desses fluxos de caixa futuros (</w:t>
      </w:r>
      <w:r w:rsidR="00567D0A" w:rsidRPr="005D07F2">
        <w:rPr>
          <w:b/>
          <w:sz w:val="24"/>
          <w:szCs w:val="24"/>
        </w:rPr>
        <w:t>ver</w:t>
      </w:r>
      <w:r w:rsidRPr="005D07F2">
        <w:rPr>
          <w:b/>
          <w:sz w:val="24"/>
          <w:szCs w:val="24"/>
        </w:rPr>
        <w:t xml:space="preserve"> </w:t>
      </w:r>
      <w:r w:rsidR="005D07F2" w:rsidRPr="005D07F2">
        <w:rPr>
          <w:b/>
          <w:sz w:val="24"/>
          <w:szCs w:val="24"/>
        </w:rPr>
        <w:t>itens</w:t>
      </w:r>
      <w:r w:rsidRPr="005D07F2">
        <w:rPr>
          <w:b/>
          <w:sz w:val="24"/>
          <w:szCs w:val="24"/>
        </w:rPr>
        <w:t xml:space="preserve"> B37</w:t>
      </w:r>
      <w:r w:rsidR="005D07F2" w:rsidRPr="005D07F2">
        <w:rPr>
          <w:b/>
          <w:sz w:val="24"/>
          <w:szCs w:val="24"/>
          <w:cs/>
        </w:rPr>
        <w:t xml:space="preserve"> a </w:t>
      </w:r>
      <w:r w:rsidRPr="005D07F2">
        <w:rPr>
          <w:b/>
          <w:sz w:val="24"/>
          <w:szCs w:val="24"/>
        </w:rPr>
        <w:t xml:space="preserve">B41). Para fazer isso, </w:t>
      </w:r>
      <w:r w:rsidR="00117BF9">
        <w:rPr>
          <w:b/>
          <w:sz w:val="24"/>
          <w:szCs w:val="24"/>
        </w:rPr>
        <w:t>a entidade</w:t>
      </w:r>
      <w:r w:rsidRPr="005D07F2">
        <w:rPr>
          <w:b/>
          <w:sz w:val="24"/>
          <w:szCs w:val="24"/>
        </w:rPr>
        <w:t xml:space="preserve"> </w:t>
      </w:r>
      <w:r w:rsidR="00F47CE1">
        <w:rPr>
          <w:b/>
          <w:sz w:val="24"/>
          <w:szCs w:val="24"/>
        </w:rPr>
        <w:t xml:space="preserve">deve </w:t>
      </w:r>
      <w:r w:rsidRPr="005D07F2">
        <w:rPr>
          <w:b/>
          <w:sz w:val="24"/>
          <w:szCs w:val="24"/>
        </w:rPr>
        <w:t>estimar o valor esperado (ou seja, a média ponderada por probabilidade) do conjunto completo de resultados possíveis</w:t>
      </w:r>
      <w:bookmarkEnd w:id="86"/>
      <w:r w:rsidR="00F47CE1">
        <w:rPr>
          <w:b/>
          <w:sz w:val="24"/>
          <w:szCs w:val="24"/>
        </w:rPr>
        <w:t>;</w:t>
      </w:r>
    </w:p>
    <w:p w:rsidR="00DB501A" w:rsidRPr="005D07F2" w:rsidRDefault="00DB501A" w:rsidP="00D74C72">
      <w:pPr>
        <w:pStyle w:val="IASBNormalnparaL1"/>
        <w:spacing w:before="0" w:after="120"/>
        <w:ind w:left="993" w:hanging="426"/>
        <w:rPr>
          <w:b/>
          <w:sz w:val="24"/>
          <w:szCs w:val="24"/>
        </w:rPr>
      </w:pPr>
      <w:r w:rsidRPr="005D07F2">
        <w:rPr>
          <w:b/>
          <w:sz w:val="24"/>
          <w:szCs w:val="24"/>
        </w:rPr>
        <w:t>(b)</w:t>
      </w:r>
      <w:r w:rsidRPr="005D07F2">
        <w:rPr>
          <w:b/>
          <w:sz w:val="24"/>
          <w:szCs w:val="24"/>
        </w:rPr>
        <w:tab/>
      </w:r>
      <w:bookmarkStart w:id="87" w:name="F55666173"/>
      <w:r w:rsidRPr="005D07F2">
        <w:rPr>
          <w:b/>
          <w:sz w:val="24"/>
          <w:szCs w:val="24"/>
        </w:rPr>
        <w:t>refletir a perspectiva da entidade, desde que as estimativas de quaisquer variáveis de mercado relevantes sejam consistentes com os preços de mercado observáveis para essas variáveis (</w:t>
      </w:r>
      <w:r w:rsidR="00567D0A" w:rsidRPr="005D07F2">
        <w:rPr>
          <w:b/>
          <w:sz w:val="24"/>
          <w:szCs w:val="24"/>
        </w:rPr>
        <w:t>ver</w:t>
      </w:r>
      <w:r w:rsidRPr="005D07F2">
        <w:rPr>
          <w:b/>
          <w:sz w:val="24"/>
          <w:szCs w:val="24"/>
        </w:rPr>
        <w:t xml:space="preserve"> </w:t>
      </w:r>
      <w:r w:rsidR="005D07F2" w:rsidRPr="005D07F2">
        <w:rPr>
          <w:b/>
          <w:sz w:val="24"/>
          <w:szCs w:val="24"/>
        </w:rPr>
        <w:t>itens</w:t>
      </w:r>
      <w:r w:rsidRPr="005D07F2">
        <w:rPr>
          <w:b/>
          <w:sz w:val="24"/>
          <w:szCs w:val="24"/>
        </w:rPr>
        <w:t xml:space="preserve"> B42</w:t>
      </w:r>
      <w:r w:rsidR="005D07F2" w:rsidRPr="005D07F2">
        <w:rPr>
          <w:b/>
          <w:sz w:val="24"/>
          <w:szCs w:val="24"/>
          <w:cs/>
        </w:rPr>
        <w:t xml:space="preserve"> a </w:t>
      </w:r>
      <w:r w:rsidRPr="005D07F2">
        <w:rPr>
          <w:b/>
          <w:sz w:val="24"/>
          <w:szCs w:val="24"/>
        </w:rPr>
        <w:t>B53)</w:t>
      </w:r>
      <w:bookmarkEnd w:id="87"/>
      <w:r w:rsidR="00F47CE1">
        <w:rPr>
          <w:b/>
          <w:sz w:val="24"/>
          <w:szCs w:val="24"/>
        </w:rPr>
        <w:t>;</w:t>
      </w:r>
    </w:p>
    <w:p w:rsidR="00DB501A" w:rsidRPr="005D07F2" w:rsidRDefault="00DB501A" w:rsidP="00D74C72">
      <w:pPr>
        <w:pStyle w:val="IASBNormalnparaL1"/>
        <w:spacing w:before="0" w:after="120"/>
        <w:ind w:left="993" w:hanging="426"/>
        <w:rPr>
          <w:b/>
          <w:sz w:val="24"/>
          <w:szCs w:val="24"/>
        </w:rPr>
      </w:pPr>
      <w:r w:rsidRPr="005D07F2">
        <w:rPr>
          <w:b/>
          <w:sz w:val="24"/>
          <w:szCs w:val="24"/>
        </w:rPr>
        <w:t>(c)</w:t>
      </w:r>
      <w:r w:rsidRPr="005D07F2">
        <w:rPr>
          <w:b/>
          <w:sz w:val="24"/>
          <w:szCs w:val="24"/>
        </w:rPr>
        <w:tab/>
      </w:r>
      <w:bookmarkStart w:id="88" w:name="F55666175"/>
      <w:r w:rsidRPr="005D07F2">
        <w:rPr>
          <w:b/>
          <w:sz w:val="24"/>
          <w:szCs w:val="24"/>
        </w:rPr>
        <w:t xml:space="preserve">ser correntes </w:t>
      </w:r>
      <w:r w:rsidRPr="005D07F2">
        <w:rPr>
          <w:b/>
          <w:sz w:val="24"/>
          <w:szCs w:val="24"/>
          <w:cs/>
        </w:rPr>
        <w:t xml:space="preserve">– </w:t>
      </w:r>
      <w:r w:rsidRPr="005D07F2">
        <w:rPr>
          <w:b/>
          <w:sz w:val="24"/>
          <w:szCs w:val="24"/>
        </w:rPr>
        <w:t xml:space="preserve">as estimativas </w:t>
      </w:r>
      <w:r w:rsidR="00F47CE1">
        <w:rPr>
          <w:b/>
          <w:sz w:val="24"/>
          <w:szCs w:val="24"/>
        </w:rPr>
        <w:t xml:space="preserve">devem </w:t>
      </w:r>
      <w:r w:rsidRPr="005D07F2">
        <w:rPr>
          <w:b/>
          <w:sz w:val="24"/>
          <w:szCs w:val="24"/>
        </w:rPr>
        <w:t xml:space="preserve">refletir </w:t>
      </w:r>
      <w:r w:rsidR="00F47CE1">
        <w:rPr>
          <w:b/>
          <w:sz w:val="24"/>
          <w:szCs w:val="24"/>
        </w:rPr>
        <w:t xml:space="preserve">as </w:t>
      </w:r>
      <w:r w:rsidRPr="005D07F2">
        <w:rPr>
          <w:b/>
          <w:sz w:val="24"/>
          <w:szCs w:val="24"/>
        </w:rPr>
        <w:t>condições existentes na data de mensuração, incluindo premissas nessa data sobre o futuro (</w:t>
      </w:r>
      <w:r w:rsidR="00567D0A" w:rsidRPr="005D07F2">
        <w:rPr>
          <w:b/>
          <w:sz w:val="24"/>
          <w:szCs w:val="24"/>
        </w:rPr>
        <w:t>ver</w:t>
      </w:r>
      <w:r w:rsidRPr="005D07F2">
        <w:rPr>
          <w:b/>
          <w:sz w:val="24"/>
          <w:szCs w:val="24"/>
        </w:rPr>
        <w:t xml:space="preserve"> </w:t>
      </w:r>
      <w:r w:rsidR="005D07F2" w:rsidRPr="005D07F2">
        <w:rPr>
          <w:b/>
          <w:sz w:val="24"/>
          <w:szCs w:val="24"/>
        </w:rPr>
        <w:t>itens</w:t>
      </w:r>
      <w:r w:rsidRPr="005D07F2">
        <w:rPr>
          <w:b/>
          <w:sz w:val="24"/>
          <w:szCs w:val="24"/>
        </w:rPr>
        <w:t xml:space="preserve"> B54</w:t>
      </w:r>
      <w:r w:rsidR="005D07F2" w:rsidRPr="005D07F2">
        <w:rPr>
          <w:b/>
          <w:sz w:val="24"/>
          <w:szCs w:val="24"/>
          <w:cs/>
        </w:rPr>
        <w:t xml:space="preserve"> a </w:t>
      </w:r>
      <w:r w:rsidRPr="005D07F2">
        <w:rPr>
          <w:b/>
          <w:sz w:val="24"/>
          <w:szCs w:val="24"/>
        </w:rPr>
        <w:t>B60)</w:t>
      </w:r>
      <w:bookmarkEnd w:id="88"/>
      <w:r w:rsidR="00F47CE1">
        <w:rPr>
          <w:b/>
          <w:sz w:val="24"/>
          <w:szCs w:val="24"/>
        </w:rPr>
        <w:t>;</w:t>
      </w:r>
    </w:p>
    <w:p w:rsidR="00DB501A" w:rsidRPr="005D07F2" w:rsidRDefault="00DB501A" w:rsidP="006A329A">
      <w:pPr>
        <w:pStyle w:val="IASBNormalnparaL1"/>
        <w:spacing w:before="0"/>
        <w:ind w:left="993" w:hanging="426"/>
        <w:rPr>
          <w:b/>
          <w:sz w:val="24"/>
          <w:szCs w:val="24"/>
        </w:rPr>
      </w:pPr>
      <w:r w:rsidRPr="005D07F2">
        <w:rPr>
          <w:b/>
          <w:sz w:val="24"/>
          <w:szCs w:val="24"/>
        </w:rPr>
        <w:t>(d)</w:t>
      </w:r>
      <w:r w:rsidRPr="005D07F2">
        <w:rPr>
          <w:b/>
          <w:sz w:val="24"/>
          <w:szCs w:val="24"/>
        </w:rPr>
        <w:tab/>
      </w:r>
      <w:bookmarkStart w:id="89" w:name="F55666177"/>
      <w:r w:rsidRPr="005D07F2">
        <w:rPr>
          <w:b/>
          <w:sz w:val="24"/>
          <w:szCs w:val="24"/>
        </w:rPr>
        <w:t xml:space="preserve">ser explícitas </w:t>
      </w:r>
      <w:r w:rsidRPr="005D07F2">
        <w:rPr>
          <w:b/>
          <w:sz w:val="24"/>
          <w:szCs w:val="24"/>
          <w:cs/>
        </w:rPr>
        <w:t xml:space="preserve">– </w:t>
      </w:r>
      <w:r w:rsidRPr="005D07F2">
        <w:rPr>
          <w:b/>
          <w:sz w:val="24"/>
          <w:szCs w:val="24"/>
        </w:rPr>
        <w:t xml:space="preserve">a entidade </w:t>
      </w:r>
      <w:r w:rsidR="00F47CE1">
        <w:rPr>
          <w:b/>
          <w:sz w:val="24"/>
          <w:szCs w:val="24"/>
        </w:rPr>
        <w:t xml:space="preserve">deve </w:t>
      </w:r>
      <w:r w:rsidRPr="005D07F2">
        <w:rPr>
          <w:b/>
          <w:sz w:val="24"/>
          <w:szCs w:val="24"/>
        </w:rPr>
        <w:t>estimar o ajuste para risco não financeiro separadamente das outras estimativas (</w:t>
      </w:r>
      <w:r w:rsidR="00567D0A" w:rsidRPr="005D07F2">
        <w:rPr>
          <w:b/>
          <w:sz w:val="24"/>
          <w:szCs w:val="24"/>
        </w:rPr>
        <w:t>ver</w:t>
      </w:r>
      <w:r w:rsidRPr="005D07F2">
        <w:rPr>
          <w:b/>
          <w:sz w:val="24"/>
          <w:szCs w:val="24"/>
        </w:rPr>
        <w:t xml:space="preserve"> </w:t>
      </w:r>
      <w:r w:rsidR="005D07F2" w:rsidRPr="005D07F2">
        <w:rPr>
          <w:b/>
          <w:sz w:val="24"/>
          <w:szCs w:val="24"/>
        </w:rPr>
        <w:t>item</w:t>
      </w:r>
      <w:r w:rsidRPr="005D07F2">
        <w:rPr>
          <w:b/>
          <w:sz w:val="24"/>
          <w:szCs w:val="24"/>
        </w:rPr>
        <w:t xml:space="preserve"> B90). A entidade também </w:t>
      </w:r>
      <w:r w:rsidR="00F47CE1">
        <w:rPr>
          <w:b/>
          <w:sz w:val="24"/>
          <w:szCs w:val="24"/>
        </w:rPr>
        <w:t xml:space="preserve">deve </w:t>
      </w:r>
      <w:r w:rsidRPr="005D07F2">
        <w:rPr>
          <w:b/>
          <w:sz w:val="24"/>
          <w:szCs w:val="24"/>
        </w:rPr>
        <w:t>estimar os fluxos de caixa separadamente do ajuste para o valor do dinheiro no tempo e risco financeiro, salvo se a técnica de mensuração mais apropriada combinar essas estimativas (</w:t>
      </w:r>
      <w:r w:rsidR="00567D0A" w:rsidRPr="005D07F2">
        <w:rPr>
          <w:b/>
          <w:sz w:val="24"/>
          <w:szCs w:val="24"/>
        </w:rPr>
        <w:t>ver</w:t>
      </w:r>
      <w:r w:rsidRPr="005D07F2">
        <w:rPr>
          <w:b/>
          <w:sz w:val="24"/>
          <w:szCs w:val="24"/>
        </w:rPr>
        <w:t xml:space="preserve"> </w:t>
      </w:r>
      <w:r w:rsidR="005D07F2" w:rsidRPr="005D07F2">
        <w:rPr>
          <w:b/>
          <w:sz w:val="24"/>
          <w:szCs w:val="24"/>
        </w:rPr>
        <w:t>item</w:t>
      </w:r>
      <w:r w:rsidRPr="005D07F2">
        <w:rPr>
          <w:b/>
          <w:sz w:val="24"/>
          <w:szCs w:val="24"/>
        </w:rPr>
        <w:t xml:space="preserve"> B46).</w:t>
      </w:r>
      <w:bookmarkEnd w:id="89"/>
    </w:p>
    <w:p w:rsidR="00DB501A" w:rsidRPr="00DB501A" w:rsidRDefault="00DB501A" w:rsidP="001835D5">
      <w:pPr>
        <w:pStyle w:val="IASBNormalnparaL1"/>
        <w:spacing w:before="0"/>
        <w:rPr>
          <w:sz w:val="24"/>
          <w:szCs w:val="24"/>
        </w:rPr>
      </w:pPr>
    </w:p>
    <w:p w:rsidR="00DB501A" w:rsidRPr="00DB501A" w:rsidRDefault="00DB501A" w:rsidP="00D74C72">
      <w:pPr>
        <w:pStyle w:val="IASBNormalnpara"/>
        <w:spacing w:before="0" w:after="120"/>
        <w:ind w:left="567" w:hanging="567"/>
        <w:rPr>
          <w:sz w:val="24"/>
          <w:szCs w:val="24"/>
        </w:rPr>
      </w:pPr>
      <w:r w:rsidRPr="00DB501A">
        <w:rPr>
          <w:sz w:val="24"/>
          <w:szCs w:val="24"/>
        </w:rPr>
        <w:t>34</w:t>
      </w:r>
      <w:r w:rsidR="001835D5">
        <w:rPr>
          <w:sz w:val="24"/>
          <w:szCs w:val="24"/>
        </w:rPr>
        <w:t>.</w:t>
      </w:r>
      <w:r w:rsidRPr="00DB501A">
        <w:rPr>
          <w:sz w:val="24"/>
          <w:szCs w:val="24"/>
        </w:rPr>
        <w:tab/>
      </w:r>
      <w:bookmarkStart w:id="90" w:name="F55666182"/>
      <w:r w:rsidRPr="00DB501A">
        <w:rPr>
          <w:sz w:val="24"/>
          <w:szCs w:val="24"/>
        </w:rPr>
        <w:t xml:space="preserve">Os fluxos de caixa estão dentro do limite de contrato de seguro se resultam de direitos e obrigações substantivos que existem durante o período de relatório em que a entidade pode obrigar o titular da apólice a pagar os prêmios ou em que a entidade tem obrigação substantiva de prestar </w:t>
      </w:r>
      <w:r w:rsidR="00436BC9">
        <w:rPr>
          <w:sz w:val="24"/>
          <w:szCs w:val="24"/>
        </w:rPr>
        <w:t xml:space="preserve"> </w:t>
      </w:r>
      <w:r w:rsidR="006742BF">
        <w:rPr>
          <w:sz w:val="24"/>
          <w:szCs w:val="24"/>
        </w:rPr>
        <w:t xml:space="preserve">cobertura </w:t>
      </w:r>
      <w:r w:rsidR="008A3B53">
        <w:rPr>
          <w:sz w:val="24"/>
          <w:szCs w:val="24"/>
        </w:rPr>
        <w:t xml:space="preserve">de seguro </w:t>
      </w:r>
      <w:r w:rsidRPr="00DB501A">
        <w:rPr>
          <w:sz w:val="24"/>
          <w:szCs w:val="24"/>
        </w:rPr>
        <w:t>ao titular da apólice (</w:t>
      </w:r>
      <w:r w:rsidR="00567D0A" w:rsidRPr="00567D0A">
        <w:rPr>
          <w:sz w:val="24"/>
          <w:szCs w:val="24"/>
        </w:rPr>
        <w:t>ver</w:t>
      </w:r>
      <w:r w:rsidRPr="00DB501A">
        <w:rPr>
          <w:sz w:val="24"/>
          <w:szCs w:val="24"/>
        </w:rPr>
        <w:t xml:space="preserve"> </w:t>
      </w:r>
      <w:r w:rsidR="00D416EF" w:rsidRPr="00D416EF">
        <w:rPr>
          <w:sz w:val="24"/>
          <w:szCs w:val="24"/>
        </w:rPr>
        <w:t>itens</w:t>
      </w:r>
      <w:r w:rsidRPr="00DB501A">
        <w:rPr>
          <w:sz w:val="24"/>
          <w:szCs w:val="24"/>
        </w:rPr>
        <w:t xml:space="preserve"> B61</w:t>
      </w:r>
      <w:r w:rsidR="003F330A" w:rsidRPr="003F330A">
        <w:rPr>
          <w:sz w:val="24"/>
          <w:szCs w:val="24"/>
          <w:cs/>
        </w:rPr>
        <w:t xml:space="preserve"> a </w:t>
      </w:r>
      <w:r w:rsidRPr="00DB501A">
        <w:rPr>
          <w:sz w:val="24"/>
          <w:szCs w:val="24"/>
        </w:rPr>
        <w:t xml:space="preserve">B71). </w:t>
      </w:r>
      <w:r w:rsidR="00F47CE1">
        <w:rPr>
          <w:sz w:val="24"/>
          <w:szCs w:val="24"/>
        </w:rPr>
        <w:t>A</w:t>
      </w:r>
      <w:r w:rsidRPr="00DB501A">
        <w:rPr>
          <w:sz w:val="24"/>
          <w:szCs w:val="24"/>
        </w:rPr>
        <w:t xml:space="preserve"> obrigação substantiva de prestar </w:t>
      </w:r>
      <w:r w:rsidR="00436BC9">
        <w:rPr>
          <w:sz w:val="24"/>
          <w:szCs w:val="24"/>
        </w:rPr>
        <w:t xml:space="preserve"> </w:t>
      </w:r>
      <w:r w:rsidR="006742BF">
        <w:rPr>
          <w:sz w:val="24"/>
          <w:szCs w:val="24"/>
        </w:rPr>
        <w:t xml:space="preserve">cobertura </w:t>
      </w:r>
      <w:r w:rsidR="008A3B53">
        <w:rPr>
          <w:sz w:val="24"/>
          <w:szCs w:val="24"/>
        </w:rPr>
        <w:t>de seguro</w:t>
      </w:r>
      <w:r w:rsidR="002553A4">
        <w:rPr>
          <w:sz w:val="24"/>
          <w:szCs w:val="24"/>
        </w:rPr>
        <w:t xml:space="preserve"> </w:t>
      </w:r>
      <w:r w:rsidRPr="00DB501A">
        <w:rPr>
          <w:sz w:val="24"/>
          <w:szCs w:val="24"/>
        </w:rPr>
        <w:t>se ence</w:t>
      </w:r>
      <w:r w:rsidR="00F47CE1">
        <w:rPr>
          <w:sz w:val="24"/>
          <w:szCs w:val="24"/>
        </w:rPr>
        <w:t>r</w:t>
      </w:r>
      <w:r w:rsidRPr="00DB501A">
        <w:rPr>
          <w:sz w:val="24"/>
          <w:szCs w:val="24"/>
        </w:rPr>
        <w:t xml:space="preserve">ra quando: </w:t>
      </w:r>
      <w:bookmarkEnd w:id="90"/>
    </w:p>
    <w:p w:rsidR="00DB501A" w:rsidRPr="00DB501A" w:rsidRDefault="00DB501A" w:rsidP="00D74C72">
      <w:pPr>
        <w:pStyle w:val="IASBNormalnparaL1"/>
        <w:spacing w:before="0" w:after="120"/>
        <w:ind w:left="993" w:hanging="426"/>
        <w:rPr>
          <w:sz w:val="24"/>
          <w:szCs w:val="24"/>
        </w:rPr>
      </w:pPr>
      <w:r w:rsidRPr="00DB501A">
        <w:rPr>
          <w:sz w:val="24"/>
          <w:szCs w:val="24"/>
        </w:rPr>
        <w:t>(a)</w:t>
      </w:r>
      <w:r w:rsidRPr="00DB501A">
        <w:rPr>
          <w:sz w:val="24"/>
          <w:szCs w:val="24"/>
        </w:rPr>
        <w:tab/>
      </w:r>
      <w:bookmarkStart w:id="91" w:name="F55666185"/>
      <w:r w:rsidRPr="00DB501A">
        <w:rPr>
          <w:sz w:val="24"/>
          <w:szCs w:val="24"/>
        </w:rPr>
        <w:t>a entidade tem a capacidade prática de reavaliar os riscos do titular da apólice específico</w:t>
      </w:r>
      <w:r w:rsidR="00F47CE1">
        <w:rPr>
          <w:sz w:val="24"/>
          <w:szCs w:val="24"/>
        </w:rPr>
        <w:t>s</w:t>
      </w:r>
      <w:r w:rsidRPr="00DB501A">
        <w:rPr>
          <w:sz w:val="24"/>
          <w:szCs w:val="24"/>
        </w:rPr>
        <w:t xml:space="preserve"> e, como resultado, pode estabelecer </w:t>
      </w:r>
      <w:r w:rsidR="00F47CE1">
        <w:rPr>
          <w:sz w:val="24"/>
          <w:szCs w:val="24"/>
        </w:rPr>
        <w:t xml:space="preserve">o </w:t>
      </w:r>
      <w:r w:rsidRPr="00DB501A">
        <w:rPr>
          <w:sz w:val="24"/>
          <w:szCs w:val="24"/>
        </w:rPr>
        <w:t xml:space="preserve">preço ou </w:t>
      </w:r>
      <w:r w:rsidR="00F47CE1">
        <w:rPr>
          <w:sz w:val="24"/>
          <w:szCs w:val="24"/>
        </w:rPr>
        <w:t xml:space="preserve">o </w:t>
      </w:r>
      <w:r w:rsidRPr="00DB501A">
        <w:rPr>
          <w:sz w:val="24"/>
          <w:szCs w:val="24"/>
        </w:rPr>
        <w:t>nível de benefícios que reflete totalmente esses riscos; ou</w:t>
      </w:r>
      <w:bookmarkEnd w:id="91"/>
    </w:p>
    <w:p w:rsidR="00DB501A" w:rsidRPr="00DB501A" w:rsidRDefault="00DB501A" w:rsidP="00D74C72">
      <w:pPr>
        <w:pStyle w:val="IASBNormalnparaL1"/>
        <w:spacing w:before="0" w:after="120"/>
        <w:ind w:left="993" w:hanging="426"/>
        <w:rPr>
          <w:sz w:val="24"/>
          <w:szCs w:val="24"/>
        </w:rPr>
      </w:pPr>
      <w:r w:rsidRPr="00DB501A">
        <w:rPr>
          <w:sz w:val="24"/>
          <w:szCs w:val="24"/>
        </w:rPr>
        <w:t>(b)</w:t>
      </w:r>
      <w:r w:rsidRPr="00DB501A">
        <w:rPr>
          <w:sz w:val="24"/>
          <w:szCs w:val="24"/>
        </w:rPr>
        <w:tab/>
      </w:r>
      <w:bookmarkStart w:id="92" w:name="F55666187"/>
      <w:r w:rsidRPr="00DB501A">
        <w:rPr>
          <w:sz w:val="24"/>
          <w:szCs w:val="24"/>
        </w:rPr>
        <w:t xml:space="preserve">ambos os critérios a seguir são satisfeitos: </w:t>
      </w:r>
      <w:bookmarkEnd w:id="92"/>
    </w:p>
    <w:p w:rsidR="00DB501A" w:rsidRPr="00DB501A" w:rsidRDefault="00DB501A" w:rsidP="00D74C72">
      <w:pPr>
        <w:pStyle w:val="IASBNormalnparaL2"/>
        <w:spacing w:before="0" w:after="120"/>
        <w:ind w:left="1418" w:hanging="425"/>
        <w:rPr>
          <w:sz w:val="24"/>
          <w:szCs w:val="24"/>
        </w:rPr>
      </w:pPr>
      <w:r w:rsidRPr="00DB501A">
        <w:rPr>
          <w:sz w:val="24"/>
          <w:szCs w:val="24"/>
        </w:rPr>
        <w:t>(i)</w:t>
      </w:r>
      <w:r w:rsidRPr="00DB501A">
        <w:rPr>
          <w:sz w:val="24"/>
          <w:szCs w:val="24"/>
        </w:rPr>
        <w:tab/>
      </w:r>
      <w:bookmarkStart w:id="93" w:name="F55666190"/>
      <w:r w:rsidRPr="00DB501A">
        <w:rPr>
          <w:sz w:val="24"/>
          <w:szCs w:val="24"/>
        </w:rPr>
        <w:t xml:space="preserve">a entidade tem a capacidade prática de reavaliar os riscos da carteira de contratos de seguro que contém o contrato e, como resultado, pode estabelecer </w:t>
      </w:r>
      <w:r w:rsidR="00F47CE1">
        <w:rPr>
          <w:sz w:val="24"/>
          <w:szCs w:val="24"/>
        </w:rPr>
        <w:t>o</w:t>
      </w:r>
      <w:r w:rsidRPr="00DB501A">
        <w:rPr>
          <w:sz w:val="24"/>
          <w:szCs w:val="24"/>
        </w:rPr>
        <w:t xml:space="preserve"> preço ou </w:t>
      </w:r>
      <w:r w:rsidR="00F47CE1">
        <w:rPr>
          <w:sz w:val="24"/>
          <w:szCs w:val="24"/>
        </w:rPr>
        <w:t xml:space="preserve">o </w:t>
      </w:r>
      <w:r w:rsidRPr="00DB501A">
        <w:rPr>
          <w:sz w:val="24"/>
          <w:szCs w:val="24"/>
        </w:rPr>
        <w:t>nível de benefícios que reflete totalmente o risco dessa carteira; e</w:t>
      </w:r>
      <w:bookmarkEnd w:id="93"/>
    </w:p>
    <w:p w:rsidR="00DB501A" w:rsidRDefault="00DB501A" w:rsidP="00C17302">
      <w:pPr>
        <w:pStyle w:val="IASBNormalnparaL2"/>
        <w:spacing w:before="0"/>
        <w:ind w:left="1418" w:hanging="425"/>
        <w:rPr>
          <w:sz w:val="24"/>
          <w:szCs w:val="24"/>
        </w:rPr>
      </w:pPr>
      <w:r w:rsidRPr="00DB501A">
        <w:rPr>
          <w:sz w:val="24"/>
          <w:szCs w:val="24"/>
        </w:rPr>
        <w:lastRenderedPageBreak/>
        <w:t>(ii)</w:t>
      </w:r>
      <w:r w:rsidRPr="00DB501A">
        <w:rPr>
          <w:sz w:val="24"/>
          <w:szCs w:val="24"/>
        </w:rPr>
        <w:tab/>
      </w:r>
      <w:bookmarkStart w:id="94" w:name="F55666192"/>
      <w:r w:rsidRPr="00DB501A">
        <w:rPr>
          <w:sz w:val="24"/>
          <w:szCs w:val="24"/>
        </w:rPr>
        <w:t>a precificação dos prêmios até a data em que os riscos são reavaliados não leva em consideração os riscos que se referem aos períodos após a data de reavaliação.</w:t>
      </w:r>
      <w:bookmarkEnd w:id="94"/>
    </w:p>
    <w:p w:rsidR="00DB501A" w:rsidRPr="00DB501A" w:rsidRDefault="00DB501A" w:rsidP="001835D5">
      <w:pPr>
        <w:pStyle w:val="IASBNormalnparaL2"/>
        <w:spacing w:before="0"/>
        <w:rPr>
          <w:sz w:val="24"/>
          <w:szCs w:val="24"/>
        </w:rPr>
      </w:pPr>
    </w:p>
    <w:p w:rsidR="00DB501A" w:rsidRDefault="00DB501A" w:rsidP="006A329A">
      <w:pPr>
        <w:pStyle w:val="IASBNormalnpara"/>
        <w:spacing w:before="0"/>
        <w:ind w:left="567" w:hanging="567"/>
        <w:rPr>
          <w:sz w:val="24"/>
          <w:szCs w:val="24"/>
        </w:rPr>
      </w:pPr>
      <w:r w:rsidRPr="00DB501A">
        <w:rPr>
          <w:sz w:val="24"/>
          <w:szCs w:val="24"/>
        </w:rPr>
        <w:t>35</w:t>
      </w:r>
      <w:r w:rsidR="001835D5">
        <w:rPr>
          <w:sz w:val="24"/>
          <w:szCs w:val="24"/>
        </w:rPr>
        <w:t>.</w:t>
      </w:r>
      <w:r w:rsidRPr="00DB501A">
        <w:rPr>
          <w:sz w:val="24"/>
          <w:szCs w:val="24"/>
        </w:rPr>
        <w:tab/>
      </w:r>
      <w:bookmarkStart w:id="95" w:name="F55666193"/>
      <w:r w:rsidR="00117BF9">
        <w:rPr>
          <w:sz w:val="24"/>
          <w:szCs w:val="24"/>
        </w:rPr>
        <w:t>A entidade</w:t>
      </w:r>
      <w:r w:rsidRPr="00DB501A">
        <w:rPr>
          <w:sz w:val="24"/>
          <w:szCs w:val="24"/>
        </w:rPr>
        <w:t xml:space="preserve"> não </w:t>
      </w:r>
      <w:r w:rsidR="0017705A">
        <w:rPr>
          <w:sz w:val="24"/>
          <w:szCs w:val="24"/>
        </w:rPr>
        <w:t xml:space="preserve">deve </w:t>
      </w:r>
      <w:r w:rsidRPr="00DB501A">
        <w:rPr>
          <w:sz w:val="24"/>
          <w:szCs w:val="24"/>
        </w:rPr>
        <w:t>reconhecer como passivo ou como ativo quaisquer valores referentes aos prêmios esperados ou sinistros esperados fora do limite do contrato de seguro. Esses valores referem-se a contratos de seguro futuros.</w:t>
      </w:r>
      <w:bookmarkEnd w:id="95"/>
    </w:p>
    <w:p w:rsidR="00DB501A" w:rsidRPr="00DB501A" w:rsidRDefault="00DB501A" w:rsidP="001835D5">
      <w:pPr>
        <w:pStyle w:val="IASBNormalnpara"/>
        <w:spacing w:before="0"/>
        <w:rPr>
          <w:sz w:val="24"/>
          <w:szCs w:val="24"/>
        </w:rPr>
      </w:pPr>
    </w:p>
    <w:p w:rsidR="00DB501A" w:rsidRDefault="00DB501A" w:rsidP="00C17302">
      <w:pPr>
        <w:pStyle w:val="IASBSectionTitle2Ind"/>
        <w:spacing w:before="0" w:after="0"/>
        <w:ind w:left="567"/>
        <w:jc w:val="both"/>
        <w:rPr>
          <w:rFonts w:ascii="Times New Roman" w:hAnsi="Times New Roman" w:cs="Times New Roman"/>
          <w:sz w:val="24"/>
          <w:szCs w:val="24"/>
        </w:rPr>
      </w:pPr>
      <w:bookmarkStart w:id="96" w:name="F55666195"/>
      <w:r w:rsidRPr="00DB501A">
        <w:rPr>
          <w:rFonts w:ascii="Times New Roman" w:hAnsi="Times New Roman" w:cs="Times New Roman"/>
          <w:sz w:val="24"/>
          <w:szCs w:val="24"/>
        </w:rPr>
        <w:t>Taxa de desconto (</w:t>
      </w:r>
      <w:r w:rsidR="005D07F2" w:rsidRPr="005D07F2">
        <w:rPr>
          <w:rFonts w:ascii="Times New Roman" w:hAnsi="Times New Roman" w:cs="Times New Roman"/>
          <w:sz w:val="24"/>
          <w:szCs w:val="24"/>
        </w:rPr>
        <w:t>itens</w:t>
      </w:r>
      <w:r w:rsidRPr="005D07F2">
        <w:rPr>
          <w:rFonts w:ascii="Times New Roman" w:hAnsi="Times New Roman" w:cs="Times New Roman"/>
          <w:sz w:val="24"/>
          <w:szCs w:val="24"/>
        </w:rPr>
        <w:t xml:space="preserve"> B72</w:t>
      </w:r>
      <w:r w:rsidR="005D07F2" w:rsidRPr="005D07F2">
        <w:rPr>
          <w:rFonts w:ascii="Times New Roman" w:hAnsi="Times New Roman" w:cs="Times New Roman"/>
          <w:sz w:val="24"/>
          <w:szCs w:val="24"/>
          <w:cs/>
        </w:rPr>
        <w:t xml:space="preserve"> a</w:t>
      </w:r>
      <w:r w:rsidR="005D07F2">
        <w:rPr>
          <w:rFonts w:ascii="Times New Roman" w:hAnsi="Times New Roman" w:cs="Times New Roman"/>
          <w:sz w:val="24"/>
          <w:szCs w:val="24"/>
          <w:cs/>
        </w:rPr>
        <w:t xml:space="preserve"> </w:t>
      </w:r>
      <w:r w:rsidRPr="00DB501A">
        <w:rPr>
          <w:rFonts w:ascii="Times New Roman" w:hAnsi="Times New Roman" w:cs="Times New Roman"/>
          <w:sz w:val="24"/>
          <w:szCs w:val="24"/>
        </w:rPr>
        <w:t>B85)</w:t>
      </w:r>
      <w:bookmarkEnd w:id="96"/>
    </w:p>
    <w:p w:rsidR="00DB501A" w:rsidRPr="00DB501A" w:rsidRDefault="00DB501A" w:rsidP="001835D5">
      <w:pPr>
        <w:pStyle w:val="IASBSectionTitle3Ind"/>
        <w:spacing w:before="0" w:after="0"/>
        <w:jc w:val="both"/>
        <w:rPr>
          <w:rFonts w:ascii="Times New Roman" w:hAnsi="Times New Roman" w:cs="Times New Roman"/>
          <w:sz w:val="24"/>
          <w:szCs w:val="24"/>
        </w:rPr>
      </w:pPr>
    </w:p>
    <w:p w:rsidR="00DB501A" w:rsidRPr="00DB501A" w:rsidRDefault="00DB501A" w:rsidP="00D74C72">
      <w:pPr>
        <w:pStyle w:val="IASBNormalnpara"/>
        <w:spacing w:before="0" w:after="120"/>
        <w:ind w:left="567" w:hanging="567"/>
        <w:rPr>
          <w:b/>
          <w:sz w:val="24"/>
          <w:szCs w:val="24"/>
        </w:rPr>
      </w:pPr>
      <w:r w:rsidRPr="00DB501A">
        <w:rPr>
          <w:b/>
          <w:sz w:val="24"/>
          <w:szCs w:val="24"/>
        </w:rPr>
        <w:t>36</w:t>
      </w:r>
      <w:r w:rsidR="001835D5">
        <w:rPr>
          <w:b/>
          <w:sz w:val="24"/>
          <w:szCs w:val="24"/>
        </w:rPr>
        <w:t>.</w:t>
      </w:r>
      <w:r w:rsidRPr="00DB501A">
        <w:rPr>
          <w:b/>
          <w:sz w:val="24"/>
          <w:szCs w:val="24"/>
        </w:rPr>
        <w:tab/>
      </w:r>
      <w:bookmarkStart w:id="97" w:name="F55666196"/>
      <w:r w:rsidR="00117BF9">
        <w:rPr>
          <w:b/>
          <w:sz w:val="24"/>
          <w:szCs w:val="24"/>
        </w:rPr>
        <w:t>A entidade</w:t>
      </w:r>
      <w:r w:rsidRPr="00DB501A">
        <w:rPr>
          <w:b/>
          <w:sz w:val="24"/>
          <w:szCs w:val="24"/>
        </w:rPr>
        <w:t xml:space="preserve"> </w:t>
      </w:r>
      <w:r w:rsidR="0017705A">
        <w:rPr>
          <w:b/>
          <w:sz w:val="24"/>
          <w:szCs w:val="24"/>
        </w:rPr>
        <w:t xml:space="preserve">deve </w:t>
      </w:r>
      <w:r w:rsidRPr="00DB501A">
        <w:rPr>
          <w:b/>
          <w:sz w:val="24"/>
          <w:szCs w:val="24"/>
        </w:rPr>
        <w:t>ajustar as estimativas de fluxos de caixa futuros para refletir o valor do dinheiro no tempo e os riscos financeiros relacionados a esses fluxos de caixa, na medida em que os riscos financeiros não estão incluídos nas estimativas de fluxos de caixa. As taxas de desconto aplicadas às estimativas dos fluxos de caixa futuros</w:t>
      </w:r>
      <w:r w:rsidR="0017705A">
        <w:rPr>
          <w:b/>
          <w:sz w:val="24"/>
          <w:szCs w:val="24"/>
        </w:rPr>
        <w:t>,</w:t>
      </w:r>
      <w:r w:rsidRPr="00DB501A">
        <w:rPr>
          <w:b/>
          <w:sz w:val="24"/>
          <w:szCs w:val="24"/>
        </w:rPr>
        <w:t xml:space="preserve"> descritas no </w:t>
      </w:r>
      <w:r w:rsidR="005D07F2" w:rsidRPr="0017705A">
        <w:rPr>
          <w:b/>
          <w:sz w:val="24"/>
          <w:szCs w:val="24"/>
        </w:rPr>
        <w:t>item</w:t>
      </w:r>
      <w:r w:rsidRPr="00DB501A">
        <w:rPr>
          <w:b/>
          <w:sz w:val="24"/>
          <w:szCs w:val="24"/>
        </w:rPr>
        <w:t xml:space="preserve"> 33</w:t>
      </w:r>
      <w:r w:rsidR="0017705A">
        <w:rPr>
          <w:b/>
          <w:sz w:val="24"/>
          <w:szCs w:val="24"/>
        </w:rPr>
        <w:t>, devem</w:t>
      </w:r>
      <w:r w:rsidRPr="00DB501A">
        <w:rPr>
          <w:b/>
          <w:sz w:val="24"/>
          <w:szCs w:val="24"/>
        </w:rPr>
        <w:t>:</w:t>
      </w:r>
      <w:bookmarkEnd w:id="97"/>
    </w:p>
    <w:p w:rsidR="00DB501A" w:rsidRPr="00DB501A" w:rsidRDefault="00DB501A" w:rsidP="00D74C72">
      <w:pPr>
        <w:pStyle w:val="IASBNormalnparaL1"/>
        <w:spacing w:before="0" w:after="120"/>
        <w:ind w:left="993" w:hanging="426"/>
        <w:rPr>
          <w:sz w:val="24"/>
          <w:szCs w:val="24"/>
        </w:rPr>
      </w:pPr>
      <w:r w:rsidRPr="00DB501A">
        <w:rPr>
          <w:b/>
          <w:sz w:val="24"/>
          <w:szCs w:val="24"/>
        </w:rPr>
        <w:t>(a)</w:t>
      </w:r>
      <w:r w:rsidRPr="00DB501A">
        <w:rPr>
          <w:sz w:val="24"/>
          <w:szCs w:val="24"/>
        </w:rPr>
        <w:tab/>
      </w:r>
      <w:bookmarkStart w:id="98" w:name="F55666199"/>
      <w:r w:rsidRPr="00DB501A">
        <w:rPr>
          <w:b/>
          <w:sz w:val="24"/>
          <w:szCs w:val="24"/>
        </w:rPr>
        <w:t>refletir o valor do dinheiro no tempo, as características dos fluxos de caixa e as características de liquidez dos contratos de seguro;</w:t>
      </w:r>
      <w:bookmarkEnd w:id="98"/>
    </w:p>
    <w:p w:rsidR="00DB501A" w:rsidRPr="00DB501A" w:rsidRDefault="00DB501A" w:rsidP="00D74C72">
      <w:pPr>
        <w:pStyle w:val="IASBNormalnparaL1"/>
        <w:spacing w:before="0" w:after="120"/>
        <w:ind w:left="993" w:hanging="426"/>
        <w:rPr>
          <w:sz w:val="24"/>
          <w:szCs w:val="24"/>
        </w:rPr>
      </w:pPr>
      <w:r w:rsidRPr="00DB501A">
        <w:rPr>
          <w:b/>
          <w:sz w:val="24"/>
          <w:szCs w:val="24"/>
        </w:rPr>
        <w:t>(b)</w:t>
      </w:r>
      <w:r w:rsidRPr="00DB501A">
        <w:rPr>
          <w:sz w:val="24"/>
          <w:szCs w:val="24"/>
        </w:rPr>
        <w:tab/>
      </w:r>
      <w:bookmarkStart w:id="99" w:name="F55666201"/>
      <w:r w:rsidRPr="00DB501A">
        <w:rPr>
          <w:b/>
          <w:sz w:val="24"/>
          <w:szCs w:val="24"/>
        </w:rPr>
        <w:t>ser consistentes com os preços de mercado correntes observáveis (se houver) para instrumentos financeiros com fluxos de caixa cujas características sejam consistentes com aquelas dos contratos de seguro, em termos, por exemplo, de prazo, moeda e liquidez; e</w:t>
      </w:r>
      <w:bookmarkEnd w:id="99"/>
    </w:p>
    <w:p w:rsidR="00DB501A" w:rsidRDefault="00DB501A" w:rsidP="006A329A">
      <w:pPr>
        <w:pStyle w:val="IASBNormalnparaL1"/>
        <w:spacing w:before="0"/>
        <w:ind w:left="993" w:hanging="426"/>
        <w:rPr>
          <w:b/>
          <w:sz w:val="24"/>
          <w:szCs w:val="24"/>
        </w:rPr>
      </w:pPr>
      <w:r w:rsidRPr="00DB501A">
        <w:rPr>
          <w:b/>
          <w:sz w:val="24"/>
          <w:szCs w:val="24"/>
        </w:rPr>
        <w:t>(c)</w:t>
      </w:r>
      <w:r w:rsidRPr="00DB501A">
        <w:rPr>
          <w:sz w:val="24"/>
          <w:szCs w:val="24"/>
        </w:rPr>
        <w:tab/>
      </w:r>
      <w:bookmarkStart w:id="100" w:name="F55666203"/>
      <w:r w:rsidRPr="00DB501A">
        <w:rPr>
          <w:b/>
          <w:sz w:val="24"/>
          <w:szCs w:val="24"/>
        </w:rPr>
        <w:t xml:space="preserve">excluir o </w:t>
      </w:r>
      <w:r w:rsidR="0017705A">
        <w:rPr>
          <w:b/>
          <w:sz w:val="24"/>
          <w:szCs w:val="24"/>
        </w:rPr>
        <w:t>efeito de fatores que influencie</w:t>
      </w:r>
      <w:r w:rsidRPr="00DB501A">
        <w:rPr>
          <w:b/>
          <w:sz w:val="24"/>
          <w:szCs w:val="24"/>
        </w:rPr>
        <w:t xml:space="preserve">m esses preços de mercado observáveis, mas </w:t>
      </w:r>
      <w:r w:rsidR="0017705A">
        <w:rPr>
          <w:b/>
          <w:sz w:val="24"/>
          <w:szCs w:val="24"/>
        </w:rPr>
        <w:t xml:space="preserve">que </w:t>
      </w:r>
      <w:r w:rsidRPr="00DB501A">
        <w:rPr>
          <w:b/>
          <w:sz w:val="24"/>
          <w:szCs w:val="24"/>
        </w:rPr>
        <w:t>não afet</w:t>
      </w:r>
      <w:r w:rsidR="0017705A">
        <w:rPr>
          <w:b/>
          <w:sz w:val="24"/>
          <w:szCs w:val="24"/>
        </w:rPr>
        <w:t>e</w:t>
      </w:r>
      <w:r w:rsidRPr="00DB501A">
        <w:rPr>
          <w:b/>
          <w:sz w:val="24"/>
          <w:szCs w:val="24"/>
        </w:rPr>
        <w:t>m os fluxos de caixa futuros dos contratos de seguro.</w:t>
      </w:r>
      <w:bookmarkEnd w:id="100"/>
    </w:p>
    <w:p w:rsidR="001835D5" w:rsidRPr="00DB501A" w:rsidRDefault="001835D5" w:rsidP="001835D5">
      <w:pPr>
        <w:pStyle w:val="IASBNormalnparaL1"/>
        <w:spacing w:before="0"/>
        <w:rPr>
          <w:sz w:val="24"/>
          <w:szCs w:val="24"/>
        </w:rPr>
      </w:pPr>
    </w:p>
    <w:p w:rsidR="00DB501A" w:rsidRDefault="00DB501A" w:rsidP="00C17302">
      <w:pPr>
        <w:pStyle w:val="IASBSectionTitle2Ind"/>
        <w:spacing w:before="0" w:after="0"/>
        <w:ind w:left="567"/>
        <w:jc w:val="both"/>
        <w:rPr>
          <w:rFonts w:ascii="Times New Roman" w:hAnsi="Times New Roman" w:cs="Times New Roman"/>
          <w:sz w:val="24"/>
          <w:szCs w:val="24"/>
        </w:rPr>
      </w:pPr>
      <w:bookmarkStart w:id="101" w:name="F55666205"/>
      <w:r w:rsidRPr="00DB501A">
        <w:rPr>
          <w:rFonts w:ascii="Times New Roman" w:hAnsi="Times New Roman" w:cs="Times New Roman"/>
          <w:sz w:val="24"/>
          <w:szCs w:val="24"/>
        </w:rPr>
        <w:t xml:space="preserve">Ajuste pelo risco não financeiro </w:t>
      </w:r>
      <w:r w:rsidRPr="005D07F2">
        <w:rPr>
          <w:rFonts w:ascii="Times New Roman" w:hAnsi="Times New Roman" w:cs="Times New Roman"/>
          <w:sz w:val="24"/>
          <w:szCs w:val="24"/>
        </w:rPr>
        <w:t>(</w:t>
      </w:r>
      <w:r w:rsidR="005D07F2" w:rsidRPr="005D07F2">
        <w:rPr>
          <w:rFonts w:ascii="Times New Roman" w:hAnsi="Times New Roman" w:cs="Times New Roman"/>
          <w:sz w:val="24"/>
          <w:szCs w:val="24"/>
        </w:rPr>
        <w:t>itens</w:t>
      </w:r>
      <w:r w:rsidRPr="005D07F2">
        <w:rPr>
          <w:rFonts w:ascii="Times New Roman" w:hAnsi="Times New Roman" w:cs="Times New Roman"/>
          <w:sz w:val="24"/>
          <w:szCs w:val="24"/>
        </w:rPr>
        <w:t xml:space="preserve"> B86</w:t>
      </w:r>
      <w:r w:rsidR="005D07F2" w:rsidRPr="005D07F2">
        <w:rPr>
          <w:rFonts w:ascii="Times New Roman" w:hAnsi="Times New Roman" w:cs="Times New Roman"/>
          <w:sz w:val="24"/>
          <w:szCs w:val="24"/>
          <w:cs/>
        </w:rPr>
        <w:t xml:space="preserve"> a </w:t>
      </w:r>
      <w:r w:rsidRPr="005D07F2">
        <w:rPr>
          <w:rFonts w:ascii="Times New Roman" w:hAnsi="Times New Roman" w:cs="Times New Roman"/>
          <w:sz w:val="24"/>
          <w:szCs w:val="24"/>
        </w:rPr>
        <w:t>B92)</w:t>
      </w:r>
      <w:bookmarkEnd w:id="101"/>
    </w:p>
    <w:p w:rsidR="001835D5" w:rsidRPr="00DB501A" w:rsidRDefault="001835D5" w:rsidP="001835D5">
      <w:pPr>
        <w:pStyle w:val="IASBSectionTitle3Ind"/>
        <w:spacing w:before="0" w:after="0"/>
        <w:jc w:val="both"/>
        <w:rPr>
          <w:rFonts w:ascii="Times New Roman" w:hAnsi="Times New Roman" w:cs="Times New Roman"/>
          <w:sz w:val="24"/>
          <w:szCs w:val="24"/>
        </w:rPr>
      </w:pPr>
    </w:p>
    <w:p w:rsidR="00DB501A" w:rsidRDefault="00DB501A" w:rsidP="006A329A">
      <w:pPr>
        <w:pStyle w:val="IASBNormalnpara"/>
        <w:spacing w:before="0"/>
        <w:ind w:left="567" w:hanging="567"/>
        <w:rPr>
          <w:b/>
          <w:sz w:val="24"/>
          <w:szCs w:val="24"/>
        </w:rPr>
      </w:pPr>
      <w:r w:rsidRPr="00DB501A">
        <w:rPr>
          <w:b/>
          <w:sz w:val="24"/>
          <w:szCs w:val="24"/>
        </w:rPr>
        <w:t>37</w:t>
      </w:r>
      <w:r w:rsidR="001835D5">
        <w:rPr>
          <w:b/>
          <w:sz w:val="24"/>
          <w:szCs w:val="24"/>
        </w:rPr>
        <w:t>.</w:t>
      </w:r>
      <w:r w:rsidRPr="00DB501A">
        <w:rPr>
          <w:b/>
          <w:sz w:val="24"/>
          <w:szCs w:val="24"/>
        </w:rPr>
        <w:tab/>
      </w:r>
      <w:bookmarkStart w:id="102" w:name="F55666206"/>
      <w:r w:rsidR="00117BF9">
        <w:rPr>
          <w:b/>
          <w:sz w:val="24"/>
          <w:szCs w:val="24"/>
        </w:rPr>
        <w:t>A entidade</w:t>
      </w:r>
      <w:r w:rsidRPr="00DB501A">
        <w:rPr>
          <w:b/>
          <w:sz w:val="24"/>
          <w:szCs w:val="24"/>
        </w:rPr>
        <w:t xml:space="preserve"> </w:t>
      </w:r>
      <w:r w:rsidR="0017705A">
        <w:rPr>
          <w:b/>
          <w:sz w:val="24"/>
          <w:szCs w:val="24"/>
        </w:rPr>
        <w:t xml:space="preserve">deve </w:t>
      </w:r>
      <w:r w:rsidRPr="00DB501A">
        <w:rPr>
          <w:b/>
          <w:sz w:val="24"/>
          <w:szCs w:val="24"/>
        </w:rPr>
        <w:t>ajustar a estimativa do valor presente dos fluxos de caixa futuros para refletir a compensação que a entidade requer por suportar a incerteza sobre o valor e o prazo dos fluxos de caixa que decorr</w:t>
      </w:r>
      <w:r w:rsidR="0017705A">
        <w:rPr>
          <w:b/>
          <w:sz w:val="24"/>
          <w:szCs w:val="24"/>
        </w:rPr>
        <w:t>a</w:t>
      </w:r>
      <w:r w:rsidRPr="00DB501A">
        <w:rPr>
          <w:b/>
          <w:sz w:val="24"/>
          <w:szCs w:val="24"/>
        </w:rPr>
        <w:t>m de risco não financeiro.</w:t>
      </w:r>
      <w:bookmarkEnd w:id="102"/>
    </w:p>
    <w:p w:rsidR="00DB501A" w:rsidRPr="00DB501A" w:rsidRDefault="00DB501A" w:rsidP="001835D5">
      <w:pPr>
        <w:pStyle w:val="IASBNormalnpara"/>
        <w:spacing w:before="0"/>
        <w:rPr>
          <w:b/>
          <w:sz w:val="24"/>
          <w:szCs w:val="24"/>
        </w:rPr>
      </w:pPr>
    </w:p>
    <w:p w:rsidR="00DB501A" w:rsidRDefault="008A5FA0" w:rsidP="00C17302">
      <w:pPr>
        <w:pStyle w:val="IASBSectionTitle2Ind"/>
        <w:spacing w:before="0" w:after="0"/>
        <w:ind w:left="567"/>
        <w:jc w:val="both"/>
        <w:rPr>
          <w:rFonts w:ascii="Times New Roman" w:hAnsi="Times New Roman" w:cs="Times New Roman"/>
          <w:sz w:val="24"/>
          <w:szCs w:val="24"/>
        </w:rPr>
      </w:pPr>
      <w:r>
        <w:rPr>
          <w:rFonts w:ascii="Times New Roman" w:hAnsi="Times New Roman" w:cs="Times New Roman"/>
          <w:sz w:val="24"/>
          <w:szCs w:val="24"/>
        </w:rPr>
        <w:t>Margem contratual de seguro</w:t>
      </w:r>
    </w:p>
    <w:p w:rsidR="00DB501A" w:rsidRPr="00DB501A" w:rsidRDefault="00DB501A" w:rsidP="001835D5">
      <w:pPr>
        <w:pStyle w:val="IASBSectionTitle3Ind"/>
        <w:spacing w:before="0" w:after="0"/>
        <w:jc w:val="both"/>
        <w:rPr>
          <w:rFonts w:ascii="Times New Roman" w:hAnsi="Times New Roman" w:cs="Times New Roman"/>
          <w:sz w:val="24"/>
          <w:szCs w:val="24"/>
        </w:rPr>
      </w:pPr>
    </w:p>
    <w:p w:rsidR="00DB501A" w:rsidRPr="00A0577A" w:rsidRDefault="00DB501A" w:rsidP="00D74C72">
      <w:pPr>
        <w:pStyle w:val="IASBNormalnpara"/>
        <w:spacing w:before="0" w:after="120"/>
        <w:ind w:left="567" w:hanging="567"/>
        <w:rPr>
          <w:b/>
          <w:sz w:val="24"/>
          <w:szCs w:val="24"/>
        </w:rPr>
      </w:pPr>
      <w:r w:rsidRPr="00DB501A">
        <w:rPr>
          <w:b/>
          <w:sz w:val="24"/>
          <w:szCs w:val="24"/>
        </w:rPr>
        <w:t>38</w:t>
      </w:r>
      <w:r w:rsidR="001835D5">
        <w:rPr>
          <w:b/>
          <w:sz w:val="24"/>
          <w:szCs w:val="24"/>
        </w:rPr>
        <w:t>.</w:t>
      </w:r>
      <w:r w:rsidRPr="00DB501A">
        <w:rPr>
          <w:b/>
          <w:sz w:val="24"/>
          <w:szCs w:val="24"/>
        </w:rPr>
        <w:tab/>
      </w:r>
      <w:bookmarkStart w:id="103" w:name="F55666209"/>
      <w:r w:rsidRPr="00DB501A">
        <w:rPr>
          <w:b/>
          <w:sz w:val="24"/>
          <w:szCs w:val="24"/>
        </w:rPr>
        <w:t xml:space="preserve">A </w:t>
      </w:r>
      <w:r w:rsidR="008A5FA0">
        <w:rPr>
          <w:b/>
          <w:sz w:val="24"/>
          <w:szCs w:val="24"/>
        </w:rPr>
        <w:t>margem contratual de seguro</w:t>
      </w:r>
      <w:r w:rsidRPr="00DB501A">
        <w:rPr>
          <w:b/>
          <w:sz w:val="24"/>
          <w:szCs w:val="24"/>
        </w:rPr>
        <w:t xml:space="preserve"> é </w:t>
      </w:r>
      <w:r w:rsidR="0017705A">
        <w:rPr>
          <w:b/>
          <w:sz w:val="24"/>
          <w:szCs w:val="24"/>
        </w:rPr>
        <w:t>o</w:t>
      </w:r>
      <w:r w:rsidRPr="00DB501A">
        <w:rPr>
          <w:b/>
          <w:sz w:val="24"/>
          <w:szCs w:val="24"/>
        </w:rPr>
        <w:t xml:space="preserve"> componente do ativo ou passivo para o grupo de contratos de seguro que represent</w:t>
      </w:r>
      <w:r w:rsidR="0017705A">
        <w:rPr>
          <w:b/>
          <w:sz w:val="24"/>
          <w:szCs w:val="24"/>
        </w:rPr>
        <w:t>e</w:t>
      </w:r>
      <w:r w:rsidRPr="00DB501A">
        <w:rPr>
          <w:b/>
          <w:sz w:val="24"/>
          <w:szCs w:val="24"/>
        </w:rPr>
        <w:t xml:space="preserve"> o lucro não auferido que a entidade </w:t>
      </w:r>
      <w:r w:rsidR="0017705A">
        <w:rPr>
          <w:b/>
          <w:sz w:val="24"/>
          <w:szCs w:val="24"/>
        </w:rPr>
        <w:t xml:space="preserve">deve </w:t>
      </w:r>
      <w:r w:rsidRPr="00DB501A">
        <w:rPr>
          <w:b/>
          <w:sz w:val="24"/>
          <w:szCs w:val="24"/>
        </w:rPr>
        <w:t xml:space="preserve">reconhecer conforme presta </w:t>
      </w:r>
      <w:r w:rsidR="008A3B53">
        <w:rPr>
          <w:b/>
          <w:sz w:val="24"/>
          <w:szCs w:val="24"/>
        </w:rPr>
        <w:t>a cobertura de seguro</w:t>
      </w:r>
      <w:r w:rsidRPr="00DB501A">
        <w:rPr>
          <w:b/>
          <w:sz w:val="24"/>
          <w:szCs w:val="24"/>
        </w:rPr>
        <w:t xml:space="preserve"> no futuro. A entidade </w:t>
      </w:r>
      <w:r w:rsidR="0017705A">
        <w:rPr>
          <w:b/>
          <w:sz w:val="24"/>
          <w:szCs w:val="24"/>
        </w:rPr>
        <w:t xml:space="preserve">deve </w:t>
      </w:r>
      <w:r w:rsidRPr="00DB501A">
        <w:rPr>
          <w:b/>
          <w:sz w:val="24"/>
          <w:szCs w:val="24"/>
        </w:rPr>
        <w:t xml:space="preserve">mensurar a margem contratual </w:t>
      </w:r>
      <w:r w:rsidR="00436BC9">
        <w:rPr>
          <w:b/>
          <w:sz w:val="24"/>
          <w:szCs w:val="24"/>
        </w:rPr>
        <w:t xml:space="preserve">de seguro </w:t>
      </w:r>
      <w:r w:rsidRPr="00DB501A">
        <w:rPr>
          <w:b/>
          <w:sz w:val="24"/>
          <w:szCs w:val="24"/>
        </w:rPr>
        <w:t xml:space="preserve">no reconhecimento inicial de grupo de contratos de seguro por valor que, salvo se o </w:t>
      </w:r>
      <w:r w:rsidR="005D07F2" w:rsidRPr="00A0577A">
        <w:rPr>
          <w:b/>
          <w:sz w:val="24"/>
          <w:szCs w:val="24"/>
        </w:rPr>
        <w:t>item</w:t>
      </w:r>
      <w:r w:rsidRPr="00A0577A">
        <w:rPr>
          <w:b/>
          <w:sz w:val="24"/>
          <w:szCs w:val="24"/>
        </w:rPr>
        <w:t xml:space="preserve"> 47 (sobre contratos onerosos) </w:t>
      </w:r>
      <w:r w:rsidR="000024C7" w:rsidRPr="00F51B27">
        <w:rPr>
          <w:rFonts w:ascii="Arial" w:hAnsi="Arial" w:cs="Arial"/>
          <w:b/>
          <w:bCs/>
          <w:color w:val="000000"/>
          <w:sz w:val="22"/>
          <w:szCs w:val="22"/>
          <w:u w:val="single"/>
        </w:rPr>
        <w:t>ou o item B123A (sobre rendimentos de seguros relativos ao item 38(c)(ii))</w:t>
      </w:r>
      <w:r w:rsidR="000024C7">
        <w:rPr>
          <w:rFonts w:ascii="Arial" w:hAnsi="Arial" w:cs="Arial"/>
          <w:color w:val="000000"/>
          <w:sz w:val="22"/>
          <w:szCs w:val="22"/>
        </w:rPr>
        <w:t xml:space="preserve"> </w:t>
      </w:r>
      <w:r w:rsidRPr="00A0577A">
        <w:rPr>
          <w:b/>
          <w:sz w:val="24"/>
          <w:szCs w:val="24"/>
        </w:rPr>
        <w:t>se aplicar</w:t>
      </w:r>
      <w:r w:rsidR="000E6473">
        <w:rPr>
          <w:b/>
          <w:sz w:val="24"/>
          <w:szCs w:val="24"/>
        </w:rPr>
        <w:t>em</w:t>
      </w:r>
      <w:r w:rsidRPr="00A0577A">
        <w:rPr>
          <w:b/>
          <w:sz w:val="24"/>
          <w:szCs w:val="24"/>
        </w:rPr>
        <w:t>, result</w:t>
      </w:r>
      <w:r w:rsidR="0017705A">
        <w:rPr>
          <w:b/>
          <w:sz w:val="24"/>
          <w:szCs w:val="24"/>
        </w:rPr>
        <w:t>e</w:t>
      </w:r>
      <w:r w:rsidRPr="00A0577A">
        <w:rPr>
          <w:b/>
          <w:sz w:val="24"/>
          <w:szCs w:val="24"/>
        </w:rPr>
        <w:t xml:space="preserve"> em nenhuma receita ou despesa decorrente: </w:t>
      </w:r>
      <w:bookmarkEnd w:id="103"/>
    </w:p>
    <w:p w:rsidR="00DB501A" w:rsidRDefault="00DB501A" w:rsidP="00D74C72">
      <w:pPr>
        <w:pStyle w:val="IASBNormalnparaL1"/>
        <w:spacing w:before="0" w:after="120"/>
        <w:ind w:left="993" w:hanging="426"/>
        <w:rPr>
          <w:b/>
          <w:sz w:val="24"/>
          <w:szCs w:val="24"/>
        </w:rPr>
      </w:pPr>
      <w:r w:rsidRPr="00A0577A">
        <w:rPr>
          <w:b/>
          <w:sz w:val="24"/>
          <w:szCs w:val="24"/>
        </w:rPr>
        <w:t>(a)</w:t>
      </w:r>
      <w:r w:rsidRPr="00A0577A">
        <w:rPr>
          <w:b/>
          <w:sz w:val="24"/>
          <w:szCs w:val="24"/>
        </w:rPr>
        <w:tab/>
      </w:r>
      <w:bookmarkStart w:id="104" w:name="F55666212"/>
      <w:r w:rsidRPr="00A0577A">
        <w:rPr>
          <w:b/>
          <w:sz w:val="24"/>
          <w:szCs w:val="24"/>
        </w:rPr>
        <w:t>do reconhecimento inicial de valor para os fluxos de caixa de cumprimento, mensurados</w:t>
      </w:r>
      <w:r w:rsidR="0017705A">
        <w:rPr>
          <w:b/>
          <w:sz w:val="24"/>
          <w:szCs w:val="24"/>
        </w:rPr>
        <w:t>,</w:t>
      </w:r>
      <w:r w:rsidRPr="00A0577A">
        <w:rPr>
          <w:b/>
          <w:sz w:val="24"/>
          <w:szCs w:val="24"/>
        </w:rPr>
        <w:t xml:space="preserve"> aplicando-se os </w:t>
      </w:r>
      <w:r w:rsidR="005D07F2" w:rsidRPr="00A0577A">
        <w:rPr>
          <w:b/>
          <w:sz w:val="24"/>
          <w:szCs w:val="24"/>
        </w:rPr>
        <w:t>itens</w:t>
      </w:r>
      <w:r w:rsidRPr="00A0577A">
        <w:rPr>
          <w:b/>
          <w:sz w:val="24"/>
          <w:szCs w:val="24"/>
        </w:rPr>
        <w:t xml:space="preserve"> 32</w:t>
      </w:r>
      <w:r w:rsidR="00A0577A" w:rsidRPr="00A0577A">
        <w:rPr>
          <w:b/>
          <w:sz w:val="24"/>
          <w:szCs w:val="24"/>
          <w:cs/>
        </w:rPr>
        <w:t xml:space="preserve"> a </w:t>
      </w:r>
      <w:r w:rsidRPr="00A0577A">
        <w:rPr>
          <w:b/>
          <w:sz w:val="24"/>
          <w:szCs w:val="24"/>
        </w:rPr>
        <w:t>37;</w:t>
      </w:r>
      <w:bookmarkEnd w:id="104"/>
    </w:p>
    <w:p w:rsidR="000E6473" w:rsidRDefault="000E6473" w:rsidP="000E6473">
      <w:pPr>
        <w:pStyle w:val="IASBNormalnparaL1"/>
        <w:spacing w:before="0"/>
        <w:ind w:left="993" w:hanging="426"/>
        <w:rPr>
          <w:b/>
          <w:sz w:val="24"/>
          <w:szCs w:val="24"/>
        </w:rPr>
      </w:pPr>
      <w:r w:rsidRPr="00DB501A">
        <w:rPr>
          <w:b/>
          <w:sz w:val="24"/>
          <w:szCs w:val="24"/>
        </w:rPr>
        <w:t>(</w:t>
      </w:r>
      <w:r>
        <w:rPr>
          <w:b/>
          <w:sz w:val="24"/>
          <w:szCs w:val="24"/>
        </w:rPr>
        <w:t>b</w:t>
      </w:r>
      <w:r w:rsidRPr="00DB501A">
        <w:rPr>
          <w:b/>
          <w:sz w:val="24"/>
          <w:szCs w:val="24"/>
        </w:rPr>
        <w:t>)</w:t>
      </w:r>
      <w:r w:rsidRPr="00DB501A">
        <w:rPr>
          <w:sz w:val="24"/>
          <w:szCs w:val="24"/>
        </w:rPr>
        <w:tab/>
      </w:r>
      <w:r w:rsidRPr="0017705A">
        <w:rPr>
          <w:b/>
          <w:sz w:val="24"/>
          <w:szCs w:val="24"/>
        </w:rPr>
        <w:t>de</w:t>
      </w:r>
      <w:r>
        <w:rPr>
          <w:sz w:val="24"/>
          <w:szCs w:val="24"/>
        </w:rPr>
        <w:t xml:space="preserve"> </w:t>
      </w:r>
      <w:r w:rsidRPr="00DB501A">
        <w:rPr>
          <w:b/>
          <w:sz w:val="24"/>
          <w:szCs w:val="24"/>
        </w:rPr>
        <w:t>quaisquer fluxos de caixa decorrentes dos contratos no grupo nessa data.</w:t>
      </w:r>
    </w:p>
    <w:p w:rsidR="000E6473" w:rsidRPr="00A0577A" w:rsidRDefault="000E6473" w:rsidP="00D74C72">
      <w:pPr>
        <w:pStyle w:val="IASBNormalnparaL1"/>
        <w:spacing w:before="0" w:after="120"/>
        <w:ind w:left="993" w:hanging="426"/>
        <w:rPr>
          <w:b/>
          <w:sz w:val="24"/>
          <w:szCs w:val="24"/>
        </w:rPr>
      </w:pPr>
    </w:p>
    <w:p w:rsidR="000E6473" w:rsidRDefault="00DB501A" w:rsidP="00D74C72">
      <w:pPr>
        <w:pStyle w:val="IASBNormalnparaL1"/>
        <w:spacing w:before="0" w:after="120"/>
        <w:ind w:left="993" w:hanging="426"/>
        <w:rPr>
          <w:b/>
          <w:sz w:val="24"/>
          <w:szCs w:val="24"/>
        </w:rPr>
      </w:pPr>
      <w:r w:rsidRPr="00A0577A">
        <w:rPr>
          <w:b/>
          <w:sz w:val="24"/>
          <w:szCs w:val="24"/>
        </w:rPr>
        <w:t>(</w:t>
      </w:r>
      <w:r w:rsidR="000E6473">
        <w:rPr>
          <w:b/>
          <w:sz w:val="24"/>
          <w:szCs w:val="24"/>
        </w:rPr>
        <w:t>c</w:t>
      </w:r>
      <w:r w:rsidRPr="00A0577A">
        <w:rPr>
          <w:b/>
          <w:sz w:val="24"/>
          <w:szCs w:val="24"/>
        </w:rPr>
        <w:t>)</w:t>
      </w:r>
      <w:r w:rsidRPr="00A0577A">
        <w:rPr>
          <w:b/>
          <w:sz w:val="24"/>
          <w:szCs w:val="24"/>
        </w:rPr>
        <w:tab/>
      </w:r>
      <w:bookmarkStart w:id="105" w:name="F55666214"/>
      <w:r w:rsidR="0017705A">
        <w:rPr>
          <w:b/>
          <w:sz w:val="24"/>
          <w:szCs w:val="24"/>
        </w:rPr>
        <w:t>do desreconhecimento</w:t>
      </w:r>
      <w:r w:rsidRPr="00A0577A">
        <w:rPr>
          <w:b/>
          <w:sz w:val="24"/>
          <w:szCs w:val="24"/>
        </w:rPr>
        <w:t xml:space="preserve"> na data de reconhecimento inicial de</w:t>
      </w:r>
      <w:r w:rsidR="000E6473">
        <w:rPr>
          <w:b/>
          <w:sz w:val="24"/>
          <w:szCs w:val="24"/>
        </w:rPr>
        <w:t>:</w:t>
      </w:r>
    </w:p>
    <w:p w:rsidR="00DB501A" w:rsidRDefault="00DB501A" w:rsidP="000E6473">
      <w:pPr>
        <w:pStyle w:val="IASBNormalnparaL1"/>
        <w:numPr>
          <w:ilvl w:val="0"/>
          <w:numId w:val="1"/>
        </w:numPr>
        <w:spacing w:before="0" w:after="120"/>
        <w:ind w:left="1418" w:hanging="425"/>
        <w:rPr>
          <w:b/>
          <w:sz w:val="24"/>
          <w:szCs w:val="24"/>
        </w:rPr>
      </w:pPr>
      <w:r w:rsidRPr="00A0577A">
        <w:rPr>
          <w:b/>
          <w:sz w:val="24"/>
          <w:szCs w:val="24"/>
        </w:rPr>
        <w:t>qualquer ativo reconhecido para fluxos de caixa de aquisições de seguro</w:t>
      </w:r>
      <w:r w:rsidR="0017705A">
        <w:rPr>
          <w:b/>
          <w:sz w:val="24"/>
          <w:szCs w:val="24"/>
        </w:rPr>
        <w:t>,</w:t>
      </w:r>
      <w:r w:rsidRPr="00A0577A">
        <w:rPr>
          <w:b/>
          <w:sz w:val="24"/>
          <w:szCs w:val="24"/>
        </w:rPr>
        <w:t xml:space="preserve"> aplicando o </w:t>
      </w:r>
      <w:r w:rsidR="005D07F2" w:rsidRPr="00A0577A">
        <w:rPr>
          <w:b/>
          <w:sz w:val="24"/>
          <w:szCs w:val="24"/>
        </w:rPr>
        <w:t>item</w:t>
      </w:r>
      <w:r w:rsidRPr="00DB501A">
        <w:rPr>
          <w:b/>
          <w:sz w:val="24"/>
          <w:szCs w:val="24"/>
        </w:rPr>
        <w:t xml:space="preserve"> </w:t>
      </w:r>
      <w:r w:rsidR="000E6473">
        <w:rPr>
          <w:b/>
          <w:sz w:val="24"/>
          <w:szCs w:val="24"/>
        </w:rPr>
        <w:t>28C</w:t>
      </w:r>
      <w:r w:rsidR="0017705A">
        <w:rPr>
          <w:b/>
          <w:sz w:val="24"/>
          <w:szCs w:val="24"/>
        </w:rPr>
        <w:t>;</w:t>
      </w:r>
      <w:r w:rsidRPr="00DB501A">
        <w:rPr>
          <w:b/>
          <w:sz w:val="24"/>
          <w:szCs w:val="24"/>
        </w:rPr>
        <w:t xml:space="preserve"> e</w:t>
      </w:r>
      <w:bookmarkEnd w:id="105"/>
    </w:p>
    <w:p w:rsidR="000E6473" w:rsidRPr="00F51B27" w:rsidRDefault="000E6473" w:rsidP="000E6473">
      <w:pPr>
        <w:pStyle w:val="IASBNormalnparaL1"/>
        <w:numPr>
          <w:ilvl w:val="0"/>
          <w:numId w:val="1"/>
        </w:numPr>
        <w:spacing w:before="0" w:after="120"/>
        <w:ind w:left="1418" w:hanging="425"/>
        <w:rPr>
          <w:b/>
          <w:bCs/>
          <w:sz w:val="24"/>
          <w:szCs w:val="24"/>
        </w:rPr>
      </w:pPr>
      <w:r w:rsidRPr="00F51B27">
        <w:rPr>
          <w:b/>
          <w:bCs/>
          <w:sz w:val="24"/>
          <w:szCs w:val="24"/>
        </w:rPr>
        <w:t>qualquer outro ativo ou passivo anteriormente reconhecido para fluxos de caixa relacionados com o grupo de contratos, tal como especificado no item B66A.</w:t>
      </w:r>
    </w:p>
    <w:p w:rsidR="00DB501A" w:rsidRPr="00DB501A" w:rsidRDefault="00DB501A" w:rsidP="001835D5">
      <w:pPr>
        <w:pStyle w:val="IASBNormalnparaL1"/>
        <w:spacing w:before="0"/>
        <w:rPr>
          <w:sz w:val="24"/>
          <w:szCs w:val="24"/>
        </w:rPr>
      </w:pPr>
    </w:p>
    <w:p w:rsidR="00DB501A" w:rsidRDefault="00DB501A" w:rsidP="006A329A">
      <w:pPr>
        <w:pStyle w:val="IASBNormalnpara"/>
        <w:spacing w:before="0"/>
        <w:ind w:left="567" w:hanging="567"/>
        <w:rPr>
          <w:sz w:val="24"/>
          <w:szCs w:val="24"/>
        </w:rPr>
      </w:pPr>
      <w:r w:rsidRPr="00DB501A">
        <w:rPr>
          <w:sz w:val="24"/>
          <w:szCs w:val="24"/>
        </w:rPr>
        <w:lastRenderedPageBreak/>
        <w:t>39</w:t>
      </w:r>
      <w:r w:rsidR="001835D5">
        <w:rPr>
          <w:sz w:val="24"/>
          <w:szCs w:val="24"/>
        </w:rPr>
        <w:t>.</w:t>
      </w:r>
      <w:r w:rsidRPr="00DB501A">
        <w:rPr>
          <w:sz w:val="24"/>
          <w:szCs w:val="24"/>
        </w:rPr>
        <w:tab/>
      </w:r>
      <w:bookmarkStart w:id="106" w:name="F55666220"/>
      <w:r w:rsidRPr="00DB501A">
        <w:rPr>
          <w:sz w:val="24"/>
          <w:szCs w:val="24"/>
        </w:rPr>
        <w:t xml:space="preserve">Para contratos de seguro adquiridos </w:t>
      </w:r>
      <w:r w:rsidR="0017705A">
        <w:rPr>
          <w:sz w:val="24"/>
          <w:szCs w:val="24"/>
        </w:rPr>
        <w:t>na</w:t>
      </w:r>
      <w:r w:rsidRPr="00DB501A">
        <w:rPr>
          <w:sz w:val="24"/>
          <w:szCs w:val="24"/>
        </w:rPr>
        <w:t xml:space="preserve"> transferência de contratos de seguro ou </w:t>
      </w:r>
      <w:r w:rsidR="0017705A">
        <w:rPr>
          <w:sz w:val="24"/>
          <w:szCs w:val="24"/>
        </w:rPr>
        <w:t>n</w:t>
      </w:r>
      <w:r w:rsidRPr="00DB501A">
        <w:rPr>
          <w:sz w:val="24"/>
          <w:szCs w:val="24"/>
        </w:rPr>
        <w:t>a combinação de negócios</w:t>
      </w:r>
      <w:r w:rsidR="000E6473" w:rsidRPr="000E6473">
        <w:rPr>
          <w:sz w:val="24"/>
          <w:szCs w:val="24"/>
        </w:rPr>
        <w:t xml:space="preserve"> incluídos no </w:t>
      </w:r>
      <w:r w:rsidR="00F51B27">
        <w:rPr>
          <w:sz w:val="24"/>
          <w:szCs w:val="24"/>
        </w:rPr>
        <w:t>alcance</w:t>
      </w:r>
      <w:r w:rsidR="000E6473" w:rsidRPr="000E6473">
        <w:rPr>
          <w:sz w:val="24"/>
          <w:szCs w:val="24"/>
        </w:rPr>
        <w:t xml:space="preserve"> do CPC 15</w:t>
      </w:r>
      <w:r w:rsidRPr="00DB501A">
        <w:rPr>
          <w:sz w:val="24"/>
          <w:szCs w:val="24"/>
        </w:rPr>
        <w:t xml:space="preserve">, </w:t>
      </w:r>
      <w:r w:rsidR="00117BF9">
        <w:rPr>
          <w:sz w:val="24"/>
          <w:szCs w:val="24"/>
        </w:rPr>
        <w:t>a entidade</w:t>
      </w:r>
      <w:r w:rsidRPr="00DB501A">
        <w:rPr>
          <w:sz w:val="24"/>
          <w:szCs w:val="24"/>
        </w:rPr>
        <w:t xml:space="preserve"> </w:t>
      </w:r>
      <w:r w:rsidR="0017705A">
        <w:rPr>
          <w:sz w:val="24"/>
          <w:szCs w:val="24"/>
        </w:rPr>
        <w:t xml:space="preserve">deve </w:t>
      </w:r>
      <w:r w:rsidRPr="00DB501A">
        <w:rPr>
          <w:sz w:val="24"/>
          <w:szCs w:val="24"/>
        </w:rPr>
        <w:t xml:space="preserve">aplicar o </w:t>
      </w:r>
      <w:r w:rsidR="00D416EF" w:rsidRPr="00D416EF">
        <w:rPr>
          <w:sz w:val="24"/>
          <w:szCs w:val="24"/>
        </w:rPr>
        <w:t>item</w:t>
      </w:r>
      <w:r w:rsidRPr="00DB501A">
        <w:rPr>
          <w:sz w:val="24"/>
          <w:szCs w:val="24"/>
        </w:rPr>
        <w:t xml:space="preserve"> 38</w:t>
      </w:r>
      <w:r w:rsidR="0017705A">
        <w:rPr>
          <w:sz w:val="24"/>
          <w:szCs w:val="24"/>
        </w:rPr>
        <w:t>,</w:t>
      </w:r>
      <w:r w:rsidRPr="00DB501A">
        <w:rPr>
          <w:sz w:val="24"/>
          <w:szCs w:val="24"/>
        </w:rPr>
        <w:t xml:space="preserve"> de acordo com os </w:t>
      </w:r>
      <w:r w:rsidR="00D416EF" w:rsidRPr="00D416EF">
        <w:rPr>
          <w:sz w:val="24"/>
          <w:szCs w:val="24"/>
        </w:rPr>
        <w:t>itens</w:t>
      </w:r>
      <w:r w:rsidRPr="00DB501A">
        <w:rPr>
          <w:sz w:val="24"/>
          <w:szCs w:val="24"/>
        </w:rPr>
        <w:t xml:space="preserve"> B93</w:t>
      </w:r>
      <w:r w:rsidR="003F330A" w:rsidRPr="003F330A">
        <w:rPr>
          <w:sz w:val="24"/>
          <w:szCs w:val="24"/>
          <w:cs/>
        </w:rPr>
        <w:t xml:space="preserve"> a </w:t>
      </w:r>
      <w:r w:rsidRPr="00DB501A">
        <w:rPr>
          <w:sz w:val="24"/>
          <w:szCs w:val="24"/>
        </w:rPr>
        <w:t>B95</w:t>
      </w:r>
      <w:r w:rsidR="000E6473">
        <w:rPr>
          <w:sz w:val="24"/>
          <w:szCs w:val="24"/>
        </w:rPr>
        <w:t>F</w:t>
      </w:r>
      <w:r w:rsidRPr="00DB501A">
        <w:rPr>
          <w:sz w:val="24"/>
          <w:szCs w:val="24"/>
        </w:rPr>
        <w:t>.</w:t>
      </w:r>
      <w:bookmarkEnd w:id="106"/>
    </w:p>
    <w:p w:rsidR="00DB501A" w:rsidRPr="00DB501A" w:rsidRDefault="00DB501A" w:rsidP="001835D5">
      <w:pPr>
        <w:pStyle w:val="IASBNormalnpara"/>
        <w:spacing w:before="0"/>
        <w:rPr>
          <w:sz w:val="24"/>
          <w:szCs w:val="24"/>
        </w:rPr>
      </w:pPr>
    </w:p>
    <w:p w:rsidR="00DB501A" w:rsidRDefault="00DB501A" w:rsidP="00C17302">
      <w:pPr>
        <w:pStyle w:val="IASBSectionTitle2Ind"/>
        <w:spacing w:before="0" w:after="0"/>
        <w:ind w:left="567"/>
        <w:jc w:val="both"/>
        <w:rPr>
          <w:rFonts w:ascii="Times New Roman" w:hAnsi="Times New Roman" w:cs="Times New Roman"/>
          <w:sz w:val="24"/>
          <w:szCs w:val="24"/>
        </w:rPr>
      </w:pPr>
      <w:bookmarkStart w:id="107" w:name="F55666222"/>
      <w:r w:rsidRPr="00DB501A">
        <w:rPr>
          <w:rFonts w:ascii="Times New Roman" w:hAnsi="Times New Roman" w:cs="Times New Roman"/>
          <w:sz w:val="24"/>
          <w:szCs w:val="24"/>
        </w:rPr>
        <w:t>Mensuração subsequente</w:t>
      </w:r>
      <w:bookmarkEnd w:id="107"/>
    </w:p>
    <w:p w:rsidR="00DB501A" w:rsidRPr="00DB501A" w:rsidRDefault="00DB501A" w:rsidP="001835D5">
      <w:pPr>
        <w:pStyle w:val="IASBSectionTitle2Ind"/>
        <w:spacing w:before="0" w:after="0"/>
        <w:jc w:val="both"/>
        <w:rPr>
          <w:rFonts w:ascii="Times New Roman" w:hAnsi="Times New Roman" w:cs="Times New Roman"/>
          <w:sz w:val="24"/>
          <w:szCs w:val="24"/>
        </w:rPr>
      </w:pPr>
    </w:p>
    <w:p w:rsidR="00DB501A" w:rsidRPr="00DB501A" w:rsidRDefault="00DB501A" w:rsidP="00D74C72">
      <w:pPr>
        <w:pStyle w:val="IASBNormalnpara"/>
        <w:spacing w:before="0" w:after="120"/>
        <w:ind w:left="567" w:hanging="567"/>
        <w:rPr>
          <w:b/>
          <w:sz w:val="24"/>
          <w:szCs w:val="24"/>
        </w:rPr>
      </w:pPr>
      <w:r w:rsidRPr="00DB501A">
        <w:rPr>
          <w:b/>
          <w:sz w:val="24"/>
          <w:szCs w:val="24"/>
        </w:rPr>
        <w:t>40</w:t>
      </w:r>
      <w:r w:rsidR="001835D5">
        <w:rPr>
          <w:b/>
          <w:sz w:val="24"/>
          <w:szCs w:val="24"/>
        </w:rPr>
        <w:t>.</w:t>
      </w:r>
      <w:r w:rsidRPr="00DB501A">
        <w:rPr>
          <w:b/>
          <w:sz w:val="24"/>
          <w:szCs w:val="24"/>
        </w:rPr>
        <w:tab/>
      </w:r>
      <w:bookmarkStart w:id="108" w:name="F55666223"/>
      <w:r w:rsidRPr="00DB501A">
        <w:rPr>
          <w:b/>
          <w:sz w:val="24"/>
          <w:szCs w:val="24"/>
        </w:rPr>
        <w:t xml:space="preserve">O valor contábil de grupo de contratos de seguro no fim de cada período de relatório </w:t>
      </w:r>
      <w:r w:rsidR="0017705A">
        <w:rPr>
          <w:b/>
          <w:sz w:val="24"/>
          <w:szCs w:val="24"/>
        </w:rPr>
        <w:t xml:space="preserve">deve </w:t>
      </w:r>
      <w:r w:rsidRPr="00DB501A">
        <w:rPr>
          <w:b/>
          <w:sz w:val="24"/>
          <w:szCs w:val="24"/>
        </w:rPr>
        <w:t xml:space="preserve">ser a soma: </w:t>
      </w:r>
      <w:bookmarkEnd w:id="108"/>
    </w:p>
    <w:p w:rsidR="00DB501A" w:rsidRPr="00A0577A" w:rsidRDefault="00DB501A" w:rsidP="00D74C72">
      <w:pPr>
        <w:pStyle w:val="IASBNormalnparaL1"/>
        <w:spacing w:before="0" w:after="120"/>
        <w:ind w:left="993" w:hanging="426"/>
        <w:rPr>
          <w:b/>
          <w:sz w:val="24"/>
          <w:szCs w:val="24"/>
        </w:rPr>
      </w:pPr>
      <w:r w:rsidRPr="00DB501A">
        <w:rPr>
          <w:b/>
          <w:sz w:val="24"/>
          <w:szCs w:val="24"/>
        </w:rPr>
        <w:t>(a)</w:t>
      </w:r>
      <w:r w:rsidRPr="00DB501A">
        <w:rPr>
          <w:sz w:val="24"/>
          <w:szCs w:val="24"/>
        </w:rPr>
        <w:tab/>
      </w:r>
      <w:bookmarkStart w:id="109" w:name="F55666226"/>
      <w:r w:rsidRPr="00DB501A">
        <w:rPr>
          <w:b/>
          <w:sz w:val="24"/>
          <w:szCs w:val="24"/>
        </w:rPr>
        <w:t xml:space="preserve">do </w:t>
      </w:r>
      <w:r w:rsidRPr="00A0577A">
        <w:rPr>
          <w:b/>
          <w:sz w:val="24"/>
          <w:szCs w:val="24"/>
        </w:rPr>
        <w:t>passivo para cobertura remanescente compreendendo:</w:t>
      </w:r>
      <w:bookmarkEnd w:id="109"/>
    </w:p>
    <w:p w:rsidR="00DB501A" w:rsidRPr="00A0577A" w:rsidRDefault="00DB501A" w:rsidP="00D74C72">
      <w:pPr>
        <w:pStyle w:val="IASBNormalnparaL2"/>
        <w:spacing w:before="0" w:after="120"/>
        <w:ind w:left="1418" w:hanging="425"/>
        <w:rPr>
          <w:b/>
          <w:sz w:val="24"/>
          <w:szCs w:val="24"/>
        </w:rPr>
      </w:pPr>
      <w:r w:rsidRPr="00A0577A">
        <w:rPr>
          <w:b/>
          <w:sz w:val="24"/>
          <w:szCs w:val="24"/>
        </w:rPr>
        <w:t>(i)</w:t>
      </w:r>
      <w:r w:rsidRPr="00A0577A">
        <w:rPr>
          <w:b/>
          <w:sz w:val="24"/>
          <w:szCs w:val="24"/>
        </w:rPr>
        <w:tab/>
      </w:r>
      <w:bookmarkStart w:id="110" w:name="F55666234"/>
      <w:r w:rsidRPr="00A0577A">
        <w:rPr>
          <w:b/>
          <w:sz w:val="24"/>
          <w:szCs w:val="24"/>
        </w:rPr>
        <w:t xml:space="preserve">os fluxos de caixa de cumprimento relativos a </w:t>
      </w:r>
      <w:r w:rsidR="008A3B53">
        <w:rPr>
          <w:b/>
          <w:sz w:val="24"/>
          <w:szCs w:val="24"/>
        </w:rPr>
        <w:t>coberturas de seguro</w:t>
      </w:r>
      <w:r w:rsidRPr="00A0577A">
        <w:rPr>
          <w:b/>
          <w:sz w:val="24"/>
          <w:szCs w:val="24"/>
        </w:rPr>
        <w:t xml:space="preserve"> futur</w:t>
      </w:r>
      <w:r w:rsidR="008A3B53">
        <w:rPr>
          <w:b/>
          <w:sz w:val="24"/>
          <w:szCs w:val="24"/>
        </w:rPr>
        <w:t>a</w:t>
      </w:r>
      <w:r w:rsidRPr="00A0577A">
        <w:rPr>
          <w:b/>
          <w:sz w:val="24"/>
          <w:szCs w:val="24"/>
        </w:rPr>
        <w:t xml:space="preserve">s alocados ao grupo nessa data, mensurados aplicando os </w:t>
      </w:r>
      <w:r w:rsidR="005D07F2" w:rsidRPr="00A0577A">
        <w:rPr>
          <w:b/>
          <w:sz w:val="24"/>
          <w:szCs w:val="24"/>
        </w:rPr>
        <w:t>itens</w:t>
      </w:r>
      <w:r w:rsidRPr="00A0577A">
        <w:rPr>
          <w:b/>
          <w:sz w:val="24"/>
          <w:szCs w:val="24"/>
        </w:rPr>
        <w:t xml:space="preserve"> 33</w:t>
      </w:r>
      <w:r w:rsidR="00A0577A" w:rsidRPr="00A0577A">
        <w:rPr>
          <w:b/>
          <w:sz w:val="24"/>
          <w:szCs w:val="24"/>
          <w:cs/>
        </w:rPr>
        <w:t xml:space="preserve"> a </w:t>
      </w:r>
      <w:r w:rsidRPr="00A0577A">
        <w:rPr>
          <w:b/>
          <w:sz w:val="24"/>
          <w:szCs w:val="24"/>
        </w:rPr>
        <w:t>37 e B36</w:t>
      </w:r>
      <w:r w:rsidR="00A0577A" w:rsidRPr="00A0577A">
        <w:rPr>
          <w:b/>
          <w:sz w:val="24"/>
          <w:szCs w:val="24"/>
          <w:cs/>
        </w:rPr>
        <w:t xml:space="preserve"> a </w:t>
      </w:r>
      <w:r w:rsidRPr="00A0577A">
        <w:rPr>
          <w:b/>
          <w:sz w:val="24"/>
          <w:szCs w:val="24"/>
        </w:rPr>
        <w:t>B92;</w:t>
      </w:r>
      <w:bookmarkEnd w:id="110"/>
    </w:p>
    <w:p w:rsidR="00DB501A" w:rsidRPr="00A0577A" w:rsidRDefault="00DB501A" w:rsidP="00D74C72">
      <w:pPr>
        <w:pStyle w:val="IASBNormalnparaL2"/>
        <w:spacing w:before="0" w:after="120"/>
        <w:ind w:left="1418" w:hanging="425"/>
        <w:rPr>
          <w:b/>
          <w:sz w:val="24"/>
          <w:szCs w:val="24"/>
        </w:rPr>
      </w:pPr>
      <w:r w:rsidRPr="00A0577A">
        <w:rPr>
          <w:b/>
          <w:sz w:val="24"/>
          <w:szCs w:val="24"/>
        </w:rPr>
        <w:t>(ii)</w:t>
      </w:r>
      <w:r w:rsidRPr="00A0577A">
        <w:rPr>
          <w:b/>
          <w:sz w:val="24"/>
          <w:szCs w:val="24"/>
        </w:rPr>
        <w:tab/>
      </w:r>
      <w:bookmarkStart w:id="111" w:name="F55666235"/>
      <w:r w:rsidRPr="00A0577A">
        <w:rPr>
          <w:b/>
          <w:sz w:val="24"/>
          <w:szCs w:val="24"/>
        </w:rPr>
        <w:t xml:space="preserve">a margem contratual </w:t>
      </w:r>
      <w:r w:rsidR="00436BC9">
        <w:rPr>
          <w:b/>
          <w:sz w:val="24"/>
          <w:szCs w:val="24"/>
        </w:rPr>
        <w:t xml:space="preserve">de seguro </w:t>
      </w:r>
      <w:r w:rsidRPr="00A0577A">
        <w:rPr>
          <w:b/>
          <w:sz w:val="24"/>
          <w:szCs w:val="24"/>
        </w:rPr>
        <w:t xml:space="preserve">do grupo nessa data, mensurado aplicando os </w:t>
      </w:r>
      <w:r w:rsidR="005D07F2" w:rsidRPr="00A0577A">
        <w:rPr>
          <w:b/>
          <w:sz w:val="24"/>
          <w:szCs w:val="24"/>
        </w:rPr>
        <w:t>itens</w:t>
      </w:r>
      <w:r w:rsidRPr="00A0577A">
        <w:rPr>
          <w:b/>
          <w:sz w:val="24"/>
          <w:szCs w:val="24"/>
        </w:rPr>
        <w:t xml:space="preserve"> 43</w:t>
      </w:r>
      <w:r w:rsidR="00A0577A" w:rsidRPr="00A0577A">
        <w:rPr>
          <w:b/>
          <w:sz w:val="24"/>
          <w:szCs w:val="24"/>
          <w:cs/>
        </w:rPr>
        <w:t xml:space="preserve"> a </w:t>
      </w:r>
      <w:r w:rsidRPr="00A0577A">
        <w:rPr>
          <w:b/>
          <w:sz w:val="24"/>
          <w:szCs w:val="24"/>
        </w:rPr>
        <w:t>46; e</w:t>
      </w:r>
      <w:bookmarkEnd w:id="111"/>
    </w:p>
    <w:p w:rsidR="00DB501A" w:rsidRPr="00A0577A" w:rsidRDefault="00DB501A" w:rsidP="006A329A">
      <w:pPr>
        <w:pStyle w:val="IASBNormalnparaL1"/>
        <w:spacing w:before="0"/>
        <w:ind w:left="993" w:hanging="426"/>
        <w:rPr>
          <w:b/>
          <w:sz w:val="24"/>
          <w:szCs w:val="24"/>
        </w:rPr>
      </w:pPr>
      <w:r w:rsidRPr="00A0577A">
        <w:rPr>
          <w:b/>
          <w:sz w:val="24"/>
          <w:szCs w:val="24"/>
        </w:rPr>
        <w:t>(b)</w:t>
      </w:r>
      <w:r w:rsidRPr="00A0577A">
        <w:rPr>
          <w:b/>
          <w:sz w:val="24"/>
          <w:szCs w:val="24"/>
        </w:rPr>
        <w:tab/>
      </w:r>
      <w:bookmarkStart w:id="112" w:name="F55666229"/>
      <w:r w:rsidRPr="00A0577A">
        <w:rPr>
          <w:b/>
          <w:sz w:val="24"/>
          <w:szCs w:val="24"/>
        </w:rPr>
        <w:t xml:space="preserve">o passivo para sinistros ocorridos, compreendendo os fluxos de caixa de cumprimento relativos a </w:t>
      </w:r>
      <w:r w:rsidR="008A3B53">
        <w:rPr>
          <w:b/>
          <w:sz w:val="24"/>
          <w:szCs w:val="24"/>
        </w:rPr>
        <w:t xml:space="preserve">coberturas de seguro </w:t>
      </w:r>
      <w:r w:rsidRPr="00A0577A">
        <w:rPr>
          <w:b/>
          <w:sz w:val="24"/>
          <w:szCs w:val="24"/>
        </w:rPr>
        <w:t>passad</w:t>
      </w:r>
      <w:r w:rsidR="008A3B53">
        <w:rPr>
          <w:b/>
          <w:sz w:val="24"/>
          <w:szCs w:val="24"/>
        </w:rPr>
        <w:t>a</w:t>
      </w:r>
      <w:r w:rsidRPr="00A0577A">
        <w:rPr>
          <w:b/>
          <w:sz w:val="24"/>
          <w:szCs w:val="24"/>
        </w:rPr>
        <w:t xml:space="preserve">s alocados ao grupo nessa data, mensurados aplicando os </w:t>
      </w:r>
      <w:r w:rsidR="005D07F2" w:rsidRPr="00A0577A">
        <w:rPr>
          <w:b/>
          <w:sz w:val="24"/>
          <w:szCs w:val="24"/>
        </w:rPr>
        <w:t>itens</w:t>
      </w:r>
      <w:r w:rsidRPr="00A0577A">
        <w:rPr>
          <w:b/>
          <w:sz w:val="24"/>
          <w:szCs w:val="24"/>
        </w:rPr>
        <w:t xml:space="preserve"> 33</w:t>
      </w:r>
      <w:r w:rsidR="00A0577A" w:rsidRPr="00A0577A">
        <w:rPr>
          <w:b/>
          <w:sz w:val="24"/>
          <w:szCs w:val="24"/>
        </w:rPr>
        <w:t xml:space="preserve"> </w:t>
      </w:r>
      <w:r w:rsidR="00A0577A" w:rsidRPr="00A0577A">
        <w:rPr>
          <w:b/>
          <w:sz w:val="24"/>
          <w:szCs w:val="24"/>
          <w:cs/>
        </w:rPr>
        <w:t xml:space="preserve">a </w:t>
      </w:r>
      <w:r w:rsidRPr="00A0577A">
        <w:rPr>
          <w:b/>
          <w:sz w:val="24"/>
          <w:szCs w:val="24"/>
        </w:rPr>
        <w:t>37 e B36</w:t>
      </w:r>
      <w:r w:rsidR="00A0577A" w:rsidRPr="00A0577A">
        <w:rPr>
          <w:b/>
          <w:sz w:val="24"/>
          <w:szCs w:val="24"/>
          <w:cs/>
        </w:rPr>
        <w:t xml:space="preserve"> a </w:t>
      </w:r>
      <w:r w:rsidRPr="00A0577A">
        <w:rPr>
          <w:b/>
          <w:sz w:val="24"/>
          <w:szCs w:val="24"/>
        </w:rPr>
        <w:t>B92.</w:t>
      </w:r>
      <w:bookmarkEnd w:id="112"/>
    </w:p>
    <w:p w:rsidR="00DB501A" w:rsidRPr="00A0577A" w:rsidRDefault="00DB501A" w:rsidP="001835D5">
      <w:pPr>
        <w:pStyle w:val="IASBNormalnparaL1"/>
        <w:spacing w:before="0"/>
        <w:rPr>
          <w:b/>
          <w:sz w:val="24"/>
          <w:szCs w:val="24"/>
        </w:rPr>
      </w:pPr>
    </w:p>
    <w:p w:rsidR="00DB501A" w:rsidRPr="00A0577A" w:rsidRDefault="00DB501A" w:rsidP="00D74C72">
      <w:pPr>
        <w:pStyle w:val="IASBNormalnpara"/>
        <w:spacing w:before="0" w:after="120"/>
        <w:ind w:left="567" w:hanging="567"/>
        <w:rPr>
          <w:b/>
          <w:sz w:val="24"/>
          <w:szCs w:val="24"/>
        </w:rPr>
      </w:pPr>
      <w:r w:rsidRPr="00A0577A">
        <w:rPr>
          <w:b/>
          <w:sz w:val="24"/>
          <w:szCs w:val="24"/>
        </w:rPr>
        <w:t>41</w:t>
      </w:r>
      <w:r w:rsidR="001835D5" w:rsidRPr="00A0577A">
        <w:rPr>
          <w:b/>
          <w:sz w:val="24"/>
          <w:szCs w:val="24"/>
        </w:rPr>
        <w:t>.</w:t>
      </w:r>
      <w:r w:rsidRPr="00A0577A">
        <w:rPr>
          <w:b/>
          <w:sz w:val="24"/>
          <w:szCs w:val="24"/>
        </w:rPr>
        <w:tab/>
      </w:r>
      <w:bookmarkStart w:id="113" w:name="F55666239"/>
      <w:r w:rsidR="00117BF9">
        <w:rPr>
          <w:b/>
          <w:sz w:val="24"/>
          <w:szCs w:val="24"/>
        </w:rPr>
        <w:t>A entidade</w:t>
      </w:r>
      <w:r w:rsidRPr="00A0577A">
        <w:rPr>
          <w:b/>
          <w:sz w:val="24"/>
          <w:szCs w:val="24"/>
        </w:rPr>
        <w:t xml:space="preserve"> </w:t>
      </w:r>
      <w:r w:rsidR="0017705A">
        <w:rPr>
          <w:b/>
          <w:sz w:val="24"/>
          <w:szCs w:val="24"/>
        </w:rPr>
        <w:t xml:space="preserve">deve </w:t>
      </w:r>
      <w:r w:rsidRPr="00A0577A">
        <w:rPr>
          <w:b/>
          <w:sz w:val="24"/>
          <w:szCs w:val="24"/>
        </w:rPr>
        <w:t xml:space="preserve">reconhecer receitas e despesas para as seguintes mudanças no valor contábil do passivo por cobertura remanescente: </w:t>
      </w:r>
      <w:bookmarkEnd w:id="113"/>
    </w:p>
    <w:p w:rsidR="00DB501A" w:rsidRPr="00A0577A" w:rsidRDefault="00DB501A" w:rsidP="00D74C72">
      <w:pPr>
        <w:pStyle w:val="IASBNormalnparaL1"/>
        <w:spacing w:before="0" w:after="120"/>
        <w:ind w:left="993" w:hanging="426"/>
        <w:rPr>
          <w:b/>
          <w:sz w:val="24"/>
          <w:szCs w:val="24"/>
        </w:rPr>
      </w:pPr>
      <w:r w:rsidRPr="00A0577A">
        <w:rPr>
          <w:b/>
          <w:sz w:val="24"/>
          <w:szCs w:val="24"/>
        </w:rPr>
        <w:t>(a)</w:t>
      </w:r>
      <w:r w:rsidRPr="00A0577A">
        <w:rPr>
          <w:b/>
          <w:sz w:val="24"/>
          <w:szCs w:val="24"/>
        </w:rPr>
        <w:tab/>
      </w:r>
      <w:bookmarkStart w:id="114" w:name="F55666242"/>
      <w:r w:rsidRPr="00A0577A">
        <w:rPr>
          <w:b/>
          <w:sz w:val="24"/>
          <w:szCs w:val="24"/>
        </w:rPr>
        <w:t xml:space="preserve">receita de seguro </w:t>
      </w:r>
      <w:r w:rsidRPr="00A0577A">
        <w:rPr>
          <w:b/>
          <w:sz w:val="24"/>
          <w:szCs w:val="24"/>
          <w:cs/>
        </w:rPr>
        <w:t xml:space="preserve">– </w:t>
      </w:r>
      <w:r w:rsidRPr="00A0577A">
        <w:rPr>
          <w:b/>
          <w:sz w:val="24"/>
          <w:szCs w:val="24"/>
        </w:rPr>
        <w:t>para a redução no passivo por cobertura remanescente devido a</w:t>
      </w:r>
      <w:r w:rsidR="00B027C4">
        <w:rPr>
          <w:b/>
          <w:sz w:val="24"/>
          <w:szCs w:val="24"/>
        </w:rPr>
        <w:t xml:space="preserve"> coberturas de seguro</w:t>
      </w:r>
      <w:r w:rsidR="00E00EC1">
        <w:rPr>
          <w:b/>
          <w:sz w:val="24"/>
          <w:szCs w:val="24"/>
        </w:rPr>
        <w:t xml:space="preserve"> </w:t>
      </w:r>
      <w:r w:rsidRPr="00A0577A">
        <w:rPr>
          <w:b/>
          <w:sz w:val="24"/>
          <w:szCs w:val="24"/>
        </w:rPr>
        <w:t>prestad</w:t>
      </w:r>
      <w:r w:rsidR="00B027C4">
        <w:rPr>
          <w:b/>
          <w:sz w:val="24"/>
          <w:szCs w:val="24"/>
        </w:rPr>
        <w:t>a</w:t>
      </w:r>
      <w:r w:rsidRPr="00A0577A">
        <w:rPr>
          <w:b/>
          <w:sz w:val="24"/>
          <w:szCs w:val="24"/>
        </w:rPr>
        <w:t xml:space="preserve">s no período, mensurados aplicando-se os </w:t>
      </w:r>
      <w:r w:rsidR="005D07F2" w:rsidRPr="00A0577A">
        <w:rPr>
          <w:b/>
          <w:sz w:val="24"/>
          <w:szCs w:val="24"/>
        </w:rPr>
        <w:t>itens</w:t>
      </w:r>
      <w:r w:rsidRPr="00A0577A">
        <w:rPr>
          <w:b/>
          <w:sz w:val="24"/>
          <w:szCs w:val="24"/>
        </w:rPr>
        <w:t xml:space="preserve"> B120</w:t>
      </w:r>
      <w:r w:rsidR="00A0577A" w:rsidRPr="00A0577A">
        <w:rPr>
          <w:b/>
          <w:sz w:val="24"/>
          <w:szCs w:val="24"/>
          <w:cs/>
        </w:rPr>
        <w:t xml:space="preserve"> a </w:t>
      </w:r>
      <w:r w:rsidRPr="00A0577A">
        <w:rPr>
          <w:b/>
          <w:sz w:val="24"/>
          <w:szCs w:val="24"/>
        </w:rPr>
        <w:t>B124;</w:t>
      </w:r>
      <w:bookmarkEnd w:id="114"/>
    </w:p>
    <w:p w:rsidR="00DB501A" w:rsidRPr="00A0577A" w:rsidRDefault="00DB501A" w:rsidP="00D74C72">
      <w:pPr>
        <w:pStyle w:val="IASBNormalnparaL1"/>
        <w:spacing w:before="0" w:after="120"/>
        <w:ind w:left="993" w:hanging="426"/>
        <w:rPr>
          <w:b/>
          <w:sz w:val="24"/>
          <w:szCs w:val="24"/>
        </w:rPr>
      </w:pPr>
      <w:r w:rsidRPr="00DB501A">
        <w:rPr>
          <w:b/>
          <w:sz w:val="24"/>
          <w:szCs w:val="24"/>
        </w:rPr>
        <w:t>(b)</w:t>
      </w:r>
      <w:r w:rsidRPr="00DB501A">
        <w:rPr>
          <w:sz w:val="24"/>
          <w:szCs w:val="24"/>
        </w:rPr>
        <w:tab/>
      </w:r>
      <w:bookmarkStart w:id="115" w:name="F55666244"/>
      <w:r w:rsidRPr="00DB501A">
        <w:rPr>
          <w:b/>
          <w:sz w:val="24"/>
          <w:szCs w:val="24"/>
        </w:rPr>
        <w:t xml:space="preserve">despesas de </w:t>
      </w:r>
      <w:r w:rsidR="008A5FA0">
        <w:rPr>
          <w:b/>
          <w:sz w:val="24"/>
          <w:szCs w:val="24"/>
        </w:rPr>
        <w:t>seguro</w:t>
      </w:r>
      <w:r w:rsidRPr="00DB501A">
        <w:rPr>
          <w:b/>
          <w:sz w:val="24"/>
          <w:szCs w:val="24"/>
        </w:rPr>
        <w:t xml:space="preserve"> </w:t>
      </w:r>
      <w:r w:rsidRPr="00DB501A">
        <w:rPr>
          <w:b/>
          <w:sz w:val="24"/>
          <w:szCs w:val="24"/>
          <w:cs/>
        </w:rPr>
        <w:t xml:space="preserve">– </w:t>
      </w:r>
      <w:r w:rsidRPr="00DB501A">
        <w:rPr>
          <w:b/>
          <w:sz w:val="24"/>
          <w:szCs w:val="24"/>
        </w:rPr>
        <w:t>para perdas em grupos de contratos onerosos, e reversões dessas perdas (</w:t>
      </w:r>
      <w:r w:rsidR="00567D0A" w:rsidRPr="00A0577A">
        <w:rPr>
          <w:b/>
          <w:sz w:val="24"/>
          <w:szCs w:val="24"/>
        </w:rPr>
        <w:t>ver</w:t>
      </w:r>
      <w:r w:rsidRPr="00A0577A">
        <w:rPr>
          <w:b/>
          <w:sz w:val="24"/>
          <w:szCs w:val="24"/>
        </w:rPr>
        <w:t xml:space="preserve"> </w:t>
      </w:r>
      <w:r w:rsidR="005D07F2" w:rsidRPr="00A0577A">
        <w:rPr>
          <w:b/>
          <w:sz w:val="24"/>
          <w:szCs w:val="24"/>
        </w:rPr>
        <w:t>itens</w:t>
      </w:r>
      <w:r w:rsidRPr="00A0577A">
        <w:rPr>
          <w:b/>
          <w:sz w:val="24"/>
          <w:szCs w:val="24"/>
        </w:rPr>
        <w:t xml:space="preserve"> 47</w:t>
      </w:r>
      <w:r w:rsidR="00A0577A" w:rsidRPr="00A0577A">
        <w:rPr>
          <w:b/>
          <w:sz w:val="24"/>
          <w:szCs w:val="24"/>
          <w:cs/>
        </w:rPr>
        <w:t xml:space="preserve"> a </w:t>
      </w:r>
      <w:r w:rsidRPr="00A0577A">
        <w:rPr>
          <w:b/>
          <w:sz w:val="24"/>
          <w:szCs w:val="24"/>
        </w:rPr>
        <w:t>52); e</w:t>
      </w:r>
      <w:bookmarkEnd w:id="115"/>
    </w:p>
    <w:p w:rsidR="00DB501A" w:rsidRPr="00A0577A" w:rsidRDefault="00DB501A" w:rsidP="006A329A">
      <w:pPr>
        <w:pStyle w:val="IASBNormalnparaL1"/>
        <w:spacing w:before="0"/>
        <w:ind w:left="993" w:hanging="426"/>
        <w:rPr>
          <w:b/>
          <w:sz w:val="24"/>
          <w:szCs w:val="24"/>
        </w:rPr>
      </w:pPr>
      <w:r w:rsidRPr="00A0577A">
        <w:rPr>
          <w:b/>
          <w:sz w:val="24"/>
          <w:szCs w:val="24"/>
        </w:rPr>
        <w:t>(c)</w:t>
      </w:r>
      <w:r w:rsidRPr="00A0577A">
        <w:rPr>
          <w:b/>
          <w:sz w:val="24"/>
          <w:szCs w:val="24"/>
        </w:rPr>
        <w:tab/>
      </w:r>
      <w:bookmarkStart w:id="116" w:name="F55666246"/>
      <w:r w:rsidRPr="00A0577A">
        <w:rPr>
          <w:b/>
          <w:sz w:val="24"/>
          <w:szCs w:val="24"/>
        </w:rPr>
        <w:t xml:space="preserve">receitas ou despesas financeiras de seguro </w:t>
      </w:r>
      <w:r w:rsidRPr="00A0577A">
        <w:rPr>
          <w:b/>
          <w:sz w:val="24"/>
          <w:szCs w:val="24"/>
          <w:cs/>
        </w:rPr>
        <w:t xml:space="preserve">– </w:t>
      </w:r>
      <w:r w:rsidRPr="00A0577A">
        <w:rPr>
          <w:b/>
          <w:sz w:val="24"/>
          <w:szCs w:val="24"/>
        </w:rPr>
        <w:t xml:space="preserve">para o efeito do valor do dinheiro no tempo e o efeito de risco financeiro conforme especificado no </w:t>
      </w:r>
      <w:r w:rsidR="005D07F2" w:rsidRPr="00A0577A">
        <w:rPr>
          <w:b/>
          <w:sz w:val="24"/>
          <w:szCs w:val="24"/>
        </w:rPr>
        <w:t>item</w:t>
      </w:r>
      <w:r w:rsidRPr="00A0577A">
        <w:rPr>
          <w:b/>
          <w:sz w:val="24"/>
          <w:szCs w:val="24"/>
        </w:rPr>
        <w:t xml:space="preserve"> 87.</w:t>
      </w:r>
      <w:bookmarkEnd w:id="116"/>
    </w:p>
    <w:p w:rsidR="00DB501A" w:rsidRPr="00A0577A" w:rsidRDefault="00DB501A" w:rsidP="001835D5">
      <w:pPr>
        <w:pStyle w:val="IASBNormalnparaL1"/>
        <w:spacing w:before="0"/>
        <w:rPr>
          <w:b/>
          <w:sz w:val="24"/>
          <w:szCs w:val="24"/>
        </w:rPr>
      </w:pPr>
    </w:p>
    <w:p w:rsidR="00DB501A" w:rsidRPr="00A0577A" w:rsidRDefault="00DB501A" w:rsidP="00D74C72">
      <w:pPr>
        <w:pStyle w:val="IASBNormalnpara"/>
        <w:spacing w:before="0" w:after="120"/>
        <w:ind w:left="567" w:hanging="567"/>
        <w:rPr>
          <w:b/>
          <w:sz w:val="24"/>
          <w:szCs w:val="24"/>
        </w:rPr>
      </w:pPr>
      <w:r w:rsidRPr="00A0577A">
        <w:rPr>
          <w:b/>
          <w:sz w:val="24"/>
          <w:szCs w:val="24"/>
        </w:rPr>
        <w:t>42</w:t>
      </w:r>
      <w:r w:rsidR="001835D5" w:rsidRPr="00A0577A">
        <w:rPr>
          <w:b/>
          <w:sz w:val="24"/>
          <w:szCs w:val="24"/>
        </w:rPr>
        <w:t>.</w:t>
      </w:r>
      <w:r w:rsidRPr="00A0577A">
        <w:rPr>
          <w:b/>
          <w:sz w:val="24"/>
          <w:szCs w:val="24"/>
        </w:rPr>
        <w:tab/>
      </w:r>
      <w:bookmarkStart w:id="117" w:name="F55666250"/>
      <w:r w:rsidR="00117BF9">
        <w:rPr>
          <w:b/>
          <w:sz w:val="24"/>
          <w:szCs w:val="24"/>
        </w:rPr>
        <w:t>A entidade</w:t>
      </w:r>
      <w:r w:rsidRPr="00A0577A">
        <w:rPr>
          <w:b/>
          <w:sz w:val="24"/>
          <w:szCs w:val="24"/>
        </w:rPr>
        <w:t xml:space="preserve"> reconhecerá receitas e despesas para as seguintes mudanças no valor contábil do passivo para sinistros ocorridos: </w:t>
      </w:r>
      <w:bookmarkEnd w:id="117"/>
    </w:p>
    <w:p w:rsidR="00DB501A" w:rsidRPr="00A0577A" w:rsidRDefault="00DB501A" w:rsidP="00D74C72">
      <w:pPr>
        <w:pStyle w:val="IASBNormalnparaL1"/>
        <w:spacing w:before="0" w:after="120"/>
        <w:ind w:left="993" w:hanging="426"/>
        <w:rPr>
          <w:b/>
          <w:sz w:val="24"/>
          <w:szCs w:val="24"/>
        </w:rPr>
      </w:pPr>
      <w:r w:rsidRPr="00A0577A">
        <w:rPr>
          <w:b/>
          <w:sz w:val="24"/>
          <w:szCs w:val="24"/>
        </w:rPr>
        <w:t>(a)</w:t>
      </w:r>
      <w:r w:rsidRPr="00A0577A">
        <w:rPr>
          <w:b/>
          <w:sz w:val="24"/>
          <w:szCs w:val="24"/>
        </w:rPr>
        <w:tab/>
      </w:r>
      <w:bookmarkStart w:id="118" w:name="F55666253"/>
      <w:r w:rsidRPr="00A0577A">
        <w:rPr>
          <w:b/>
          <w:sz w:val="24"/>
          <w:szCs w:val="24"/>
        </w:rPr>
        <w:t xml:space="preserve">despesas de </w:t>
      </w:r>
      <w:r w:rsidR="008A5FA0">
        <w:rPr>
          <w:b/>
          <w:sz w:val="24"/>
          <w:szCs w:val="24"/>
        </w:rPr>
        <w:t>seguro</w:t>
      </w:r>
      <w:r w:rsidRPr="00A0577A">
        <w:rPr>
          <w:b/>
          <w:sz w:val="24"/>
          <w:szCs w:val="24"/>
        </w:rPr>
        <w:t xml:space="preserve"> </w:t>
      </w:r>
      <w:r w:rsidRPr="00A0577A">
        <w:rPr>
          <w:b/>
          <w:sz w:val="24"/>
          <w:szCs w:val="24"/>
          <w:cs/>
        </w:rPr>
        <w:t xml:space="preserve">– </w:t>
      </w:r>
      <w:r w:rsidRPr="00A0577A">
        <w:rPr>
          <w:b/>
          <w:sz w:val="24"/>
          <w:szCs w:val="24"/>
        </w:rPr>
        <w:t>para o aumento no passivo devido a sinistros e despesas incorridas no período, excluindo quaisquer componentes de investimento;</w:t>
      </w:r>
      <w:bookmarkEnd w:id="118"/>
    </w:p>
    <w:p w:rsidR="00DB501A" w:rsidRPr="00A0577A" w:rsidRDefault="00DB501A" w:rsidP="00D74C72">
      <w:pPr>
        <w:pStyle w:val="IASBNormalnparaL1"/>
        <w:spacing w:before="0" w:after="120"/>
        <w:ind w:left="993" w:hanging="426"/>
        <w:rPr>
          <w:b/>
          <w:sz w:val="24"/>
          <w:szCs w:val="24"/>
        </w:rPr>
      </w:pPr>
      <w:r w:rsidRPr="00A0577A">
        <w:rPr>
          <w:b/>
          <w:sz w:val="24"/>
          <w:szCs w:val="24"/>
        </w:rPr>
        <w:t>(b)</w:t>
      </w:r>
      <w:r w:rsidRPr="00A0577A">
        <w:rPr>
          <w:b/>
          <w:sz w:val="24"/>
          <w:szCs w:val="24"/>
        </w:rPr>
        <w:tab/>
      </w:r>
      <w:bookmarkStart w:id="119" w:name="F55666255"/>
      <w:r w:rsidRPr="00A0577A">
        <w:rPr>
          <w:b/>
          <w:sz w:val="24"/>
          <w:szCs w:val="24"/>
        </w:rPr>
        <w:t xml:space="preserve">despesas de </w:t>
      </w:r>
      <w:r w:rsidR="008A5FA0">
        <w:rPr>
          <w:b/>
          <w:sz w:val="24"/>
          <w:szCs w:val="24"/>
        </w:rPr>
        <w:t>seguro</w:t>
      </w:r>
      <w:r w:rsidRPr="00A0577A">
        <w:rPr>
          <w:b/>
          <w:sz w:val="24"/>
          <w:szCs w:val="24"/>
        </w:rPr>
        <w:t xml:space="preserve"> </w:t>
      </w:r>
      <w:r w:rsidRPr="00A0577A">
        <w:rPr>
          <w:b/>
          <w:sz w:val="24"/>
          <w:szCs w:val="24"/>
          <w:cs/>
        </w:rPr>
        <w:t xml:space="preserve">– </w:t>
      </w:r>
      <w:r w:rsidRPr="00A0577A">
        <w:rPr>
          <w:b/>
          <w:sz w:val="24"/>
          <w:szCs w:val="24"/>
        </w:rPr>
        <w:t>para quaisquer mudanças subsequentes em fluxos de caixa de cumprimento referentes a sinistros ocorridos e despesas incorridas; e</w:t>
      </w:r>
      <w:bookmarkEnd w:id="119"/>
    </w:p>
    <w:p w:rsidR="00DB501A" w:rsidRPr="00A0577A" w:rsidRDefault="00DB501A" w:rsidP="006A329A">
      <w:pPr>
        <w:pStyle w:val="IASBNormalnparaL1"/>
        <w:spacing w:before="0"/>
        <w:ind w:left="993" w:hanging="426"/>
        <w:rPr>
          <w:b/>
          <w:sz w:val="24"/>
          <w:szCs w:val="24"/>
        </w:rPr>
      </w:pPr>
      <w:r w:rsidRPr="00A0577A">
        <w:rPr>
          <w:b/>
          <w:sz w:val="24"/>
          <w:szCs w:val="24"/>
        </w:rPr>
        <w:t>(c)</w:t>
      </w:r>
      <w:r w:rsidRPr="00A0577A">
        <w:rPr>
          <w:b/>
          <w:sz w:val="24"/>
          <w:szCs w:val="24"/>
        </w:rPr>
        <w:tab/>
      </w:r>
      <w:bookmarkStart w:id="120" w:name="F55666257"/>
      <w:r w:rsidRPr="00A0577A">
        <w:rPr>
          <w:b/>
          <w:sz w:val="24"/>
          <w:szCs w:val="24"/>
        </w:rPr>
        <w:t xml:space="preserve">receitas ou despesas financeiras de seguro </w:t>
      </w:r>
      <w:r w:rsidRPr="00A0577A">
        <w:rPr>
          <w:b/>
          <w:sz w:val="24"/>
          <w:szCs w:val="24"/>
          <w:cs/>
        </w:rPr>
        <w:t xml:space="preserve">– </w:t>
      </w:r>
      <w:r w:rsidRPr="00A0577A">
        <w:rPr>
          <w:b/>
          <w:sz w:val="24"/>
          <w:szCs w:val="24"/>
        </w:rPr>
        <w:t xml:space="preserve">para o efeito do valor do dinheiro no tempo e o efeito de risco financeiro conforme especificado no </w:t>
      </w:r>
      <w:r w:rsidR="005D07F2" w:rsidRPr="00A0577A">
        <w:rPr>
          <w:b/>
          <w:sz w:val="24"/>
          <w:szCs w:val="24"/>
        </w:rPr>
        <w:t>item</w:t>
      </w:r>
      <w:r w:rsidRPr="00A0577A">
        <w:rPr>
          <w:b/>
          <w:sz w:val="24"/>
          <w:szCs w:val="24"/>
        </w:rPr>
        <w:t xml:space="preserve"> 87.</w:t>
      </w:r>
      <w:bookmarkEnd w:id="120"/>
    </w:p>
    <w:p w:rsidR="00DB501A" w:rsidRPr="00A0577A" w:rsidRDefault="00DB501A" w:rsidP="001835D5">
      <w:pPr>
        <w:pStyle w:val="IASBNormalnparaL1"/>
        <w:spacing w:before="0"/>
        <w:rPr>
          <w:b/>
          <w:sz w:val="24"/>
          <w:szCs w:val="24"/>
        </w:rPr>
      </w:pPr>
    </w:p>
    <w:p w:rsidR="00DB501A" w:rsidRPr="00A0577A" w:rsidRDefault="008A5FA0" w:rsidP="00C17302">
      <w:pPr>
        <w:pStyle w:val="IASBSectionTitle2Ind"/>
        <w:spacing w:before="0" w:after="0"/>
        <w:ind w:left="567"/>
        <w:jc w:val="both"/>
        <w:rPr>
          <w:rFonts w:ascii="Times New Roman" w:hAnsi="Times New Roman" w:cs="Times New Roman"/>
          <w:sz w:val="24"/>
          <w:szCs w:val="24"/>
        </w:rPr>
      </w:pPr>
      <w:bookmarkStart w:id="121" w:name="F55666262"/>
      <w:r>
        <w:rPr>
          <w:rFonts w:ascii="Times New Roman" w:hAnsi="Times New Roman" w:cs="Times New Roman"/>
          <w:sz w:val="24"/>
          <w:szCs w:val="24"/>
        </w:rPr>
        <w:t>Margem contratual de seguro</w:t>
      </w:r>
      <w:r w:rsidR="00DB501A" w:rsidRPr="00A0577A">
        <w:rPr>
          <w:rFonts w:ascii="Times New Roman" w:hAnsi="Times New Roman" w:cs="Times New Roman"/>
          <w:sz w:val="24"/>
          <w:szCs w:val="24"/>
        </w:rPr>
        <w:t xml:space="preserve"> (</w:t>
      </w:r>
      <w:r w:rsidR="005D07F2" w:rsidRPr="00A0577A">
        <w:rPr>
          <w:rFonts w:ascii="Times New Roman" w:hAnsi="Times New Roman" w:cs="Times New Roman"/>
          <w:sz w:val="24"/>
          <w:szCs w:val="24"/>
        </w:rPr>
        <w:t>itens</w:t>
      </w:r>
      <w:r w:rsidR="00DB501A" w:rsidRPr="00A0577A">
        <w:rPr>
          <w:rFonts w:ascii="Times New Roman" w:hAnsi="Times New Roman" w:cs="Times New Roman"/>
          <w:sz w:val="24"/>
          <w:szCs w:val="24"/>
        </w:rPr>
        <w:t xml:space="preserve"> B96</w:t>
      </w:r>
      <w:r w:rsidR="00A0577A" w:rsidRPr="00A0577A">
        <w:rPr>
          <w:rFonts w:ascii="Times New Roman" w:hAnsi="Times New Roman" w:cs="Times New Roman"/>
          <w:sz w:val="24"/>
          <w:szCs w:val="24"/>
          <w:cs/>
        </w:rPr>
        <w:t xml:space="preserve"> a </w:t>
      </w:r>
      <w:r w:rsidR="00DB501A" w:rsidRPr="00A0577A">
        <w:rPr>
          <w:rFonts w:ascii="Times New Roman" w:hAnsi="Times New Roman" w:cs="Times New Roman"/>
          <w:sz w:val="24"/>
          <w:szCs w:val="24"/>
        </w:rPr>
        <w:t>B119)</w:t>
      </w:r>
      <w:bookmarkEnd w:id="121"/>
    </w:p>
    <w:p w:rsidR="00DB501A" w:rsidRPr="00DB501A" w:rsidRDefault="00DB501A" w:rsidP="001835D5">
      <w:pPr>
        <w:pStyle w:val="IASBSectionTitle3Ind"/>
        <w:spacing w:before="0" w:after="0"/>
        <w:jc w:val="both"/>
        <w:rPr>
          <w:rFonts w:ascii="Times New Roman" w:hAnsi="Times New Roman" w:cs="Times New Roman"/>
          <w:sz w:val="24"/>
          <w:szCs w:val="24"/>
        </w:rPr>
      </w:pPr>
    </w:p>
    <w:p w:rsidR="00DB501A" w:rsidRDefault="00DB501A" w:rsidP="006A329A">
      <w:pPr>
        <w:pStyle w:val="IASBNormalnpara"/>
        <w:spacing w:before="0"/>
        <w:ind w:left="567" w:hanging="567"/>
        <w:rPr>
          <w:b/>
          <w:sz w:val="24"/>
          <w:szCs w:val="24"/>
        </w:rPr>
      </w:pPr>
      <w:r w:rsidRPr="00DB501A">
        <w:rPr>
          <w:b/>
          <w:sz w:val="24"/>
          <w:szCs w:val="24"/>
        </w:rPr>
        <w:t>43</w:t>
      </w:r>
      <w:r w:rsidR="001835D5">
        <w:rPr>
          <w:b/>
          <w:sz w:val="24"/>
          <w:szCs w:val="24"/>
        </w:rPr>
        <w:t>.</w:t>
      </w:r>
      <w:r w:rsidRPr="00DB501A">
        <w:rPr>
          <w:b/>
          <w:sz w:val="24"/>
          <w:szCs w:val="24"/>
        </w:rPr>
        <w:tab/>
      </w:r>
      <w:bookmarkStart w:id="122" w:name="F55666263"/>
      <w:r w:rsidRPr="00DB501A">
        <w:rPr>
          <w:b/>
          <w:sz w:val="24"/>
          <w:szCs w:val="24"/>
        </w:rPr>
        <w:t xml:space="preserve">A </w:t>
      </w:r>
      <w:r w:rsidR="008A5FA0">
        <w:rPr>
          <w:b/>
          <w:sz w:val="24"/>
          <w:szCs w:val="24"/>
        </w:rPr>
        <w:t>margem contratual de seguro</w:t>
      </w:r>
      <w:r w:rsidRPr="00DB501A">
        <w:rPr>
          <w:b/>
          <w:sz w:val="24"/>
          <w:szCs w:val="24"/>
        </w:rPr>
        <w:t xml:space="preserve"> no final do período de relatório representa o lucro no grupo de contratos de seguro que ainda não foi reconhecido </w:t>
      </w:r>
      <w:r w:rsidR="00DD4A21">
        <w:rPr>
          <w:b/>
          <w:sz w:val="24"/>
          <w:szCs w:val="24"/>
        </w:rPr>
        <w:t>no resultado</w:t>
      </w:r>
      <w:r w:rsidRPr="00DB501A">
        <w:rPr>
          <w:b/>
          <w:sz w:val="24"/>
          <w:szCs w:val="24"/>
        </w:rPr>
        <w:t xml:space="preserve"> porque se refere a</w:t>
      </w:r>
      <w:r w:rsidR="00B027C4">
        <w:rPr>
          <w:b/>
          <w:sz w:val="24"/>
          <w:szCs w:val="24"/>
        </w:rPr>
        <w:t xml:space="preserve"> cobertura de seguro </w:t>
      </w:r>
      <w:r w:rsidRPr="00DB501A">
        <w:rPr>
          <w:b/>
          <w:sz w:val="24"/>
          <w:szCs w:val="24"/>
        </w:rPr>
        <w:t>futur</w:t>
      </w:r>
      <w:r w:rsidR="00B027C4">
        <w:rPr>
          <w:b/>
          <w:sz w:val="24"/>
          <w:szCs w:val="24"/>
        </w:rPr>
        <w:t>a</w:t>
      </w:r>
      <w:r w:rsidRPr="00DB501A">
        <w:rPr>
          <w:b/>
          <w:sz w:val="24"/>
          <w:szCs w:val="24"/>
        </w:rPr>
        <w:t xml:space="preserve"> a ser prestad</w:t>
      </w:r>
      <w:r w:rsidR="00B027C4">
        <w:rPr>
          <w:b/>
          <w:sz w:val="24"/>
          <w:szCs w:val="24"/>
        </w:rPr>
        <w:t>a</w:t>
      </w:r>
      <w:r w:rsidRPr="00DB501A">
        <w:rPr>
          <w:b/>
          <w:sz w:val="24"/>
          <w:szCs w:val="24"/>
        </w:rPr>
        <w:t xml:space="preserve"> de acordo com os contratos no grupo.</w:t>
      </w:r>
      <w:bookmarkEnd w:id="122"/>
    </w:p>
    <w:p w:rsidR="00DB501A" w:rsidRPr="00DB501A" w:rsidRDefault="00DB501A" w:rsidP="001835D5">
      <w:pPr>
        <w:pStyle w:val="IASBNormalnpara"/>
        <w:spacing w:before="0"/>
        <w:rPr>
          <w:b/>
          <w:sz w:val="24"/>
          <w:szCs w:val="24"/>
        </w:rPr>
      </w:pPr>
    </w:p>
    <w:p w:rsidR="00DB501A" w:rsidRPr="00DB501A" w:rsidRDefault="00DB501A" w:rsidP="00D74C72">
      <w:pPr>
        <w:pStyle w:val="IASBNormalnpara"/>
        <w:spacing w:before="0" w:after="120"/>
        <w:ind w:left="567" w:hanging="567"/>
        <w:rPr>
          <w:sz w:val="24"/>
          <w:szCs w:val="24"/>
        </w:rPr>
      </w:pPr>
      <w:r w:rsidRPr="00DB501A">
        <w:rPr>
          <w:sz w:val="24"/>
          <w:szCs w:val="24"/>
        </w:rPr>
        <w:t>44</w:t>
      </w:r>
      <w:r w:rsidR="001835D5">
        <w:rPr>
          <w:sz w:val="24"/>
          <w:szCs w:val="24"/>
        </w:rPr>
        <w:t>.</w:t>
      </w:r>
      <w:r w:rsidRPr="00DB501A">
        <w:rPr>
          <w:sz w:val="24"/>
          <w:szCs w:val="24"/>
        </w:rPr>
        <w:tab/>
      </w:r>
      <w:bookmarkStart w:id="123" w:name="F55666264"/>
      <w:r w:rsidRPr="00DB501A">
        <w:rPr>
          <w:sz w:val="24"/>
          <w:szCs w:val="24"/>
        </w:rPr>
        <w:t xml:space="preserve">Para </w:t>
      </w:r>
      <w:r w:rsidRPr="00A0577A">
        <w:rPr>
          <w:sz w:val="24"/>
          <w:szCs w:val="24"/>
        </w:rPr>
        <w:t>contratos de seguro sem características de participação direta</w:t>
      </w:r>
      <w:r w:rsidRPr="00DB501A">
        <w:rPr>
          <w:sz w:val="24"/>
          <w:szCs w:val="24"/>
        </w:rPr>
        <w:t xml:space="preserve">, o valor contábil da </w:t>
      </w:r>
      <w:r w:rsidR="008A5FA0">
        <w:rPr>
          <w:sz w:val="24"/>
          <w:szCs w:val="24"/>
        </w:rPr>
        <w:t>margem contratual de seguro</w:t>
      </w:r>
      <w:r w:rsidRPr="00DB501A">
        <w:rPr>
          <w:sz w:val="24"/>
          <w:szCs w:val="24"/>
        </w:rPr>
        <w:t xml:space="preserve"> de grupo de contratos no final do período de relatório equivale ao valor contábil no início do período de relatório ajustado para: </w:t>
      </w:r>
      <w:bookmarkEnd w:id="123"/>
    </w:p>
    <w:p w:rsidR="00DB501A" w:rsidRPr="00DB501A" w:rsidRDefault="00DB501A" w:rsidP="00D74C72">
      <w:pPr>
        <w:pStyle w:val="IASBNormalnparaL1"/>
        <w:spacing w:before="0" w:after="120"/>
        <w:ind w:left="993" w:hanging="426"/>
        <w:rPr>
          <w:sz w:val="24"/>
          <w:szCs w:val="24"/>
        </w:rPr>
      </w:pPr>
      <w:r w:rsidRPr="00DB501A">
        <w:rPr>
          <w:sz w:val="24"/>
          <w:szCs w:val="24"/>
        </w:rPr>
        <w:t>(a)</w:t>
      </w:r>
      <w:r w:rsidRPr="00DB501A">
        <w:rPr>
          <w:sz w:val="24"/>
          <w:szCs w:val="24"/>
        </w:rPr>
        <w:tab/>
      </w:r>
      <w:bookmarkStart w:id="124" w:name="F55666267"/>
      <w:r w:rsidRPr="00DB501A">
        <w:rPr>
          <w:sz w:val="24"/>
          <w:szCs w:val="24"/>
        </w:rPr>
        <w:t>o efeito de quaisquer novos contratos acrescentados ao grupo (</w:t>
      </w:r>
      <w:r w:rsidR="00567D0A" w:rsidRPr="00567D0A">
        <w:rPr>
          <w:sz w:val="24"/>
          <w:szCs w:val="24"/>
        </w:rPr>
        <w:t>ver</w:t>
      </w:r>
      <w:r w:rsidRPr="00DB501A">
        <w:rPr>
          <w:sz w:val="24"/>
          <w:szCs w:val="24"/>
        </w:rPr>
        <w:t xml:space="preserve"> </w:t>
      </w:r>
      <w:r w:rsidR="00D416EF" w:rsidRPr="00D416EF">
        <w:rPr>
          <w:sz w:val="24"/>
          <w:szCs w:val="24"/>
        </w:rPr>
        <w:t>item</w:t>
      </w:r>
      <w:r w:rsidRPr="00DB501A">
        <w:rPr>
          <w:sz w:val="24"/>
          <w:szCs w:val="24"/>
        </w:rPr>
        <w:t xml:space="preserve"> 28);</w:t>
      </w:r>
      <w:bookmarkEnd w:id="124"/>
    </w:p>
    <w:p w:rsidR="00DB501A" w:rsidRPr="00DB501A" w:rsidRDefault="00DB501A" w:rsidP="00D74C72">
      <w:pPr>
        <w:pStyle w:val="IASBNormalnparaL1"/>
        <w:spacing w:before="0" w:after="120"/>
        <w:ind w:left="993" w:hanging="426"/>
        <w:rPr>
          <w:sz w:val="24"/>
          <w:szCs w:val="24"/>
        </w:rPr>
      </w:pPr>
      <w:r w:rsidRPr="00DB501A">
        <w:rPr>
          <w:sz w:val="24"/>
          <w:szCs w:val="24"/>
        </w:rPr>
        <w:lastRenderedPageBreak/>
        <w:t>(b)</w:t>
      </w:r>
      <w:r w:rsidRPr="00DB501A">
        <w:rPr>
          <w:sz w:val="24"/>
          <w:szCs w:val="24"/>
        </w:rPr>
        <w:tab/>
      </w:r>
      <w:bookmarkStart w:id="125" w:name="F55666269"/>
      <w:r w:rsidRPr="00DB501A">
        <w:rPr>
          <w:sz w:val="24"/>
          <w:szCs w:val="24"/>
        </w:rPr>
        <w:t xml:space="preserve">juros acumulados sobre o valor contábil da </w:t>
      </w:r>
      <w:r w:rsidR="008A5FA0">
        <w:rPr>
          <w:sz w:val="24"/>
          <w:szCs w:val="24"/>
        </w:rPr>
        <w:t>margem contratual de seguro</w:t>
      </w:r>
      <w:r w:rsidRPr="00DB501A">
        <w:rPr>
          <w:sz w:val="24"/>
          <w:szCs w:val="24"/>
        </w:rPr>
        <w:t xml:space="preserve"> durante o período de relatório, mensurados pelas taxas de desconto especificadas no </w:t>
      </w:r>
      <w:r w:rsidR="00D416EF" w:rsidRPr="00D416EF">
        <w:rPr>
          <w:sz w:val="24"/>
          <w:szCs w:val="24"/>
        </w:rPr>
        <w:t>item</w:t>
      </w:r>
      <w:r w:rsidRPr="00DB501A">
        <w:rPr>
          <w:sz w:val="24"/>
          <w:szCs w:val="24"/>
        </w:rPr>
        <w:t xml:space="preserve"> B72(b);</w:t>
      </w:r>
      <w:bookmarkEnd w:id="125"/>
    </w:p>
    <w:p w:rsidR="00DB501A" w:rsidRPr="00DB501A" w:rsidRDefault="00DB501A" w:rsidP="00D74C72">
      <w:pPr>
        <w:pStyle w:val="IASBNormalnparaL1"/>
        <w:spacing w:before="0" w:after="120"/>
        <w:ind w:left="993" w:hanging="426"/>
        <w:rPr>
          <w:sz w:val="24"/>
          <w:szCs w:val="24"/>
        </w:rPr>
      </w:pPr>
      <w:r w:rsidRPr="00DB501A">
        <w:rPr>
          <w:sz w:val="24"/>
          <w:szCs w:val="24"/>
        </w:rPr>
        <w:t>(c)</w:t>
      </w:r>
      <w:r w:rsidRPr="00DB501A">
        <w:rPr>
          <w:sz w:val="24"/>
          <w:szCs w:val="24"/>
        </w:rPr>
        <w:tab/>
      </w:r>
      <w:bookmarkStart w:id="126" w:name="F55666271"/>
      <w:r w:rsidRPr="00DB501A">
        <w:rPr>
          <w:sz w:val="24"/>
          <w:szCs w:val="24"/>
        </w:rPr>
        <w:t xml:space="preserve">mudanças nos fluxos de caixa de cumprimento referentes a </w:t>
      </w:r>
      <w:r w:rsidR="00B027C4">
        <w:rPr>
          <w:sz w:val="24"/>
          <w:szCs w:val="24"/>
        </w:rPr>
        <w:t xml:space="preserve">cobertura de seguro </w:t>
      </w:r>
      <w:r w:rsidRPr="00DB501A">
        <w:rPr>
          <w:sz w:val="24"/>
          <w:szCs w:val="24"/>
        </w:rPr>
        <w:t>futur</w:t>
      </w:r>
      <w:r w:rsidR="00B027C4">
        <w:rPr>
          <w:sz w:val="24"/>
          <w:szCs w:val="24"/>
        </w:rPr>
        <w:t>a</w:t>
      </w:r>
      <w:r w:rsidR="00DD4A21">
        <w:rPr>
          <w:sz w:val="24"/>
          <w:szCs w:val="24"/>
        </w:rPr>
        <w:t>,</w:t>
      </w:r>
      <w:r w:rsidRPr="00DB501A">
        <w:rPr>
          <w:sz w:val="24"/>
          <w:szCs w:val="24"/>
        </w:rPr>
        <w:t xml:space="preserve"> conforme especificado nos </w:t>
      </w:r>
      <w:r w:rsidR="00D416EF" w:rsidRPr="00D416EF">
        <w:rPr>
          <w:sz w:val="24"/>
          <w:szCs w:val="24"/>
        </w:rPr>
        <w:t>itens</w:t>
      </w:r>
      <w:r w:rsidRPr="00DB501A">
        <w:rPr>
          <w:sz w:val="24"/>
          <w:szCs w:val="24"/>
        </w:rPr>
        <w:t xml:space="preserve"> B96</w:t>
      </w:r>
      <w:r w:rsidR="003F330A" w:rsidRPr="003F330A">
        <w:rPr>
          <w:sz w:val="24"/>
          <w:szCs w:val="24"/>
          <w:cs/>
        </w:rPr>
        <w:t xml:space="preserve"> a </w:t>
      </w:r>
      <w:r w:rsidRPr="00DB501A">
        <w:rPr>
          <w:sz w:val="24"/>
          <w:szCs w:val="24"/>
        </w:rPr>
        <w:t xml:space="preserve">B100, exceto na medida em que: </w:t>
      </w:r>
      <w:bookmarkEnd w:id="126"/>
    </w:p>
    <w:p w:rsidR="00DB501A" w:rsidRPr="00DB501A" w:rsidRDefault="00DB501A" w:rsidP="00D74C72">
      <w:pPr>
        <w:pStyle w:val="IASBNormalnparaL2"/>
        <w:spacing w:before="0" w:after="120"/>
        <w:ind w:left="1418" w:hanging="425"/>
        <w:rPr>
          <w:sz w:val="24"/>
          <w:szCs w:val="24"/>
        </w:rPr>
      </w:pPr>
      <w:r w:rsidRPr="00DB501A">
        <w:rPr>
          <w:sz w:val="24"/>
          <w:szCs w:val="24"/>
        </w:rPr>
        <w:t>(i)</w:t>
      </w:r>
      <w:r w:rsidRPr="00DB501A">
        <w:rPr>
          <w:sz w:val="24"/>
          <w:szCs w:val="24"/>
        </w:rPr>
        <w:tab/>
      </w:r>
      <w:bookmarkStart w:id="127" w:name="F55666279"/>
      <w:r w:rsidRPr="00DB501A">
        <w:rPr>
          <w:sz w:val="24"/>
          <w:szCs w:val="24"/>
        </w:rPr>
        <w:t>esses aumentos nos fluxos de caixa de cumprimento super</w:t>
      </w:r>
      <w:r w:rsidR="00DD4A21">
        <w:rPr>
          <w:sz w:val="24"/>
          <w:szCs w:val="24"/>
        </w:rPr>
        <w:t>e</w:t>
      </w:r>
      <w:r w:rsidRPr="00DB501A">
        <w:rPr>
          <w:sz w:val="24"/>
          <w:szCs w:val="24"/>
        </w:rPr>
        <w:t xml:space="preserve">m o valor contábil da </w:t>
      </w:r>
      <w:r w:rsidR="008A5FA0">
        <w:rPr>
          <w:sz w:val="24"/>
          <w:szCs w:val="24"/>
        </w:rPr>
        <w:t>margem contratual de seguro</w:t>
      </w:r>
      <w:r w:rsidRPr="00DB501A">
        <w:rPr>
          <w:sz w:val="24"/>
          <w:szCs w:val="24"/>
        </w:rPr>
        <w:t xml:space="preserve">, dando origem </w:t>
      </w:r>
      <w:r w:rsidR="00DD4A21">
        <w:rPr>
          <w:sz w:val="24"/>
          <w:szCs w:val="24"/>
        </w:rPr>
        <w:t>à</w:t>
      </w:r>
      <w:r w:rsidRPr="00DB501A">
        <w:rPr>
          <w:sz w:val="24"/>
          <w:szCs w:val="24"/>
        </w:rPr>
        <w:t xml:space="preserve"> perda (</w:t>
      </w:r>
      <w:r w:rsidR="00567D0A" w:rsidRPr="00567D0A">
        <w:rPr>
          <w:sz w:val="24"/>
          <w:szCs w:val="24"/>
        </w:rPr>
        <w:t>ver</w:t>
      </w:r>
      <w:r w:rsidRPr="00DB501A">
        <w:rPr>
          <w:sz w:val="24"/>
          <w:szCs w:val="24"/>
        </w:rPr>
        <w:t xml:space="preserve"> </w:t>
      </w:r>
      <w:r w:rsidR="00D416EF" w:rsidRPr="00D416EF">
        <w:rPr>
          <w:sz w:val="24"/>
          <w:szCs w:val="24"/>
        </w:rPr>
        <w:t>item</w:t>
      </w:r>
      <w:r w:rsidRPr="00DB501A">
        <w:rPr>
          <w:sz w:val="24"/>
          <w:szCs w:val="24"/>
        </w:rPr>
        <w:t xml:space="preserve"> 48(a)); ou</w:t>
      </w:r>
      <w:bookmarkEnd w:id="127"/>
    </w:p>
    <w:p w:rsidR="00DB501A" w:rsidRPr="00DB501A" w:rsidRDefault="00DB501A" w:rsidP="00D74C72">
      <w:pPr>
        <w:pStyle w:val="IASBNormalnparaL2"/>
        <w:spacing w:before="0" w:after="120"/>
        <w:ind w:left="1418" w:hanging="425"/>
        <w:rPr>
          <w:sz w:val="24"/>
          <w:szCs w:val="24"/>
        </w:rPr>
      </w:pPr>
      <w:r w:rsidRPr="00DB501A">
        <w:rPr>
          <w:sz w:val="24"/>
          <w:szCs w:val="24"/>
        </w:rPr>
        <w:t>(ii)</w:t>
      </w:r>
      <w:r w:rsidRPr="00DB501A">
        <w:rPr>
          <w:sz w:val="24"/>
          <w:szCs w:val="24"/>
        </w:rPr>
        <w:tab/>
      </w:r>
      <w:bookmarkStart w:id="128" w:name="F55666281"/>
      <w:r w:rsidRPr="00DB501A">
        <w:rPr>
          <w:sz w:val="24"/>
          <w:szCs w:val="24"/>
        </w:rPr>
        <w:t>essas reduções nos fluxos de caixa de cumprimento são alocadas ao componente de perda do passivo por cobertura remanescente</w:t>
      </w:r>
      <w:r w:rsidR="00DD4A21">
        <w:rPr>
          <w:sz w:val="24"/>
          <w:szCs w:val="24"/>
        </w:rPr>
        <w:t>,</w:t>
      </w:r>
      <w:r w:rsidRPr="00DB501A">
        <w:rPr>
          <w:sz w:val="24"/>
          <w:szCs w:val="24"/>
        </w:rPr>
        <w:t xml:space="preserve"> aplicando o </w:t>
      </w:r>
      <w:r w:rsidR="00D416EF" w:rsidRPr="00D416EF">
        <w:rPr>
          <w:sz w:val="24"/>
          <w:szCs w:val="24"/>
        </w:rPr>
        <w:t>item</w:t>
      </w:r>
      <w:r w:rsidRPr="00DB501A">
        <w:rPr>
          <w:sz w:val="24"/>
          <w:szCs w:val="24"/>
        </w:rPr>
        <w:t xml:space="preserve"> 50(b)</w:t>
      </w:r>
      <w:r w:rsidR="00DD4A21">
        <w:rPr>
          <w:sz w:val="24"/>
          <w:szCs w:val="24"/>
        </w:rPr>
        <w:t>;</w:t>
      </w:r>
      <w:bookmarkEnd w:id="128"/>
    </w:p>
    <w:p w:rsidR="00DB501A" w:rsidRPr="00DB501A" w:rsidRDefault="00DB501A" w:rsidP="00D74C72">
      <w:pPr>
        <w:pStyle w:val="IASBNormalnparaL1"/>
        <w:spacing w:before="0" w:after="120"/>
        <w:ind w:left="993" w:hanging="426"/>
        <w:rPr>
          <w:sz w:val="24"/>
          <w:szCs w:val="24"/>
        </w:rPr>
      </w:pPr>
      <w:r w:rsidRPr="00DB501A">
        <w:rPr>
          <w:sz w:val="24"/>
          <w:szCs w:val="24"/>
        </w:rPr>
        <w:t>(d)</w:t>
      </w:r>
      <w:r w:rsidRPr="00DB501A">
        <w:rPr>
          <w:sz w:val="24"/>
          <w:szCs w:val="24"/>
        </w:rPr>
        <w:tab/>
      </w:r>
      <w:bookmarkStart w:id="129" w:name="F55666273"/>
      <w:r w:rsidRPr="00DB501A">
        <w:rPr>
          <w:sz w:val="24"/>
          <w:szCs w:val="24"/>
        </w:rPr>
        <w:t xml:space="preserve">o efeito de quaisquer diferenças de câmbio sobre a </w:t>
      </w:r>
      <w:r w:rsidR="008A5FA0">
        <w:rPr>
          <w:sz w:val="24"/>
          <w:szCs w:val="24"/>
        </w:rPr>
        <w:t>margem contratual de seguro</w:t>
      </w:r>
      <w:r w:rsidRPr="00DB501A">
        <w:rPr>
          <w:sz w:val="24"/>
          <w:szCs w:val="24"/>
        </w:rPr>
        <w:t>; e</w:t>
      </w:r>
      <w:bookmarkEnd w:id="129"/>
    </w:p>
    <w:p w:rsidR="00DB501A" w:rsidRDefault="00DB501A" w:rsidP="006A329A">
      <w:pPr>
        <w:pStyle w:val="IASBNormalnparaL1"/>
        <w:spacing w:before="0"/>
        <w:ind w:left="993" w:hanging="426"/>
        <w:rPr>
          <w:sz w:val="24"/>
          <w:szCs w:val="24"/>
        </w:rPr>
      </w:pPr>
      <w:r w:rsidRPr="00DB501A">
        <w:rPr>
          <w:sz w:val="24"/>
          <w:szCs w:val="24"/>
        </w:rPr>
        <w:t>(e)</w:t>
      </w:r>
      <w:r w:rsidRPr="00DB501A">
        <w:rPr>
          <w:sz w:val="24"/>
          <w:szCs w:val="24"/>
        </w:rPr>
        <w:tab/>
      </w:r>
      <w:bookmarkStart w:id="130" w:name="F55666275"/>
      <w:r w:rsidRPr="00DB501A">
        <w:rPr>
          <w:sz w:val="24"/>
          <w:szCs w:val="24"/>
        </w:rPr>
        <w:t xml:space="preserve">o valor reconhecido como receita de seguro devido </w:t>
      </w:r>
      <w:r w:rsidR="000E6473">
        <w:rPr>
          <w:sz w:val="24"/>
          <w:szCs w:val="24"/>
        </w:rPr>
        <w:t>aos contratos de</w:t>
      </w:r>
      <w:r w:rsidRPr="00DB501A">
        <w:rPr>
          <w:sz w:val="24"/>
          <w:szCs w:val="24"/>
        </w:rPr>
        <w:t xml:space="preserve"> </w:t>
      </w:r>
      <w:r w:rsidR="00B027C4">
        <w:rPr>
          <w:sz w:val="24"/>
          <w:szCs w:val="24"/>
        </w:rPr>
        <w:t>prestação d</w:t>
      </w:r>
      <w:r w:rsidR="00333F9D">
        <w:rPr>
          <w:sz w:val="24"/>
          <w:szCs w:val="24"/>
        </w:rPr>
        <w:t>as</w:t>
      </w:r>
      <w:r w:rsidR="00B027C4">
        <w:rPr>
          <w:sz w:val="24"/>
          <w:szCs w:val="24"/>
        </w:rPr>
        <w:t xml:space="preserve"> cobertura</w:t>
      </w:r>
      <w:r w:rsidR="00AC658F">
        <w:rPr>
          <w:sz w:val="24"/>
          <w:szCs w:val="24"/>
        </w:rPr>
        <w:t>s</w:t>
      </w:r>
      <w:r w:rsidR="00B027C4">
        <w:rPr>
          <w:sz w:val="24"/>
          <w:szCs w:val="24"/>
        </w:rPr>
        <w:t xml:space="preserve"> de seguro </w:t>
      </w:r>
      <w:r w:rsidRPr="00DB501A">
        <w:rPr>
          <w:sz w:val="24"/>
          <w:szCs w:val="24"/>
        </w:rPr>
        <w:t xml:space="preserve">no período, determinado pela alocação da </w:t>
      </w:r>
      <w:r w:rsidR="008A5FA0">
        <w:rPr>
          <w:sz w:val="24"/>
          <w:szCs w:val="24"/>
        </w:rPr>
        <w:t>margem contratual de seguro</w:t>
      </w:r>
      <w:r w:rsidRPr="00DB501A">
        <w:rPr>
          <w:sz w:val="24"/>
          <w:szCs w:val="24"/>
        </w:rPr>
        <w:t xml:space="preserve"> restante no final do período de relatório (antes de qualquer alocação) ao longo do período de cobertura corrente e remanescente</w:t>
      </w:r>
      <w:r w:rsidR="00DD4A21">
        <w:rPr>
          <w:sz w:val="24"/>
          <w:szCs w:val="24"/>
        </w:rPr>
        <w:t>,</w:t>
      </w:r>
      <w:r w:rsidRPr="00DB501A">
        <w:rPr>
          <w:sz w:val="24"/>
          <w:szCs w:val="24"/>
        </w:rPr>
        <w:t xml:space="preserve"> aplicando o </w:t>
      </w:r>
      <w:r w:rsidR="00D416EF" w:rsidRPr="00D416EF">
        <w:rPr>
          <w:sz w:val="24"/>
          <w:szCs w:val="24"/>
        </w:rPr>
        <w:t>item</w:t>
      </w:r>
      <w:r w:rsidRPr="00DB501A">
        <w:rPr>
          <w:sz w:val="24"/>
          <w:szCs w:val="24"/>
        </w:rPr>
        <w:t xml:space="preserve"> B119.</w:t>
      </w:r>
      <w:bookmarkEnd w:id="130"/>
    </w:p>
    <w:p w:rsidR="00DB501A" w:rsidRPr="00DB501A" w:rsidRDefault="00DB501A" w:rsidP="001835D5">
      <w:pPr>
        <w:pStyle w:val="IASBNormalnparaL1"/>
        <w:spacing w:before="0"/>
        <w:rPr>
          <w:sz w:val="24"/>
          <w:szCs w:val="24"/>
        </w:rPr>
      </w:pPr>
    </w:p>
    <w:p w:rsidR="00DB501A" w:rsidRPr="00DB501A" w:rsidRDefault="00DB501A" w:rsidP="00D74C72">
      <w:pPr>
        <w:pStyle w:val="IASBNormalnpara"/>
        <w:spacing w:before="0" w:after="120"/>
        <w:ind w:left="567" w:hanging="567"/>
        <w:rPr>
          <w:sz w:val="24"/>
          <w:szCs w:val="24"/>
        </w:rPr>
      </w:pPr>
      <w:r w:rsidRPr="00DB501A">
        <w:rPr>
          <w:sz w:val="24"/>
          <w:szCs w:val="24"/>
        </w:rPr>
        <w:t>45</w:t>
      </w:r>
      <w:r w:rsidR="001835D5">
        <w:rPr>
          <w:sz w:val="24"/>
          <w:szCs w:val="24"/>
        </w:rPr>
        <w:t>.</w:t>
      </w:r>
      <w:r w:rsidRPr="00DB501A">
        <w:rPr>
          <w:sz w:val="24"/>
          <w:szCs w:val="24"/>
        </w:rPr>
        <w:tab/>
      </w:r>
      <w:bookmarkStart w:id="131" w:name="F55666284"/>
      <w:r w:rsidRPr="00DB501A">
        <w:rPr>
          <w:sz w:val="24"/>
          <w:szCs w:val="24"/>
        </w:rPr>
        <w:t>Para contratos de seguro com características de participação direta (</w:t>
      </w:r>
      <w:r w:rsidR="00567D0A" w:rsidRPr="00567D0A">
        <w:rPr>
          <w:sz w:val="24"/>
          <w:szCs w:val="24"/>
        </w:rPr>
        <w:t>ver</w:t>
      </w:r>
      <w:r w:rsidRPr="00DB501A">
        <w:rPr>
          <w:sz w:val="24"/>
          <w:szCs w:val="24"/>
        </w:rPr>
        <w:t xml:space="preserve"> </w:t>
      </w:r>
      <w:r w:rsidR="00D416EF" w:rsidRPr="00D416EF">
        <w:rPr>
          <w:sz w:val="24"/>
          <w:szCs w:val="24"/>
        </w:rPr>
        <w:t>itens</w:t>
      </w:r>
      <w:r w:rsidRPr="00DB501A">
        <w:rPr>
          <w:sz w:val="24"/>
          <w:szCs w:val="24"/>
        </w:rPr>
        <w:t xml:space="preserve"> B101</w:t>
      </w:r>
      <w:r w:rsidR="003F330A" w:rsidRPr="003F330A">
        <w:rPr>
          <w:sz w:val="24"/>
          <w:szCs w:val="24"/>
          <w:cs/>
        </w:rPr>
        <w:t xml:space="preserve"> a </w:t>
      </w:r>
      <w:r w:rsidRPr="00DB501A">
        <w:rPr>
          <w:sz w:val="24"/>
          <w:szCs w:val="24"/>
        </w:rPr>
        <w:t xml:space="preserve">B118), o valor contábil da </w:t>
      </w:r>
      <w:r w:rsidR="008A5FA0">
        <w:rPr>
          <w:sz w:val="24"/>
          <w:szCs w:val="24"/>
        </w:rPr>
        <w:t>margem contratual de seguro</w:t>
      </w:r>
      <w:r w:rsidRPr="00DB501A">
        <w:rPr>
          <w:sz w:val="24"/>
          <w:szCs w:val="24"/>
        </w:rPr>
        <w:t xml:space="preserve"> de grupo de contratos no final do período de relatório equivale ao valor contábil no início do período de relatório ajustado para os valores especificados n</w:t>
      </w:r>
      <w:r w:rsidR="00D416EF">
        <w:rPr>
          <w:sz w:val="24"/>
          <w:szCs w:val="24"/>
        </w:rPr>
        <w:t>as alíneas</w:t>
      </w:r>
      <w:r w:rsidRPr="00DB501A">
        <w:rPr>
          <w:sz w:val="24"/>
          <w:szCs w:val="24"/>
        </w:rPr>
        <w:t xml:space="preserve"> (a)</w:t>
      </w:r>
      <w:r w:rsidR="00D416EF">
        <w:rPr>
          <w:sz w:val="24"/>
          <w:szCs w:val="24"/>
        </w:rPr>
        <w:t xml:space="preserve"> a </w:t>
      </w:r>
      <w:r w:rsidRPr="00DB501A">
        <w:rPr>
          <w:sz w:val="24"/>
          <w:szCs w:val="24"/>
        </w:rPr>
        <w:t xml:space="preserve">(e) abaixo. </w:t>
      </w:r>
      <w:r w:rsidR="00117BF9">
        <w:rPr>
          <w:sz w:val="24"/>
          <w:szCs w:val="24"/>
        </w:rPr>
        <w:t>A entidade</w:t>
      </w:r>
      <w:r w:rsidRPr="00DB501A">
        <w:rPr>
          <w:sz w:val="24"/>
          <w:szCs w:val="24"/>
        </w:rPr>
        <w:t xml:space="preserve"> não é obrigada a identificar esses ajustes separadamente. Em vez disso, </w:t>
      </w:r>
      <w:r w:rsidR="00DD4A21">
        <w:rPr>
          <w:sz w:val="24"/>
          <w:szCs w:val="24"/>
        </w:rPr>
        <w:t>o</w:t>
      </w:r>
      <w:r w:rsidRPr="00DB501A">
        <w:rPr>
          <w:sz w:val="24"/>
          <w:szCs w:val="24"/>
        </w:rPr>
        <w:t xml:space="preserve"> valor combinado pode ser determinado para alguns dos ajustes ou todos eles. Os ajustes são: </w:t>
      </w:r>
      <w:bookmarkEnd w:id="131"/>
    </w:p>
    <w:p w:rsidR="00DB501A" w:rsidRPr="006A329A" w:rsidRDefault="00DB501A" w:rsidP="00D74C72">
      <w:pPr>
        <w:pStyle w:val="IASBNormalnparaL1"/>
        <w:spacing w:before="0" w:after="120"/>
        <w:ind w:left="993" w:hanging="426"/>
      </w:pPr>
      <w:r w:rsidRPr="00DB501A">
        <w:rPr>
          <w:sz w:val="24"/>
          <w:szCs w:val="24"/>
        </w:rPr>
        <w:t>(a)</w:t>
      </w:r>
      <w:r w:rsidRPr="00DB501A">
        <w:rPr>
          <w:sz w:val="24"/>
          <w:szCs w:val="24"/>
        </w:rPr>
        <w:tab/>
      </w:r>
      <w:bookmarkStart w:id="132" w:name="F55666287"/>
      <w:r w:rsidRPr="00DB501A">
        <w:rPr>
          <w:sz w:val="24"/>
          <w:szCs w:val="24"/>
        </w:rPr>
        <w:t>o efeito de quaisquer novos contratos acrescentados ao grupo (</w:t>
      </w:r>
      <w:r w:rsidR="00567D0A" w:rsidRPr="00567D0A">
        <w:rPr>
          <w:sz w:val="24"/>
          <w:szCs w:val="24"/>
        </w:rPr>
        <w:t>ver</w:t>
      </w:r>
      <w:r w:rsidRPr="00DB501A">
        <w:rPr>
          <w:sz w:val="24"/>
          <w:szCs w:val="24"/>
        </w:rPr>
        <w:t xml:space="preserve"> </w:t>
      </w:r>
      <w:r w:rsidR="00D416EF" w:rsidRPr="00D416EF">
        <w:rPr>
          <w:sz w:val="24"/>
          <w:szCs w:val="24"/>
        </w:rPr>
        <w:t>item</w:t>
      </w:r>
      <w:r w:rsidRPr="00DB501A">
        <w:rPr>
          <w:sz w:val="24"/>
          <w:szCs w:val="24"/>
        </w:rPr>
        <w:t xml:space="preserve"> 28);</w:t>
      </w:r>
      <w:bookmarkEnd w:id="132"/>
    </w:p>
    <w:p w:rsidR="00DB501A" w:rsidRPr="00DB501A" w:rsidRDefault="00DB501A" w:rsidP="00D74C72">
      <w:pPr>
        <w:pStyle w:val="IASBNormalnparaL1"/>
        <w:spacing w:before="0" w:after="120"/>
        <w:ind w:left="993" w:hanging="426"/>
        <w:rPr>
          <w:sz w:val="24"/>
          <w:szCs w:val="24"/>
        </w:rPr>
      </w:pPr>
      <w:r w:rsidRPr="00DB501A">
        <w:rPr>
          <w:sz w:val="24"/>
          <w:szCs w:val="24"/>
        </w:rPr>
        <w:t>(b)</w:t>
      </w:r>
      <w:r w:rsidRPr="00DB501A">
        <w:rPr>
          <w:sz w:val="24"/>
          <w:szCs w:val="24"/>
        </w:rPr>
        <w:tab/>
      </w:r>
      <w:bookmarkStart w:id="133" w:name="F55666289"/>
      <w:r w:rsidRPr="00DB501A">
        <w:rPr>
          <w:sz w:val="24"/>
          <w:szCs w:val="24"/>
        </w:rPr>
        <w:t>a</w:t>
      </w:r>
      <w:r w:rsidR="000E6473">
        <w:rPr>
          <w:sz w:val="24"/>
          <w:szCs w:val="24"/>
        </w:rPr>
        <w:t xml:space="preserve"> mudança no valor de</w:t>
      </w:r>
      <w:r w:rsidRPr="00DB501A">
        <w:rPr>
          <w:sz w:val="24"/>
          <w:szCs w:val="24"/>
        </w:rPr>
        <w:t xml:space="preserve"> participação da entidade na mudança no valor justo dos </w:t>
      </w:r>
      <w:r w:rsidRPr="00DD4A21">
        <w:rPr>
          <w:sz w:val="24"/>
          <w:szCs w:val="24"/>
        </w:rPr>
        <w:t>itens subjacentes</w:t>
      </w:r>
      <w:r w:rsidRPr="00DB501A">
        <w:rPr>
          <w:sz w:val="24"/>
          <w:szCs w:val="24"/>
        </w:rPr>
        <w:t xml:space="preserve"> (</w:t>
      </w:r>
      <w:r w:rsidR="00567D0A" w:rsidRPr="00567D0A">
        <w:rPr>
          <w:sz w:val="24"/>
          <w:szCs w:val="24"/>
        </w:rPr>
        <w:t>ver</w:t>
      </w:r>
      <w:r w:rsidRPr="00DB501A">
        <w:rPr>
          <w:sz w:val="24"/>
          <w:szCs w:val="24"/>
        </w:rPr>
        <w:t xml:space="preserve"> </w:t>
      </w:r>
      <w:r w:rsidR="00D416EF" w:rsidRPr="00D416EF">
        <w:rPr>
          <w:sz w:val="24"/>
          <w:szCs w:val="24"/>
        </w:rPr>
        <w:t>item</w:t>
      </w:r>
      <w:r w:rsidRPr="00DB501A">
        <w:rPr>
          <w:sz w:val="24"/>
          <w:szCs w:val="24"/>
        </w:rPr>
        <w:t xml:space="preserve"> B104(b)(i)), exceto na medida em que: </w:t>
      </w:r>
      <w:bookmarkEnd w:id="133"/>
    </w:p>
    <w:p w:rsidR="00DB501A" w:rsidRPr="00DB501A" w:rsidRDefault="00DB501A" w:rsidP="00D74C72">
      <w:pPr>
        <w:pStyle w:val="IASBNormalnparaL2"/>
        <w:spacing w:before="0" w:after="120"/>
        <w:ind w:left="1418" w:hanging="425"/>
        <w:rPr>
          <w:sz w:val="24"/>
          <w:szCs w:val="24"/>
        </w:rPr>
      </w:pPr>
      <w:r w:rsidRPr="00DB501A">
        <w:rPr>
          <w:sz w:val="24"/>
          <w:szCs w:val="24"/>
        </w:rPr>
        <w:t>(i)</w:t>
      </w:r>
      <w:r w:rsidRPr="00DB501A">
        <w:rPr>
          <w:sz w:val="24"/>
          <w:szCs w:val="24"/>
        </w:rPr>
        <w:tab/>
      </w:r>
      <w:bookmarkStart w:id="134" w:name="F55666298"/>
      <w:r w:rsidRPr="00DB501A">
        <w:rPr>
          <w:sz w:val="24"/>
          <w:szCs w:val="24"/>
        </w:rPr>
        <w:t xml:space="preserve">o </w:t>
      </w:r>
      <w:r w:rsidR="00D416EF" w:rsidRPr="00D416EF">
        <w:rPr>
          <w:sz w:val="24"/>
          <w:szCs w:val="24"/>
        </w:rPr>
        <w:t>item</w:t>
      </w:r>
      <w:r w:rsidRPr="00DB501A">
        <w:rPr>
          <w:sz w:val="24"/>
          <w:szCs w:val="24"/>
        </w:rPr>
        <w:t xml:space="preserve"> B115 (sobre </w:t>
      </w:r>
      <w:r w:rsidR="009574FB">
        <w:rPr>
          <w:sz w:val="24"/>
          <w:szCs w:val="24"/>
        </w:rPr>
        <w:t>mitigação de riscos</w:t>
      </w:r>
      <w:r w:rsidRPr="00DB501A">
        <w:rPr>
          <w:sz w:val="24"/>
          <w:szCs w:val="24"/>
        </w:rPr>
        <w:t>) se aplica;</w:t>
      </w:r>
      <w:bookmarkEnd w:id="134"/>
    </w:p>
    <w:p w:rsidR="00DB501A" w:rsidRPr="00DB501A" w:rsidRDefault="00DB501A" w:rsidP="00D74C72">
      <w:pPr>
        <w:pStyle w:val="IASBNormalnparaL2"/>
        <w:spacing w:before="0" w:after="120"/>
        <w:ind w:left="1418" w:hanging="425"/>
        <w:rPr>
          <w:sz w:val="24"/>
          <w:szCs w:val="24"/>
        </w:rPr>
      </w:pPr>
      <w:r w:rsidRPr="00DB501A">
        <w:rPr>
          <w:sz w:val="24"/>
          <w:szCs w:val="24"/>
        </w:rPr>
        <w:t>(i)</w:t>
      </w:r>
      <w:r w:rsidRPr="00DB501A">
        <w:rPr>
          <w:sz w:val="24"/>
          <w:szCs w:val="24"/>
        </w:rPr>
        <w:tab/>
      </w:r>
      <w:bookmarkStart w:id="135" w:name="F55666300"/>
      <w:r w:rsidRPr="00DB501A">
        <w:rPr>
          <w:sz w:val="24"/>
          <w:szCs w:val="24"/>
        </w:rPr>
        <w:t xml:space="preserve">a </w:t>
      </w:r>
      <w:r w:rsidR="000E6473">
        <w:rPr>
          <w:sz w:val="24"/>
          <w:szCs w:val="24"/>
        </w:rPr>
        <w:t xml:space="preserve">redução no valor de </w:t>
      </w:r>
      <w:r w:rsidRPr="00DB501A">
        <w:rPr>
          <w:sz w:val="24"/>
          <w:szCs w:val="24"/>
        </w:rPr>
        <w:t xml:space="preserve">participação da entidade </w:t>
      </w:r>
      <w:r w:rsidR="00DD4A21">
        <w:rPr>
          <w:sz w:val="24"/>
          <w:szCs w:val="24"/>
        </w:rPr>
        <w:t>na</w:t>
      </w:r>
      <w:r w:rsidRPr="00DB501A">
        <w:rPr>
          <w:sz w:val="24"/>
          <w:szCs w:val="24"/>
        </w:rPr>
        <w:t xml:space="preserve"> redução no valor justo dos itens subjacentes supera o valor contábil da </w:t>
      </w:r>
      <w:r w:rsidR="008A5FA0">
        <w:rPr>
          <w:sz w:val="24"/>
          <w:szCs w:val="24"/>
        </w:rPr>
        <w:t>margem contratual de seguro</w:t>
      </w:r>
      <w:r w:rsidRPr="00DB501A">
        <w:rPr>
          <w:sz w:val="24"/>
          <w:szCs w:val="24"/>
        </w:rPr>
        <w:t xml:space="preserve">, dando origem </w:t>
      </w:r>
      <w:r w:rsidR="00DD4A21">
        <w:rPr>
          <w:sz w:val="24"/>
          <w:szCs w:val="24"/>
        </w:rPr>
        <w:t>à</w:t>
      </w:r>
      <w:r w:rsidRPr="00DB501A">
        <w:rPr>
          <w:sz w:val="24"/>
          <w:szCs w:val="24"/>
        </w:rPr>
        <w:t xml:space="preserve"> perda (</w:t>
      </w:r>
      <w:r w:rsidR="00567D0A" w:rsidRPr="00567D0A">
        <w:rPr>
          <w:sz w:val="24"/>
          <w:szCs w:val="24"/>
        </w:rPr>
        <w:t>ver</w:t>
      </w:r>
      <w:r w:rsidRPr="00DB501A">
        <w:rPr>
          <w:sz w:val="24"/>
          <w:szCs w:val="24"/>
        </w:rPr>
        <w:t xml:space="preserve"> </w:t>
      </w:r>
      <w:r w:rsidR="00D416EF" w:rsidRPr="00D416EF">
        <w:rPr>
          <w:sz w:val="24"/>
          <w:szCs w:val="24"/>
        </w:rPr>
        <w:t>item</w:t>
      </w:r>
      <w:r w:rsidRPr="00DB501A">
        <w:rPr>
          <w:sz w:val="24"/>
          <w:szCs w:val="24"/>
        </w:rPr>
        <w:t xml:space="preserve"> 48(a)); ou</w:t>
      </w:r>
      <w:bookmarkEnd w:id="135"/>
    </w:p>
    <w:p w:rsidR="00DB501A" w:rsidRPr="00DB501A" w:rsidRDefault="00DB501A" w:rsidP="00D74C72">
      <w:pPr>
        <w:pStyle w:val="IASBNormalnparaL2"/>
        <w:spacing w:before="0" w:after="120"/>
        <w:ind w:left="1418" w:hanging="425"/>
        <w:rPr>
          <w:sz w:val="24"/>
          <w:szCs w:val="24"/>
        </w:rPr>
      </w:pPr>
      <w:r w:rsidRPr="00DB501A">
        <w:rPr>
          <w:sz w:val="24"/>
          <w:szCs w:val="24"/>
        </w:rPr>
        <w:t>(iii)</w:t>
      </w:r>
      <w:r w:rsidRPr="00DB501A">
        <w:rPr>
          <w:sz w:val="24"/>
          <w:szCs w:val="24"/>
        </w:rPr>
        <w:tab/>
      </w:r>
      <w:bookmarkStart w:id="136" w:name="F55666302"/>
      <w:r w:rsidR="000E6473">
        <w:rPr>
          <w:sz w:val="24"/>
          <w:szCs w:val="24"/>
        </w:rPr>
        <w:t>o aumento de</w:t>
      </w:r>
      <w:r w:rsidR="000E6473" w:rsidRPr="00DB501A">
        <w:rPr>
          <w:sz w:val="24"/>
          <w:szCs w:val="24"/>
        </w:rPr>
        <w:t xml:space="preserve"> </w:t>
      </w:r>
      <w:r w:rsidRPr="00DB501A">
        <w:rPr>
          <w:sz w:val="24"/>
          <w:szCs w:val="24"/>
        </w:rPr>
        <w:t xml:space="preserve">participação da entidade </w:t>
      </w:r>
      <w:r w:rsidR="00DD4A21">
        <w:rPr>
          <w:sz w:val="24"/>
          <w:szCs w:val="24"/>
        </w:rPr>
        <w:t>no</w:t>
      </w:r>
      <w:r w:rsidRPr="00DB501A">
        <w:rPr>
          <w:sz w:val="24"/>
          <w:szCs w:val="24"/>
        </w:rPr>
        <w:t xml:space="preserve"> aumento no valor justo dos itens subjacentes reverte o valor em (ii)</w:t>
      </w:r>
      <w:r w:rsidR="00DD4A21">
        <w:rPr>
          <w:sz w:val="24"/>
          <w:szCs w:val="24"/>
        </w:rPr>
        <w:t>;</w:t>
      </w:r>
      <w:bookmarkEnd w:id="136"/>
    </w:p>
    <w:p w:rsidR="00DB501A" w:rsidRPr="00DB501A" w:rsidRDefault="00DB501A" w:rsidP="00D74C72">
      <w:pPr>
        <w:pStyle w:val="IASBNormalnparaL1"/>
        <w:spacing w:before="0" w:after="120"/>
        <w:ind w:left="993" w:hanging="426"/>
        <w:rPr>
          <w:sz w:val="24"/>
          <w:szCs w:val="24"/>
        </w:rPr>
      </w:pPr>
      <w:r w:rsidRPr="00DB501A">
        <w:rPr>
          <w:sz w:val="24"/>
          <w:szCs w:val="24"/>
        </w:rPr>
        <w:t>(c)</w:t>
      </w:r>
      <w:r w:rsidRPr="00DB501A">
        <w:rPr>
          <w:sz w:val="24"/>
          <w:szCs w:val="24"/>
        </w:rPr>
        <w:tab/>
      </w:r>
      <w:bookmarkStart w:id="137" w:name="F55666291"/>
      <w:r w:rsidRPr="00DB501A">
        <w:rPr>
          <w:sz w:val="24"/>
          <w:szCs w:val="24"/>
        </w:rPr>
        <w:t xml:space="preserve">as mudanças nos fluxos de caixa de cumprimento referentes a </w:t>
      </w:r>
      <w:r w:rsidR="00B027C4">
        <w:rPr>
          <w:sz w:val="24"/>
          <w:szCs w:val="24"/>
        </w:rPr>
        <w:t xml:space="preserve">cobertura de seguro </w:t>
      </w:r>
      <w:r w:rsidRPr="00DB501A">
        <w:rPr>
          <w:sz w:val="24"/>
          <w:szCs w:val="24"/>
        </w:rPr>
        <w:t>futur</w:t>
      </w:r>
      <w:r w:rsidR="00B027C4">
        <w:rPr>
          <w:sz w:val="24"/>
          <w:szCs w:val="24"/>
        </w:rPr>
        <w:t>a</w:t>
      </w:r>
      <w:r w:rsidRPr="00DB501A">
        <w:rPr>
          <w:sz w:val="24"/>
          <w:szCs w:val="24"/>
        </w:rPr>
        <w:t xml:space="preserve">, conforme especificado nos </w:t>
      </w:r>
      <w:r w:rsidR="00D416EF" w:rsidRPr="00D416EF">
        <w:rPr>
          <w:sz w:val="24"/>
          <w:szCs w:val="24"/>
        </w:rPr>
        <w:t>itens</w:t>
      </w:r>
      <w:r w:rsidRPr="00DB501A">
        <w:rPr>
          <w:sz w:val="24"/>
          <w:szCs w:val="24"/>
        </w:rPr>
        <w:t xml:space="preserve"> B101</w:t>
      </w:r>
      <w:r w:rsidR="003F330A" w:rsidRPr="003F330A">
        <w:rPr>
          <w:sz w:val="24"/>
          <w:szCs w:val="24"/>
          <w:cs/>
        </w:rPr>
        <w:t xml:space="preserve"> a </w:t>
      </w:r>
      <w:r w:rsidRPr="00DB501A">
        <w:rPr>
          <w:sz w:val="24"/>
          <w:szCs w:val="24"/>
        </w:rPr>
        <w:t xml:space="preserve">B118, exceto na medida em que: </w:t>
      </w:r>
      <w:bookmarkEnd w:id="137"/>
    </w:p>
    <w:p w:rsidR="00DB501A" w:rsidRPr="00DB501A" w:rsidRDefault="00DB501A" w:rsidP="00D74C72">
      <w:pPr>
        <w:pStyle w:val="IASBNormalnparaL2"/>
        <w:spacing w:before="0" w:after="120"/>
        <w:ind w:left="1418" w:hanging="425"/>
        <w:rPr>
          <w:sz w:val="24"/>
          <w:szCs w:val="24"/>
        </w:rPr>
      </w:pPr>
      <w:r w:rsidRPr="00DB501A">
        <w:rPr>
          <w:sz w:val="24"/>
          <w:szCs w:val="24"/>
        </w:rPr>
        <w:t>(i)</w:t>
      </w:r>
      <w:r w:rsidRPr="00DB501A">
        <w:rPr>
          <w:sz w:val="24"/>
          <w:szCs w:val="24"/>
        </w:rPr>
        <w:tab/>
      </w:r>
      <w:bookmarkStart w:id="138" w:name="F55666307"/>
      <w:r w:rsidRPr="00DB501A">
        <w:rPr>
          <w:sz w:val="24"/>
          <w:szCs w:val="24"/>
        </w:rPr>
        <w:t xml:space="preserve">o </w:t>
      </w:r>
      <w:r w:rsidR="00D416EF" w:rsidRPr="00D416EF">
        <w:rPr>
          <w:sz w:val="24"/>
          <w:szCs w:val="24"/>
        </w:rPr>
        <w:t>item</w:t>
      </w:r>
      <w:r w:rsidRPr="00DB501A">
        <w:rPr>
          <w:sz w:val="24"/>
          <w:szCs w:val="24"/>
        </w:rPr>
        <w:t xml:space="preserve"> B115 (sobre </w:t>
      </w:r>
      <w:r w:rsidR="009574FB">
        <w:rPr>
          <w:sz w:val="24"/>
          <w:szCs w:val="24"/>
        </w:rPr>
        <w:t>mitigação de riscos</w:t>
      </w:r>
      <w:r w:rsidRPr="00DB501A">
        <w:rPr>
          <w:sz w:val="24"/>
          <w:szCs w:val="24"/>
        </w:rPr>
        <w:t>) se aplica;</w:t>
      </w:r>
      <w:bookmarkEnd w:id="138"/>
    </w:p>
    <w:p w:rsidR="00DB501A" w:rsidRPr="00DB501A" w:rsidRDefault="00DB501A" w:rsidP="00D74C72">
      <w:pPr>
        <w:pStyle w:val="IASBNormalnparaL2"/>
        <w:spacing w:before="0" w:after="120"/>
        <w:ind w:left="1418" w:hanging="425"/>
        <w:rPr>
          <w:sz w:val="24"/>
          <w:szCs w:val="24"/>
        </w:rPr>
      </w:pPr>
      <w:r w:rsidRPr="00DB501A">
        <w:rPr>
          <w:sz w:val="24"/>
          <w:szCs w:val="24"/>
        </w:rPr>
        <w:t>(ii)</w:t>
      </w:r>
      <w:r w:rsidRPr="00DB501A">
        <w:rPr>
          <w:sz w:val="24"/>
          <w:szCs w:val="24"/>
        </w:rPr>
        <w:tab/>
      </w:r>
      <w:bookmarkStart w:id="139" w:name="F55666310"/>
      <w:r w:rsidRPr="00DB501A">
        <w:rPr>
          <w:sz w:val="24"/>
          <w:szCs w:val="24"/>
        </w:rPr>
        <w:t>esses aumentos nos fluxos de caixa de cumprimento super</w:t>
      </w:r>
      <w:r w:rsidR="00DD4A21">
        <w:rPr>
          <w:sz w:val="24"/>
          <w:szCs w:val="24"/>
        </w:rPr>
        <w:t>e</w:t>
      </w:r>
      <w:r w:rsidRPr="00DB501A">
        <w:rPr>
          <w:sz w:val="24"/>
          <w:szCs w:val="24"/>
        </w:rPr>
        <w:t xml:space="preserve">m o valor contábil da </w:t>
      </w:r>
      <w:r w:rsidR="008A5FA0">
        <w:rPr>
          <w:sz w:val="24"/>
          <w:szCs w:val="24"/>
        </w:rPr>
        <w:t>margem contratual de seguro</w:t>
      </w:r>
      <w:r w:rsidRPr="00DB501A">
        <w:rPr>
          <w:sz w:val="24"/>
          <w:szCs w:val="24"/>
        </w:rPr>
        <w:t xml:space="preserve">, dando origem </w:t>
      </w:r>
      <w:r w:rsidR="00DD4A21">
        <w:rPr>
          <w:sz w:val="24"/>
          <w:szCs w:val="24"/>
        </w:rPr>
        <w:t>à</w:t>
      </w:r>
      <w:r w:rsidRPr="00DB501A">
        <w:rPr>
          <w:sz w:val="24"/>
          <w:szCs w:val="24"/>
        </w:rPr>
        <w:t xml:space="preserve"> perda (</w:t>
      </w:r>
      <w:r w:rsidR="00567D0A" w:rsidRPr="00567D0A">
        <w:rPr>
          <w:sz w:val="24"/>
          <w:szCs w:val="24"/>
        </w:rPr>
        <w:t>ver</w:t>
      </w:r>
      <w:r w:rsidRPr="00DB501A">
        <w:rPr>
          <w:sz w:val="24"/>
          <w:szCs w:val="24"/>
        </w:rPr>
        <w:t xml:space="preserve"> </w:t>
      </w:r>
      <w:r w:rsidR="00D416EF" w:rsidRPr="00D416EF">
        <w:rPr>
          <w:sz w:val="24"/>
          <w:szCs w:val="24"/>
        </w:rPr>
        <w:t>item</w:t>
      </w:r>
      <w:r w:rsidRPr="00DB501A">
        <w:rPr>
          <w:sz w:val="24"/>
          <w:szCs w:val="24"/>
        </w:rPr>
        <w:t xml:space="preserve"> 48); ou</w:t>
      </w:r>
      <w:bookmarkEnd w:id="139"/>
    </w:p>
    <w:p w:rsidR="00DB501A" w:rsidRPr="00DB501A" w:rsidRDefault="00DB501A" w:rsidP="00D74C72">
      <w:pPr>
        <w:pStyle w:val="IASBNormalnparaL2"/>
        <w:spacing w:before="0" w:after="120"/>
        <w:ind w:left="1418" w:hanging="425"/>
        <w:rPr>
          <w:sz w:val="24"/>
          <w:szCs w:val="24"/>
        </w:rPr>
      </w:pPr>
      <w:r w:rsidRPr="00DB501A">
        <w:rPr>
          <w:sz w:val="24"/>
          <w:szCs w:val="24"/>
        </w:rPr>
        <w:t>(iii)</w:t>
      </w:r>
      <w:r w:rsidRPr="00DB501A">
        <w:rPr>
          <w:sz w:val="24"/>
          <w:szCs w:val="24"/>
        </w:rPr>
        <w:tab/>
      </w:r>
      <w:bookmarkStart w:id="140" w:name="F55666312"/>
      <w:r w:rsidRPr="00DB501A">
        <w:rPr>
          <w:sz w:val="24"/>
          <w:szCs w:val="24"/>
        </w:rPr>
        <w:t xml:space="preserve">essas reduções nos fluxos de caixa de cumprimento são alocadas ao componente de perda do passivo por cobertura remanescente aplicando o </w:t>
      </w:r>
      <w:r w:rsidR="00D416EF" w:rsidRPr="00D416EF">
        <w:rPr>
          <w:sz w:val="24"/>
          <w:szCs w:val="24"/>
        </w:rPr>
        <w:t>item</w:t>
      </w:r>
      <w:r w:rsidRPr="00DB501A">
        <w:rPr>
          <w:sz w:val="24"/>
          <w:szCs w:val="24"/>
        </w:rPr>
        <w:t xml:space="preserve"> 50(b)</w:t>
      </w:r>
      <w:r w:rsidR="00DD4A21">
        <w:rPr>
          <w:sz w:val="24"/>
          <w:szCs w:val="24"/>
        </w:rPr>
        <w:t>;</w:t>
      </w:r>
      <w:bookmarkEnd w:id="140"/>
    </w:p>
    <w:p w:rsidR="00DB501A" w:rsidRPr="00DB501A" w:rsidRDefault="00DB501A" w:rsidP="00D74C72">
      <w:pPr>
        <w:pStyle w:val="IASBNormalnparaL1"/>
        <w:spacing w:before="0" w:after="120"/>
        <w:ind w:left="993" w:hanging="426"/>
        <w:rPr>
          <w:sz w:val="24"/>
          <w:szCs w:val="24"/>
        </w:rPr>
      </w:pPr>
      <w:r w:rsidRPr="00DB501A">
        <w:rPr>
          <w:sz w:val="24"/>
          <w:szCs w:val="24"/>
        </w:rPr>
        <w:t>(d)</w:t>
      </w:r>
      <w:r w:rsidRPr="00DB501A">
        <w:rPr>
          <w:sz w:val="24"/>
          <w:szCs w:val="24"/>
        </w:rPr>
        <w:tab/>
      </w:r>
      <w:bookmarkStart w:id="141" w:name="F55666293"/>
      <w:r w:rsidRPr="00DB501A">
        <w:rPr>
          <w:sz w:val="24"/>
          <w:szCs w:val="24"/>
        </w:rPr>
        <w:t xml:space="preserve">o efeito de quaisquer diferenças de câmbio resultantes da </w:t>
      </w:r>
      <w:r w:rsidR="008A5FA0">
        <w:rPr>
          <w:sz w:val="24"/>
          <w:szCs w:val="24"/>
        </w:rPr>
        <w:t>margem contratual de seguro</w:t>
      </w:r>
      <w:r w:rsidRPr="00DB501A">
        <w:rPr>
          <w:sz w:val="24"/>
          <w:szCs w:val="24"/>
        </w:rPr>
        <w:t>; e</w:t>
      </w:r>
      <w:bookmarkEnd w:id="141"/>
    </w:p>
    <w:p w:rsidR="00DB501A" w:rsidRDefault="00DB501A" w:rsidP="006A329A">
      <w:pPr>
        <w:pStyle w:val="IASBNormalnparaL1"/>
        <w:spacing w:before="0"/>
        <w:ind w:left="993" w:hanging="426"/>
        <w:rPr>
          <w:sz w:val="24"/>
          <w:szCs w:val="24"/>
        </w:rPr>
      </w:pPr>
      <w:r w:rsidRPr="00DB501A">
        <w:rPr>
          <w:sz w:val="24"/>
          <w:szCs w:val="24"/>
        </w:rPr>
        <w:t>(e)</w:t>
      </w:r>
      <w:r w:rsidRPr="00DB501A">
        <w:rPr>
          <w:sz w:val="24"/>
          <w:szCs w:val="24"/>
        </w:rPr>
        <w:tab/>
      </w:r>
      <w:bookmarkStart w:id="142" w:name="F55666295"/>
      <w:r w:rsidRPr="00DB501A">
        <w:rPr>
          <w:sz w:val="24"/>
          <w:szCs w:val="24"/>
        </w:rPr>
        <w:t xml:space="preserve">o valor reconhecido como receita de seguro devido </w:t>
      </w:r>
      <w:r w:rsidR="000E6473">
        <w:rPr>
          <w:sz w:val="24"/>
          <w:szCs w:val="24"/>
        </w:rPr>
        <w:t>ao contrato de</w:t>
      </w:r>
      <w:r w:rsidR="000E6473" w:rsidRPr="00DB501A">
        <w:rPr>
          <w:sz w:val="24"/>
          <w:szCs w:val="24"/>
        </w:rPr>
        <w:t xml:space="preserve"> </w:t>
      </w:r>
      <w:r w:rsidR="00B027C4">
        <w:rPr>
          <w:sz w:val="24"/>
          <w:szCs w:val="24"/>
        </w:rPr>
        <w:t>prestação d</w:t>
      </w:r>
      <w:r w:rsidR="00333F9D">
        <w:rPr>
          <w:sz w:val="24"/>
          <w:szCs w:val="24"/>
        </w:rPr>
        <w:t>as</w:t>
      </w:r>
      <w:r w:rsidR="00B027C4">
        <w:rPr>
          <w:sz w:val="24"/>
          <w:szCs w:val="24"/>
        </w:rPr>
        <w:t xml:space="preserve"> cobertura</w:t>
      </w:r>
      <w:r w:rsidR="00AC658F">
        <w:rPr>
          <w:sz w:val="24"/>
          <w:szCs w:val="24"/>
        </w:rPr>
        <w:t>s</w:t>
      </w:r>
      <w:r w:rsidR="00B027C4">
        <w:rPr>
          <w:sz w:val="24"/>
          <w:szCs w:val="24"/>
        </w:rPr>
        <w:t xml:space="preserve"> de seguro </w:t>
      </w:r>
      <w:r w:rsidRPr="00DB501A">
        <w:rPr>
          <w:sz w:val="24"/>
          <w:szCs w:val="24"/>
        </w:rPr>
        <w:t xml:space="preserve">no período, determinado pela alocação da </w:t>
      </w:r>
      <w:r w:rsidR="008A5FA0">
        <w:rPr>
          <w:sz w:val="24"/>
          <w:szCs w:val="24"/>
        </w:rPr>
        <w:t>margem contratual de seguro</w:t>
      </w:r>
      <w:r w:rsidRPr="00DB501A">
        <w:rPr>
          <w:sz w:val="24"/>
          <w:szCs w:val="24"/>
        </w:rPr>
        <w:t xml:space="preserve"> restante no final do período de relatório (antes de qualquer alocação) ao longo do período de cobertura corrente e remanescente, aplicando o </w:t>
      </w:r>
      <w:r w:rsidR="00D416EF" w:rsidRPr="00D416EF">
        <w:rPr>
          <w:sz w:val="24"/>
          <w:szCs w:val="24"/>
        </w:rPr>
        <w:t>item</w:t>
      </w:r>
      <w:r w:rsidRPr="00DB501A">
        <w:rPr>
          <w:sz w:val="24"/>
          <w:szCs w:val="24"/>
        </w:rPr>
        <w:t xml:space="preserve"> B119.</w:t>
      </w:r>
      <w:bookmarkEnd w:id="142"/>
    </w:p>
    <w:p w:rsidR="00DB501A" w:rsidRPr="00DB501A" w:rsidRDefault="00DB501A" w:rsidP="001835D5">
      <w:pPr>
        <w:pStyle w:val="IASBNormalnparaL1"/>
        <w:spacing w:before="0"/>
        <w:rPr>
          <w:sz w:val="24"/>
          <w:szCs w:val="24"/>
        </w:rPr>
      </w:pPr>
    </w:p>
    <w:p w:rsidR="00DB501A" w:rsidRDefault="00DB501A" w:rsidP="006A329A">
      <w:pPr>
        <w:pStyle w:val="IASBNormalnpara"/>
        <w:spacing w:before="0"/>
        <w:ind w:left="567" w:hanging="567"/>
        <w:rPr>
          <w:sz w:val="24"/>
          <w:szCs w:val="24"/>
        </w:rPr>
      </w:pPr>
      <w:r w:rsidRPr="00DB501A">
        <w:rPr>
          <w:sz w:val="24"/>
          <w:szCs w:val="24"/>
        </w:rPr>
        <w:t>46</w:t>
      </w:r>
      <w:r w:rsidR="001835D5">
        <w:rPr>
          <w:sz w:val="24"/>
          <w:szCs w:val="24"/>
        </w:rPr>
        <w:t>.</w:t>
      </w:r>
      <w:r w:rsidRPr="00DB501A">
        <w:rPr>
          <w:sz w:val="24"/>
          <w:szCs w:val="24"/>
        </w:rPr>
        <w:tab/>
      </w:r>
      <w:bookmarkStart w:id="143" w:name="F55666315"/>
      <w:r w:rsidRPr="00DB501A">
        <w:rPr>
          <w:sz w:val="24"/>
          <w:szCs w:val="24"/>
        </w:rPr>
        <w:t xml:space="preserve">Algumas mudanças na </w:t>
      </w:r>
      <w:r w:rsidR="008A5FA0">
        <w:rPr>
          <w:sz w:val="24"/>
          <w:szCs w:val="24"/>
        </w:rPr>
        <w:t>margem contratual de seguro</w:t>
      </w:r>
      <w:r w:rsidRPr="00DB501A">
        <w:rPr>
          <w:sz w:val="24"/>
          <w:szCs w:val="24"/>
        </w:rPr>
        <w:t xml:space="preserve"> compensam as mudanças nos fluxos de caixa de cumprimento para o passivo por cobertura remanescente, resultando em ausência de mudança no valor contábil total do passivo por cobertura remanescente. Na medida em que </w:t>
      </w:r>
      <w:r w:rsidRPr="00DB501A">
        <w:rPr>
          <w:sz w:val="24"/>
          <w:szCs w:val="24"/>
        </w:rPr>
        <w:lastRenderedPageBreak/>
        <w:t xml:space="preserve">mudanças na </w:t>
      </w:r>
      <w:r w:rsidR="008A5FA0">
        <w:rPr>
          <w:sz w:val="24"/>
          <w:szCs w:val="24"/>
        </w:rPr>
        <w:t>margem contratual de seguro</w:t>
      </w:r>
      <w:r w:rsidRPr="00DB501A">
        <w:rPr>
          <w:sz w:val="24"/>
          <w:szCs w:val="24"/>
        </w:rPr>
        <w:t xml:space="preserve"> não compensam mudanças nos fluxos de caixa de cumprimento para o passivo por cobertura remanescente, </w:t>
      </w:r>
      <w:r w:rsidR="00117BF9">
        <w:rPr>
          <w:sz w:val="24"/>
          <w:szCs w:val="24"/>
        </w:rPr>
        <w:t>a entidade</w:t>
      </w:r>
      <w:r w:rsidRPr="00DB501A">
        <w:rPr>
          <w:sz w:val="24"/>
          <w:szCs w:val="24"/>
        </w:rPr>
        <w:t xml:space="preserve"> </w:t>
      </w:r>
      <w:r w:rsidR="00DD4A21">
        <w:rPr>
          <w:sz w:val="24"/>
          <w:szCs w:val="24"/>
        </w:rPr>
        <w:t xml:space="preserve">deve </w:t>
      </w:r>
      <w:r w:rsidRPr="00DB501A">
        <w:rPr>
          <w:sz w:val="24"/>
          <w:szCs w:val="24"/>
        </w:rPr>
        <w:t>reconhecer receitas e despesas para as mudanças</w:t>
      </w:r>
      <w:r w:rsidR="00DD4A21">
        <w:rPr>
          <w:sz w:val="24"/>
          <w:szCs w:val="24"/>
        </w:rPr>
        <w:t>,</w:t>
      </w:r>
      <w:r w:rsidRPr="00DB501A">
        <w:rPr>
          <w:sz w:val="24"/>
          <w:szCs w:val="24"/>
        </w:rPr>
        <w:t xml:space="preserve"> aplicando o </w:t>
      </w:r>
      <w:r w:rsidR="00D416EF" w:rsidRPr="00D416EF">
        <w:rPr>
          <w:sz w:val="24"/>
          <w:szCs w:val="24"/>
        </w:rPr>
        <w:t>item</w:t>
      </w:r>
      <w:r w:rsidRPr="00DB501A">
        <w:rPr>
          <w:sz w:val="24"/>
          <w:szCs w:val="24"/>
        </w:rPr>
        <w:t xml:space="preserve"> 41.</w:t>
      </w:r>
      <w:bookmarkEnd w:id="143"/>
    </w:p>
    <w:p w:rsidR="00DB501A" w:rsidRPr="00DB501A" w:rsidRDefault="00DB501A" w:rsidP="001835D5">
      <w:pPr>
        <w:pStyle w:val="IASBNormalnpara"/>
        <w:spacing w:before="0"/>
        <w:rPr>
          <w:sz w:val="24"/>
          <w:szCs w:val="24"/>
        </w:rPr>
      </w:pPr>
    </w:p>
    <w:p w:rsidR="00DB501A" w:rsidRDefault="00DB501A" w:rsidP="00C17302">
      <w:pPr>
        <w:pStyle w:val="IASBSectionTitle2Ind"/>
        <w:spacing w:before="0" w:after="0"/>
        <w:ind w:left="567"/>
        <w:jc w:val="both"/>
        <w:rPr>
          <w:rFonts w:ascii="Times New Roman" w:hAnsi="Times New Roman" w:cs="Times New Roman"/>
          <w:sz w:val="24"/>
          <w:szCs w:val="24"/>
        </w:rPr>
      </w:pPr>
      <w:bookmarkStart w:id="144" w:name="F55666317"/>
      <w:r w:rsidRPr="00DB501A">
        <w:rPr>
          <w:rFonts w:ascii="Times New Roman" w:hAnsi="Times New Roman" w:cs="Times New Roman"/>
          <w:sz w:val="24"/>
          <w:szCs w:val="24"/>
        </w:rPr>
        <w:t>Contrato oneroso</w:t>
      </w:r>
      <w:bookmarkEnd w:id="144"/>
    </w:p>
    <w:p w:rsidR="00DB501A" w:rsidRPr="00DB501A" w:rsidRDefault="00DB501A" w:rsidP="001835D5">
      <w:pPr>
        <w:pStyle w:val="IASBSectionTitle2Ind"/>
        <w:spacing w:before="0" w:after="0"/>
        <w:jc w:val="both"/>
        <w:rPr>
          <w:rFonts w:ascii="Times New Roman" w:hAnsi="Times New Roman" w:cs="Times New Roman"/>
          <w:sz w:val="24"/>
          <w:szCs w:val="24"/>
        </w:rPr>
      </w:pPr>
    </w:p>
    <w:p w:rsidR="00DB501A" w:rsidRDefault="00DB501A" w:rsidP="006A329A">
      <w:pPr>
        <w:pStyle w:val="IASBNormalnpara"/>
        <w:spacing w:before="0"/>
        <w:ind w:left="567" w:hanging="567"/>
        <w:rPr>
          <w:sz w:val="24"/>
          <w:szCs w:val="24"/>
        </w:rPr>
      </w:pPr>
      <w:r w:rsidRPr="00DB501A">
        <w:rPr>
          <w:sz w:val="24"/>
          <w:szCs w:val="24"/>
        </w:rPr>
        <w:t>47</w:t>
      </w:r>
      <w:r w:rsidR="001835D5">
        <w:rPr>
          <w:sz w:val="24"/>
          <w:szCs w:val="24"/>
        </w:rPr>
        <w:t>.</w:t>
      </w:r>
      <w:r w:rsidRPr="00DB501A">
        <w:rPr>
          <w:sz w:val="24"/>
          <w:szCs w:val="24"/>
        </w:rPr>
        <w:tab/>
      </w:r>
      <w:bookmarkStart w:id="145" w:name="F55666318"/>
      <w:r w:rsidR="00DD4A21">
        <w:rPr>
          <w:sz w:val="24"/>
          <w:szCs w:val="24"/>
        </w:rPr>
        <w:t xml:space="preserve">O </w:t>
      </w:r>
      <w:r w:rsidRPr="00DB501A">
        <w:rPr>
          <w:sz w:val="24"/>
          <w:szCs w:val="24"/>
        </w:rPr>
        <w:t>contrato de seguro é oneroso na data de reconhecimento inicial se os fluxos de caixa de cumprimento alocados ao contrato, quaisquer fluxos de caixa de aquisição</w:t>
      </w:r>
      <w:r w:rsidR="00EA58D1">
        <w:rPr>
          <w:sz w:val="24"/>
          <w:szCs w:val="24"/>
        </w:rPr>
        <w:t xml:space="preserve"> de seguro</w:t>
      </w:r>
      <w:r w:rsidRPr="00DB501A">
        <w:rPr>
          <w:sz w:val="24"/>
          <w:szCs w:val="24"/>
        </w:rPr>
        <w:t xml:space="preserve"> previamente reconhecidos e quaisquer fluxos de caixa decorrentes do contrato na data de reconhecimento inicial no total forem uma saída líquida. Aplicando o </w:t>
      </w:r>
      <w:r w:rsidR="00D416EF" w:rsidRPr="00D416EF">
        <w:rPr>
          <w:sz w:val="24"/>
          <w:szCs w:val="24"/>
        </w:rPr>
        <w:t>item</w:t>
      </w:r>
      <w:r w:rsidRPr="00DB501A">
        <w:rPr>
          <w:sz w:val="24"/>
          <w:szCs w:val="24"/>
        </w:rPr>
        <w:t xml:space="preserve"> 16(a), </w:t>
      </w:r>
      <w:r w:rsidR="00117BF9">
        <w:rPr>
          <w:sz w:val="24"/>
          <w:szCs w:val="24"/>
        </w:rPr>
        <w:t>a entidade</w:t>
      </w:r>
      <w:r w:rsidRPr="00DB501A">
        <w:rPr>
          <w:sz w:val="24"/>
          <w:szCs w:val="24"/>
        </w:rPr>
        <w:t xml:space="preserve"> </w:t>
      </w:r>
      <w:r w:rsidR="00DD4A21">
        <w:rPr>
          <w:sz w:val="24"/>
          <w:szCs w:val="24"/>
        </w:rPr>
        <w:t xml:space="preserve">deve </w:t>
      </w:r>
      <w:r w:rsidRPr="00DB501A">
        <w:rPr>
          <w:sz w:val="24"/>
          <w:szCs w:val="24"/>
        </w:rPr>
        <w:t xml:space="preserve">agrupar esses contratos separadamente dos contratos que não são onerosos. Na medida em que o </w:t>
      </w:r>
      <w:r w:rsidR="00D416EF" w:rsidRPr="00D416EF">
        <w:rPr>
          <w:sz w:val="24"/>
          <w:szCs w:val="24"/>
        </w:rPr>
        <w:t>item</w:t>
      </w:r>
      <w:r w:rsidRPr="00DB501A">
        <w:rPr>
          <w:sz w:val="24"/>
          <w:szCs w:val="24"/>
        </w:rPr>
        <w:t xml:space="preserve"> 17 se aplica, </w:t>
      </w:r>
      <w:r w:rsidR="00117BF9">
        <w:rPr>
          <w:sz w:val="24"/>
          <w:szCs w:val="24"/>
        </w:rPr>
        <w:t>a entidade</w:t>
      </w:r>
      <w:r w:rsidRPr="00DB501A">
        <w:rPr>
          <w:sz w:val="24"/>
          <w:szCs w:val="24"/>
        </w:rPr>
        <w:t xml:space="preserve"> pode identificar o grupo de contratos onerosos mensurando </w:t>
      </w:r>
      <w:r w:rsidR="00DD4A21">
        <w:rPr>
          <w:sz w:val="24"/>
          <w:szCs w:val="24"/>
        </w:rPr>
        <w:t>o</w:t>
      </w:r>
      <w:r w:rsidRPr="00DB501A">
        <w:rPr>
          <w:sz w:val="24"/>
          <w:szCs w:val="24"/>
        </w:rPr>
        <w:t xml:space="preserve"> conjunto de contratos, em vez de contratos individuais. </w:t>
      </w:r>
      <w:r w:rsidR="00117BF9">
        <w:rPr>
          <w:sz w:val="24"/>
          <w:szCs w:val="24"/>
        </w:rPr>
        <w:t>A entidade</w:t>
      </w:r>
      <w:r w:rsidRPr="00DB501A">
        <w:rPr>
          <w:sz w:val="24"/>
          <w:szCs w:val="24"/>
        </w:rPr>
        <w:t xml:space="preserve"> </w:t>
      </w:r>
      <w:r w:rsidR="00DD4A21">
        <w:rPr>
          <w:sz w:val="24"/>
          <w:szCs w:val="24"/>
        </w:rPr>
        <w:t xml:space="preserve">deve </w:t>
      </w:r>
      <w:r w:rsidRPr="00DB501A">
        <w:rPr>
          <w:sz w:val="24"/>
          <w:szCs w:val="24"/>
        </w:rPr>
        <w:t xml:space="preserve">reconhecer a perda </w:t>
      </w:r>
      <w:r w:rsidR="00DD4A21">
        <w:rPr>
          <w:sz w:val="24"/>
          <w:szCs w:val="24"/>
        </w:rPr>
        <w:t>no resultado</w:t>
      </w:r>
      <w:r w:rsidRPr="00DB501A">
        <w:rPr>
          <w:sz w:val="24"/>
          <w:szCs w:val="24"/>
        </w:rPr>
        <w:t xml:space="preserve"> para o fluxo de saída líquido para o grupo de contratos onerosos, que result</w:t>
      </w:r>
      <w:r w:rsidR="00DD4A21">
        <w:rPr>
          <w:sz w:val="24"/>
          <w:szCs w:val="24"/>
        </w:rPr>
        <w:t>e</w:t>
      </w:r>
      <w:r w:rsidRPr="00DB501A">
        <w:rPr>
          <w:sz w:val="24"/>
          <w:szCs w:val="24"/>
        </w:rPr>
        <w:t xml:space="preserve"> no valor contábil do passivo para o grupo sendo igual aos fluxos de caixa de cumprimento e a </w:t>
      </w:r>
      <w:r w:rsidR="008A5FA0">
        <w:rPr>
          <w:sz w:val="24"/>
          <w:szCs w:val="24"/>
        </w:rPr>
        <w:t>margem contratual de seguro</w:t>
      </w:r>
      <w:r w:rsidRPr="00DB501A">
        <w:rPr>
          <w:sz w:val="24"/>
          <w:szCs w:val="24"/>
        </w:rPr>
        <w:t xml:space="preserve"> do grupo sendo zero.</w:t>
      </w:r>
      <w:bookmarkEnd w:id="145"/>
    </w:p>
    <w:p w:rsidR="00DB501A" w:rsidRPr="00DB501A" w:rsidRDefault="00DB501A" w:rsidP="001835D5">
      <w:pPr>
        <w:pStyle w:val="IASBNormalnpara"/>
        <w:spacing w:before="0"/>
        <w:rPr>
          <w:sz w:val="24"/>
          <w:szCs w:val="24"/>
        </w:rPr>
      </w:pPr>
    </w:p>
    <w:p w:rsidR="00DB501A" w:rsidRPr="00DB501A" w:rsidRDefault="00DB501A" w:rsidP="00D74C72">
      <w:pPr>
        <w:pStyle w:val="IASBNormalnpara"/>
        <w:spacing w:before="0" w:after="120"/>
        <w:ind w:left="567" w:hanging="567"/>
        <w:rPr>
          <w:sz w:val="24"/>
          <w:szCs w:val="24"/>
        </w:rPr>
      </w:pPr>
      <w:r w:rsidRPr="00DB501A">
        <w:rPr>
          <w:sz w:val="24"/>
          <w:szCs w:val="24"/>
        </w:rPr>
        <w:t>48</w:t>
      </w:r>
      <w:r w:rsidR="001835D5">
        <w:rPr>
          <w:sz w:val="24"/>
          <w:szCs w:val="24"/>
        </w:rPr>
        <w:t>.</w:t>
      </w:r>
      <w:r w:rsidRPr="00DB501A">
        <w:rPr>
          <w:sz w:val="24"/>
          <w:szCs w:val="24"/>
        </w:rPr>
        <w:tab/>
      </w:r>
      <w:bookmarkStart w:id="146" w:name="F55666319"/>
      <w:r w:rsidR="00DD4A21">
        <w:rPr>
          <w:sz w:val="24"/>
          <w:szCs w:val="24"/>
        </w:rPr>
        <w:t xml:space="preserve">O </w:t>
      </w:r>
      <w:r w:rsidRPr="00DB501A">
        <w:rPr>
          <w:sz w:val="24"/>
          <w:szCs w:val="24"/>
        </w:rPr>
        <w:t xml:space="preserve">grupo de contratos de seguro se torna oneroso (ou mais oneroso) na mensuração subsequente se os seguintes valores superarem o valor contábil da </w:t>
      </w:r>
      <w:r w:rsidR="008A5FA0">
        <w:rPr>
          <w:sz w:val="24"/>
          <w:szCs w:val="24"/>
        </w:rPr>
        <w:t>margem contratual de seguro</w:t>
      </w:r>
      <w:r w:rsidRPr="00DB501A">
        <w:rPr>
          <w:sz w:val="24"/>
          <w:szCs w:val="24"/>
        </w:rPr>
        <w:t xml:space="preserve">: </w:t>
      </w:r>
      <w:bookmarkEnd w:id="146"/>
    </w:p>
    <w:p w:rsidR="00DB501A" w:rsidRPr="00DB501A" w:rsidRDefault="00DB501A" w:rsidP="00D74C72">
      <w:pPr>
        <w:pStyle w:val="IASBNormalnparaL1"/>
        <w:spacing w:before="0" w:after="120"/>
        <w:ind w:left="993" w:hanging="426"/>
        <w:rPr>
          <w:sz w:val="24"/>
          <w:szCs w:val="24"/>
        </w:rPr>
      </w:pPr>
      <w:r w:rsidRPr="00DB501A">
        <w:rPr>
          <w:sz w:val="24"/>
          <w:szCs w:val="24"/>
        </w:rPr>
        <w:t>(a)</w:t>
      </w:r>
      <w:r w:rsidRPr="00DB501A">
        <w:rPr>
          <w:sz w:val="24"/>
          <w:szCs w:val="24"/>
        </w:rPr>
        <w:tab/>
      </w:r>
      <w:bookmarkStart w:id="147" w:name="F55666322"/>
      <w:r w:rsidRPr="00DB501A">
        <w:rPr>
          <w:sz w:val="24"/>
          <w:szCs w:val="24"/>
        </w:rPr>
        <w:t xml:space="preserve">mudanças desfavoráveis </w:t>
      </w:r>
      <w:r w:rsidR="007D4F76" w:rsidRPr="007D4F76">
        <w:rPr>
          <w:sz w:val="24"/>
          <w:szCs w:val="24"/>
        </w:rPr>
        <w:t xml:space="preserve">referentes à cobertura de seguro futura </w:t>
      </w:r>
      <w:r w:rsidRPr="00DB501A">
        <w:rPr>
          <w:sz w:val="24"/>
          <w:szCs w:val="24"/>
        </w:rPr>
        <w:t xml:space="preserve">nos fluxos de caixa de cumprimento alocadas ao grupo decorrentes de mudanças em estimativas de fluxos de caixa futuros </w:t>
      </w:r>
      <w:r w:rsidR="007D4F76" w:rsidRPr="007D4F76">
        <w:rPr>
          <w:sz w:val="24"/>
          <w:szCs w:val="24"/>
        </w:rPr>
        <w:t>e o ajuste para riscos não financeiros</w:t>
      </w:r>
      <w:r w:rsidRPr="00DB501A">
        <w:rPr>
          <w:sz w:val="24"/>
          <w:szCs w:val="24"/>
        </w:rPr>
        <w:t>; e</w:t>
      </w:r>
      <w:bookmarkEnd w:id="147"/>
    </w:p>
    <w:p w:rsidR="00DB501A" w:rsidRPr="00DB501A" w:rsidRDefault="00DB501A" w:rsidP="00D74C72">
      <w:pPr>
        <w:pStyle w:val="IASBNormalnparaL1"/>
        <w:spacing w:before="0" w:after="120"/>
        <w:ind w:left="993" w:hanging="426"/>
        <w:rPr>
          <w:sz w:val="24"/>
          <w:szCs w:val="24"/>
        </w:rPr>
      </w:pPr>
      <w:r w:rsidRPr="00DB501A">
        <w:rPr>
          <w:sz w:val="24"/>
          <w:szCs w:val="24"/>
        </w:rPr>
        <w:t>(b)</w:t>
      </w:r>
      <w:r w:rsidRPr="00DB501A">
        <w:rPr>
          <w:sz w:val="24"/>
          <w:szCs w:val="24"/>
        </w:rPr>
        <w:tab/>
      </w:r>
      <w:bookmarkStart w:id="148" w:name="F55666324"/>
      <w:r w:rsidRPr="00DB501A">
        <w:rPr>
          <w:sz w:val="24"/>
          <w:szCs w:val="24"/>
        </w:rPr>
        <w:t xml:space="preserve">para </w:t>
      </w:r>
      <w:r w:rsidR="00DD4A21">
        <w:rPr>
          <w:sz w:val="24"/>
          <w:szCs w:val="24"/>
        </w:rPr>
        <w:t>o</w:t>
      </w:r>
      <w:r w:rsidRPr="00DB501A">
        <w:rPr>
          <w:sz w:val="24"/>
          <w:szCs w:val="24"/>
        </w:rPr>
        <w:t xml:space="preserve"> grupo de contratos de seguro com características de participação direta, a</w:t>
      </w:r>
      <w:r w:rsidR="007D4F76">
        <w:rPr>
          <w:sz w:val="24"/>
          <w:szCs w:val="24"/>
        </w:rPr>
        <w:t xml:space="preserve"> redução do valor da</w:t>
      </w:r>
      <w:r w:rsidRPr="00DB501A">
        <w:rPr>
          <w:sz w:val="24"/>
          <w:szCs w:val="24"/>
        </w:rPr>
        <w:t xml:space="preserve"> participação da entidade </w:t>
      </w:r>
      <w:r w:rsidR="00EA58D1">
        <w:rPr>
          <w:sz w:val="24"/>
          <w:szCs w:val="24"/>
        </w:rPr>
        <w:t>a</w:t>
      </w:r>
      <w:r w:rsidRPr="00DB501A">
        <w:rPr>
          <w:sz w:val="24"/>
          <w:szCs w:val="24"/>
        </w:rPr>
        <w:t>o valor justo dos itens subjacentes.</w:t>
      </w:r>
      <w:bookmarkEnd w:id="148"/>
    </w:p>
    <w:p w:rsidR="00DB501A" w:rsidRDefault="00DB501A" w:rsidP="00D74C72">
      <w:pPr>
        <w:pStyle w:val="IASBNormalnparaP"/>
        <w:spacing w:before="0" w:after="0"/>
        <w:ind w:left="567"/>
        <w:rPr>
          <w:sz w:val="24"/>
          <w:szCs w:val="24"/>
        </w:rPr>
      </w:pPr>
      <w:bookmarkStart w:id="149" w:name="F55666325"/>
      <w:r w:rsidRPr="00DB501A">
        <w:rPr>
          <w:sz w:val="24"/>
          <w:szCs w:val="24"/>
        </w:rPr>
        <w:t xml:space="preserve">Aplicando os </w:t>
      </w:r>
      <w:r w:rsidR="00D416EF" w:rsidRPr="00D416EF">
        <w:rPr>
          <w:sz w:val="24"/>
          <w:szCs w:val="24"/>
        </w:rPr>
        <w:t>itens</w:t>
      </w:r>
      <w:r w:rsidRPr="00DB501A">
        <w:rPr>
          <w:sz w:val="24"/>
          <w:szCs w:val="24"/>
        </w:rPr>
        <w:t xml:space="preserve"> 44(c)(i), 45(b)(ii) e 45(c)(ii), </w:t>
      </w:r>
      <w:r w:rsidR="00117BF9">
        <w:rPr>
          <w:sz w:val="24"/>
          <w:szCs w:val="24"/>
        </w:rPr>
        <w:t>a entidade</w:t>
      </w:r>
      <w:r w:rsidRPr="00DB501A">
        <w:rPr>
          <w:sz w:val="24"/>
          <w:szCs w:val="24"/>
        </w:rPr>
        <w:t xml:space="preserve"> </w:t>
      </w:r>
      <w:r w:rsidR="00DD4A21">
        <w:rPr>
          <w:sz w:val="24"/>
          <w:szCs w:val="24"/>
        </w:rPr>
        <w:t xml:space="preserve">deve </w:t>
      </w:r>
      <w:r w:rsidRPr="00DB501A">
        <w:rPr>
          <w:sz w:val="24"/>
          <w:szCs w:val="24"/>
        </w:rPr>
        <w:t xml:space="preserve">reconhecer a perda </w:t>
      </w:r>
      <w:r w:rsidR="00DD4A21">
        <w:rPr>
          <w:sz w:val="24"/>
          <w:szCs w:val="24"/>
        </w:rPr>
        <w:t>no resultado</w:t>
      </w:r>
      <w:r w:rsidRPr="00DB501A">
        <w:rPr>
          <w:sz w:val="24"/>
          <w:szCs w:val="24"/>
        </w:rPr>
        <w:t xml:space="preserve"> na medida desse excedente.</w:t>
      </w:r>
      <w:bookmarkEnd w:id="149"/>
    </w:p>
    <w:p w:rsidR="00DB501A" w:rsidRPr="00DB501A" w:rsidRDefault="00DB501A" w:rsidP="001835D5">
      <w:pPr>
        <w:pStyle w:val="IASBNormalnparaP"/>
        <w:spacing w:before="0" w:after="0"/>
        <w:rPr>
          <w:sz w:val="24"/>
          <w:szCs w:val="24"/>
        </w:rPr>
      </w:pPr>
    </w:p>
    <w:p w:rsidR="00DB501A" w:rsidRDefault="00DB501A" w:rsidP="006A329A">
      <w:pPr>
        <w:pStyle w:val="IASBNormalnpara"/>
        <w:spacing w:before="0"/>
        <w:ind w:left="567" w:hanging="567"/>
        <w:rPr>
          <w:sz w:val="24"/>
          <w:szCs w:val="24"/>
        </w:rPr>
      </w:pPr>
      <w:r w:rsidRPr="00DB501A">
        <w:rPr>
          <w:sz w:val="24"/>
          <w:szCs w:val="24"/>
        </w:rPr>
        <w:t>49</w:t>
      </w:r>
      <w:r w:rsidR="001835D5">
        <w:rPr>
          <w:sz w:val="24"/>
          <w:szCs w:val="24"/>
        </w:rPr>
        <w:t>.</w:t>
      </w:r>
      <w:r w:rsidRPr="00DB501A">
        <w:rPr>
          <w:sz w:val="24"/>
          <w:szCs w:val="24"/>
        </w:rPr>
        <w:tab/>
      </w:r>
      <w:bookmarkStart w:id="150" w:name="F55666326"/>
      <w:r w:rsidR="00117BF9">
        <w:rPr>
          <w:sz w:val="24"/>
          <w:szCs w:val="24"/>
        </w:rPr>
        <w:t>A entidade</w:t>
      </w:r>
      <w:r w:rsidRPr="00DB501A">
        <w:rPr>
          <w:sz w:val="24"/>
          <w:szCs w:val="24"/>
        </w:rPr>
        <w:t xml:space="preserve"> </w:t>
      </w:r>
      <w:r w:rsidR="008E75B3">
        <w:rPr>
          <w:sz w:val="24"/>
          <w:szCs w:val="24"/>
        </w:rPr>
        <w:t xml:space="preserve">deve </w:t>
      </w:r>
      <w:r w:rsidRPr="00DB501A">
        <w:rPr>
          <w:sz w:val="24"/>
          <w:szCs w:val="24"/>
        </w:rPr>
        <w:t xml:space="preserve">estabelecer (ou aumentar) </w:t>
      </w:r>
      <w:r w:rsidR="008E75B3">
        <w:rPr>
          <w:sz w:val="24"/>
          <w:szCs w:val="24"/>
        </w:rPr>
        <w:t>o</w:t>
      </w:r>
      <w:r w:rsidRPr="00DB501A">
        <w:rPr>
          <w:sz w:val="24"/>
          <w:szCs w:val="24"/>
        </w:rPr>
        <w:t xml:space="preserve"> componente de perda do passivo por cobertura remanescente para grupo oneroso ilustrando as perdas reconhecidas</w:t>
      </w:r>
      <w:r w:rsidR="008E75B3">
        <w:rPr>
          <w:sz w:val="24"/>
          <w:szCs w:val="24"/>
        </w:rPr>
        <w:t>,</w:t>
      </w:r>
      <w:r w:rsidRPr="00DB501A">
        <w:rPr>
          <w:sz w:val="24"/>
          <w:szCs w:val="24"/>
        </w:rPr>
        <w:t xml:space="preserve"> aplicando os </w:t>
      </w:r>
      <w:r w:rsidR="00D416EF" w:rsidRPr="00D416EF">
        <w:rPr>
          <w:sz w:val="24"/>
          <w:szCs w:val="24"/>
        </w:rPr>
        <w:t>itens</w:t>
      </w:r>
      <w:r w:rsidRPr="00DB501A">
        <w:rPr>
          <w:sz w:val="24"/>
          <w:szCs w:val="24"/>
        </w:rPr>
        <w:t xml:space="preserve"> 47</w:t>
      </w:r>
      <w:r w:rsidR="003F330A" w:rsidRPr="003F330A">
        <w:rPr>
          <w:sz w:val="24"/>
          <w:szCs w:val="24"/>
          <w:cs/>
        </w:rPr>
        <w:t xml:space="preserve"> e </w:t>
      </w:r>
      <w:r w:rsidRPr="00DB501A">
        <w:rPr>
          <w:sz w:val="24"/>
          <w:szCs w:val="24"/>
        </w:rPr>
        <w:t xml:space="preserve">48. O componente de perda determina os valores que são apresentados </w:t>
      </w:r>
      <w:r w:rsidR="00DD4A21">
        <w:rPr>
          <w:sz w:val="24"/>
          <w:szCs w:val="24"/>
        </w:rPr>
        <w:t>no resultado</w:t>
      </w:r>
      <w:r w:rsidRPr="00DB501A">
        <w:rPr>
          <w:sz w:val="24"/>
          <w:szCs w:val="24"/>
        </w:rPr>
        <w:t xml:space="preserve"> como revers</w:t>
      </w:r>
      <w:r w:rsidR="008E75B3">
        <w:rPr>
          <w:sz w:val="24"/>
          <w:szCs w:val="24"/>
        </w:rPr>
        <w:t>ão</w:t>
      </w:r>
      <w:r w:rsidRPr="00DB501A">
        <w:rPr>
          <w:sz w:val="24"/>
          <w:szCs w:val="24"/>
        </w:rPr>
        <w:t xml:space="preserve"> de perdas em grupos onerosos e são</w:t>
      </w:r>
      <w:r w:rsidR="008E75B3">
        <w:rPr>
          <w:sz w:val="24"/>
          <w:szCs w:val="24"/>
        </w:rPr>
        <w:t>,</w:t>
      </w:r>
      <w:r w:rsidRPr="00DB501A">
        <w:rPr>
          <w:sz w:val="24"/>
          <w:szCs w:val="24"/>
        </w:rPr>
        <w:t xml:space="preserve"> consequentemente</w:t>
      </w:r>
      <w:r w:rsidR="008E75B3">
        <w:rPr>
          <w:sz w:val="24"/>
          <w:szCs w:val="24"/>
        </w:rPr>
        <w:t>,</w:t>
      </w:r>
      <w:r w:rsidRPr="00DB501A">
        <w:rPr>
          <w:sz w:val="24"/>
          <w:szCs w:val="24"/>
        </w:rPr>
        <w:t xml:space="preserve"> excluídos da determinação de receita de seguro.</w:t>
      </w:r>
      <w:bookmarkEnd w:id="150"/>
    </w:p>
    <w:p w:rsidR="00DB501A" w:rsidRPr="00DB501A" w:rsidRDefault="00DB501A" w:rsidP="001835D5">
      <w:pPr>
        <w:pStyle w:val="IASBNormalnpara"/>
        <w:spacing w:before="0"/>
        <w:rPr>
          <w:sz w:val="24"/>
          <w:szCs w:val="24"/>
        </w:rPr>
      </w:pPr>
    </w:p>
    <w:p w:rsidR="00DB501A" w:rsidRPr="00DB501A" w:rsidRDefault="00DB501A" w:rsidP="00D74C72">
      <w:pPr>
        <w:pStyle w:val="IASBNormalnpara"/>
        <w:spacing w:before="0" w:after="120"/>
        <w:ind w:left="567" w:hanging="567"/>
        <w:rPr>
          <w:sz w:val="24"/>
          <w:szCs w:val="24"/>
        </w:rPr>
      </w:pPr>
      <w:r w:rsidRPr="00DB501A">
        <w:rPr>
          <w:sz w:val="24"/>
          <w:szCs w:val="24"/>
        </w:rPr>
        <w:t>50</w:t>
      </w:r>
      <w:r w:rsidR="001835D5">
        <w:rPr>
          <w:sz w:val="24"/>
          <w:szCs w:val="24"/>
        </w:rPr>
        <w:t>.</w:t>
      </w:r>
      <w:r w:rsidRPr="00DB501A">
        <w:rPr>
          <w:sz w:val="24"/>
          <w:szCs w:val="24"/>
        </w:rPr>
        <w:tab/>
      </w:r>
      <w:bookmarkStart w:id="151" w:name="F55666327"/>
      <w:r w:rsidRPr="00DB501A">
        <w:rPr>
          <w:sz w:val="24"/>
          <w:szCs w:val="24"/>
        </w:rPr>
        <w:t xml:space="preserve">Após </w:t>
      </w:r>
      <w:r w:rsidR="00117BF9">
        <w:rPr>
          <w:sz w:val="24"/>
          <w:szCs w:val="24"/>
        </w:rPr>
        <w:t>a entidade</w:t>
      </w:r>
      <w:r w:rsidRPr="00DB501A">
        <w:rPr>
          <w:sz w:val="24"/>
          <w:szCs w:val="24"/>
        </w:rPr>
        <w:t xml:space="preserve"> ter reconhecido a perda em grupo oneroso de contratos de seguro, ela </w:t>
      </w:r>
      <w:r w:rsidR="008E75B3">
        <w:rPr>
          <w:sz w:val="24"/>
          <w:szCs w:val="24"/>
        </w:rPr>
        <w:t xml:space="preserve">deve </w:t>
      </w:r>
      <w:r w:rsidRPr="00DB501A">
        <w:rPr>
          <w:sz w:val="24"/>
          <w:szCs w:val="24"/>
        </w:rPr>
        <w:t xml:space="preserve">alocar: </w:t>
      </w:r>
      <w:bookmarkEnd w:id="151"/>
    </w:p>
    <w:p w:rsidR="00DB501A" w:rsidRPr="00DB501A" w:rsidRDefault="00DB501A" w:rsidP="00D74C72">
      <w:pPr>
        <w:pStyle w:val="IASBNormalnparaL1"/>
        <w:spacing w:before="0" w:after="120"/>
        <w:ind w:left="993" w:hanging="426"/>
        <w:rPr>
          <w:sz w:val="24"/>
          <w:szCs w:val="24"/>
        </w:rPr>
      </w:pPr>
      <w:r w:rsidRPr="00DB501A">
        <w:rPr>
          <w:sz w:val="24"/>
          <w:szCs w:val="24"/>
        </w:rPr>
        <w:t>(a)</w:t>
      </w:r>
      <w:r w:rsidRPr="00DB501A">
        <w:rPr>
          <w:sz w:val="24"/>
          <w:szCs w:val="24"/>
        </w:rPr>
        <w:tab/>
      </w:r>
      <w:bookmarkStart w:id="152" w:name="F55666330"/>
      <w:r w:rsidRPr="00DB501A">
        <w:rPr>
          <w:sz w:val="24"/>
          <w:szCs w:val="24"/>
        </w:rPr>
        <w:t xml:space="preserve">as mudanças subsequentes em fluxos de caixa de cumprimento do passivo por cobertura remanescente especificada no </w:t>
      </w:r>
      <w:r w:rsidR="00D416EF" w:rsidRPr="00D416EF">
        <w:rPr>
          <w:sz w:val="24"/>
          <w:szCs w:val="24"/>
        </w:rPr>
        <w:t>item</w:t>
      </w:r>
      <w:r w:rsidRPr="00DB501A">
        <w:rPr>
          <w:sz w:val="24"/>
          <w:szCs w:val="24"/>
        </w:rPr>
        <w:t xml:space="preserve"> 51 sistematicamente entre: </w:t>
      </w:r>
      <w:bookmarkEnd w:id="152"/>
    </w:p>
    <w:p w:rsidR="00DB501A" w:rsidRPr="00DB501A" w:rsidRDefault="00DB501A" w:rsidP="00D74C72">
      <w:pPr>
        <w:pStyle w:val="IASBNormalnparaL2"/>
        <w:spacing w:before="0" w:after="120"/>
        <w:ind w:left="1417" w:hanging="425"/>
        <w:rPr>
          <w:sz w:val="24"/>
          <w:szCs w:val="24"/>
        </w:rPr>
      </w:pPr>
      <w:r w:rsidRPr="00DB501A">
        <w:rPr>
          <w:sz w:val="24"/>
          <w:szCs w:val="24"/>
        </w:rPr>
        <w:t>(i)</w:t>
      </w:r>
      <w:r w:rsidRPr="00DB501A">
        <w:rPr>
          <w:sz w:val="24"/>
          <w:szCs w:val="24"/>
        </w:rPr>
        <w:tab/>
      </w:r>
      <w:bookmarkStart w:id="153" w:name="F55666335"/>
      <w:r w:rsidRPr="00DB501A">
        <w:rPr>
          <w:sz w:val="24"/>
          <w:szCs w:val="24"/>
        </w:rPr>
        <w:t>o componente de perda do passivo por cobertura remanescente; e</w:t>
      </w:r>
      <w:bookmarkEnd w:id="153"/>
    </w:p>
    <w:p w:rsidR="00DB501A" w:rsidRPr="00DB501A" w:rsidRDefault="00DB501A" w:rsidP="00D74C72">
      <w:pPr>
        <w:pStyle w:val="IASBNormalnparaL2"/>
        <w:spacing w:before="0" w:after="120"/>
        <w:ind w:left="1417" w:hanging="425"/>
        <w:rPr>
          <w:sz w:val="24"/>
          <w:szCs w:val="24"/>
        </w:rPr>
      </w:pPr>
      <w:r w:rsidRPr="00DB501A">
        <w:rPr>
          <w:sz w:val="24"/>
          <w:szCs w:val="24"/>
        </w:rPr>
        <w:t>(ii)</w:t>
      </w:r>
      <w:r w:rsidRPr="00DB501A">
        <w:rPr>
          <w:sz w:val="24"/>
          <w:szCs w:val="24"/>
        </w:rPr>
        <w:tab/>
      </w:r>
      <w:bookmarkStart w:id="154" w:name="F55666337"/>
      <w:r w:rsidRPr="00DB501A">
        <w:rPr>
          <w:sz w:val="24"/>
          <w:szCs w:val="24"/>
        </w:rPr>
        <w:t>o passivo por cobertura remanescente, excluindo o componente de perda</w:t>
      </w:r>
      <w:r w:rsidR="008E75B3">
        <w:rPr>
          <w:sz w:val="24"/>
          <w:szCs w:val="24"/>
        </w:rPr>
        <w:t>;</w:t>
      </w:r>
      <w:bookmarkEnd w:id="154"/>
    </w:p>
    <w:p w:rsidR="006F429E" w:rsidRDefault="00DB501A" w:rsidP="006A329A">
      <w:pPr>
        <w:pStyle w:val="IASBNormalnparaL1"/>
        <w:spacing w:before="0"/>
        <w:ind w:left="993" w:hanging="426"/>
        <w:rPr>
          <w:rFonts w:ascii="Arial" w:hAnsi="Arial" w:cs="Arial"/>
          <w:color w:val="000000"/>
          <w:u w:val="single"/>
        </w:rPr>
      </w:pPr>
      <w:r w:rsidRPr="00DB501A">
        <w:rPr>
          <w:sz w:val="24"/>
          <w:szCs w:val="24"/>
        </w:rPr>
        <w:t>(b)</w:t>
      </w:r>
      <w:r w:rsidRPr="00DB501A">
        <w:rPr>
          <w:sz w:val="24"/>
          <w:szCs w:val="24"/>
        </w:rPr>
        <w:tab/>
      </w:r>
      <w:bookmarkStart w:id="155" w:name="F55666332"/>
      <w:r w:rsidR="006F429E" w:rsidRPr="00F51B27">
        <w:rPr>
          <w:sz w:val="24"/>
          <w:szCs w:val="24"/>
        </w:rPr>
        <w:t>apenas ao componente de perda até que esse componente seja reduzid</w:t>
      </w:r>
      <w:r w:rsidR="00F51B27">
        <w:rPr>
          <w:sz w:val="24"/>
          <w:szCs w:val="24"/>
        </w:rPr>
        <w:t>o</w:t>
      </w:r>
      <w:r w:rsidR="006F429E" w:rsidRPr="00F51B27">
        <w:rPr>
          <w:sz w:val="24"/>
          <w:szCs w:val="24"/>
        </w:rPr>
        <w:t xml:space="preserve"> a zero</w:t>
      </w:r>
      <w:r w:rsidR="006F429E" w:rsidRPr="007C1FB1">
        <w:rPr>
          <w:rFonts w:ascii="Arial" w:hAnsi="Arial" w:cs="Arial"/>
          <w:color w:val="000000"/>
          <w:u w:val="single"/>
        </w:rPr>
        <w:t>:</w:t>
      </w:r>
    </w:p>
    <w:p w:rsidR="006F429E" w:rsidRPr="006F429E" w:rsidRDefault="006F429E" w:rsidP="006F429E">
      <w:pPr>
        <w:pStyle w:val="IASBNormalnparaL2"/>
        <w:spacing w:before="0" w:after="120"/>
        <w:ind w:left="1417" w:hanging="425"/>
        <w:rPr>
          <w:sz w:val="24"/>
          <w:szCs w:val="24"/>
        </w:rPr>
      </w:pPr>
      <w:r w:rsidRPr="006F429E">
        <w:rPr>
          <w:sz w:val="24"/>
          <w:szCs w:val="24"/>
        </w:rPr>
        <w:t xml:space="preserve">(i) </w:t>
      </w:r>
      <w:r w:rsidR="00DB501A" w:rsidRPr="006F429E">
        <w:rPr>
          <w:sz w:val="24"/>
          <w:szCs w:val="24"/>
        </w:rPr>
        <w:t xml:space="preserve">qualquer redução subsequente em fluxos de caixa de cumprimento alocada ao grupo decorrente de mudanças em estimativas de fluxos de caixa futuros </w:t>
      </w:r>
      <w:r w:rsidRPr="006F429E">
        <w:rPr>
          <w:sz w:val="24"/>
          <w:szCs w:val="24"/>
        </w:rPr>
        <w:t>e o ajuste para riscos não financeiros;</w:t>
      </w:r>
      <w:r w:rsidR="00DB501A" w:rsidRPr="006F429E">
        <w:rPr>
          <w:sz w:val="24"/>
          <w:szCs w:val="24"/>
        </w:rPr>
        <w:t xml:space="preserve">e </w:t>
      </w:r>
    </w:p>
    <w:p w:rsidR="006F429E" w:rsidRDefault="006F429E" w:rsidP="006F429E">
      <w:pPr>
        <w:pStyle w:val="IASBNormalnparaL2"/>
        <w:spacing w:before="0" w:after="120"/>
        <w:ind w:left="1417" w:hanging="425"/>
        <w:rPr>
          <w:sz w:val="24"/>
          <w:szCs w:val="24"/>
        </w:rPr>
      </w:pPr>
      <w:r w:rsidRPr="006F429E">
        <w:rPr>
          <w:sz w:val="24"/>
          <w:szCs w:val="24"/>
        </w:rPr>
        <w:t xml:space="preserve">(ii) </w:t>
      </w:r>
      <w:r w:rsidR="00DB501A" w:rsidRPr="006F429E">
        <w:rPr>
          <w:sz w:val="24"/>
          <w:szCs w:val="24"/>
        </w:rPr>
        <w:t xml:space="preserve">quaisquer aumentos subsequentes </w:t>
      </w:r>
      <w:r>
        <w:rPr>
          <w:sz w:val="24"/>
          <w:szCs w:val="24"/>
        </w:rPr>
        <w:t>no valor d</w:t>
      </w:r>
      <w:r w:rsidRPr="006F429E">
        <w:rPr>
          <w:sz w:val="24"/>
          <w:szCs w:val="24"/>
        </w:rPr>
        <w:t xml:space="preserve">a </w:t>
      </w:r>
      <w:r w:rsidR="00DB501A" w:rsidRPr="006F429E">
        <w:rPr>
          <w:sz w:val="24"/>
          <w:szCs w:val="24"/>
        </w:rPr>
        <w:t xml:space="preserve">participação da entidade no valor justo dos itens subjacentes. </w:t>
      </w:r>
    </w:p>
    <w:p w:rsidR="00DB501A" w:rsidRPr="006F429E" w:rsidRDefault="00DB501A" w:rsidP="006F429E">
      <w:pPr>
        <w:pStyle w:val="IASBNormalnparaL2"/>
        <w:spacing w:before="0" w:after="120"/>
        <w:ind w:left="993" w:hanging="1"/>
        <w:rPr>
          <w:sz w:val="24"/>
          <w:szCs w:val="24"/>
        </w:rPr>
      </w:pPr>
      <w:r w:rsidRPr="006F429E">
        <w:rPr>
          <w:sz w:val="24"/>
          <w:szCs w:val="24"/>
        </w:rPr>
        <w:lastRenderedPageBreak/>
        <w:t xml:space="preserve">Aplicando os </w:t>
      </w:r>
      <w:r w:rsidR="00D416EF" w:rsidRPr="006F429E">
        <w:rPr>
          <w:sz w:val="24"/>
          <w:szCs w:val="24"/>
        </w:rPr>
        <w:t>itens</w:t>
      </w:r>
      <w:r w:rsidRPr="006F429E">
        <w:rPr>
          <w:sz w:val="24"/>
          <w:szCs w:val="24"/>
        </w:rPr>
        <w:t xml:space="preserve"> 44(c)(ii), 45(b)(iii) e 45(c)(iii), </w:t>
      </w:r>
      <w:r w:rsidR="00117BF9" w:rsidRPr="006F429E">
        <w:rPr>
          <w:sz w:val="24"/>
          <w:szCs w:val="24"/>
        </w:rPr>
        <w:t>a entidade</w:t>
      </w:r>
      <w:r w:rsidRPr="006F429E">
        <w:rPr>
          <w:sz w:val="24"/>
          <w:szCs w:val="24"/>
        </w:rPr>
        <w:t xml:space="preserve"> </w:t>
      </w:r>
      <w:r w:rsidR="008E75B3" w:rsidRPr="006F429E">
        <w:rPr>
          <w:sz w:val="24"/>
          <w:szCs w:val="24"/>
        </w:rPr>
        <w:t xml:space="preserve">deve </w:t>
      </w:r>
      <w:r w:rsidRPr="006F429E">
        <w:rPr>
          <w:sz w:val="24"/>
          <w:szCs w:val="24"/>
        </w:rPr>
        <w:t xml:space="preserve">ajustar a </w:t>
      </w:r>
      <w:r w:rsidR="008A5FA0" w:rsidRPr="006F429E">
        <w:rPr>
          <w:sz w:val="24"/>
          <w:szCs w:val="24"/>
        </w:rPr>
        <w:t>margem contratual de seguro</w:t>
      </w:r>
      <w:r w:rsidRPr="006F429E">
        <w:rPr>
          <w:sz w:val="24"/>
          <w:szCs w:val="24"/>
        </w:rPr>
        <w:t xml:space="preserve"> somente para o excedente da redução sobre o valor alocado ao componente de perda.</w:t>
      </w:r>
      <w:bookmarkEnd w:id="155"/>
    </w:p>
    <w:p w:rsidR="00DB501A" w:rsidRPr="00DB501A" w:rsidRDefault="00DB501A" w:rsidP="001835D5">
      <w:pPr>
        <w:pStyle w:val="IASBNormalnparaL1"/>
        <w:spacing w:before="0"/>
        <w:rPr>
          <w:sz w:val="24"/>
          <w:szCs w:val="24"/>
        </w:rPr>
      </w:pPr>
    </w:p>
    <w:p w:rsidR="00DB501A" w:rsidRPr="00DB501A" w:rsidRDefault="00DB501A" w:rsidP="00D74C72">
      <w:pPr>
        <w:pStyle w:val="IASBNormalnpara"/>
        <w:spacing w:before="0" w:after="120"/>
        <w:ind w:left="567" w:hanging="567"/>
        <w:rPr>
          <w:sz w:val="24"/>
          <w:szCs w:val="24"/>
        </w:rPr>
      </w:pPr>
      <w:r w:rsidRPr="00DB501A">
        <w:rPr>
          <w:sz w:val="24"/>
          <w:szCs w:val="24"/>
        </w:rPr>
        <w:t>51</w:t>
      </w:r>
      <w:r w:rsidR="001835D5">
        <w:rPr>
          <w:sz w:val="24"/>
          <w:szCs w:val="24"/>
        </w:rPr>
        <w:t>.</w:t>
      </w:r>
      <w:r w:rsidRPr="00DB501A">
        <w:rPr>
          <w:sz w:val="24"/>
          <w:szCs w:val="24"/>
        </w:rPr>
        <w:tab/>
      </w:r>
      <w:bookmarkStart w:id="156" w:name="F55666338"/>
      <w:r w:rsidRPr="00DB501A">
        <w:rPr>
          <w:sz w:val="24"/>
          <w:szCs w:val="24"/>
        </w:rPr>
        <w:t xml:space="preserve">As mudanças subsequentes nos fluxos de caixa de cumprimento do passivo por cobertura remanescente a serem alocadas aplicando o </w:t>
      </w:r>
      <w:r w:rsidR="00D416EF" w:rsidRPr="00D416EF">
        <w:rPr>
          <w:sz w:val="24"/>
          <w:szCs w:val="24"/>
        </w:rPr>
        <w:t>item</w:t>
      </w:r>
      <w:r w:rsidRPr="00DB501A">
        <w:rPr>
          <w:sz w:val="24"/>
          <w:szCs w:val="24"/>
        </w:rPr>
        <w:t xml:space="preserve"> 50(a) são: </w:t>
      </w:r>
      <w:bookmarkEnd w:id="156"/>
    </w:p>
    <w:p w:rsidR="00DB501A" w:rsidRPr="00DB501A" w:rsidRDefault="00DB501A" w:rsidP="00D74C72">
      <w:pPr>
        <w:pStyle w:val="IASBNormalnparaL1"/>
        <w:spacing w:before="0" w:after="120"/>
        <w:ind w:left="993" w:hanging="426"/>
        <w:rPr>
          <w:sz w:val="24"/>
          <w:szCs w:val="24"/>
        </w:rPr>
      </w:pPr>
      <w:r w:rsidRPr="00DB501A">
        <w:rPr>
          <w:sz w:val="24"/>
          <w:szCs w:val="24"/>
        </w:rPr>
        <w:t>(a)</w:t>
      </w:r>
      <w:r w:rsidRPr="00DB501A">
        <w:rPr>
          <w:sz w:val="24"/>
          <w:szCs w:val="24"/>
        </w:rPr>
        <w:tab/>
      </w:r>
      <w:bookmarkStart w:id="157" w:name="F55666341"/>
      <w:r w:rsidRPr="00DB501A">
        <w:rPr>
          <w:sz w:val="24"/>
          <w:szCs w:val="24"/>
        </w:rPr>
        <w:t xml:space="preserve">estimativas do valor presente de fluxos de caixa futuros para sinistros e despesas liberadas do passivo para cobertura remanescente devido a despesas de </w:t>
      </w:r>
      <w:r w:rsidR="008A5FA0">
        <w:rPr>
          <w:sz w:val="24"/>
          <w:szCs w:val="24"/>
        </w:rPr>
        <w:t>seguro</w:t>
      </w:r>
      <w:r w:rsidRPr="00DB501A">
        <w:rPr>
          <w:sz w:val="24"/>
          <w:szCs w:val="24"/>
        </w:rPr>
        <w:t xml:space="preserve"> incorridas;</w:t>
      </w:r>
      <w:bookmarkEnd w:id="157"/>
    </w:p>
    <w:p w:rsidR="00DB501A" w:rsidRPr="00DB501A" w:rsidRDefault="00DB501A" w:rsidP="00D74C72">
      <w:pPr>
        <w:pStyle w:val="IASBNormalnparaL1"/>
        <w:spacing w:before="0" w:after="120"/>
        <w:ind w:left="993" w:hanging="426"/>
        <w:rPr>
          <w:sz w:val="24"/>
          <w:szCs w:val="24"/>
        </w:rPr>
      </w:pPr>
      <w:r w:rsidRPr="00DB501A">
        <w:rPr>
          <w:sz w:val="24"/>
          <w:szCs w:val="24"/>
        </w:rPr>
        <w:t>(b)</w:t>
      </w:r>
      <w:r w:rsidRPr="00DB501A">
        <w:rPr>
          <w:sz w:val="24"/>
          <w:szCs w:val="24"/>
        </w:rPr>
        <w:tab/>
      </w:r>
      <w:bookmarkStart w:id="158" w:name="F55666343"/>
      <w:r w:rsidRPr="00DB501A">
        <w:rPr>
          <w:sz w:val="24"/>
          <w:szCs w:val="24"/>
        </w:rPr>
        <w:t xml:space="preserve">mudanças no ajuste pelo risco não financeiro reconhecido </w:t>
      </w:r>
      <w:r w:rsidR="00DD4A21">
        <w:rPr>
          <w:sz w:val="24"/>
          <w:szCs w:val="24"/>
        </w:rPr>
        <w:t>no resultado</w:t>
      </w:r>
      <w:r w:rsidRPr="00DB501A">
        <w:rPr>
          <w:sz w:val="24"/>
          <w:szCs w:val="24"/>
        </w:rPr>
        <w:t xml:space="preserve"> devido à liberação do risco; e</w:t>
      </w:r>
      <w:bookmarkEnd w:id="158"/>
    </w:p>
    <w:p w:rsidR="00DB501A" w:rsidRDefault="00DB501A" w:rsidP="006A329A">
      <w:pPr>
        <w:pStyle w:val="IASBNormalnparaL1"/>
        <w:spacing w:before="0"/>
        <w:ind w:left="993" w:hanging="426"/>
        <w:rPr>
          <w:sz w:val="24"/>
          <w:szCs w:val="24"/>
        </w:rPr>
      </w:pPr>
      <w:r w:rsidRPr="00DB501A">
        <w:rPr>
          <w:sz w:val="24"/>
          <w:szCs w:val="24"/>
        </w:rPr>
        <w:t>(c)</w:t>
      </w:r>
      <w:r w:rsidRPr="00DB501A">
        <w:rPr>
          <w:sz w:val="24"/>
          <w:szCs w:val="24"/>
        </w:rPr>
        <w:tab/>
      </w:r>
      <w:bookmarkStart w:id="159" w:name="F55666345"/>
      <w:r w:rsidRPr="00DB501A">
        <w:rPr>
          <w:sz w:val="24"/>
          <w:szCs w:val="24"/>
        </w:rPr>
        <w:t>receitas ou despesas financeiras com seguro.</w:t>
      </w:r>
      <w:bookmarkEnd w:id="159"/>
    </w:p>
    <w:p w:rsidR="00DB501A" w:rsidRPr="00DB501A" w:rsidRDefault="00DB501A" w:rsidP="001835D5">
      <w:pPr>
        <w:pStyle w:val="IASBNormalnparaL1"/>
        <w:spacing w:before="0"/>
        <w:rPr>
          <w:sz w:val="24"/>
          <w:szCs w:val="24"/>
        </w:rPr>
      </w:pPr>
    </w:p>
    <w:p w:rsidR="00DB501A" w:rsidRDefault="00DB501A" w:rsidP="006A329A">
      <w:pPr>
        <w:pStyle w:val="IASBNormalnpara"/>
        <w:spacing w:before="0"/>
        <w:ind w:left="567" w:hanging="567"/>
        <w:rPr>
          <w:sz w:val="24"/>
          <w:szCs w:val="24"/>
        </w:rPr>
      </w:pPr>
      <w:r w:rsidRPr="00DB501A">
        <w:rPr>
          <w:sz w:val="24"/>
          <w:szCs w:val="24"/>
        </w:rPr>
        <w:t>52</w:t>
      </w:r>
      <w:r w:rsidR="001835D5">
        <w:rPr>
          <w:sz w:val="24"/>
          <w:szCs w:val="24"/>
        </w:rPr>
        <w:t>.</w:t>
      </w:r>
      <w:r w:rsidRPr="00DB501A">
        <w:rPr>
          <w:sz w:val="24"/>
          <w:szCs w:val="24"/>
        </w:rPr>
        <w:tab/>
      </w:r>
      <w:bookmarkStart w:id="160" w:name="F55666346"/>
      <w:r w:rsidRPr="00DB501A">
        <w:rPr>
          <w:sz w:val="24"/>
          <w:szCs w:val="24"/>
        </w:rPr>
        <w:t xml:space="preserve">A alocação sistemática requerida pelo </w:t>
      </w:r>
      <w:r w:rsidR="00D416EF" w:rsidRPr="00D416EF">
        <w:rPr>
          <w:sz w:val="24"/>
          <w:szCs w:val="24"/>
        </w:rPr>
        <w:t>item</w:t>
      </w:r>
      <w:r w:rsidRPr="00DB501A">
        <w:rPr>
          <w:sz w:val="24"/>
          <w:szCs w:val="24"/>
        </w:rPr>
        <w:t xml:space="preserve"> 50(a) </w:t>
      </w:r>
      <w:r w:rsidR="008E75B3">
        <w:rPr>
          <w:sz w:val="24"/>
          <w:szCs w:val="24"/>
        </w:rPr>
        <w:t xml:space="preserve">deve </w:t>
      </w:r>
      <w:r w:rsidRPr="00DB501A">
        <w:rPr>
          <w:sz w:val="24"/>
          <w:szCs w:val="24"/>
        </w:rPr>
        <w:t>resultar nos valores totais alocados ao componente de perda</w:t>
      </w:r>
      <w:r w:rsidR="008E75B3">
        <w:rPr>
          <w:sz w:val="24"/>
          <w:szCs w:val="24"/>
        </w:rPr>
        <w:t>,</w:t>
      </w:r>
      <w:r w:rsidRPr="00DB501A">
        <w:rPr>
          <w:sz w:val="24"/>
          <w:szCs w:val="24"/>
        </w:rPr>
        <w:t xml:space="preserve"> de acordo com os </w:t>
      </w:r>
      <w:r w:rsidR="00D416EF" w:rsidRPr="00D416EF">
        <w:rPr>
          <w:sz w:val="24"/>
          <w:szCs w:val="24"/>
        </w:rPr>
        <w:t>itens</w:t>
      </w:r>
      <w:r w:rsidRPr="00DB501A">
        <w:rPr>
          <w:sz w:val="24"/>
          <w:szCs w:val="24"/>
        </w:rPr>
        <w:t xml:space="preserve"> 48</w:t>
      </w:r>
      <w:r w:rsidR="003F330A" w:rsidRPr="003F330A">
        <w:rPr>
          <w:sz w:val="24"/>
          <w:szCs w:val="24"/>
          <w:cs/>
        </w:rPr>
        <w:t xml:space="preserve"> a </w:t>
      </w:r>
      <w:r w:rsidRPr="00DB501A">
        <w:rPr>
          <w:sz w:val="24"/>
          <w:szCs w:val="24"/>
        </w:rPr>
        <w:t>50</w:t>
      </w:r>
      <w:r w:rsidR="008E75B3">
        <w:rPr>
          <w:sz w:val="24"/>
          <w:szCs w:val="24"/>
        </w:rPr>
        <w:t>,</w:t>
      </w:r>
      <w:r w:rsidRPr="00DB501A">
        <w:rPr>
          <w:sz w:val="24"/>
          <w:szCs w:val="24"/>
        </w:rPr>
        <w:t xml:space="preserve"> sendo iguais a zero até o final do período de cobertura de grupo de contratos.</w:t>
      </w:r>
      <w:bookmarkEnd w:id="160"/>
    </w:p>
    <w:p w:rsidR="00DB501A" w:rsidRPr="00DB501A" w:rsidRDefault="00DB501A" w:rsidP="001835D5">
      <w:pPr>
        <w:pStyle w:val="IASBNormalnpara"/>
        <w:spacing w:before="0"/>
        <w:rPr>
          <w:sz w:val="24"/>
          <w:szCs w:val="24"/>
        </w:rPr>
      </w:pPr>
    </w:p>
    <w:p w:rsidR="00DB501A" w:rsidRDefault="00DB501A" w:rsidP="00C17302">
      <w:pPr>
        <w:pStyle w:val="IASBSectionTitle2Ind"/>
        <w:spacing w:before="0" w:after="0"/>
        <w:ind w:left="567"/>
        <w:jc w:val="both"/>
        <w:rPr>
          <w:rFonts w:ascii="Times New Roman" w:hAnsi="Times New Roman" w:cs="Times New Roman"/>
          <w:sz w:val="24"/>
          <w:szCs w:val="24"/>
        </w:rPr>
      </w:pPr>
      <w:bookmarkStart w:id="161" w:name="F55666349"/>
      <w:r w:rsidRPr="00DB501A">
        <w:rPr>
          <w:rFonts w:ascii="Times New Roman" w:hAnsi="Times New Roman" w:cs="Times New Roman"/>
          <w:sz w:val="24"/>
          <w:szCs w:val="24"/>
        </w:rPr>
        <w:t>Abordagem de alocação de prêmio</w:t>
      </w:r>
      <w:bookmarkEnd w:id="161"/>
    </w:p>
    <w:p w:rsidR="00DB501A" w:rsidRPr="00DB501A" w:rsidRDefault="00DB501A" w:rsidP="001835D5">
      <w:pPr>
        <w:pStyle w:val="IASBSectionTitle2Ind"/>
        <w:spacing w:before="0" w:after="0"/>
        <w:jc w:val="both"/>
        <w:rPr>
          <w:rFonts w:ascii="Times New Roman" w:hAnsi="Times New Roman" w:cs="Times New Roman"/>
          <w:sz w:val="24"/>
          <w:szCs w:val="24"/>
        </w:rPr>
      </w:pPr>
    </w:p>
    <w:p w:rsidR="00DB501A" w:rsidRPr="00DB501A" w:rsidRDefault="00DB501A" w:rsidP="00D74C72">
      <w:pPr>
        <w:pStyle w:val="IASBNormalnpara"/>
        <w:spacing w:before="0" w:after="120"/>
        <w:ind w:left="567" w:hanging="567"/>
        <w:rPr>
          <w:sz w:val="24"/>
          <w:szCs w:val="24"/>
        </w:rPr>
      </w:pPr>
      <w:r w:rsidRPr="00DB501A">
        <w:rPr>
          <w:sz w:val="24"/>
          <w:szCs w:val="24"/>
        </w:rPr>
        <w:t>53</w:t>
      </w:r>
      <w:r w:rsidR="001835D5">
        <w:rPr>
          <w:sz w:val="24"/>
          <w:szCs w:val="24"/>
        </w:rPr>
        <w:t>.</w:t>
      </w:r>
      <w:r w:rsidRPr="00DB501A">
        <w:rPr>
          <w:sz w:val="24"/>
          <w:szCs w:val="24"/>
        </w:rPr>
        <w:tab/>
      </w:r>
      <w:bookmarkStart w:id="162" w:name="F55666350"/>
      <w:r w:rsidR="00117BF9">
        <w:rPr>
          <w:sz w:val="24"/>
          <w:szCs w:val="24"/>
        </w:rPr>
        <w:t>A entidade</w:t>
      </w:r>
      <w:r w:rsidRPr="00DB501A">
        <w:rPr>
          <w:sz w:val="24"/>
          <w:szCs w:val="24"/>
        </w:rPr>
        <w:t xml:space="preserve"> pode simplificar a mensuração de grupo de contratos de seguro</w:t>
      </w:r>
      <w:r w:rsidR="0038697F">
        <w:rPr>
          <w:sz w:val="24"/>
          <w:szCs w:val="24"/>
        </w:rPr>
        <w:t>,</w:t>
      </w:r>
      <w:r w:rsidRPr="00DB501A">
        <w:rPr>
          <w:sz w:val="24"/>
          <w:szCs w:val="24"/>
        </w:rPr>
        <w:t xml:space="preserve"> usando a abordagem de alocação de prêmio prevista nos </w:t>
      </w:r>
      <w:r w:rsidR="00D416EF" w:rsidRPr="00D416EF">
        <w:rPr>
          <w:sz w:val="24"/>
          <w:szCs w:val="24"/>
        </w:rPr>
        <w:t>itens</w:t>
      </w:r>
      <w:r w:rsidRPr="00DB501A">
        <w:rPr>
          <w:sz w:val="24"/>
          <w:szCs w:val="24"/>
        </w:rPr>
        <w:t xml:space="preserve"> 55</w:t>
      </w:r>
      <w:r w:rsidR="003F330A" w:rsidRPr="003F330A">
        <w:rPr>
          <w:sz w:val="24"/>
          <w:szCs w:val="24"/>
          <w:cs/>
        </w:rPr>
        <w:t xml:space="preserve"> a </w:t>
      </w:r>
      <w:r w:rsidRPr="00DB501A">
        <w:rPr>
          <w:sz w:val="24"/>
          <w:szCs w:val="24"/>
        </w:rPr>
        <w:t xml:space="preserve">59 se, e somente se, no início do grupo: </w:t>
      </w:r>
      <w:bookmarkEnd w:id="162"/>
    </w:p>
    <w:p w:rsidR="00DB501A" w:rsidRPr="00DB501A" w:rsidRDefault="00DB501A" w:rsidP="00D74C72">
      <w:pPr>
        <w:pStyle w:val="IASBNormalnparaL1"/>
        <w:spacing w:before="0" w:after="120"/>
        <w:ind w:left="993" w:hanging="426"/>
        <w:rPr>
          <w:sz w:val="24"/>
          <w:szCs w:val="24"/>
        </w:rPr>
      </w:pPr>
      <w:r w:rsidRPr="00DB501A">
        <w:rPr>
          <w:sz w:val="24"/>
          <w:szCs w:val="24"/>
        </w:rPr>
        <w:t>(a)</w:t>
      </w:r>
      <w:r w:rsidRPr="00DB501A">
        <w:rPr>
          <w:sz w:val="24"/>
          <w:szCs w:val="24"/>
        </w:rPr>
        <w:tab/>
      </w:r>
      <w:bookmarkStart w:id="163" w:name="F55666353"/>
      <w:r w:rsidRPr="00DB501A">
        <w:rPr>
          <w:sz w:val="24"/>
          <w:szCs w:val="24"/>
        </w:rPr>
        <w:t>a entidade razoavelmente espera que essa simplificação produz</w:t>
      </w:r>
      <w:r w:rsidR="008A3705">
        <w:rPr>
          <w:sz w:val="24"/>
          <w:szCs w:val="24"/>
        </w:rPr>
        <w:t>a</w:t>
      </w:r>
      <w:r w:rsidRPr="00DB501A">
        <w:rPr>
          <w:sz w:val="24"/>
          <w:szCs w:val="24"/>
        </w:rPr>
        <w:t xml:space="preserve"> a mensuração do passivo para cobertura remanescente para o grupo que não dif</w:t>
      </w:r>
      <w:r w:rsidR="002219F6">
        <w:rPr>
          <w:sz w:val="24"/>
          <w:szCs w:val="24"/>
        </w:rPr>
        <w:t>ira</w:t>
      </w:r>
      <w:r w:rsidRPr="00DB501A">
        <w:rPr>
          <w:sz w:val="24"/>
          <w:szCs w:val="24"/>
        </w:rPr>
        <w:t xml:space="preserve"> significativamente daquela que seria produzida</w:t>
      </w:r>
      <w:r w:rsidR="002219F6">
        <w:rPr>
          <w:sz w:val="24"/>
          <w:szCs w:val="24"/>
        </w:rPr>
        <w:t>,</w:t>
      </w:r>
      <w:r w:rsidRPr="00DB501A">
        <w:rPr>
          <w:sz w:val="24"/>
          <w:szCs w:val="24"/>
        </w:rPr>
        <w:t xml:space="preserve"> aplicando os requisitos dos </w:t>
      </w:r>
      <w:r w:rsidR="00D416EF" w:rsidRPr="00D416EF">
        <w:rPr>
          <w:sz w:val="24"/>
          <w:szCs w:val="24"/>
        </w:rPr>
        <w:t>itens</w:t>
      </w:r>
      <w:r w:rsidRPr="00DB501A">
        <w:rPr>
          <w:sz w:val="24"/>
          <w:szCs w:val="24"/>
        </w:rPr>
        <w:t xml:space="preserve"> 32</w:t>
      </w:r>
      <w:r w:rsidR="003F330A" w:rsidRPr="003F330A">
        <w:rPr>
          <w:sz w:val="24"/>
          <w:szCs w:val="24"/>
          <w:cs/>
        </w:rPr>
        <w:t xml:space="preserve"> a </w:t>
      </w:r>
      <w:r w:rsidRPr="00DB501A">
        <w:rPr>
          <w:sz w:val="24"/>
          <w:szCs w:val="24"/>
        </w:rPr>
        <w:t>52; ou</w:t>
      </w:r>
      <w:bookmarkEnd w:id="163"/>
    </w:p>
    <w:p w:rsidR="00DB501A" w:rsidRDefault="00DB501A" w:rsidP="006A329A">
      <w:pPr>
        <w:pStyle w:val="IASBNormalnparaL1"/>
        <w:spacing w:before="0"/>
        <w:ind w:left="993" w:hanging="426"/>
        <w:rPr>
          <w:sz w:val="24"/>
          <w:szCs w:val="24"/>
        </w:rPr>
      </w:pPr>
      <w:r w:rsidRPr="00DB501A">
        <w:rPr>
          <w:sz w:val="24"/>
          <w:szCs w:val="24"/>
        </w:rPr>
        <w:t>(b)</w:t>
      </w:r>
      <w:r w:rsidRPr="00DB501A">
        <w:rPr>
          <w:sz w:val="24"/>
          <w:szCs w:val="24"/>
        </w:rPr>
        <w:tab/>
      </w:r>
      <w:bookmarkStart w:id="164" w:name="F55666355"/>
      <w:r w:rsidRPr="00DB501A">
        <w:rPr>
          <w:sz w:val="24"/>
          <w:szCs w:val="24"/>
        </w:rPr>
        <w:t xml:space="preserve">o período de cobertura de cada contrato no grupo (incluindo </w:t>
      </w:r>
      <w:r w:rsidR="00765CAD">
        <w:rPr>
          <w:sz w:val="24"/>
          <w:szCs w:val="24"/>
        </w:rPr>
        <w:t>as coberturas do</w:t>
      </w:r>
      <w:r w:rsidR="00550C27">
        <w:rPr>
          <w:sz w:val="24"/>
          <w:szCs w:val="24"/>
        </w:rPr>
        <w:t xml:space="preserve"> contrato</w:t>
      </w:r>
      <w:r w:rsidRPr="00DB501A">
        <w:rPr>
          <w:sz w:val="24"/>
          <w:szCs w:val="24"/>
        </w:rPr>
        <w:t xml:space="preserve"> decorrente</w:t>
      </w:r>
      <w:r w:rsidR="00550C27">
        <w:rPr>
          <w:sz w:val="24"/>
          <w:szCs w:val="24"/>
        </w:rPr>
        <w:t>s</w:t>
      </w:r>
      <w:r w:rsidRPr="00DB501A">
        <w:rPr>
          <w:sz w:val="24"/>
          <w:szCs w:val="24"/>
        </w:rPr>
        <w:t xml:space="preserve"> de todos os prêmios dentro do limite do contrato determinado na data de aplicação do </w:t>
      </w:r>
      <w:r w:rsidR="00D416EF" w:rsidRPr="00D416EF">
        <w:rPr>
          <w:sz w:val="24"/>
          <w:szCs w:val="24"/>
        </w:rPr>
        <w:t>item</w:t>
      </w:r>
      <w:r w:rsidRPr="00DB501A">
        <w:rPr>
          <w:sz w:val="24"/>
          <w:szCs w:val="24"/>
        </w:rPr>
        <w:t xml:space="preserve"> 34) é de um ano ou menos.</w:t>
      </w:r>
      <w:bookmarkEnd w:id="164"/>
    </w:p>
    <w:p w:rsidR="00DB501A" w:rsidRPr="00DB501A" w:rsidRDefault="00DB501A" w:rsidP="001835D5">
      <w:pPr>
        <w:pStyle w:val="IASBNormalnparaL1"/>
        <w:spacing w:before="0"/>
        <w:rPr>
          <w:sz w:val="24"/>
          <w:szCs w:val="24"/>
        </w:rPr>
      </w:pPr>
    </w:p>
    <w:p w:rsidR="00DB501A" w:rsidRPr="00DB501A" w:rsidRDefault="00DB501A" w:rsidP="00D74C72">
      <w:pPr>
        <w:pStyle w:val="IASBNormalnpara"/>
        <w:spacing w:before="0" w:after="120"/>
        <w:ind w:left="567" w:hanging="567"/>
        <w:rPr>
          <w:sz w:val="24"/>
          <w:szCs w:val="24"/>
        </w:rPr>
      </w:pPr>
      <w:r w:rsidRPr="00DB501A">
        <w:rPr>
          <w:sz w:val="24"/>
          <w:szCs w:val="24"/>
        </w:rPr>
        <w:t>54</w:t>
      </w:r>
      <w:r w:rsidR="001835D5">
        <w:rPr>
          <w:sz w:val="24"/>
          <w:szCs w:val="24"/>
        </w:rPr>
        <w:t>.</w:t>
      </w:r>
      <w:r w:rsidRPr="00DB501A">
        <w:rPr>
          <w:sz w:val="24"/>
          <w:szCs w:val="24"/>
        </w:rPr>
        <w:tab/>
      </w:r>
      <w:bookmarkStart w:id="165" w:name="F55666356"/>
      <w:r w:rsidRPr="00DB501A">
        <w:rPr>
          <w:sz w:val="24"/>
          <w:szCs w:val="24"/>
        </w:rPr>
        <w:t xml:space="preserve">O critério do </w:t>
      </w:r>
      <w:r w:rsidR="00D416EF" w:rsidRPr="00D416EF">
        <w:rPr>
          <w:sz w:val="24"/>
          <w:szCs w:val="24"/>
        </w:rPr>
        <w:t>item</w:t>
      </w:r>
      <w:r w:rsidRPr="00DB501A">
        <w:rPr>
          <w:sz w:val="24"/>
          <w:szCs w:val="24"/>
        </w:rPr>
        <w:t xml:space="preserve"> 53(a) não é atendido se</w:t>
      </w:r>
      <w:r w:rsidR="002219F6">
        <w:rPr>
          <w:sz w:val="24"/>
          <w:szCs w:val="24"/>
        </w:rPr>
        <w:t>,</w:t>
      </w:r>
      <w:r w:rsidRPr="00DB501A">
        <w:rPr>
          <w:sz w:val="24"/>
          <w:szCs w:val="24"/>
        </w:rPr>
        <w:t xml:space="preserve"> no início do grupo</w:t>
      </w:r>
      <w:r w:rsidR="002219F6">
        <w:rPr>
          <w:sz w:val="24"/>
          <w:szCs w:val="24"/>
        </w:rPr>
        <w:t>,</w:t>
      </w:r>
      <w:r w:rsidRPr="00DB501A">
        <w:rPr>
          <w:sz w:val="24"/>
          <w:szCs w:val="24"/>
        </w:rPr>
        <w:t xml:space="preserve"> </w:t>
      </w:r>
      <w:r w:rsidR="00117BF9">
        <w:rPr>
          <w:sz w:val="24"/>
          <w:szCs w:val="24"/>
        </w:rPr>
        <w:t>a entidade</w:t>
      </w:r>
      <w:r w:rsidRPr="00DB501A">
        <w:rPr>
          <w:sz w:val="24"/>
          <w:szCs w:val="24"/>
        </w:rPr>
        <w:t xml:space="preserve"> espera variação significativa nos fluxos de caixa de cumprimento que afet</w:t>
      </w:r>
      <w:r w:rsidR="002219F6">
        <w:rPr>
          <w:sz w:val="24"/>
          <w:szCs w:val="24"/>
        </w:rPr>
        <w:t>em</w:t>
      </w:r>
      <w:r w:rsidRPr="00DB501A">
        <w:rPr>
          <w:sz w:val="24"/>
          <w:szCs w:val="24"/>
        </w:rPr>
        <w:t xml:space="preserve"> a mensuração do passivo para cobertura remanescente durante o período antes </w:t>
      </w:r>
      <w:r w:rsidR="008A3705" w:rsidRPr="00DB501A">
        <w:rPr>
          <w:sz w:val="24"/>
          <w:szCs w:val="24"/>
        </w:rPr>
        <w:t>d</w:t>
      </w:r>
      <w:r w:rsidR="008A3705">
        <w:rPr>
          <w:sz w:val="24"/>
          <w:szCs w:val="24"/>
        </w:rPr>
        <w:t>e o sinistro ter</w:t>
      </w:r>
      <w:r w:rsidRPr="00DB501A">
        <w:rPr>
          <w:sz w:val="24"/>
          <w:szCs w:val="24"/>
        </w:rPr>
        <w:t xml:space="preserve"> ocorrido. A variação nos fluxos de caixa de cumprimento aumenta, por exemplo, com: </w:t>
      </w:r>
      <w:bookmarkEnd w:id="165"/>
    </w:p>
    <w:p w:rsidR="00DB501A" w:rsidRPr="00DB501A" w:rsidRDefault="00DB501A" w:rsidP="00D74C72">
      <w:pPr>
        <w:pStyle w:val="IASBNormalnparaL1"/>
        <w:spacing w:before="0" w:after="120"/>
        <w:ind w:left="993" w:hanging="426"/>
        <w:rPr>
          <w:sz w:val="24"/>
          <w:szCs w:val="24"/>
        </w:rPr>
      </w:pPr>
      <w:r w:rsidRPr="00DB501A">
        <w:rPr>
          <w:sz w:val="24"/>
          <w:szCs w:val="24"/>
        </w:rPr>
        <w:t>(a)</w:t>
      </w:r>
      <w:r w:rsidRPr="00DB501A">
        <w:rPr>
          <w:sz w:val="24"/>
          <w:szCs w:val="24"/>
        </w:rPr>
        <w:tab/>
      </w:r>
      <w:bookmarkStart w:id="166" w:name="F55666359"/>
      <w:r w:rsidRPr="00DB501A">
        <w:rPr>
          <w:sz w:val="24"/>
          <w:szCs w:val="24"/>
        </w:rPr>
        <w:t>a extensão dos fluxos de caixa futuros referentes a quaisquer derivativos embutidos nos contratos; e</w:t>
      </w:r>
      <w:bookmarkEnd w:id="166"/>
    </w:p>
    <w:p w:rsidR="00DB501A" w:rsidRDefault="00DB501A" w:rsidP="006A329A">
      <w:pPr>
        <w:pStyle w:val="IASBNormalnparaL1"/>
        <w:spacing w:before="0"/>
        <w:ind w:left="993" w:hanging="426"/>
        <w:rPr>
          <w:sz w:val="24"/>
          <w:szCs w:val="24"/>
        </w:rPr>
      </w:pPr>
      <w:r w:rsidRPr="00DB501A">
        <w:rPr>
          <w:sz w:val="24"/>
          <w:szCs w:val="24"/>
        </w:rPr>
        <w:t>(b)</w:t>
      </w:r>
      <w:r w:rsidRPr="00DB501A">
        <w:rPr>
          <w:sz w:val="24"/>
          <w:szCs w:val="24"/>
        </w:rPr>
        <w:tab/>
      </w:r>
      <w:bookmarkStart w:id="167" w:name="F55666361"/>
      <w:r w:rsidRPr="00DB501A">
        <w:rPr>
          <w:sz w:val="24"/>
          <w:szCs w:val="24"/>
        </w:rPr>
        <w:t>a duração do período de cobertura do grupo de contratos.</w:t>
      </w:r>
      <w:bookmarkEnd w:id="167"/>
    </w:p>
    <w:p w:rsidR="00DB501A" w:rsidRPr="00DB501A" w:rsidRDefault="00DB501A" w:rsidP="001835D5">
      <w:pPr>
        <w:pStyle w:val="IASBNormalnparaL1"/>
        <w:spacing w:before="0"/>
        <w:rPr>
          <w:sz w:val="24"/>
          <w:szCs w:val="24"/>
        </w:rPr>
      </w:pPr>
    </w:p>
    <w:p w:rsidR="00DB501A" w:rsidRPr="00DB501A" w:rsidRDefault="00DB501A" w:rsidP="00D74C72">
      <w:pPr>
        <w:pStyle w:val="IASBNormalnpara"/>
        <w:spacing w:before="0" w:after="120"/>
        <w:ind w:left="567" w:hanging="567"/>
        <w:rPr>
          <w:sz w:val="24"/>
          <w:szCs w:val="24"/>
        </w:rPr>
      </w:pPr>
      <w:r w:rsidRPr="00DB501A">
        <w:rPr>
          <w:sz w:val="24"/>
          <w:szCs w:val="24"/>
        </w:rPr>
        <w:t>55</w:t>
      </w:r>
      <w:r w:rsidR="001835D5">
        <w:rPr>
          <w:sz w:val="24"/>
          <w:szCs w:val="24"/>
        </w:rPr>
        <w:t>.</w:t>
      </w:r>
      <w:r w:rsidRPr="00DB501A">
        <w:rPr>
          <w:sz w:val="24"/>
          <w:szCs w:val="24"/>
        </w:rPr>
        <w:tab/>
      </w:r>
      <w:bookmarkStart w:id="168" w:name="F55666362"/>
      <w:r w:rsidRPr="00DB501A">
        <w:rPr>
          <w:sz w:val="24"/>
          <w:szCs w:val="24"/>
        </w:rPr>
        <w:t xml:space="preserve">Utilizando a abordagem de alocação de prêmio, </w:t>
      </w:r>
      <w:r w:rsidR="00117BF9">
        <w:rPr>
          <w:sz w:val="24"/>
          <w:szCs w:val="24"/>
        </w:rPr>
        <w:t>a entidade</w:t>
      </w:r>
      <w:r w:rsidRPr="00DB501A">
        <w:rPr>
          <w:sz w:val="24"/>
          <w:szCs w:val="24"/>
        </w:rPr>
        <w:t xml:space="preserve"> </w:t>
      </w:r>
      <w:r w:rsidR="002219F6">
        <w:rPr>
          <w:sz w:val="24"/>
          <w:szCs w:val="24"/>
        </w:rPr>
        <w:t xml:space="preserve">deve </w:t>
      </w:r>
      <w:r w:rsidRPr="00DB501A">
        <w:rPr>
          <w:sz w:val="24"/>
          <w:szCs w:val="24"/>
        </w:rPr>
        <w:t xml:space="preserve">mensurar o passivo para cobertura remanescente conforme abaixo: </w:t>
      </w:r>
      <w:bookmarkEnd w:id="168"/>
    </w:p>
    <w:p w:rsidR="00DB501A" w:rsidRPr="00DB501A" w:rsidRDefault="00DB501A" w:rsidP="00D74C72">
      <w:pPr>
        <w:pStyle w:val="IASBNormalnparaL1"/>
        <w:spacing w:before="0" w:after="120"/>
        <w:ind w:left="993" w:hanging="426"/>
        <w:rPr>
          <w:sz w:val="24"/>
          <w:szCs w:val="24"/>
        </w:rPr>
      </w:pPr>
      <w:r w:rsidRPr="00DB501A">
        <w:rPr>
          <w:sz w:val="24"/>
          <w:szCs w:val="24"/>
        </w:rPr>
        <w:t>(a)</w:t>
      </w:r>
      <w:r w:rsidRPr="00DB501A">
        <w:rPr>
          <w:sz w:val="24"/>
          <w:szCs w:val="24"/>
        </w:rPr>
        <w:tab/>
      </w:r>
      <w:bookmarkStart w:id="169" w:name="F55666365"/>
      <w:r w:rsidRPr="00DB501A">
        <w:rPr>
          <w:sz w:val="24"/>
          <w:szCs w:val="24"/>
        </w:rPr>
        <w:t xml:space="preserve">no reconhecimento inicial, o valor contábil do passivo corresponde: </w:t>
      </w:r>
      <w:bookmarkEnd w:id="169"/>
    </w:p>
    <w:p w:rsidR="00DB501A" w:rsidRPr="00DB501A" w:rsidRDefault="00DB501A" w:rsidP="00D74C72">
      <w:pPr>
        <w:pStyle w:val="IASBNormalnparaL2"/>
        <w:spacing w:before="0" w:after="120"/>
        <w:ind w:left="1418" w:hanging="425"/>
        <w:rPr>
          <w:sz w:val="24"/>
          <w:szCs w:val="24"/>
        </w:rPr>
      </w:pPr>
      <w:r w:rsidRPr="00DB501A">
        <w:rPr>
          <w:sz w:val="24"/>
          <w:szCs w:val="24"/>
        </w:rPr>
        <w:t>(i)</w:t>
      </w:r>
      <w:r w:rsidRPr="00DB501A">
        <w:rPr>
          <w:sz w:val="24"/>
          <w:szCs w:val="24"/>
        </w:rPr>
        <w:tab/>
      </w:r>
      <w:bookmarkStart w:id="170" w:name="F55666368"/>
      <w:r w:rsidRPr="00DB501A">
        <w:rPr>
          <w:sz w:val="24"/>
          <w:szCs w:val="24"/>
        </w:rPr>
        <w:t>aos prêmios, se houver, recebidos no reconhecimento inicial;</w:t>
      </w:r>
      <w:bookmarkEnd w:id="170"/>
    </w:p>
    <w:p w:rsidR="00DB501A" w:rsidRPr="00DB501A" w:rsidRDefault="00DB501A" w:rsidP="00D74C72">
      <w:pPr>
        <w:pStyle w:val="IASBNormalnparaL2"/>
        <w:spacing w:before="0" w:after="120"/>
        <w:ind w:left="1418" w:hanging="425"/>
        <w:rPr>
          <w:sz w:val="24"/>
          <w:szCs w:val="24"/>
        </w:rPr>
      </w:pPr>
      <w:r w:rsidRPr="00DB501A">
        <w:rPr>
          <w:sz w:val="24"/>
          <w:szCs w:val="24"/>
        </w:rPr>
        <w:t>(ii)</w:t>
      </w:r>
      <w:r w:rsidRPr="00DB501A">
        <w:rPr>
          <w:sz w:val="24"/>
          <w:szCs w:val="24"/>
        </w:rPr>
        <w:tab/>
      </w:r>
      <w:bookmarkStart w:id="171" w:name="F55666370"/>
      <w:r w:rsidRPr="00DB501A">
        <w:rPr>
          <w:sz w:val="24"/>
          <w:szCs w:val="24"/>
        </w:rPr>
        <w:t>menos quaisquer fluxos de caixa de aquisições de seguro nessa data, salvo se a entidade decidir reconhecer os pagamentos como despesa</w:t>
      </w:r>
      <w:r w:rsidR="002219F6">
        <w:rPr>
          <w:sz w:val="24"/>
          <w:szCs w:val="24"/>
        </w:rPr>
        <w:t>,</w:t>
      </w:r>
      <w:r w:rsidRPr="00DB501A">
        <w:rPr>
          <w:sz w:val="24"/>
          <w:szCs w:val="24"/>
        </w:rPr>
        <w:t xml:space="preserve"> aplicando o </w:t>
      </w:r>
      <w:r w:rsidR="00D416EF" w:rsidRPr="00D416EF">
        <w:rPr>
          <w:sz w:val="24"/>
          <w:szCs w:val="24"/>
        </w:rPr>
        <w:t>item</w:t>
      </w:r>
      <w:r w:rsidRPr="00DB501A">
        <w:rPr>
          <w:sz w:val="24"/>
          <w:szCs w:val="24"/>
        </w:rPr>
        <w:t xml:space="preserve"> 59(a); e</w:t>
      </w:r>
      <w:bookmarkEnd w:id="171"/>
    </w:p>
    <w:p w:rsidR="00550C27" w:rsidRDefault="00DB501A" w:rsidP="00D74C72">
      <w:pPr>
        <w:pStyle w:val="IASBNormalnparaL2"/>
        <w:spacing w:before="0" w:after="120"/>
        <w:ind w:left="1418" w:hanging="425"/>
        <w:rPr>
          <w:sz w:val="24"/>
          <w:szCs w:val="24"/>
        </w:rPr>
      </w:pPr>
      <w:r w:rsidRPr="00DB501A">
        <w:rPr>
          <w:sz w:val="24"/>
          <w:szCs w:val="24"/>
        </w:rPr>
        <w:t>(iii)</w:t>
      </w:r>
      <w:r w:rsidRPr="00DB501A">
        <w:rPr>
          <w:sz w:val="24"/>
          <w:szCs w:val="24"/>
        </w:rPr>
        <w:tab/>
      </w:r>
      <w:bookmarkStart w:id="172" w:name="F55666372"/>
      <w:r w:rsidRPr="00DB501A">
        <w:rPr>
          <w:sz w:val="24"/>
          <w:szCs w:val="24"/>
        </w:rPr>
        <w:t>mais ou menos qualquer valor decorrente d</w:t>
      </w:r>
      <w:r w:rsidR="002219F6">
        <w:rPr>
          <w:sz w:val="24"/>
          <w:szCs w:val="24"/>
        </w:rPr>
        <w:t>o</w:t>
      </w:r>
      <w:r w:rsidRPr="00DB501A">
        <w:rPr>
          <w:sz w:val="24"/>
          <w:szCs w:val="24"/>
        </w:rPr>
        <w:t xml:space="preserve"> </w:t>
      </w:r>
      <w:r w:rsidR="002219F6">
        <w:rPr>
          <w:sz w:val="24"/>
          <w:szCs w:val="24"/>
        </w:rPr>
        <w:t>desreconhecimento</w:t>
      </w:r>
      <w:r w:rsidRPr="00DB501A">
        <w:rPr>
          <w:sz w:val="24"/>
          <w:szCs w:val="24"/>
        </w:rPr>
        <w:t xml:space="preserve"> nessa data</w:t>
      </w:r>
      <w:r w:rsidR="00550C27">
        <w:rPr>
          <w:sz w:val="24"/>
          <w:szCs w:val="24"/>
        </w:rPr>
        <w:t>:</w:t>
      </w:r>
      <w:r w:rsidRPr="00DB501A">
        <w:rPr>
          <w:sz w:val="24"/>
          <w:szCs w:val="24"/>
        </w:rPr>
        <w:t xml:space="preserve"> </w:t>
      </w:r>
    </w:p>
    <w:p w:rsidR="00DB501A" w:rsidRDefault="00550C27" w:rsidP="00550C27">
      <w:pPr>
        <w:pStyle w:val="IASBNormalnparaL2"/>
        <w:spacing w:before="0" w:after="120"/>
        <w:ind w:left="1418" w:firstLine="0"/>
        <w:rPr>
          <w:sz w:val="24"/>
          <w:szCs w:val="24"/>
        </w:rPr>
      </w:pPr>
      <w:r>
        <w:rPr>
          <w:sz w:val="24"/>
          <w:szCs w:val="24"/>
        </w:rPr>
        <w:t xml:space="preserve">1) </w:t>
      </w:r>
      <w:r w:rsidR="00725A41" w:rsidRPr="00725A41">
        <w:rPr>
          <w:sz w:val="24"/>
          <w:szCs w:val="24"/>
        </w:rPr>
        <w:t>qualquer ativo para fluxos de caixa de aquisição de seguros aplicando o item 28C; e</w:t>
      </w:r>
      <w:r w:rsidR="00DB501A" w:rsidRPr="00DB501A">
        <w:rPr>
          <w:sz w:val="24"/>
          <w:szCs w:val="24"/>
        </w:rPr>
        <w:t>.</w:t>
      </w:r>
      <w:bookmarkEnd w:id="172"/>
    </w:p>
    <w:p w:rsidR="00725A41" w:rsidRPr="00DB501A" w:rsidRDefault="00725A41" w:rsidP="00550C27">
      <w:pPr>
        <w:pStyle w:val="IASBNormalnparaL2"/>
        <w:spacing w:before="0" w:after="120"/>
        <w:ind w:left="1418" w:firstLine="0"/>
        <w:rPr>
          <w:sz w:val="24"/>
          <w:szCs w:val="24"/>
        </w:rPr>
      </w:pPr>
      <w:r>
        <w:rPr>
          <w:sz w:val="24"/>
          <w:szCs w:val="24"/>
        </w:rPr>
        <w:lastRenderedPageBreak/>
        <w:t xml:space="preserve">2) </w:t>
      </w:r>
      <w:r w:rsidRPr="00725A41">
        <w:rPr>
          <w:sz w:val="24"/>
          <w:szCs w:val="24"/>
        </w:rPr>
        <w:t>qualquer outro ativo ou passivo anteriormente reconhecido para fluxos de caixa relacionados com o grupo de contratos, tal como especificado no item B66A.</w:t>
      </w:r>
    </w:p>
    <w:p w:rsidR="00DB501A" w:rsidRPr="00DB501A" w:rsidRDefault="00DB501A" w:rsidP="00D74C72">
      <w:pPr>
        <w:pStyle w:val="IASBNormalnparaL1"/>
        <w:spacing w:before="0" w:after="120"/>
        <w:ind w:left="993" w:hanging="426"/>
        <w:rPr>
          <w:sz w:val="24"/>
          <w:szCs w:val="24"/>
        </w:rPr>
      </w:pPr>
      <w:r w:rsidRPr="00DB501A">
        <w:rPr>
          <w:sz w:val="24"/>
          <w:szCs w:val="24"/>
        </w:rPr>
        <w:t>(b)</w:t>
      </w:r>
      <w:r w:rsidRPr="00DB501A">
        <w:rPr>
          <w:sz w:val="24"/>
          <w:szCs w:val="24"/>
        </w:rPr>
        <w:tab/>
      </w:r>
      <w:bookmarkStart w:id="173" w:name="F55666374"/>
      <w:r w:rsidRPr="00DB501A">
        <w:rPr>
          <w:sz w:val="24"/>
          <w:szCs w:val="24"/>
        </w:rPr>
        <w:t xml:space="preserve">no final de cada período de relatório subsequente, o valor contábil do passivo é o valor contábil no início do período de relatório: </w:t>
      </w:r>
      <w:bookmarkEnd w:id="173"/>
    </w:p>
    <w:p w:rsidR="00DB501A" w:rsidRPr="00DB501A" w:rsidRDefault="00DB501A" w:rsidP="00D74C72">
      <w:pPr>
        <w:pStyle w:val="IASBNormalnparaL2"/>
        <w:spacing w:before="0" w:after="120"/>
        <w:ind w:left="1418" w:hanging="425"/>
        <w:rPr>
          <w:sz w:val="24"/>
          <w:szCs w:val="24"/>
        </w:rPr>
      </w:pPr>
      <w:r w:rsidRPr="00DB501A">
        <w:rPr>
          <w:sz w:val="24"/>
          <w:szCs w:val="24"/>
        </w:rPr>
        <w:t>(i)</w:t>
      </w:r>
      <w:r w:rsidRPr="00DB501A">
        <w:rPr>
          <w:sz w:val="24"/>
          <w:szCs w:val="24"/>
        </w:rPr>
        <w:tab/>
      </w:r>
      <w:bookmarkStart w:id="174" w:name="F55666378"/>
      <w:r w:rsidRPr="00DB501A">
        <w:rPr>
          <w:sz w:val="24"/>
          <w:szCs w:val="24"/>
        </w:rPr>
        <w:t>mais os prêmios recebidos no período;</w:t>
      </w:r>
      <w:bookmarkEnd w:id="174"/>
    </w:p>
    <w:p w:rsidR="00DB501A" w:rsidRPr="00DB501A" w:rsidRDefault="00DB501A" w:rsidP="00D74C72">
      <w:pPr>
        <w:pStyle w:val="IASBNormalnparaL2"/>
        <w:spacing w:before="0" w:after="120"/>
        <w:ind w:left="1418" w:hanging="425"/>
        <w:rPr>
          <w:sz w:val="24"/>
          <w:szCs w:val="24"/>
        </w:rPr>
      </w:pPr>
      <w:r w:rsidRPr="00DB501A">
        <w:rPr>
          <w:sz w:val="24"/>
          <w:szCs w:val="24"/>
        </w:rPr>
        <w:t>(ii)</w:t>
      </w:r>
      <w:r w:rsidRPr="00DB501A">
        <w:rPr>
          <w:sz w:val="24"/>
          <w:szCs w:val="24"/>
        </w:rPr>
        <w:tab/>
      </w:r>
      <w:bookmarkStart w:id="175" w:name="F55666381"/>
      <w:r w:rsidRPr="00DB501A">
        <w:rPr>
          <w:sz w:val="24"/>
          <w:szCs w:val="24"/>
        </w:rPr>
        <w:t xml:space="preserve">menos </w:t>
      </w:r>
      <w:r w:rsidR="002219F6">
        <w:rPr>
          <w:sz w:val="24"/>
          <w:szCs w:val="24"/>
        </w:rPr>
        <w:t xml:space="preserve">os </w:t>
      </w:r>
      <w:r w:rsidRPr="00DB501A">
        <w:rPr>
          <w:sz w:val="24"/>
          <w:szCs w:val="24"/>
        </w:rPr>
        <w:t>fluxos de caixa de aquisições de seguro; salvo se a entidade decidir reconhecer os pagamentos como despesa</w:t>
      </w:r>
      <w:r w:rsidR="002219F6">
        <w:rPr>
          <w:sz w:val="24"/>
          <w:szCs w:val="24"/>
        </w:rPr>
        <w:t>,</w:t>
      </w:r>
      <w:r w:rsidRPr="00DB501A">
        <w:rPr>
          <w:sz w:val="24"/>
          <w:szCs w:val="24"/>
        </w:rPr>
        <w:t xml:space="preserve"> aplicando o </w:t>
      </w:r>
      <w:r w:rsidR="00D416EF" w:rsidRPr="00D416EF">
        <w:rPr>
          <w:sz w:val="24"/>
          <w:szCs w:val="24"/>
        </w:rPr>
        <w:t>item</w:t>
      </w:r>
      <w:r w:rsidRPr="00DB501A">
        <w:rPr>
          <w:sz w:val="24"/>
          <w:szCs w:val="24"/>
        </w:rPr>
        <w:t xml:space="preserve"> 59(a);</w:t>
      </w:r>
      <w:bookmarkEnd w:id="175"/>
    </w:p>
    <w:p w:rsidR="00DB501A" w:rsidRPr="00DB501A" w:rsidRDefault="00DB501A" w:rsidP="00D74C72">
      <w:pPr>
        <w:pStyle w:val="IASBNormalnparaL2"/>
        <w:spacing w:before="0" w:after="120"/>
        <w:ind w:left="1418" w:hanging="425"/>
        <w:rPr>
          <w:sz w:val="24"/>
          <w:szCs w:val="24"/>
        </w:rPr>
      </w:pPr>
      <w:r w:rsidRPr="00DB501A">
        <w:rPr>
          <w:sz w:val="24"/>
          <w:szCs w:val="24"/>
        </w:rPr>
        <w:t>(iii)</w:t>
      </w:r>
      <w:r w:rsidRPr="00DB501A">
        <w:rPr>
          <w:sz w:val="24"/>
          <w:szCs w:val="24"/>
        </w:rPr>
        <w:tab/>
      </w:r>
      <w:bookmarkStart w:id="176" w:name="F55666383"/>
      <w:r w:rsidRPr="00DB501A">
        <w:rPr>
          <w:sz w:val="24"/>
          <w:szCs w:val="24"/>
        </w:rPr>
        <w:t>mais quaisquer valores referentes à amortização dos fluxos de caixa de aquisições de seguro reconhecidos como despesa no período de relatório; salvo se a entidade decidir reconhecer fluxos de caixa de aquisições de seguro como despesa</w:t>
      </w:r>
      <w:r w:rsidR="002219F6">
        <w:rPr>
          <w:sz w:val="24"/>
          <w:szCs w:val="24"/>
        </w:rPr>
        <w:t>,</w:t>
      </w:r>
      <w:r w:rsidRPr="00DB501A">
        <w:rPr>
          <w:sz w:val="24"/>
          <w:szCs w:val="24"/>
        </w:rPr>
        <w:t xml:space="preserve"> aplicando o </w:t>
      </w:r>
      <w:r w:rsidR="00D416EF" w:rsidRPr="00D416EF">
        <w:rPr>
          <w:sz w:val="24"/>
          <w:szCs w:val="24"/>
        </w:rPr>
        <w:t>item</w:t>
      </w:r>
      <w:r w:rsidRPr="00DB501A">
        <w:rPr>
          <w:sz w:val="24"/>
          <w:szCs w:val="24"/>
        </w:rPr>
        <w:t xml:space="preserve"> 59(a);</w:t>
      </w:r>
      <w:bookmarkEnd w:id="176"/>
    </w:p>
    <w:p w:rsidR="00DB501A" w:rsidRPr="00DB501A" w:rsidRDefault="00DB501A" w:rsidP="00D74C72">
      <w:pPr>
        <w:pStyle w:val="IASBNormalnparaL2"/>
        <w:spacing w:before="0" w:after="120"/>
        <w:ind w:left="1418" w:hanging="425"/>
        <w:rPr>
          <w:sz w:val="24"/>
          <w:szCs w:val="24"/>
        </w:rPr>
      </w:pPr>
      <w:r w:rsidRPr="00DB501A">
        <w:rPr>
          <w:sz w:val="24"/>
          <w:szCs w:val="24"/>
        </w:rPr>
        <w:t>(iv)</w:t>
      </w:r>
      <w:r w:rsidRPr="00DB501A">
        <w:rPr>
          <w:sz w:val="24"/>
          <w:szCs w:val="24"/>
        </w:rPr>
        <w:tab/>
      </w:r>
      <w:bookmarkStart w:id="177" w:name="F55666385"/>
      <w:r w:rsidRPr="00DB501A">
        <w:rPr>
          <w:sz w:val="24"/>
          <w:szCs w:val="24"/>
        </w:rPr>
        <w:t xml:space="preserve">mais qualquer ajuste a componente de financiamento, aplicando o </w:t>
      </w:r>
      <w:r w:rsidR="00D416EF" w:rsidRPr="00D416EF">
        <w:rPr>
          <w:sz w:val="24"/>
          <w:szCs w:val="24"/>
        </w:rPr>
        <w:t>item</w:t>
      </w:r>
      <w:r w:rsidRPr="00DB501A">
        <w:rPr>
          <w:sz w:val="24"/>
          <w:szCs w:val="24"/>
        </w:rPr>
        <w:t xml:space="preserve"> 56;</w:t>
      </w:r>
      <w:bookmarkEnd w:id="177"/>
    </w:p>
    <w:p w:rsidR="00DB501A" w:rsidRPr="00DB501A" w:rsidRDefault="00DB501A" w:rsidP="00D74C72">
      <w:pPr>
        <w:pStyle w:val="IASBNormalnparaL2"/>
        <w:spacing w:before="0" w:after="120"/>
        <w:ind w:left="1418" w:hanging="425"/>
        <w:rPr>
          <w:sz w:val="24"/>
          <w:szCs w:val="24"/>
        </w:rPr>
      </w:pPr>
      <w:r w:rsidRPr="00DB501A">
        <w:rPr>
          <w:sz w:val="24"/>
          <w:szCs w:val="24"/>
        </w:rPr>
        <w:t>(v)</w:t>
      </w:r>
      <w:r w:rsidRPr="00DB501A">
        <w:rPr>
          <w:sz w:val="24"/>
          <w:szCs w:val="24"/>
        </w:rPr>
        <w:tab/>
      </w:r>
      <w:bookmarkStart w:id="178" w:name="F55666387"/>
      <w:r w:rsidRPr="00DB501A">
        <w:rPr>
          <w:sz w:val="24"/>
          <w:szCs w:val="24"/>
        </w:rPr>
        <w:t>menos o valor reconhecido como receita de seguro para cobertura</w:t>
      </w:r>
      <w:r w:rsidR="00765CAD">
        <w:rPr>
          <w:sz w:val="24"/>
          <w:szCs w:val="24"/>
        </w:rPr>
        <w:t>s</w:t>
      </w:r>
      <w:r w:rsidRPr="00DB501A">
        <w:rPr>
          <w:sz w:val="24"/>
          <w:szCs w:val="24"/>
        </w:rPr>
        <w:t xml:space="preserve"> </w:t>
      </w:r>
      <w:r w:rsidR="00725A41">
        <w:rPr>
          <w:sz w:val="24"/>
          <w:szCs w:val="24"/>
        </w:rPr>
        <w:t>prestad</w:t>
      </w:r>
      <w:r w:rsidR="00765CAD">
        <w:rPr>
          <w:sz w:val="24"/>
          <w:szCs w:val="24"/>
        </w:rPr>
        <w:t>a</w:t>
      </w:r>
      <w:r w:rsidR="00725A41">
        <w:rPr>
          <w:sz w:val="24"/>
          <w:szCs w:val="24"/>
        </w:rPr>
        <w:t>s</w:t>
      </w:r>
      <w:r w:rsidR="00725A41" w:rsidRPr="00DB501A">
        <w:rPr>
          <w:sz w:val="24"/>
          <w:szCs w:val="24"/>
        </w:rPr>
        <w:t xml:space="preserve"> </w:t>
      </w:r>
      <w:r w:rsidRPr="00DB501A">
        <w:rPr>
          <w:sz w:val="24"/>
          <w:szCs w:val="24"/>
        </w:rPr>
        <w:t>nesse período (</w:t>
      </w:r>
      <w:r w:rsidR="00567D0A" w:rsidRPr="00567D0A">
        <w:rPr>
          <w:sz w:val="24"/>
          <w:szCs w:val="24"/>
        </w:rPr>
        <w:t>ver</w:t>
      </w:r>
      <w:r w:rsidRPr="00DB501A">
        <w:rPr>
          <w:sz w:val="24"/>
          <w:szCs w:val="24"/>
        </w:rPr>
        <w:t xml:space="preserve"> </w:t>
      </w:r>
      <w:r w:rsidR="00D416EF" w:rsidRPr="00D416EF">
        <w:rPr>
          <w:sz w:val="24"/>
          <w:szCs w:val="24"/>
        </w:rPr>
        <w:t>item</w:t>
      </w:r>
      <w:r w:rsidRPr="00DB501A">
        <w:rPr>
          <w:sz w:val="24"/>
          <w:szCs w:val="24"/>
        </w:rPr>
        <w:t xml:space="preserve"> B126); e</w:t>
      </w:r>
      <w:bookmarkEnd w:id="178"/>
    </w:p>
    <w:p w:rsidR="00DB501A" w:rsidRDefault="00DB501A" w:rsidP="00C17302">
      <w:pPr>
        <w:pStyle w:val="IASBNormalnparaL2"/>
        <w:spacing w:before="0"/>
        <w:ind w:left="1418" w:hanging="425"/>
        <w:rPr>
          <w:sz w:val="24"/>
          <w:szCs w:val="24"/>
        </w:rPr>
      </w:pPr>
      <w:r w:rsidRPr="00DB501A">
        <w:rPr>
          <w:sz w:val="24"/>
          <w:szCs w:val="24"/>
        </w:rPr>
        <w:t>(vi)</w:t>
      </w:r>
      <w:r w:rsidRPr="00DB501A">
        <w:rPr>
          <w:sz w:val="24"/>
          <w:szCs w:val="24"/>
        </w:rPr>
        <w:tab/>
      </w:r>
      <w:bookmarkStart w:id="179" w:name="F55666389"/>
      <w:r w:rsidRPr="00DB501A">
        <w:rPr>
          <w:sz w:val="24"/>
          <w:szCs w:val="24"/>
        </w:rPr>
        <w:t>menos qualquer componente de investimento pago ou transferido ao passivo para sinistros ocorridos.</w:t>
      </w:r>
      <w:bookmarkEnd w:id="179"/>
    </w:p>
    <w:p w:rsidR="00DB501A" w:rsidRPr="00DB501A" w:rsidRDefault="00DB501A" w:rsidP="001835D5">
      <w:pPr>
        <w:pStyle w:val="IASBNormalnparaL2"/>
        <w:spacing w:before="0"/>
        <w:rPr>
          <w:sz w:val="24"/>
          <w:szCs w:val="24"/>
        </w:rPr>
      </w:pPr>
    </w:p>
    <w:p w:rsidR="00DB501A" w:rsidRDefault="00DB501A" w:rsidP="006A329A">
      <w:pPr>
        <w:pStyle w:val="IASBNormalnpara"/>
        <w:spacing w:before="0"/>
        <w:ind w:left="567" w:hanging="567"/>
        <w:rPr>
          <w:sz w:val="24"/>
          <w:szCs w:val="24"/>
        </w:rPr>
      </w:pPr>
      <w:r w:rsidRPr="00DB501A">
        <w:rPr>
          <w:sz w:val="24"/>
          <w:szCs w:val="24"/>
        </w:rPr>
        <w:t>56</w:t>
      </w:r>
      <w:r w:rsidR="001835D5">
        <w:rPr>
          <w:sz w:val="24"/>
          <w:szCs w:val="24"/>
        </w:rPr>
        <w:t>.</w:t>
      </w:r>
      <w:r w:rsidRPr="00DB501A">
        <w:rPr>
          <w:sz w:val="24"/>
          <w:szCs w:val="24"/>
        </w:rPr>
        <w:tab/>
      </w:r>
      <w:bookmarkStart w:id="180" w:name="F55666390"/>
      <w:r w:rsidRPr="00DB501A">
        <w:rPr>
          <w:sz w:val="24"/>
          <w:szCs w:val="24"/>
        </w:rPr>
        <w:t xml:space="preserve">Se contratos de seguro no grupo têm componente de financiamento significativo, </w:t>
      </w:r>
      <w:r w:rsidR="00117BF9">
        <w:rPr>
          <w:sz w:val="24"/>
          <w:szCs w:val="24"/>
        </w:rPr>
        <w:t>a entidade</w:t>
      </w:r>
      <w:r w:rsidRPr="00DB501A">
        <w:rPr>
          <w:sz w:val="24"/>
          <w:szCs w:val="24"/>
        </w:rPr>
        <w:t xml:space="preserve"> </w:t>
      </w:r>
      <w:r w:rsidR="002219F6">
        <w:rPr>
          <w:sz w:val="24"/>
          <w:szCs w:val="24"/>
        </w:rPr>
        <w:t xml:space="preserve">deve </w:t>
      </w:r>
      <w:r w:rsidRPr="00DB501A">
        <w:rPr>
          <w:sz w:val="24"/>
          <w:szCs w:val="24"/>
        </w:rPr>
        <w:t>ajustar o valor contábil do passivo para cobertura remanescente para refletir o valor do dinheiro no tempo e o efeito de risco financeiro</w:t>
      </w:r>
      <w:r w:rsidR="002219F6">
        <w:rPr>
          <w:sz w:val="24"/>
          <w:szCs w:val="24"/>
        </w:rPr>
        <w:t>,</w:t>
      </w:r>
      <w:r w:rsidRPr="00DB501A">
        <w:rPr>
          <w:sz w:val="24"/>
          <w:szCs w:val="24"/>
        </w:rPr>
        <w:t xml:space="preserve"> usando as taxas de desconto especificadas no </w:t>
      </w:r>
      <w:r w:rsidR="00D416EF" w:rsidRPr="00D416EF">
        <w:rPr>
          <w:sz w:val="24"/>
          <w:szCs w:val="24"/>
        </w:rPr>
        <w:t>item</w:t>
      </w:r>
      <w:r w:rsidRPr="00DB501A">
        <w:rPr>
          <w:sz w:val="24"/>
          <w:szCs w:val="24"/>
        </w:rPr>
        <w:t xml:space="preserve"> 36, conforme determinado no reconhecimento inicial. A entidade não é obrigada a ajustar o valor contábil do passivo para cobertura remanescente para refletir o valor do dinheiro no tempo e o efeito de risco financeiro se, no reconhecimento inicial, a entidade espera que o tempo entre fornecer cada parte da cobertura e a respectiva data de vencimento do prêmio não seja superior a um ano.</w:t>
      </w:r>
      <w:bookmarkEnd w:id="180"/>
    </w:p>
    <w:p w:rsidR="00DB501A" w:rsidRPr="00DB501A" w:rsidRDefault="00DB501A" w:rsidP="001835D5">
      <w:pPr>
        <w:pStyle w:val="IASBNormalnpara"/>
        <w:spacing w:before="0"/>
        <w:rPr>
          <w:sz w:val="24"/>
          <w:szCs w:val="24"/>
        </w:rPr>
      </w:pPr>
    </w:p>
    <w:p w:rsidR="00DB501A" w:rsidRPr="00DB501A" w:rsidRDefault="00DB501A" w:rsidP="00D74C72">
      <w:pPr>
        <w:pStyle w:val="IASBNormalnpara"/>
        <w:spacing w:before="0" w:after="120"/>
        <w:ind w:left="567" w:hanging="567"/>
        <w:rPr>
          <w:sz w:val="24"/>
          <w:szCs w:val="24"/>
        </w:rPr>
      </w:pPr>
      <w:r w:rsidRPr="00DB501A">
        <w:rPr>
          <w:sz w:val="24"/>
          <w:szCs w:val="24"/>
        </w:rPr>
        <w:t>57</w:t>
      </w:r>
      <w:r w:rsidR="001835D5">
        <w:rPr>
          <w:sz w:val="24"/>
          <w:szCs w:val="24"/>
        </w:rPr>
        <w:t>.</w:t>
      </w:r>
      <w:r w:rsidRPr="00DB501A">
        <w:rPr>
          <w:sz w:val="24"/>
          <w:szCs w:val="24"/>
        </w:rPr>
        <w:tab/>
      </w:r>
      <w:bookmarkStart w:id="181" w:name="F55666391"/>
      <w:r w:rsidRPr="00DB501A">
        <w:rPr>
          <w:sz w:val="24"/>
          <w:szCs w:val="24"/>
        </w:rPr>
        <w:t xml:space="preserve">Se em qualquer ocasião durante o período de cobertura, fatos e circunstâncias indicarem que grupo de contratos de seguro é oneroso, </w:t>
      </w:r>
      <w:r w:rsidR="00117BF9">
        <w:rPr>
          <w:sz w:val="24"/>
          <w:szCs w:val="24"/>
        </w:rPr>
        <w:t>a entidade</w:t>
      </w:r>
      <w:r w:rsidRPr="00DB501A">
        <w:rPr>
          <w:sz w:val="24"/>
          <w:szCs w:val="24"/>
        </w:rPr>
        <w:t xml:space="preserve"> </w:t>
      </w:r>
      <w:r w:rsidR="002219F6">
        <w:rPr>
          <w:sz w:val="24"/>
          <w:szCs w:val="24"/>
        </w:rPr>
        <w:t>deve calcular</w:t>
      </w:r>
      <w:r w:rsidRPr="00DB501A">
        <w:rPr>
          <w:sz w:val="24"/>
          <w:szCs w:val="24"/>
        </w:rPr>
        <w:t xml:space="preserve"> a diferença entre: </w:t>
      </w:r>
      <w:bookmarkEnd w:id="181"/>
    </w:p>
    <w:p w:rsidR="00DB501A" w:rsidRPr="00DB501A" w:rsidRDefault="00DB501A" w:rsidP="00D74C72">
      <w:pPr>
        <w:pStyle w:val="IASBNormalnparaL1"/>
        <w:spacing w:before="0" w:after="120"/>
        <w:ind w:left="993" w:hanging="426"/>
        <w:rPr>
          <w:sz w:val="24"/>
          <w:szCs w:val="24"/>
        </w:rPr>
      </w:pPr>
      <w:r w:rsidRPr="00DB501A">
        <w:rPr>
          <w:sz w:val="24"/>
          <w:szCs w:val="24"/>
        </w:rPr>
        <w:t>(a)</w:t>
      </w:r>
      <w:r w:rsidRPr="00DB501A">
        <w:rPr>
          <w:sz w:val="24"/>
          <w:szCs w:val="24"/>
        </w:rPr>
        <w:tab/>
      </w:r>
      <w:bookmarkStart w:id="182" w:name="F55666394"/>
      <w:r w:rsidRPr="00DB501A">
        <w:rPr>
          <w:sz w:val="24"/>
          <w:szCs w:val="24"/>
        </w:rPr>
        <w:t>o valor contábil do passivo por cobertura remanescente determinado</w:t>
      </w:r>
      <w:r w:rsidR="002219F6">
        <w:rPr>
          <w:sz w:val="24"/>
          <w:szCs w:val="24"/>
        </w:rPr>
        <w:t>,</w:t>
      </w:r>
      <w:r w:rsidRPr="00DB501A">
        <w:rPr>
          <w:sz w:val="24"/>
          <w:szCs w:val="24"/>
        </w:rPr>
        <w:t xml:space="preserve"> aplicando o </w:t>
      </w:r>
      <w:r w:rsidR="00D416EF" w:rsidRPr="00D416EF">
        <w:rPr>
          <w:sz w:val="24"/>
          <w:szCs w:val="24"/>
        </w:rPr>
        <w:t>item</w:t>
      </w:r>
      <w:r w:rsidRPr="00DB501A">
        <w:rPr>
          <w:sz w:val="24"/>
          <w:szCs w:val="24"/>
        </w:rPr>
        <w:t xml:space="preserve"> 55; e</w:t>
      </w:r>
      <w:bookmarkEnd w:id="182"/>
    </w:p>
    <w:p w:rsidR="00DB501A" w:rsidRDefault="00DB501A" w:rsidP="006A329A">
      <w:pPr>
        <w:pStyle w:val="IASBNormalnparaL1"/>
        <w:spacing w:before="0"/>
        <w:ind w:left="993" w:hanging="426"/>
        <w:rPr>
          <w:sz w:val="24"/>
          <w:szCs w:val="24"/>
        </w:rPr>
      </w:pPr>
      <w:r w:rsidRPr="00DB501A">
        <w:rPr>
          <w:sz w:val="24"/>
          <w:szCs w:val="24"/>
        </w:rPr>
        <w:t>(b)</w:t>
      </w:r>
      <w:r w:rsidRPr="00DB501A">
        <w:rPr>
          <w:sz w:val="24"/>
          <w:szCs w:val="24"/>
        </w:rPr>
        <w:tab/>
      </w:r>
      <w:bookmarkStart w:id="183" w:name="F55666396"/>
      <w:r w:rsidRPr="00DB501A">
        <w:rPr>
          <w:sz w:val="24"/>
          <w:szCs w:val="24"/>
        </w:rPr>
        <w:t xml:space="preserve">os fluxos de caixa de cumprimento que se referem à cobertura remanescente do grupo, aplicando os </w:t>
      </w:r>
      <w:r w:rsidR="00D416EF" w:rsidRPr="00D416EF">
        <w:rPr>
          <w:sz w:val="24"/>
          <w:szCs w:val="24"/>
        </w:rPr>
        <w:t>itens</w:t>
      </w:r>
      <w:r w:rsidRPr="00DB501A">
        <w:rPr>
          <w:sz w:val="24"/>
          <w:szCs w:val="24"/>
        </w:rPr>
        <w:t xml:space="preserve"> 33</w:t>
      </w:r>
      <w:r w:rsidR="003F330A" w:rsidRPr="003F330A">
        <w:rPr>
          <w:sz w:val="24"/>
          <w:szCs w:val="24"/>
          <w:cs/>
        </w:rPr>
        <w:t xml:space="preserve"> a </w:t>
      </w:r>
      <w:r w:rsidRPr="00DB501A">
        <w:rPr>
          <w:sz w:val="24"/>
          <w:szCs w:val="24"/>
        </w:rPr>
        <w:t>37 e B36</w:t>
      </w:r>
      <w:r w:rsidR="003F330A" w:rsidRPr="003F330A">
        <w:rPr>
          <w:sz w:val="24"/>
          <w:szCs w:val="24"/>
          <w:cs/>
        </w:rPr>
        <w:t xml:space="preserve"> a </w:t>
      </w:r>
      <w:r w:rsidRPr="00DB501A">
        <w:rPr>
          <w:sz w:val="24"/>
          <w:szCs w:val="24"/>
        </w:rPr>
        <w:t xml:space="preserve">B92. Contudo, se, ao aplicar o </w:t>
      </w:r>
      <w:r w:rsidR="00D416EF" w:rsidRPr="00D416EF">
        <w:rPr>
          <w:sz w:val="24"/>
          <w:szCs w:val="24"/>
        </w:rPr>
        <w:t>item</w:t>
      </w:r>
      <w:r w:rsidRPr="00DB501A">
        <w:rPr>
          <w:sz w:val="24"/>
          <w:szCs w:val="24"/>
        </w:rPr>
        <w:t xml:space="preserve"> 59(b), a entidade não ajusta o passivo para sinistros ocorridos para o valor do dinheiro no tempo e o efeito de risco financeiro, ela não </w:t>
      </w:r>
      <w:r w:rsidR="002219F6">
        <w:rPr>
          <w:sz w:val="24"/>
          <w:szCs w:val="24"/>
        </w:rPr>
        <w:t xml:space="preserve">deve </w:t>
      </w:r>
      <w:r w:rsidRPr="00DB501A">
        <w:rPr>
          <w:sz w:val="24"/>
          <w:szCs w:val="24"/>
        </w:rPr>
        <w:t>incluir qualquer ajuste nos fluxos de caixa de cumprimento.</w:t>
      </w:r>
      <w:bookmarkEnd w:id="183"/>
    </w:p>
    <w:p w:rsidR="00DB501A" w:rsidRPr="00DB501A" w:rsidRDefault="00DB501A" w:rsidP="001835D5">
      <w:pPr>
        <w:pStyle w:val="IASBNormalnparaL1"/>
        <w:spacing w:before="0"/>
        <w:rPr>
          <w:sz w:val="24"/>
          <w:szCs w:val="24"/>
        </w:rPr>
      </w:pPr>
    </w:p>
    <w:p w:rsidR="00DB501A" w:rsidRDefault="00DB501A" w:rsidP="006A329A">
      <w:pPr>
        <w:pStyle w:val="IASBNormalnpara"/>
        <w:spacing w:before="0"/>
        <w:ind w:left="567" w:hanging="567"/>
        <w:rPr>
          <w:sz w:val="24"/>
          <w:szCs w:val="24"/>
        </w:rPr>
      </w:pPr>
      <w:r w:rsidRPr="00DB501A">
        <w:rPr>
          <w:sz w:val="24"/>
          <w:szCs w:val="24"/>
        </w:rPr>
        <w:t>58</w:t>
      </w:r>
      <w:r w:rsidR="001835D5">
        <w:rPr>
          <w:sz w:val="24"/>
          <w:szCs w:val="24"/>
        </w:rPr>
        <w:t>.</w:t>
      </w:r>
      <w:r w:rsidRPr="00DB501A">
        <w:rPr>
          <w:sz w:val="24"/>
          <w:szCs w:val="24"/>
        </w:rPr>
        <w:tab/>
      </w:r>
      <w:bookmarkStart w:id="184" w:name="F55666397"/>
      <w:r w:rsidRPr="00DB501A">
        <w:rPr>
          <w:sz w:val="24"/>
          <w:szCs w:val="24"/>
        </w:rPr>
        <w:t xml:space="preserve">Na medida em que os fluxos de caixa de cumprimento descritos no </w:t>
      </w:r>
      <w:r w:rsidR="00D416EF" w:rsidRPr="00D416EF">
        <w:rPr>
          <w:sz w:val="24"/>
          <w:szCs w:val="24"/>
        </w:rPr>
        <w:t>item</w:t>
      </w:r>
      <w:r w:rsidRPr="00DB501A">
        <w:rPr>
          <w:sz w:val="24"/>
          <w:szCs w:val="24"/>
        </w:rPr>
        <w:t xml:space="preserve"> 57(b) excedem o valor contábil descrito no </w:t>
      </w:r>
      <w:r w:rsidR="00D416EF" w:rsidRPr="00D416EF">
        <w:rPr>
          <w:sz w:val="24"/>
          <w:szCs w:val="24"/>
        </w:rPr>
        <w:t>item</w:t>
      </w:r>
      <w:r w:rsidRPr="00DB501A">
        <w:rPr>
          <w:sz w:val="24"/>
          <w:szCs w:val="24"/>
        </w:rPr>
        <w:t xml:space="preserve"> 57(a), a entidade </w:t>
      </w:r>
      <w:r w:rsidR="002219F6">
        <w:rPr>
          <w:sz w:val="24"/>
          <w:szCs w:val="24"/>
        </w:rPr>
        <w:t xml:space="preserve">deve </w:t>
      </w:r>
      <w:r w:rsidRPr="00DB501A">
        <w:rPr>
          <w:sz w:val="24"/>
          <w:szCs w:val="24"/>
        </w:rPr>
        <w:t xml:space="preserve">reconhecer a perda </w:t>
      </w:r>
      <w:r w:rsidR="00DD4A21">
        <w:rPr>
          <w:sz w:val="24"/>
          <w:szCs w:val="24"/>
        </w:rPr>
        <w:t>no resultado</w:t>
      </w:r>
      <w:r w:rsidRPr="00DB501A">
        <w:rPr>
          <w:sz w:val="24"/>
          <w:szCs w:val="24"/>
        </w:rPr>
        <w:t xml:space="preserve"> e </w:t>
      </w:r>
      <w:r w:rsidR="002219F6">
        <w:rPr>
          <w:sz w:val="24"/>
          <w:szCs w:val="24"/>
        </w:rPr>
        <w:t xml:space="preserve">deve </w:t>
      </w:r>
      <w:r w:rsidRPr="00DB501A">
        <w:rPr>
          <w:sz w:val="24"/>
          <w:szCs w:val="24"/>
        </w:rPr>
        <w:t>aumentar o passivo para cobertura remanescente.</w:t>
      </w:r>
      <w:bookmarkEnd w:id="184"/>
    </w:p>
    <w:p w:rsidR="00DB501A" w:rsidRPr="00DB501A" w:rsidRDefault="00DB501A" w:rsidP="001835D5">
      <w:pPr>
        <w:pStyle w:val="IASBNormalnpara"/>
        <w:spacing w:before="0"/>
        <w:rPr>
          <w:sz w:val="24"/>
          <w:szCs w:val="24"/>
        </w:rPr>
      </w:pPr>
    </w:p>
    <w:p w:rsidR="00DB501A" w:rsidRPr="00DB501A" w:rsidRDefault="00DB501A" w:rsidP="00D74C72">
      <w:pPr>
        <w:pStyle w:val="IASBNormalnpara"/>
        <w:spacing w:before="0" w:after="120"/>
        <w:ind w:left="567" w:hanging="567"/>
        <w:rPr>
          <w:sz w:val="24"/>
          <w:szCs w:val="24"/>
        </w:rPr>
      </w:pPr>
      <w:r w:rsidRPr="00DB501A">
        <w:rPr>
          <w:sz w:val="24"/>
          <w:szCs w:val="24"/>
        </w:rPr>
        <w:t>59</w:t>
      </w:r>
      <w:r w:rsidR="001835D5">
        <w:rPr>
          <w:sz w:val="24"/>
          <w:szCs w:val="24"/>
        </w:rPr>
        <w:t>.</w:t>
      </w:r>
      <w:r w:rsidRPr="00DB501A">
        <w:rPr>
          <w:sz w:val="24"/>
          <w:szCs w:val="24"/>
        </w:rPr>
        <w:tab/>
      </w:r>
      <w:bookmarkStart w:id="185" w:name="F55666398"/>
      <w:r w:rsidRPr="00DB501A">
        <w:rPr>
          <w:sz w:val="24"/>
          <w:szCs w:val="24"/>
        </w:rPr>
        <w:t xml:space="preserve">Ao aplicar a abordagem de alocação de prêmio, </w:t>
      </w:r>
      <w:r w:rsidR="00117BF9">
        <w:rPr>
          <w:sz w:val="24"/>
          <w:szCs w:val="24"/>
        </w:rPr>
        <w:t>a entidade</w:t>
      </w:r>
      <w:r w:rsidRPr="00DB501A">
        <w:rPr>
          <w:sz w:val="24"/>
          <w:szCs w:val="24"/>
        </w:rPr>
        <w:t xml:space="preserve">: </w:t>
      </w:r>
      <w:bookmarkEnd w:id="185"/>
    </w:p>
    <w:p w:rsidR="00DB501A" w:rsidRPr="00DB501A" w:rsidRDefault="00DB501A" w:rsidP="00D74C72">
      <w:pPr>
        <w:pStyle w:val="IASBNormalnparaL1"/>
        <w:spacing w:before="0" w:after="120"/>
        <w:ind w:left="993" w:hanging="426"/>
        <w:rPr>
          <w:sz w:val="24"/>
          <w:szCs w:val="24"/>
        </w:rPr>
      </w:pPr>
      <w:r w:rsidRPr="00DB501A">
        <w:rPr>
          <w:sz w:val="24"/>
          <w:szCs w:val="24"/>
        </w:rPr>
        <w:t>(a)</w:t>
      </w:r>
      <w:r w:rsidRPr="00DB501A">
        <w:rPr>
          <w:sz w:val="24"/>
          <w:szCs w:val="24"/>
        </w:rPr>
        <w:tab/>
      </w:r>
      <w:bookmarkStart w:id="186" w:name="F55666402"/>
      <w:r w:rsidRPr="00DB501A">
        <w:rPr>
          <w:sz w:val="24"/>
          <w:szCs w:val="24"/>
        </w:rPr>
        <w:t>pode decidir reconhecer quaisquer fluxos de caixa de aquisições de seguro como despesas quando incorrer nesses custos, desde que o período de cobertura de cada contrato no grupo no reconhecimento inicial não seja superior a um ano.</w:t>
      </w:r>
      <w:bookmarkEnd w:id="186"/>
    </w:p>
    <w:p w:rsidR="00DB501A" w:rsidRDefault="00DB501A" w:rsidP="006A329A">
      <w:pPr>
        <w:pStyle w:val="IASBNormalnparaL1"/>
        <w:spacing w:before="0"/>
        <w:ind w:left="993" w:hanging="426"/>
        <w:rPr>
          <w:sz w:val="24"/>
          <w:szCs w:val="24"/>
        </w:rPr>
      </w:pPr>
      <w:r w:rsidRPr="00DB501A">
        <w:rPr>
          <w:sz w:val="24"/>
          <w:szCs w:val="24"/>
        </w:rPr>
        <w:t>(b)</w:t>
      </w:r>
      <w:r w:rsidRPr="00DB501A">
        <w:rPr>
          <w:sz w:val="24"/>
          <w:szCs w:val="24"/>
        </w:rPr>
        <w:tab/>
      </w:r>
      <w:bookmarkStart w:id="187" w:name="F55666405"/>
      <w:r w:rsidR="002219F6">
        <w:rPr>
          <w:sz w:val="24"/>
          <w:szCs w:val="24"/>
        </w:rPr>
        <w:t xml:space="preserve">deve </w:t>
      </w:r>
      <w:r w:rsidRPr="00DB501A">
        <w:rPr>
          <w:sz w:val="24"/>
          <w:szCs w:val="24"/>
        </w:rPr>
        <w:t xml:space="preserve">mensurar o passivo para sinistros ocorridos para o grupo de contratos de seguro nos fluxos de caixa de cumprimento referentes a sinistros ocorridos, aplicando os </w:t>
      </w:r>
      <w:r w:rsidR="00D416EF" w:rsidRPr="00D416EF">
        <w:rPr>
          <w:sz w:val="24"/>
          <w:szCs w:val="24"/>
        </w:rPr>
        <w:t>itens</w:t>
      </w:r>
      <w:r w:rsidRPr="00DB501A">
        <w:rPr>
          <w:sz w:val="24"/>
          <w:szCs w:val="24"/>
        </w:rPr>
        <w:t xml:space="preserve"> 33</w:t>
      </w:r>
      <w:r w:rsidR="003F330A" w:rsidRPr="003F330A">
        <w:rPr>
          <w:sz w:val="24"/>
          <w:szCs w:val="24"/>
          <w:cs/>
        </w:rPr>
        <w:t xml:space="preserve"> a </w:t>
      </w:r>
      <w:r w:rsidRPr="00DB501A">
        <w:rPr>
          <w:sz w:val="24"/>
          <w:szCs w:val="24"/>
        </w:rPr>
        <w:t>37 e B36</w:t>
      </w:r>
      <w:r w:rsidR="003F330A" w:rsidRPr="003F330A">
        <w:rPr>
          <w:sz w:val="24"/>
          <w:szCs w:val="24"/>
          <w:cs/>
        </w:rPr>
        <w:t xml:space="preserve"> a </w:t>
      </w:r>
      <w:r w:rsidRPr="00DB501A">
        <w:rPr>
          <w:sz w:val="24"/>
          <w:szCs w:val="24"/>
        </w:rPr>
        <w:t xml:space="preserve">B92. Contudo, a entidade não é obrigada a ajustar fluxos de caixa futuros para o valor do dinheiro no tempo e o efeito de risco financeiro se se espera que esses fluxos </w:t>
      </w:r>
      <w:r w:rsidRPr="00DB501A">
        <w:rPr>
          <w:sz w:val="24"/>
          <w:szCs w:val="24"/>
        </w:rPr>
        <w:lastRenderedPageBreak/>
        <w:t>de caixa sejam pagos ou recebidos em um ano ou menos a contar da data em que os sinistros ocorreram.</w:t>
      </w:r>
      <w:bookmarkEnd w:id="187"/>
    </w:p>
    <w:p w:rsidR="00DB501A" w:rsidRPr="00DB501A" w:rsidRDefault="00DB501A" w:rsidP="001835D5">
      <w:pPr>
        <w:pStyle w:val="IASBNormalnparaL1"/>
        <w:spacing w:before="0"/>
        <w:rPr>
          <w:sz w:val="24"/>
          <w:szCs w:val="24"/>
        </w:rPr>
      </w:pPr>
    </w:p>
    <w:p w:rsidR="00DB501A" w:rsidRDefault="00DB501A" w:rsidP="00C17302">
      <w:pPr>
        <w:pStyle w:val="IASBSectionTitle2Ind"/>
        <w:spacing w:before="0" w:after="0"/>
        <w:ind w:left="567"/>
        <w:jc w:val="both"/>
        <w:rPr>
          <w:rFonts w:ascii="Times New Roman" w:hAnsi="Times New Roman" w:cs="Times New Roman"/>
          <w:sz w:val="24"/>
          <w:szCs w:val="24"/>
        </w:rPr>
      </w:pPr>
      <w:bookmarkStart w:id="188" w:name="F55666407"/>
      <w:r w:rsidRPr="00DB501A">
        <w:rPr>
          <w:rFonts w:ascii="Times New Roman" w:hAnsi="Times New Roman" w:cs="Times New Roman"/>
          <w:sz w:val="24"/>
          <w:szCs w:val="24"/>
        </w:rPr>
        <w:t>Contrato de resseguro mantido</w:t>
      </w:r>
      <w:bookmarkEnd w:id="188"/>
    </w:p>
    <w:p w:rsidR="00DB501A" w:rsidRPr="00DB501A" w:rsidRDefault="00DB501A" w:rsidP="001835D5">
      <w:pPr>
        <w:pStyle w:val="IASBSectionTitle2Ind"/>
        <w:spacing w:before="0" w:after="0"/>
        <w:jc w:val="both"/>
        <w:rPr>
          <w:rFonts w:ascii="Times New Roman" w:hAnsi="Times New Roman" w:cs="Times New Roman"/>
          <w:sz w:val="24"/>
          <w:szCs w:val="24"/>
        </w:rPr>
      </w:pPr>
    </w:p>
    <w:p w:rsidR="00DB501A" w:rsidRDefault="00DB501A" w:rsidP="006A329A">
      <w:pPr>
        <w:pStyle w:val="IASBNormalnpara"/>
        <w:spacing w:before="0"/>
        <w:ind w:left="567" w:hanging="567"/>
        <w:rPr>
          <w:sz w:val="24"/>
          <w:szCs w:val="24"/>
        </w:rPr>
      </w:pPr>
      <w:r w:rsidRPr="00DB501A">
        <w:rPr>
          <w:sz w:val="24"/>
          <w:szCs w:val="24"/>
        </w:rPr>
        <w:t>60</w:t>
      </w:r>
      <w:r w:rsidR="001835D5">
        <w:rPr>
          <w:sz w:val="24"/>
          <w:szCs w:val="24"/>
        </w:rPr>
        <w:t>.</w:t>
      </w:r>
      <w:r w:rsidRPr="00DB501A">
        <w:rPr>
          <w:sz w:val="24"/>
          <w:szCs w:val="24"/>
        </w:rPr>
        <w:tab/>
      </w:r>
      <w:bookmarkStart w:id="189" w:name="F55666408"/>
      <w:r w:rsidRPr="00DB501A">
        <w:rPr>
          <w:sz w:val="24"/>
          <w:szCs w:val="24"/>
        </w:rPr>
        <w:t>Os requisitos d</w:t>
      </w:r>
      <w:r w:rsidR="00117BF9">
        <w:rPr>
          <w:sz w:val="24"/>
          <w:szCs w:val="24"/>
        </w:rPr>
        <w:t>este pronunciamento</w:t>
      </w:r>
      <w:r w:rsidRPr="00DB501A">
        <w:rPr>
          <w:sz w:val="24"/>
          <w:szCs w:val="24"/>
        </w:rPr>
        <w:t xml:space="preserve"> são modificados para contrato</w:t>
      </w:r>
      <w:r w:rsidR="001826B7">
        <w:rPr>
          <w:sz w:val="24"/>
          <w:szCs w:val="24"/>
        </w:rPr>
        <w:t>s</w:t>
      </w:r>
      <w:r w:rsidRPr="00DB501A">
        <w:rPr>
          <w:sz w:val="24"/>
          <w:szCs w:val="24"/>
        </w:rPr>
        <w:t xml:space="preserve"> de resseguro mantidos, conforme previsto nos </w:t>
      </w:r>
      <w:r w:rsidR="00D416EF" w:rsidRPr="00D416EF">
        <w:rPr>
          <w:sz w:val="24"/>
          <w:szCs w:val="24"/>
        </w:rPr>
        <w:t>itens</w:t>
      </w:r>
      <w:r w:rsidRPr="00DB501A">
        <w:rPr>
          <w:sz w:val="24"/>
          <w:szCs w:val="24"/>
        </w:rPr>
        <w:t xml:space="preserve"> 61</w:t>
      </w:r>
      <w:r w:rsidR="003F330A" w:rsidRPr="003F330A">
        <w:rPr>
          <w:sz w:val="24"/>
          <w:szCs w:val="24"/>
          <w:cs/>
        </w:rPr>
        <w:t xml:space="preserve"> a </w:t>
      </w:r>
      <w:r w:rsidRPr="00DB501A">
        <w:rPr>
          <w:sz w:val="24"/>
          <w:szCs w:val="24"/>
        </w:rPr>
        <w:t>70</w:t>
      </w:r>
      <w:r w:rsidR="00725A41">
        <w:rPr>
          <w:sz w:val="24"/>
          <w:szCs w:val="24"/>
        </w:rPr>
        <w:t>A</w:t>
      </w:r>
      <w:r w:rsidRPr="00DB501A">
        <w:rPr>
          <w:sz w:val="24"/>
          <w:szCs w:val="24"/>
        </w:rPr>
        <w:t>.</w:t>
      </w:r>
      <w:bookmarkEnd w:id="189"/>
    </w:p>
    <w:p w:rsidR="00DB501A" w:rsidRPr="00DB501A" w:rsidRDefault="00DB501A" w:rsidP="001835D5">
      <w:pPr>
        <w:pStyle w:val="IASBNormalnpara"/>
        <w:spacing w:before="0"/>
        <w:rPr>
          <w:sz w:val="24"/>
          <w:szCs w:val="24"/>
        </w:rPr>
      </w:pPr>
    </w:p>
    <w:p w:rsidR="00DB501A" w:rsidRDefault="00DB501A" w:rsidP="006A329A">
      <w:pPr>
        <w:pStyle w:val="IASBNormalnpara"/>
        <w:spacing w:before="0"/>
        <w:ind w:left="567" w:hanging="567"/>
        <w:rPr>
          <w:sz w:val="24"/>
          <w:szCs w:val="24"/>
        </w:rPr>
      </w:pPr>
      <w:r w:rsidRPr="00DB501A">
        <w:rPr>
          <w:sz w:val="24"/>
          <w:szCs w:val="24"/>
        </w:rPr>
        <w:t>61</w:t>
      </w:r>
      <w:r w:rsidR="001835D5">
        <w:rPr>
          <w:sz w:val="24"/>
          <w:szCs w:val="24"/>
        </w:rPr>
        <w:t>.</w:t>
      </w:r>
      <w:r w:rsidRPr="00DB501A">
        <w:rPr>
          <w:sz w:val="24"/>
          <w:szCs w:val="24"/>
        </w:rPr>
        <w:tab/>
      </w:r>
      <w:bookmarkStart w:id="190" w:name="F55666409"/>
      <w:r w:rsidR="00117BF9">
        <w:rPr>
          <w:sz w:val="24"/>
          <w:szCs w:val="24"/>
        </w:rPr>
        <w:t>A entidade</w:t>
      </w:r>
      <w:r w:rsidRPr="00DB501A">
        <w:rPr>
          <w:sz w:val="24"/>
          <w:szCs w:val="24"/>
        </w:rPr>
        <w:t xml:space="preserve"> </w:t>
      </w:r>
      <w:r w:rsidR="001826B7">
        <w:rPr>
          <w:sz w:val="24"/>
          <w:szCs w:val="24"/>
        </w:rPr>
        <w:t xml:space="preserve">deve </w:t>
      </w:r>
      <w:r w:rsidRPr="00DB501A">
        <w:rPr>
          <w:sz w:val="24"/>
          <w:szCs w:val="24"/>
        </w:rPr>
        <w:t>dividir carteiras de contratos de resseguro mantidos</w:t>
      </w:r>
      <w:r w:rsidR="001826B7">
        <w:rPr>
          <w:sz w:val="24"/>
          <w:szCs w:val="24"/>
        </w:rPr>
        <w:t>,</w:t>
      </w:r>
      <w:r w:rsidRPr="00DB501A">
        <w:rPr>
          <w:sz w:val="24"/>
          <w:szCs w:val="24"/>
        </w:rPr>
        <w:t xml:space="preserve"> aplicando os </w:t>
      </w:r>
      <w:r w:rsidR="00D416EF" w:rsidRPr="00D416EF">
        <w:rPr>
          <w:sz w:val="24"/>
          <w:szCs w:val="24"/>
        </w:rPr>
        <w:t>itens</w:t>
      </w:r>
      <w:r w:rsidRPr="00DB501A">
        <w:rPr>
          <w:sz w:val="24"/>
          <w:szCs w:val="24"/>
        </w:rPr>
        <w:t xml:space="preserve"> 14</w:t>
      </w:r>
      <w:r w:rsidR="003F330A" w:rsidRPr="003F330A">
        <w:rPr>
          <w:sz w:val="24"/>
          <w:szCs w:val="24"/>
          <w:cs/>
        </w:rPr>
        <w:t xml:space="preserve"> a </w:t>
      </w:r>
      <w:r w:rsidRPr="00DB501A">
        <w:rPr>
          <w:sz w:val="24"/>
          <w:szCs w:val="24"/>
        </w:rPr>
        <w:t xml:space="preserve">24, exceto que as referências a contratos onerosos nesses </w:t>
      </w:r>
      <w:r w:rsidR="00D416EF" w:rsidRPr="00D416EF">
        <w:rPr>
          <w:sz w:val="24"/>
          <w:szCs w:val="24"/>
        </w:rPr>
        <w:t>itens</w:t>
      </w:r>
      <w:r w:rsidRPr="00DB501A">
        <w:rPr>
          <w:sz w:val="24"/>
          <w:szCs w:val="24"/>
        </w:rPr>
        <w:t xml:space="preserve"> </w:t>
      </w:r>
      <w:r w:rsidR="001826B7">
        <w:rPr>
          <w:sz w:val="24"/>
          <w:szCs w:val="24"/>
        </w:rPr>
        <w:t xml:space="preserve">devem </w:t>
      </w:r>
      <w:r w:rsidRPr="00DB501A">
        <w:rPr>
          <w:sz w:val="24"/>
          <w:szCs w:val="24"/>
        </w:rPr>
        <w:t xml:space="preserve">ser substituídas </w:t>
      </w:r>
      <w:r w:rsidR="001826B7">
        <w:rPr>
          <w:sz w:val="24"/>
          <w:szCs w:val="24"/>
        </w:rPr>
        <w:t>pela</w:t>
      </w:r>
      <w:r w:rsidRPr="00DB501A">
        <w:rPr>
          <w:sz w:val="24"/>
          <w:szCs w:val="24"/>
        </w:rPr>
        <w:t xml:space="preserve"> referência a contratos em que existe ganho líquido no reconhecimento inicial. Para alguns contratos de resseguro mantidos, a aplicação dos </w:t>
      </w:r>
      <w:r w:rsidR="00D416EF" w:rsidRPr="00D416EF">
        <w:rPr>
          <w:sz w:val="24"/>
          <w:szCs w:val="24"/>
        </w:rPr>
        <w:t>itens</w:t>
      </w:r>
      <w:r w:rsidRPr="00DB501A">
        <w:rPr>
          <w:sz w:val="24"/>
          <w:szCs w:val="24"/>
        </w:rPr>
        <w:t xml:space="preserve"> 14</w:t>
      </w:r>
      <w:r w:rsidR="003F330A" w:rsidRPr="003F330A">
        <w:rPr>
          <w:sz w:val="24"/>
          <w:szCs w:val="24"/>
          <w:cs/>
        </w:rPr>
        <w:t xml:space="preserve"> a </w:t>
      </w:r>
      <w:r w:rsidRPr="00DB501A">
        <w:rPr>
          <w:sz w:val="24"/>
          <w:szCs w:val="24"/>
        </w:rPr>
        <w:t xml:space="preserve">24 </w:t>
      </w:r>
      <w:r w:rsidR="001826B7">
        <w:rPr>
          <w:sz w:val="24"/>
          <w:szCs w:val="24"/>
        </w:rPr>
        <w:t xml:space="preserve">pode </w:t>
      </w:r>
      <w:r w:rsidRPr="00DB501A">
        <w:rPr>
          <w:sz w:val="24"/>
          <w:szCs w:val="24"/>
        </w:rPr>
        <w:t>resultar em grupo que compreende um único contrato.</w:t>
      </w:r>
      <w:bookmarkEnd w:id="190"/>
    </w:p>
    <w:p w:rsidR="00DB501A" w:rsidRPr="00DB501A" w:rsidRDefault="00DB501A" w:rsidP="001835D5">
      <w:pPr>
        <w:pStyle w:val="IASBNormalnpara"/>
        <w:spacing w:before="0"/>
        <w:rPr>
          <w:sz w:val="24"/>
          <w:szCs w:val="24"/>
        </w:rPr>
      </w:pPr>
    </w:p>
    <w:p w:rsidR="00DB501A" w:rsidRDefault="00DB501A" w:rsidP="00C17302">
      <w:pPr>
        <w:pStyle w:val="IASBSectionTitle2Ind"/>
        <w:spacing w:before="0" w:after="0"/>
        <w:ind w:left="567"/>
        <w:jc w:val="both"/>
        <w:rPr>
          <w:rFonts w:ascii="Times New Roman" w:hAnsi="Times New Roman" w:cs="Times New Roman"/>
          <w:sz w:val="24"/>
          <w:szCs w:val="24"/>
        </w:rPr>
      </w:pPr>
      <w:bookmarkStart w:id="191" w:name="F55666411"/>
      <w:r w:rsidRPr="00DB501A">
        <w:rPr>
          <w:rFonts w:ascii="Times New Roman" w:hAnsi="Times New Roman" w:cs="Times New Roman"/>
          <w:sz w:val="24"/>
          <w:szCs w:val="24"/>
        </w:rPr>
        <w:t>Reconhecimento</w:t>
      </w:r>
      <w:bookmarkEnd w:id="191"/>
    </w:p>
    <w:p w:rsidR="00DB501A" w:rsidRPr="00DB501A" w:rsidRDefault="00DB501A" w:rsidP="001835D5">
      <w:pPr>
        <w:pStyle w:val="IASBSectionTitle3Ind"/>
        <w:spacing w:before="0" w:after="0"/>
        <w:jc w:val="both"/>
        <w:rPr>
          <w:rFonts w:ascii="Times New Roman" w:hAnsi="Times New Roman" w:cs="Times New Roman"/>
          <w:sz w:val="24"/>
          <w:szCs w:val="24"/>
        </w:rPr>
      </w:pPr>
    </w:p>
    <w:p w:rsidR="00DB501A" w:rsidRPr="00DB501A" w:rsidRDefault="00DB501A" w:rsidP="00D74C72">
      <w:pPr>
        <w:pStyle w:val="IASBNormalnpara"/>
        <w:spacing w:before="0" w:after="120"/>
        <w:ind w:left="567" w:hanging="567"/>
        <w:rPr>
          <w:sz w:val="24"/>
          <w:szCs w:val="24"/>
        </w:rPr>
      </w:pPr>
      <w:r w:rsidRPr="00DB501A">
        <w:rPr>
          <w:sz w:val="24"/>
          <w:szCs w:val="24"/>
        </w:rPr>
        <w:t>62</w:t>
      </w:r>
      <w:r w:rsidR="001835D5">
        <w:rPr>
          <w:sz w:val="24"/>
          <w:szCs w:val="24"/>
        </w:rPr>
        <w:t>.</w:t>
      </w:r>
      <w:r w:rsidRPr="00DB501A">
        <w:rPr>
          <w:sz w:val="24"/>
          <w:szCs w:val="24"/>
        </w:rPr>
        <w:tab/>
      </w:r>
      <w:bookmarkStart w:id="192" w:name="F55666412"/>
      <w:r w:rsidRPr="00DB501A">
        <w:rPr>
          <w:sz w:val="24"/>
          <w:szCs w:val="24"/>
        </w:rPr>
        <w:t xml:space="preserve">Em vez de aplicar o </w:t>
      </w:r>
      <w:r w:rsidR="00D416EF" w:rsidRPr="00D416EF">
        <w:rPr>
          <w:sz w:val="24"/>
          <w:szCs w:val="24"/>
        </w:rPr>
        <w:t>item</w:t>
      </w:r>
      <w:r w:rsidRPr="00DB501A">
        <w:rPr>
          <w:sz w:val="24"/>
          <w:szCs w:val="24"/>
        </w:rPr>
        <w:t xml:space="preserve"> 25, </w:t>
      </w:r>
      <w:r w:rsidR="00117BF9">
        <w:rPr>
          <w:sz w:val="24"/>
          <w:szCs w:val="24"/>
        </w:rPr>
        <w:t>a entidade</w:t>
      </w:r>
      <w:r w:rsidRPr="00DB501A">
        <w:rPr>
          <w:sz w:val="24"/>
          <w:szCs w:val="24"/>
        </w:rPr>
        <w:t xml:space="preserve"> </w:t>
      </w:r>
      <w:r w:rsidR="001826B7">
        <w:rPr>
          <w:sz w:val="24"/>
          <w:szCs w:val="24"/>
        </w:rPr>
        <w:t xml:space="preserve">deve </w:t>
      </w:r>
      <w:r w:rsidRPr="00DB501A">
        <w:rPr>
          <w:sz w:val="24"/>
          <w:szCs w:val="24"/>
        </w:rPr>
        <w:t>reconhecer</w:t>
      </w:r>
      <w:r w:rsidR="001826B7">
        <w:rPr>
          <w:sz w:val="24"/>
          <w:szCs w:val="24"/>
        </w:rPr>
        <w:t xml:space="preserve"> o</w:t>
      </w:r>
      <w:r w:rsidRPr="00DB501A">
        <w:rPr>
          <w:sz w:val="24"/>
          <w:szCs w:val="24"/>
        </w:rPr>
        <w:t xml:space="preserve"> grupo de contratos de resseguro mantidos</w:t>
      </w:r>
      <w:r w:rsidR="00725A41">
        <w:rPr>
          <w:sz w:val="24"/>
          <w:szCs w:val="24"/>
        </w:rPr>
        <w:t xml:space="preserve"> a partir de</w:t>
      </w:r>
      <w:r w:rsidRPr="00DB501A">
        <w:rPr>
          <w:sz w:val="24"/>
          <w:szCs w:val="24"/>
        </w:rPr>
        <w:t xml:space="preserve">: </w:t>
      </w:r>
      <w:bookmarkEnd w:id="192"/>
    </w:p>
    <w:p w:rsidR="00DB501A" w:rsidRPr="00DB501A" w:rsidRDefault="00DB501A" w:rsidP="00D74C72">
      <w:pPr>
        <w:pStyle w:val="IASBNormalnparaL1"/>
        <w:spacing w:before="0" w:after="120"/>
        <w:ind w:left="993" w:hanging="426"/>
        <w:rPr>
          <w:sz w:val="24"/>
          <w:szCs w:val="24"/>
        </w:rPr>
      </w:pPr>
      <w:r w:rsidRPr="00DB501A">
        <w:rPr>
          <w:sz w:val="24"/>
          <w:szCs w:val="24"/>
        </w:rPr>
        <w:t>(a)</w:t>
      </w:r>
      <w:r w:rsidRPr="00DB501A">
        <w:rPr>
          <w:sz w:val="24"/>
          <w:szCs w:val="24"/>
        </w:rPr>
        <w:tab/>
      </w:r>
      <w:bookmarkStart w:id="193" w:name="F55666415"/>
      <w:r w:rsidR="00725A41">
        <w:rPr>
          <w:sz w:val="24"/>
          <w:szCs w:val="24"/>
        </w:rPr>
        <w:t xml:space="preserve">o </w:t>
      </w:r>
      <w:r w:rsidRPr="00DB501A">
        <w:rPr>
          <w:sz w:val="24"/>
          <w:szCs w:val="24"/>
        </w:rPr>
        <w:t>início do período de cobertura do grupo de contratos de resseguro mantidos</w:t>
      </w:r>
      <w:r w:rsidR="00725A41">
        <w:rPr>
          <w:sz w:val="24"/>
          <w:szCs w:val="24"/>
        </w:rPr>
        <w:t>;</w:t>
      </w:r>
      <w:r w:rsidRPr="00DB501A">
        <w:rPr>
          <w:sz w:val="24"/>
          <w:szCs w:val="24"/>
        </w:rPr>
        <w:t xml:space="preserve"> e</w:t>
      </w:r>
      <w:bookmarkEnd w:id="193"/>
    </w:p>
    <w:p w:rsidR="00DB501A" w:rsidRDefault="00DB501A" w:rsidP="006A329A">
      <w:pPr>
        <w:pStyle w:val="IASBNormalnparaL1"/>
        <w:spacing w:before="0"/>
        <w:ind w:left="993" w:hanging="426"/>
        <w:rPr>
          <w:sz w:val="24"/>
          <w:szCs w:val="24"/>
        </w:rPr>
      </w:pPr>
      <w:r w:rsidRPr="00DB501A">
        <w:rPr>
          <w:sz w:val="24"/>
          <w:szCs w:val="24"/>
        </w:rPr>
        <w:t>(b)</w:t>
      </w:r>
      <w:r w:rsidRPr="00DB501A">
        <w:rPr>
          <w:sz w:val="24"/>
          <w:szCs w:val="24"/>
        </w:rPr>
        <w:tab/>
      </w:r>
      <w:bookmarkStart w:id="194" w:name="F55666417"/>
      <w:r w:rsidR="00725A41" w:rsidRPr="00725A41">
        <w:rPr>
          <w:sz w:val="24"/>
          <w:szCs w:val="24"/>
        </w:rPr>
        <w:t>data em que a entidade reconhece um grupo oneroso de contratos de seguro subjacentes aplicando o item 25(c), se a entidade tiver celebrado o respectivo contrato de resseguro detido no grupo de contratos de resseguro detido nessa data ou antes dela.</w:t>
      </w:r>
      <w:bookmarkEnd w:id="194"/>
    </w:p>
    <w:p w:rsidR="00DB501A" w:rsidRDefault="00DB501A" w:rsidP="00725A41">
      <w:pPr>
        <w:pStyle w:val="IASBNormalnparaL1"/>
        <w:spacing w:before="0"/>
        <w:ind w:left="0" w:firstLine="0"/>
        <w:rPr>
          <w:sz w:val="24"/>
          <w:szCs w:val="24"/>
        </w:rPr>
      </w:pPr>
    </w:p>
    <w:p w:rsidR="00725A41" w:rsidRPr="00725A41" w:rsidRDefault="00725A41" w:rsidP="00725A41">
      <w:pPr>
        <w:pStyle w:val="IASBNormalnpara"/>
        <w:spacing w:before="0" w:after="120"/>
        <w:ind w:left="567" w:hanging="567"/>
        <w:rPr>
          <w:sz w:val="24"/>
          <w:szCs w:val="24"/>
        </w:rPr>
      </w:pPr>
      <w:r w:rsidRPr="00725A41">
        <w:rPr>
          <w:sz w:val="24"/>
          <w:szCs w:val="24"/>
        </w:rPr>
        <w:t>62A. Não obstante o item 62(a), uma entidade deve adiar o reconhecimento de um grupo de contratos de resseguro detidos que proporcionem uma cobertura proporcional até à data em que qualquer contrato de seguro subjacente seja inicialmente reconhecido, se essa data for posterior ao início do período de cobertura do grupo de contratos de resseguro detidos.</w:t>
      </w:r>
    </w:p>
    <w:p w:rsidR="00DB501A" w:rsidRDefault="00DB501A" w:rsidP="00C17302">
      <w:pPr>
        <w:pStyle w:val="IASBSectionTitle2Ind"/>
        <w:spacing w:before="0" w:after="0"/>
        <w:ind w:left="567"/>
        <w:jc w:val="both"/>
        <w:rPr>
          <w:rFonts w:ascii="Times New Roman" w:hAnsi="Times New Roman" w:cs="Times New Roman"/>
          <w:sz w:val="24"/>
          <w:szCs w:val="24"/>
        </w:rPr>
      </w:pPr>
      <w:bookmarkStart w:id="195" w:name="F55666424"/>
      <w:r w:rsidRPr="00DB501A">
        <w:rPr>
          <w:rFonts w:ascii="Times New Roman" w:hAnsi="Times New Roman" w:cs="Times New Roman"/>
          <w:sz w:val="24"/>
          <w:szCs w:val="24"/>
        </w:rPr>
        <w:t>Mensuração</w:t>
      </w:r>
      <w:bookmarkEnd w:id="195"/>
    </w:p>
    <w:p w:rsidR="00DB501A" w:rsidRPr="00DB501A" w:rsidRDefault="00DB501A" w:rsidP="001835D5">
      <w:pPr>
        <w:pStyle w:val="IASBSectionTitle3Ind"/>
        <w:spacing w:before="0" w:after="0"/>
        <w:jc w:val="both"/>
        <w:rPr>
          <w:rFonts w:ascii="Times New Roman" w:hAnsi="Times New Roman" w:cs="Times New Roman"/>
          <w:sz w:val="24"/>
          <w:szCs w:val="24"/>
        </w:rPr>
      </w:pPr>
    </w:p>
    <w:p w:rsidR="00DB501A" w:rsidRDefault="00DB501A" w:rsidP="006A329A">
      <w:pPr>
        <w:pStyle w:val="IASBNormalnpara"/>
        <w:spacing w:before="0"/>
        <w:ind w:left="567" w:hanging="567"/>
        <w:rPr>
          <w:sz w:val="24"/>
          <w:szCs w:val="24"/>
        </w:rPr>
      </w:pPr>
      <w:r w:rsidRPr="00DB501A">
        <w:rPr>
          <w:sz w:val="24"/>
          <w:szCs w:val="24"/>
        </w:rPr>
        <w:t>63</w:t>
      </w:r>
      <w:r w:rsidR="001835D5">
        <w:rPr>
          <w:sz w:val="24"/>
          <w:szCs w:val="24"/>
        </w:rPr>
        <w:t>.</w:t>
      </w:r>
      <w:r w:rsidRPr="00DB501A">
        <w:rPr>
          <w:sz w:val="24"/>
          <w:szCs w:val="24"/>
        </w:rPr>
        <w:tab/>
      </w:r>
      <w:bookmarkStart w:id="196" w:name="F55666425"/>
      <w:r w:rsidRPr="00DB501A">
        <w:rPr>
          <w:sz w:val="24"/>
          <w:szCs w:val="24"/>
        </w:rPr>
        <w:t xml:space="preserve">Ao aplicar os requisitos de mensuração dos </w:t>
      </w:r>
      <w:r w:rsidR="00D416EF" w:rsidRPr="00D416EF">
        <w:rPr>
          <w:sz w:val="24"/>
          <w:szCs w:val="24"/>
        </w:rPr>
        <w:t>itens</w:t>
      </w:r>
      <w:r w:rsidRPr="00DB501A">
        <w:rPr>
          <w:sz w:val="24"/>
          <w:szCs w:val="24"/>
        </w:rPr>
        <w:t xml:space="preserve"> 32</w:t>
      </w:r>
      <w:r w:rsidR="003F330A" w:rsidRPr="003F330A">
        <w:rPr>
          <w:sz w:val="24"/>
          <w:szCs w:val="24"/>
          <w:cs/>
        </w:rPr>
        <w:t xml:space="preserve"> a </w:t>
      </w:r>
      <w:r w:rsidRPr="00DB501A">
        <w:rPr>
          <w:sz w:val="24"/>
          <w:szCs w:val="24"/>
        </w:rPr>
        <w:t xml:space="preserve">36 a contratos de resseguro mantidos, na medida em que os contratos subjacentes também são mensurados aplicando-se esses </w:t>
      </w:r>
      <w:r w:rsidR="00D416EF" w:rsidRPr="00D416EF">
        <w:rPr>
          <w:sz w:val="24"/>
          <w:szCs w:val="24"/>
        </w:rPr>
        <w:t>itens</w:t>
      </w:r>
      <w:r w:rsidRPr="00DB501A">
        <w:rPr>
          <w:sz w:val="24"/>
          <w:szCs w:val="24"/>
        </w:rPr>
        <w:t xml:space="preserve">, a entidade </w:t>
      </w:r>
      <w:r w:rsidR="001826B7">
        <w:rPr>
          <w:sz w:val="24"/>
          <w:szCs w:val="24"/>
        </w:rPr>
        <w:t>deve utilizar</w:t>
      </w:r>
      <w:r w:rsidRPr="00DB501A">
        <w:rPr>
          <w:sz w:val="24"/>
          <w:szCs w:val="24"/>
        </w:rPr>
        <w:t xml:space="preserve"> premissas consistentes para mensurar as estimativas do valor presente dos fluxos de caixa futuros para o grupo de contratos de resseguro mantidos e as estimativas do valor presente dos fluxos de caixa futuros para grupo</w:t>
      </w:r>
      <w:r w:rsidR="001826B7">
        <w:rPr>
          <w:sz w:val="24"/>
          <w:szCs w:val="24"/>
        </w:rPr>
        <w:t>s</w:t>
      </w:r>
      <w:r w:rsidRPr="00DB501A">
        <w:rPr>
          <w:sz w:val="24"/>
          <w:szCs w:val="24"/>
        </w:rPr>
        <w:t xml:space="preserve"> de contratos de seguro subjacentes. Além disso, a entidade </w:t>
      </w:r>
      <w:r w:rsidR="001826B7">
        <w:rPr>
          <w:sz w:val="24"/>
          <w:szCs w:val="24"/>
        </w:rPr>
        <w:t xml:space="preserve">deve </w:t>
      </w:r>
      <w:r w:rsidRPr="00DB501A">
        <w:rPr>
          <w:sz w:val="24"/>
          <w:szCs w:val="24"/>
        </w:rPr>
        <w:t>incluir nas estimativas do valor presente dos fluxos de caixa futuros para o grupo de contratos de resseguro mantidos o efeito de qualquer risco de não desempenho pelo emitente do contrato de resseguro, incluindo os efeitos de garantia e perdas decorrentes de litígios.</w:t>
      </w:r>
      <w:bookmarkEnd w:id="196"/>
    </w:p>
    <w:p w:rsidR="00DB501A" w:rsidRPr="00DB501A" w:rsidRDefault="00DB501A" w:rsidP="001835D5">
      <w:pPr>
        <w:pStyle w:val="IASBNormalnpara"/>
        <w:spacing w:before="0"/>
        <w:rPr>
          <w:sz w:val="24"/>
          <w:szCs w:val="24"/>
        </w:rPr>
      </w:pPr>
    </w:p>
    <w:p w:rsidR="00DB501A" w:rsidRDefault="00DB501A" w:rsidP="006A329A">
      <w:pPr>
        <w:pStyle w:val="IASBNormalnpara"/>
        <w:spacing w:before="0"/>
        <w:ind w:left="567" w:hanging="567"/>
        <w:rPr>
          <w:sz w:val="24"/>
          <w:szCs w:val="24"/>
        </w:rPr>
      </w:pPr>
      <w:r w:rsidRPr="00DB501A">
        <w:rPr>
          <w:sz w:val="24"/>
          <w:szCs w:val="24"/>
        </w:rPr>
        <w:t>64</w:t>
      </w:r>
      <w:r w:rsidR="001835D5">
        <w:rPr>
          <w:sz w:val="24"/>
          <w:szCs w:val="24"/>
        </w:rPr>
        <w:t>.</w:t>
      </w:r>
      <w:r w:rsidRPr="00DB501A">
        <w:rPr>
          <w:sz w:val="24"/>
          <w:szCs w:val="24"/>
        </w:rPr>
        <w:tab/>
      </w:r>
      <w:bookmarkStart w:id="197" w:name="F55666426"/>
      <w:r w:rsidRPr="00DB501A">
        <w:rPr>
          <w:sz w:val="24"/>
          <w:szCs w:val="24"/>
        </w:rPr>
        <w:t xml:space="preserve">Em vez de aplicar o </w:t>
      </w:r>
      <w:r w:rsidR="00D416EF" w:rsidRPr="00D416EF">
        <w:rPr>
          <w:sz w:val="24"/>
          <w:szCs w:val="24"/>
        </w:rPr>
        <w:t>item</w:t>
      </w:r>
      <w:r w:rsidRPr="00DB501A">
        <w:rPr>
          <w:sz w:val="24"/>
          <w:szCs w:val="24"/>
        </w:rPr>
        <w:t xml:space="preserve"> 37, </w:t>
      </w:r>
      <w:r w:rsidR="00117BF9">
        <w:rPr>
          <w:sz w:val="24"/>
          <w:szCs w:val="24"/>
        </w:rPr>
        <w:t>a entidade</w:t>
      </w:r>
      <w:r w:rsidRPr="00DB501A">
        <w:rPr>
          <w:sz w:val="24"/>
          <w:szCs w:val="24"/>
        </w:rPr>
        <w:t xml:space="preserve"> </w:t>
      </w:r>
      <w:r w:rsidR="001826B7">
        <w:rPr>
          <w:sz w:val="24"/>
          <w:szCs w:val="24"/>
        </w:rPr>
        <w:t>deve determinar</w:t>
      </w:r>
      <w:r w:rsidRPr="00DB501A">
        <w:rPr>
          <w:sz w:val="24"/>
          <w:szCs w:val="24"/>
        </w:rPr>
        <w:t xml:space="preserve"> o ajuste pelo risco não financeiro de modo que represente o valor do risco que está sendo transferido pelo titular do grupo de contratos de resseguro ao emitente desses contratos.</w:t>
      </w:r>
      <w:bookmarkEnd w:id="197"/>
    </w:p>
    <w:p w:rsidR="00DB501A" w:rsidRPr="00DB501A" w:rsidRDefault="00DB501A" w:rsidP="001835D5">
      <w:pPr>
        <w:pStyle w:val="IASBNormalnpara"/>
        <w:spacing w:before="0"/>
        <w:rPr>
          <w:sz w:val="24"/>
          <w:szCs w:val="24"/>
        </w:rPr>
      </w:pPr>
    </w:p>
    <w:p w:rsidR="00725A41" w:rsidRDefault="00DB501A" w:rsidP="00725A41">
      <w:pPr>
        <w:pStyle w:val="IASBNormalnpara"/>
        <w:spacing w:before="0" w:after="120"/>
        <w:ind w:left="567" w:hanging="567"/>
        <w:rPr>
          <w:sz w:val="24"/>
          <w:szCs w:val="24"/>
        </w:rPr>
      </w:pPr>
      <w:r w:rsidRPr="00DB501A">
        <w:rPr>
          <w:sz w:val="24"/>
          <w:szCs w:val="24"/>
        </w:rPr>
        <w:t>65</w:t>
      </w:r>
      <w:r w:rsidR="001835D5">
        <w:rPr>
          <w:sz w:val="24"/>
          <w:szCs w:val="24"/>
        </w:rPr>
        <w:t>.</w:t>
      </w:r>
      <w:r w:rsidRPr="00DB501A">
        <w:rPr>
          <w:sz w:val="24"/>
          <w:szCs w:val="24"/>
        </w:rPr>
        <w:tab/>
      </w:r>
      <w:bookmarkStart w:id="198" w:name="F55666427"/>
      <w:r w:rsidRPr="00DB501A">
        <w:rPr>
          <w:sz w:val="24"/>
          <w:szCs w:val="24"/>
        </w:rPr>
        <w:t xml:space="preserve">Os requisitos do </w:t>
      </w:r>
      <w:r w:rsidR="00D416EF" w:rsidRPr="00D416EF">
        <w:rPr>
          <w:sz w:val="24"/>
          <w:szCs w:val="24"/>
        </w:rPr>
        <w:t>item</w:t>
      </w:r>
      <w:r w:rsidRPr="00DB501A">
        <w:rPr>
          <w:sz w:val="24"/>
          <w:szCs w:val="24"/>
        </w:rPr>
        <w:t xml:space="preserve"> 38 que se referem à determinação da </w:t>
      </w:r>
      <w:r w:rsidR="008A5FA0">
        <w:rPr>
          <w:sz w:val="24"/>
          <w:szCs w:val="24"/>
        </w:rPr>
        <w:t>margem contratual de seguro</w:t>
      </w:r>
      <w:r w:rsidRPr="00DB501A">
        <w:rPr>
          <w:sz w:val="24"/>
          <w:szCs w:val="24"/>
        </w:rPr>
        <w:t xml:space="preserve"> no reconhecimento inicial são modificados para refletir o fato que para grupo de contratos de resseguro mantidos não existe lucro não auferido e sim custo líquido ou ganho líquido na compra do resseguro. Dessa forma,</w:t>
      </w:r>
      <w:r w:rsidR="00725A41">
        <w:rPr>
          <w:sz w:val="24"/>
          <w:szCs w:val="24"/>
        </w:rPr>
        <w:t xml:space="preserve"> a menos que seja aplicável o item 65A,</w:t>
      </w:r>
      <w:r w:rsidRPr="00DB501A">
        <w:rPr>
          <w:sz w:val="24"/>
          <w:szCs w:val="24"/>
        </w:rPr>
        <w:t xml:space="preserve"> no reconhecimento inicial</w:t>
      </w:r>
      <w:bookmarkStart w:id="199" w:name="F55666430"/>
      <w:bookmarkEnd w:id="198"/>
      <w:r w:rsidRPr="00DB501A">
        <w:rPr>
          <w:sz w:val="24"/>
          <w:szCs w:val="24"/>
        </w:rPr>
        <w:t xml:space="preserve">a entidade </w:t>
      </w:r>
      <w:r w:rsidR="001826B7">
        <w:rPr>
          <w:sz w:val="24"/>
          <w:szCs w:val="24"/>
        </w:rPr>
        <w:t xml:space="preserve">deve </w:t>
      </w:r>
      <w:r w:rsidRPr="00DB501A">
        <w:rPr>
          <w:sz w:val="24"/>
          <w:szCs w:val="24"/>
        </w:rPr>
        <w:t xml:space="preserve">reconhecer qualquer custo líquido ou ganho líquido na compra do grupo de contratos de resseguro mantidos como </w:t>
      </w:r>
      <w:r w:rsidR="008A5FA0">
        <w:rPr>
          <w:sz w:val="24"/>
          <w:szCs w:val="24"/>
        </w:rPr>
        <w:t>margem contratual de seguro</w:t>
      </w:r>
      <w:r w:rsidRPr="00DB501A">
        <w:rPr>
          <w:sz w:val="24"/>
          <w:szCs w:val="24"/>
        </w:rPr>
        <w:t xml:space="preserve"> mensurado por valor equivalente à soma</w:t>
      </w:r>
      <w:r w:rsidR="00725A41">
        <w:rPr>
          <w:sz w:val="24"/>
          <w:szCs w:val="24"/>
        </w:rPr>
        <w:t>:</w:t>
      </w:r>
    </w:p>
    <w:p w:rsidR="00725A41" w:rsidRDefault="00725A41" w:rsidP="00725A41">
      <w:pPr>
        <w:pStyle w:val="IASBNormalnpara"/>
        <w:spacing w:before="0" w:after="120"/>
        <w:ind w:left="567" w:firstLine="0"/>
        <w:rPr>
          <w:sz w:val="24"/>
          <w:szCs w:val="24"/>
        </w:rPr>
      </w:pPr>
      <w:r>
        <w:rPr>
          <w:sz w:val="24"/>
          <w:szCs w:val="24"/>
        </w:rPr>
        <w:t xml:space="preserve">(a) </w:t>
      </w:r>
      <w:r w:rsidR="00DB501A" w:rsidRPr="00DB501A">
        <w:rPr>
          <w:sz w:val="24"/>
          <w:szCs w:val="24"/>
        </w:rPr>
        <w:t>dos fluxos de caixa de cumprimento</w:t>
      </w:r>
      <w:r>
        <w:rPr>
          <w:sz w:val="24"/>
          <w:szCs w:val="24"/>
        </w:rPr>
        <w:t>;</w:t>
      </w:r>
      <w:r w:rsidRPr="00DB501A">
        <w:rPr>
          <w:sz w:val="24"/>
          <w:szCs w:val="24"/>
        </w:rPr>
        <w:t xml:space="preserve"> </w:t>
      </w:r>
    </w:p>
    <w:p w:rsidR="00725A41" w:rsidRDefault="00725A41" w:rsidP="00725A41">
      <w:pPr>
        <w:pStyle w:val="IASBNormalnpara"/>
        <w:spacing w:before="0" w:after="120"/>
        <w:ind w:left="567" w:firstLine="0"/>
        <w:rPr>
          <w:sz w:val="24"/>
          <w:szCs w:val="24"/>
        </w:rPr>
      </w:pPr>
      <w:r>
        <w:rPr>
          <w:sz w:val="24"/>
          <w:szCs w:val="24"/>
        </w:rPr>
        <w:lastRenderedPageBreak/>
        <w:t xml:space="preserve">(b) </w:t>
      </w:r>
      <w:r w:rsidR="00DB501A" w:rsidRPr="00DB501A">
        <w:rPr>
          <w:sz w:val="24"/>
          <w:szCs w:val="24"/>
        </w:rPr>
        <w:t xml:space="preserve">o valor </w:t>
      </w:r>
      <w:r w:rsidR="001826B7">
        <w:rPr>
          <w:sz w:val="24"/>
          <w:szCs w:val="24"/>
        </w:rPr>
        <w:t>desreconheci</w:t>
      </w:r>
      <w:r w:rsidR="001826B7" w:rsidRPr="00DB501A">
        <w:rPr>
          <w:sz w:val="24"/>
          <w:szCs w:val="24"/>
        </w:rPr>
        <w:t xml:space="preserve">do </w:t>
      </w:r>
      <w:r w:rsidR="00DB501A" w:rsidRPr="00DB501A">
        <w:rPr>
          <w:sz w:val="24"/>
          <w:szCs w:val="24"/>
        </w:rPr>
        <w:t>nessa data de qualquer ativo ou passivo anteriormente reconhecido para fluxos de caixa referentes ao grupo de contratos de resseguro mantidos</w:t>
      </w:r>
      <w:r>
        <w:rPr>
          <w:sz w:val="24"/>
          <w:szCs w:val="24"/>
        </w:rPr>
        <w:t>;</w:t>
      </w:r>
      <w:r w:rsidR="00DB501A" w:rsidRPr="00DB501A">
        <w:rPr>
          <w:sz w:val="24"/>
          <w:szCs w:val="24"/>
        </w:rPr>
        <w:t xml:space="preserve"> </w:t>
      </w:r>
      <w:r>
        <w:rPr>
          <w:sz w:val="24"/>
          <w:szCs w:val="24"/>
        </w:rPr>
        <w:t>e</w:t>
      </w:r>
    </w:p>
    <w:p w:rsidR="00725A41" w:rsidRDefault="00725A41" w:rsidP="00725A41">
      <w:pPr>
        <w:pStyle w:val="IASBNormalnpara"/>
        <w:spacing w:before="0" w:after="120"/>
        <w:ind w:left="567" w:firstLine="0"/>
        <w:rPr>
          <w:sz w:val="24"/>
          <w:szCs w:val="24"/>
        </w:rPr>
      </w:pPr>
      <w:r>
        <w:rPr>
          <w:sz w:val="24"/>
          <w:szCs w:val="24"/>
        </w:rPr>
        <w:t xml:space="preserve">(c) </w:t>
      </w:r>
      <w:r w:rsidR="00DB501A" w:rsidRPr="00DB501A">
        <w:rPr>
          <w:sz w:val="24"/>
          <w:szCs w:val="24"/>
        </w:rPr>
        <w:t xml:space="preserve">quaisquer fluxos de caixa resultantes nessa data; </w:t>
      </w:r>
      <w:r>
        <w:rPr>
          <w:sz w:val="24"/>
          <w:szCs w:val="24"/>
        </w:rPr>
        <w:t>e</w:t>
      </w:r>
    </w:p>
    <w:p w:rsidR="00DB501A" w:rsidRPr="00DB501A" w:rsidRDefault="00725A41" w:rsidP="00725A41">
      <w:pPr>
        <w:pStyle w:val="IASBNormalnpara"/>
        <w:spacing w:before="0" w:after="120"/>
        <w:ind w:left="567" w:firstLine="0"/>
        <w:rPr>
          <w:sz w:val="24"/>
          <w:szCs w:val="24"/>
        </w:rPr>
      </w:pPr>
      <w:r>
        <w:rPr>
          <w:sz w:val="24"/>
          <w:szCs w:val="24"/>
        </w:rPr>
        <w:t>(d)  qualquer ingresso reconhecido na demonstração do resultado aplicado o item 66</w:t>
      </w:r>
      <w:r w:rsidR="006773B3">
        <w:rPr>
          <w:sz w:val="24"/>
          <w:szCs w:val="24"/>
        </w:rPr>
        <w:t>A</w:t>
      </w:r>
      <w:r>
        <w:rPr>
          <w:sz w:val="24"/>
          <w:szCs w:val="24"/>
        </w:rPr>
        <w:t xml:space="preserve">, </w:t>
      </w:r>
      <w:r w:rsidR="00DB501A" w:rsidRPr="00DB501A">
        <w:rPr>
          <w:sz w:val="24"/>
          <w:szCs w:val="24"/>
        </w:rPr>
        <w:t>salvo se</w:t>
      </w:r>
      <w:bookmarkEnd w:id="199"/>
      <w:r>
        <w:rPr>
          <w:sz w:val="24"/>
          <w:szCs w:val="24"/>
        </w:rPr>
        <w:t>:</w:t>
      </w:r>
    </w:p>
    <w:p w:rsidR="00DB501A" w:rsidRDefault="006773B3" w:rsidP="006773B3">
      <w:pPr>
        <w:pStyle w:val="IASBNormalnparaL1"/>
        <w:spacing w:before="0"/>
        <w:ind w:left="782" w:firstLine="0"/>
        <w:rPr>
          <w:sz w:val="24"/>
          <w:szCs w:val="24"/>
        </w:rPr>
      </w:pPr>
      <w:r>
        <w:rPr>
          <w:sz w:val="24"/>
          <w:szCs w:val="24"/>
        </w:rPr>
        <w:t>65A</w:t>
      </w:r>
      <w:bookmarkStart w:id="200" w:name="F55666433"/>
      <w:r w:rsidR="00DB501A" w:rsidRPr="00DB501A">
        <w:rPr>
          <w:sz w:val="24"/>
          <w:szCs w:val="24"/>
        </w:rPr>
        <w:t>o custo líquido de comprar cobertura de resseguro refere-se a eventos que ocorreram antes da compra do grupo de contratos de resseguro</w:t>
      </w:r>
      <w:r>
        <w:rPr>
          <w:sz w:val="24"/>
          <w:szCs w:val="24"/>
        </w:rPr>
        <w:t xml:space="preserve"> mantido</w:t>
      </w:r>
      <w:r w:rsidR="00DB501A" w:rsidRPr="00DB501A">
        <w:rPr>
          <w:sz w:val="24"/>
          <w:szCs w:val="24"/>
        </w:rPr>
        <w:t xml:space="preserve">, não obstante os requisitos do </w:t>
      </w:r>
      <w:r w:rsidR="00D416EF" w:rsidRPr="00D416EF">
        <w:rPr>
          <w:sz w:val="24"/>
          <w:szCs w:val="24"/>
        </w:rPr>
        <w:t>item</w:t>
      </w:r>
      <w:r w:rsidR="00DB501A" w:rsidRPr="00DB501A">
        <w:rPr>
          <w:sz w:val="24"/>
          <w:szCs w:val="24"/>
        </w:rPr>
        <w:t xml:space="preserve"> B5, a entidade </w:t>
      </w:r>
      <w:r w:rsidR="001826B7">
        <w:rPr>
          <w:sz w:val="24"/>
          <w:szCs w:val="24"/>
        </w:rPr>
        <w:t xml:space="preserve">deve </w:t>
      </w:r>
      <w:r w:rsidR="00DB501A" w:rsidRPr="00DB501A">
        <w:rPr>
          <w:sz w:val="24"/>
          <w:szCs w:val="24"/>
        </w:rPr>
        <w:t xml:space="preserve">reconhecer esse custo imediatamente </w:t>
      </w:r>
      <w:r w:rsidR="00DD4A21">
        <w:rPr>
          <w:sz w:val="24"/>
          <w:szCs w:val="24"/>
        </w:rPr>
        <w:t>no resultado</w:t>
      </w:r>
      <w:r w:rsidR="00DB501A" w:rsidRPr="00DB501A">
        <w:rPr>
          <w:sz w:val="24"/>
          <w:szCs w:val="24"/>
        </w:rPr>
        <w:t xml:space="preserve"> como despesa.</w:t>
      </w:r>
      <w:bookmarkEnd w:id="200"/>
    </w:p>
    <w:p w:rsidR="00DB501A" w:rsidRPr="00DB501A" w:rsidRDefault="00DB501A" w:rsidP="001835D5">
      <w:pPr>
        <w:pStyle w:val="IASBNormalnparaL1"/>
        <w:spacing w:before="0"/>
        <w:rPr>
          <w:sz w:val="24"/>
          <w:szCs w:val="24"/>
        </w:rPr>
      </w:pPr>
    </w:p>
    <w:p w:rsidR="00DB501A" w:rsidRPr="00DB501A" w:rsidRDefault="00DB501A" w:rsidP="00D74C72">
      <w:pPr>
        <w:pStyle w:val="IASBNormalnpara"/>
        <w:spacing w:before="0" w:after="120"/>
        <w:ind w:left="567" w:hanging="567"/>
        <w:rPr>
          <w:sz w:val="24"/>
          <w:szCs w:val="24"/>
        </w:rPr>
      </w:pPr>
      <w:r w:rsidRPr="00DB501A">
        <w:rPr>
          <w:sz w:val="24"/>
          <w:szCs w:val="24"/>
        </w:rPr>
        <w:t>66</w:t>
      </w:r>
      <w:r w:rsidR="001835D5">
        <w:rPr>
          <w:sz w:val="24"/>
          <w:szCs w:val="24"/>
        </w:rPr>
        <w:t>.</w:t>
      </w:r>
      <w:r w:rsidRPr="00DB501A">
        <w:rPr>
          <w:sz w:val="24"/>
          <w:szCs w:val="24"/>
        </w:rPr>
        <w:tab/>
      </w:r>
      <w:bookmarkStart w:id="201" w:name="F55666434"/>
      <w:r w:rsidRPr="00DB501A">
        <w:rPr>
          <w:sz w:val="24"/>
          <w:szCs w:val="24"/>
        </w:rPr>
        <w:t xml:space="preserve">Em vez de aplicar o </w:t>
      </w:r>
      <w:r w:rsidR="00D416EF" w:rsidRPr="00D416EF">
        <w:rPr>
          <w:sz w:val="24"/>
          <w:szCs w:val="24"/>
        </w:rPr>
        <w:t>item</w:t>
      </w:r>
      <w:r w:rsidRPr="00DB501A">
        <w:rPr>
          <w:sz w:val="24"/>
          <w:szCs w:val="24"/>
        </w:rPr>
        <w:t xml:space="preserve"> 44, </w:t>
      </w:r>
      <w:r w:rsidR="00117BF9">
        <w:rPr>
          <w:sz w:val="24"/>
          <w:szCs w:val="24"/>
        </w:rPr>
        <w:t>a entidade</w:t>
      </w:r>
      <w:r w:rsidRPr="00DB501A">
        <w:rPr>
          <w:sz w:val="24"/>
          <w:szCs w:val="24"/>
        </w:rPr>
        <w:t xml:space="preserve"> </w:t>
      </w:r>
      <w:r w:rsidR="001826B7">
        <w:rPr>
          <w:sz w:val="24"/>
          <w:szCs w:val="24"/>
        </w:rPr>
        <w:t>deve mensurar</w:t>
      </w:r>
      <w:r w:rsidRPr="00DB501A">
        <w:rPr>
          <w:sz w:val="24"/>
          <w:szCs w:val="24"/>
        </w:rPr>
        <w:t xml:space="preserve"> a </w:t>
      </w:r>
      <w:r w:rsidR="008A5FA0">
        <w:rPr>
          <w:sz w:val="24"/>
          <w:szCs w:val="24"/>
        </w:rPr>
        <w:t>margem contratual de seguro</w:t>
      </w:r>
      <w:r w:rsidRPr="00DB501A">
        <w:rPr>
          <w:sz w:val="24"/>
          <w:szCs w:val="24"/>
        </w:rPr>
        <w:t xml:space="preserve"> no final do período de relatório para grupo de contratos de resseguro mantidos como valor contábil determinado no início do período de relatório, ajustado para: </w:t>
      </w:r>
      <w:bookmarkEnd w:id="201"/>
    </w:p>
    <w:p w:rsidR="00DB501A" w:rsidRPr="00DB501A" w:rsidRDefault="00DB501A" w:rsidP="00D74C72">
      <w:pPr>
        <w:pStyle w:val="IASBNormalnparaL1"/>
        <w:spacing w:before="0" w:after="120"/>
        <w:ind w:left="993" w:hanging="426"/>
        <w:rPr>
          <w:sz w:val="24"/>
          <w:szCs w:val="24"/>
        </w:rPr>
      </w:pPr>
      <w:r w:rsidRPr="00DB501A">
        <w:rPr>
          <w:sz w:val="24"/>
          <w:szCs w:val="24"/>
        </w:rPr>
        <w:t>(a)</w:t>
      </w:r>
      <w:r w:rsidRPr="00DB501A">
        <w:rPr>
          <w:sz w:val="24"/>
          <w:szCs w:val="24"/>
        </w:rPr>
        <w:tab/>
      </w:r>
      <w:bookmarkStart w:id="202" w:name="F55666437"/>
      <w:r w:rsidRPr="00DB501A">
        <w:rPr>
          <w:sz w:val="24"/>
          <w:szCs w:val="24"/>
        </w:rPr>
        <w:t>o efeito de quaisquer novos contratos acrescentados ao grupo (</w:t>
      </w:r>
      <w:r w:rsidR="00567D0A" w:rsidRPr="00567D0A">
        <w:rPr>
          <w:sz w:val="24"/>
          <w:szCs w:val="24"/>
        </w:rPr>
        <w:t>ver</w:t>
      </w:r>
      <w:r w:rsidRPr="00DB501A">
        <w:rPr>
          <w:sz w:val="24"/>
          <w:szCs w:val="24"/>
        </w:rPr>
        <w:t xml:space="preserve"> </w:t>
      </w:r>
      <w:r w:rsidR="00D416EF" w:rsidRPr="00D416EF">
        <w:rPr>
          <w:sz w:val="24"/>
          <w:szCs w:val="24"/>
        </w:rPr>
        <w:t>item</w:t>
      </w:r>
      <w:r w:rsidRPr="00DB501A">
        <w:rPr>
          <w:sz w:val="24"/>
          <w:szCs w:val="24"/>
        </w:rPr>
        <w:t xml:space="preserve"> 28);</w:t>
      </w:r>
      <w:bookmarkEnd w:id="202"/>
    </w:p>
    <w:p w:rsidR="00DB501A" w:rsidRDefault="00DB501A" w:rsidP="00D74C72">
      <w:pPr>
        <w:pStyle w:val="IASBNormalnparaL1"/>
        <w:spacing w:before="0" w:after="120"/>
        <w:ind w:left="993" w:hanging="426"/>
        <w:rPr>
          <w:sz w:val="24"/>
          <w:szCs w:val="24"/>
        </w:rPr>
      </w:pPr>
      <w:r w:rsidRPr="00DB501A">
        <w:rPr>
          <w:sz w:val="24"/>
          <w:szCs w:val="24"/>
        </w:rPr>
        <w:t>(b)</w:t>
      </w:r>
      <w:r w:rsidRPr="00DB501A">
        <w:rPr>
          <w:sz w:val="24"/>
          <w:szCs w:val="24"/>
        </w:rPr>
        <w:tab/>
      </w:r>
      <w:bookmarkStart w:id="203" w:name="F55666439"/>
      <w:r w:rsidRPr="00DB501A">
        <w:rPr>
          <w:sz w:val="24"/>
          <w:szCs w:val="24"/>
        </w:rPr>
        <w:t xml:space="preserve">juros acumulados sobre o valor contábil da </w:t>
      </w:r>
      <w:r w:rsidR="008A5FA0">
        <w:rPr>
          <w:sz w:val="24"/>
          <w:szCs w:val="24"/>
        </w:rPr>
        <w:t>margem contratual de seguro</w:t>
      </w:r>
      <w:r w:rsidRPr="00DB501A">
        <w:rPr>
          <w:sz w:val="24"/>
          <w:szCs w:val="24"/>
        </w:rPr>
        <w:t xml:space="preserve">, mensurados pelas taxas de desconto especificadas no </w:t>
      </w:r>
      <w:r w:rsidR="00D416EF" w:rsidRPr="00D416EF">
        <w:rPr>
          <w:sz w:val="24"/>
          <w:szCs w:val="24"/>
        </w:rPr>
        <w:t>item</w:t>
      </w:r>
      <w:r w:rsidRPr="00DB501A">
        <w:rPr>
          <w:sz w:val="24"/>
          <w:szCs w:val="24"/>
        </w:rPr>
        <w:t xml:space="preserve"> B72(b);</w:t>
      </w:r>
      <w:bookmarkEnd w:id="203"/>
    </w:p>
    <w:p w:rsidR="006773B3" w:rsidRPr="006773B3" w:rsidRDefault="006773B3" w:rsidP="006773B3">
      <w:pPr>
        <w:pStyle w:val="IASBNormalnparaL1"/>
        <w:spacing w:before="0" w:after="120"/>
        <w:ind w:left="1418" w:hanging="425"/>
        <w:rPr>
          <w:sz w:val="24"/>
          <w:szCs w:val="24"/>
          <w:u w:val="single"/>
        </w:rPr>
      </w:pPr>
      <w:r w:rsidRPr="006773B3">
        <w:rPr>
          <w:sz w:val="24"/>
          <w:szCs w:val="24"/>
          <w:u w:val="single"/>
        </w:rPr>
        <w:t xml:space="preserve">(ba) rendimento reconhecido </w:t>
      </w:r>
      <w:r>
        <w:rPr>
          <w:sz w:val="24"/>
          <w:szCs w:val="24"/>
          <w:u w:val="single"/>
        </w:rPr>
        <w:t>na demonstração do resultado do exercício</w:t>
      </w:r>
      <w:r w:rsidRPr="006773B3">
        <w:rPr>
          <w:sz w:val="24"/>
          <w:szCs w:val="24"/>
          <w:u w:val="single"/>
        </w:rPr>
        <w:t>, aplicando o item 66A;</w:t>
      </w:r>
    </w:p>
    <w:p w:rsidR="006773B3" w:rsidRPr="006773B3" w:rsidRDefault="006773B3" w:rsidP="006773B3">
      <w:pPr>
        <w:pStyle w:val="IASBNormalnparaL1"/>
        <w:spacing w:before="0" w:after="120"/>
        <w:ind w:left="1418" w:hanging="425"/>
        <w:rPr>
          <w:sz w:val="24"/>
          <w:szCs w:val="24"/>
        </w:rPr>
      </w:pPr>
      <w:r w:rsidRPr="006773B3">
        <w:rPr>
          <w:sz w:val="24"/>
          <w:szCs w:val="24"/>
          <w:u w:val="single"/>
        </w:rPr>
        <w:t>(bb) reversões de um componente de recuperação de perdas reconhecidas aplicando o item 66B (ver item B119F) na medida em que essas reversões não sejam alterações no cumprimento dos fluxos de caixa do grupo de contratos de resseguro detidos</w:t>
      </w:r>
      <w:r w:rsidRPr="006773B3">
        <w:rPr>
          <w:sz w:val="24"/>
          <w:szCs w:val="24"/>
        </w:rPr>
        <w:t>;</w:t>
      </w:r>
    </w:p>
    <w:p w:rsidR="00DB501A" w:rsidRPr="00DB501A" w:rsidRDefault="00DB501A" w:rsidP="00D74C72">
      <w:pPr>
        <w:pStyle w:val="IASBNormalnparaL1"/>
        <w:spacing w:before="0" w:after="120"/>
        <w:ind w:left="993" w:hanging="426"/>
        <w:rPr>
          <w:sz w:val="24"/>
          <w:szCs w:val="24"/>
        </w:rPr>
      </w:pPr>
      <w:r w:rsidRPr="00DB501A">
        <w:rPr>
          <w:sz w:val="24"/>
          <w:szCs w:val="24"/>
        </w:rPr>
        <w:t>(c)</w:t>
      </w:r>
      <w:r w:rsidRPr="00DB501A">
        <w:rPr>
          <w:sz w:val="24"/>
          <w:szCs w:val="24"/>
        </w:rPr>
        <w:tab/>
      </w:r>
      <w:bookmarkStart w:id="204" w:name="F55666442"/>
      <w:r w:rsidRPr="00DB501A">
        <w:rPr>
          <w:sz w:val="24"/>
          <w:szCs w:val="24"/>
        </w:rPr>
        <w:t>mudanças nos fluxos de caixa de cumprimento</w:t>
      </w:r>
      <w:r w:rsidR="006773B3" w:rsidRPr="006773B3">
        <w:rPr>
          <w:sz w:val="24"/>
          <w:szCs w:val="24"/>
        </w:rPr>
        <w:t>, mensurados pelas taxas de desconto especificadas no item B72(c),</w:t>
      </w:r>
      <w:r w:rsidRPr="00DB501A">
        <w:rPr>
          <w:sz w:val="24"/>
          <w:szCs w:val="24"/>
        </w:rPr>
        <w:t xml:space="preserve"> na medida em que a mudança</w:t>
      </w:r>
      <w:r w:rsidR="006773B3" w:rsidRPr="006773B3">
        <w:t xml:space="preserve"> </w:t>
      </w:r>
      <w:r w:rsidR="006773B3" w:rsidRPr="006773B3">
        <w:rPr>
          <w:sz w:val="24"/>
          <w:szCs w:val="24"/>
        </w:rPr>
        <w:t>esteja relacionada com serviço futuro, a menos que</w:t>
      </w:r>
      <w:r w:rsidRPr="00DB501A">
        <w:rPr>
          <w:sz w:val="24"/>
          <w:szCs w:val="24"/>
        </w:rPr>
        <w:t xml:space="preserve">: </w:t>
      </w:r>
      <w:bookmarkEnd w:id="204"/>
    </w:p>
    <w:p w:rsidR="00DB501A" w:rsidRDefault="006773B3" w:rsidP="00D74C72">
      <w:pPr>
        <w:pStyle w:val="IASBNormalnparaL2"/>
        <w:spacing w:before="0" w:after="120"/>
        <w:ind w:left="1418" w:hanging="425"/>
        <w:rPr>
          <w:sz w:val="24"/>
          <w:szCs w:val="24"/>
        </w:rPr>
      </w:pPr>
      <w:r w:rsidRPr="00DB501A" w:rsidDel="006773B3">
        <w:rPr>
          <w:sz w:val="24"/>
          <w:szCs w:val="24"/>
        </w:rPr>
        <w:t xml:space="preserve"> </w:t>
      </w:r>
      <w:r w:rsidR="00DB501A" w:rsidRPr="00DB501A">
        <w:rPr>
          <w:sz w:val="24"/>
          <w:szCs w:val="24"/>
        </w:rPr>
        <w:t>(i)</w:t>
      </w:r>
      <w:r w:rsidR="00DB501A" w:rsidRPr="00DB501A">
        <w:rPr>
          <w:sz w:val="24"/>
          <w:szCs w:val="24"/>
        </w:rPr>
        <w:tab/>
      </w:r>
      <w:bookmarkStart w:id="205" w:name="F55666452"/>
      <w:r w:rsidR="00DB501A" w:rsidRPr="00DB501A">
        <w:rPr>
          <w:sz w:val="24"/>
          <w:szCs w:val="24"/>
        </w:rPr>
        <w:t>a mudança resulta d</w:t>
      </w:r>
      <w:r w:rsidR="001826B7">
        <w:rPr>
          <w:sz w:val="24"/>
          <w:szCs w:val="24"/>
        </w:rPr>
        <w:t>a alteração</w:t>
      </w:r>
      <w:r w:rsidR="00DB501A" w:rsidRPr="00DB501A">
        <w:rPr>
          <w:sz w:val="24"/>
          <w:szCs w:val="24"/>
        </w:rPr>
        <w:t xml:space="preserve"> nos fluxos de caixa de cumprimento alocados a</w:t>
      </w:r>
      <w:r w:rsidR="001826B7">
        <w:rPr>
          <w:sz w:val="24"/>
          <w:szCs w:val="24"/>
        </w:rPr>
        <w:t>o</w:t>
      </w:r>
      <w:r w:rsidR="00DB501A" w:rsidRPr="00DB501A">
        <w:rPr>
          <w:sz w:val="24"/>
          <w:szCs w:val="24"/>
        </w:rPr>
        <w:t xml:space="preserve"> grupo de contratos de seguro subjacentes que não ajusta a </w:t>
      </w:r>
      <w:r w:rsidR="008A5FA0">
        <w:rPr>
          <w:sz w:val="24"/>
          <w:szCs w:val="24"/>
        </w:rPr>
        <w:t>margem contratual de seguro</w:t>
      </w:r>
      <w:r w:rsidR="00DB501A" w:rsidRPr="00DB501A">
        <w:rPr>
          <w:sz w:val="24"/>
          <w:szCs w:val="24"/>
        </w:rPr>
        <w:t xml:space="preserve"> para o grupo de contratos de seguro subjacentes</w:t>
      </w:r>
      <w:bookmarkEnd w:id="205"/>
      <w:r w:rsidR="001826B7">
        <w:rPr>
          <w:sz w:val="24"/>
          <w:szCs w:val="24"/>
        </w:rPr>
        <w:t>;</w:t>
      </w:r>
    </w:p>
    <w:p w:rsidR="006773B3" w:rsidRPr="00DB501A" w:rsidRDefault="006773B3" w:rsidP="00D74C72">
      <w:pPr>
        <w:pStyle w:val="IASBNormalnparaL2"/>
        <w:spacing w:before="0" w:after="120"/>
        <w:ind w:left="1418" w:hanging="425"/>
        <w:rPr>
          <w:sz w:val="24"/>
          <w:szCs w:val="24"/>
        </w:rPr>
      </w:pPr>
      <w:r w:rsidRPr="006773B3">
        <w:rPr>
          <w:sz w:val="24"/>
          <w:szCs w:val="24"/>
        </w:rPr>
        <w:t>(ii) a mudança resulta da aplicação dos itens 57</w:t>
      </w:r>
      <w:r>
        <w:rPr>
          <w:sz w:val="24"/>
          <w:szCs w:val="24"/>
        </w:rPr>
        <w:t xml:space="preserve"> e </w:t>
      </w:r>
      <w:r w:rsidRPr="006773B3">
        <w:rPr>
          <w:sz w:val="24"/>
          <w:szCs w:val="24"/>
        </w:rPr>
        <w:t>58 (contratos onerosos), se a entidade medir um grupo de contratos de seguro subjacentes aplicando a abordagem de atribuição de pr</w:t>
      </w:r>
      <w:r>
        <w:rPr>
          <w:sz w:val="24"/>
          <w:szCs w:val="24"/>
        </w:rPr>
        <w:t>ê</w:t>
      </w:r>
      <w:r w:rsidRPr="006773B3">
        <w:rPr>
          <w:sz w:val="24"/>
          <w:szCs w:val="24"/>
        </w:rPr>
        <w:t>mios.</w:t>
      </w:r>
    </w:p>
    <w:p w:rsidR="00DB501A" w:rsidRPr="00DB501A" w:rsidRDefault="00DB501A" w:rsidP="00D74C72">
      <w:pPr>
        <w:pStyle w:val="IASBNormalnparaL1"/>
        <w:spacing w:before="0" w:after="120"/>
        <w:ind w:left="993" w:hanging="426"/>
        <w:rPr>
          <w:sz w:val="24"/>
          <w:szCs w:val="24"/>
        </w:rPr>
      </w:pPr>
      <w:r w:rsidRPr="00DB501A">
        <w:rPr>
          <w:sz w:val="24"/>
          <w:szCs w:val="24"/>
        </w:rPr>
        <w:t>(d)</w:t>
      </w:r>
      <w:r w:rsidRPr="00DB501A">
        <w:rPr>
          <w:sz w:val="24"/>
          <w:szCs w:val="24"/>
        </w:rPr>
        <w:tab/>
      </w:r>
      <w:bookmarkStart w:id="206" w:name="F55666444"/>
      <w:r w:rsidRPr="00DB501A">
        <w:rPr>
          <w:sz w:val="24"/>
          <w:szCs w:val="24"/>
        </w:rPr>
        <w:t xml:space="preserve">o efeito de quaisquer diferenças de câmbio resultantes da </w:t>
      </w:r>
      <w:r w:rsidR="008A5FA0">
        <w:rPr>
          <w:sz w:val="24"/>
          <w:szCs w:val="24"/>
        </w:rPr>
        <w:t>margem contratual de seguro</w:t>
      </w:r>
      <w:r w:rsidRPr="00DB501A">
        <w:rPr>
          <w:sz w:val="24"/>
          <w:szCs w:val="24"/>
        </w:rPr>
        <w:t>; e</w:t>
      </w:r>
      <w:bookmarkEnd w:id="206"/>
    </w:p>
    <w:p w:rsidR="00DB501A" w:rsidRDefault="00DB501A" w:rsidP="006A329A">
      <w:pPr>
        <w:pStyle w:val="IASBNormalnparaL1"/>
        <w:spacing w:before="0"/>
        <w:ind w:left="993" w:hanging="426"/>
        <w:rPr>
          <w:sz w:val="24"/>
          <w:szCs w:val="24"/>
        </w:rPr>
      </w:pPr>
      <w:r w:rsidRPr="00DB501A">
        <w:rPr>
          <w:sz w:val="24"/>
          <w:szCs w:val="24"/>
        </w:rPr>
        <w:t>(e)</w:t>
      </w:r>
      <w:r w:rsidRPr="00DB501A">
        <w:rPr>
          <w:sz w:val="24"/>
          <w:szCs w:val="24"/>
        </w:rPr>
        <w:tab/>
      </w:r>
      <w:bookmarkStart w:id="207" w:name="F55666447"/>
      <w:r w:rsidRPr="00DB501A">
        <w:rPr>
          <w:sz w:val="24"/>
          <w:szCs w:val="24"/>
        </w:rPr>
        <w:t xml:space="preserve">o valor reconhecido </w:t>
      </w:r>
      <w:r w:rsidR="00DD4A21">
        <w:rPr>
          <w:sz w:val="24"/>
          <w:szCs w:val="24"/>
        </w:rPr>
        <w:t>no resultado</w:t>
      </w:r>
      <w:r w:rsidRPr="00DB501A">
        <w:rPr>
          <w:sz w:val="24"/>
          <w:szCs w:val="24"/>
        </w:rPr>
        <w:t xml:space="preserve"> devido a </w:t>
      </w:r>
      <w:r w:rsidR="007B2FDE">
        <w:rPr>
          <w:sz w:val="24"/>
          <w:szCs w:val="24"/>
        </w:rPr>
        <w:t xml:space="preserve">coberturas de seguro </w:t>
      </w:r>
      <w:r w:rsidRPr="00DB501A">
        <w:rPr>
          <w:sz w:val="24"/>
          <w:szCs w:val="24"/>
        </w:rPr>
        <w:t>recebid</w:t>
      </w:r>
      <w:r w:rsidR="007B2FDE">
        <w:rPr>
          <w:sz w:val="24"/>
          <w:szCs w:val="24"/>
        </w:rPr>
        <w:t>a</w:t>
      </w:r>
      <w:r w:rsidRPr="00DB501A">
        <w:rPr>
          <w:sz w:val="24"/>
          <w:szCs w:val="24"/>
        </w:rPr>
        <w:t xml:space="preserve">s no período, determinado pela alocação da </w:t>
      </w:r>
      <w:r w:rsidR="008A5FA0">
        <w:rPr>
          <w:sz w:val="24"/>
          <w:szCs w:val="24"/>
        </w:rPr>
        <w:t>margem contratual de seguro</w:t>
      </w:r>
      <w:r w:rsidRPr="00DB501A">
        <w:rPr>
          <w:sz w:val="24"/>
          <w:szCs w:val="24"/>
        </w:rPr>
        <w:t xml:space="preserve"> restante no final do período de relatório (antes de qualquer alocação) ao longo do período de cobertura corrente e remanescente do grupo de contratos de seguro mantidos, aplicando o </w:t>
      </w:r>
      <w:r w:rsidR="00D416EF" w:rsidRPr="00D416EF">
        <w:rPr>
          <w:sz w:val="24"/>
          <w:szCs w:val="24"/>
        </w:rPr>
        <w:t>item</w:t>
      </w:r>
      <w:r w:rsidRPr="00DB501A">
        <w:rPr>
          <w:sz w:val="24"/>
          <w:szCs w:val="24"/>
        </w:rPr>
        <w:t xml:space="preserve"> B119.</w:t>
      </w:r>
      <w:bookmarkEnd w:id="207"/>
    </w:p>
    <w:p w:rsidR="00577B5B" w:rsidRDefault="00577B5B" w:rsidP="00577B5B">
      <w:pPr>
        <w:pStyle w:val="IASBNormalnparaL1"/>
        <w:ind w:left="567" w:hanging="567"/>
        <w:rPr>
          <w:sz w:val="24"/>
          <w:szCs w:val="24"/>
        </w:rPr>
      </w:pPr>
      <w:r w:rsidRPr="00577B5B">
        <w:rPr>
          <w:sz w:val="24"/>
          <w:szCs w:val="24"/>
        </w:rPr>
        <w:t xml:space="preserve">66A Uma entidade deve ajustar a margem contratual de </w:t>
      </w:r>
      <w:r w:rsidR="00765CAD">
        <w:rPr>
          <w:sz w:val="24"/>
          <w:szCs w:val="24"/>
        </w:rPr>
        <w:t>seguro</w:t>
      </w:r>
      <w:r w:rsidRPr="00577B5B">
        <w:rPr>
          <w:sz w:val="24"/>
          <w:szCs w:val="24"/>
        </w:rPr>
        <w:t xml:space="preserve"> de um grupo de contratos de resseguro mantidos, e como resultado reconhecer rendimentos, quando a entidade reconhece uma perda no reconhecimento inicial de um grupo oneroso de contratos de seguro subjacentes ou na adição de contratos de seguro subjacentes onerosos a um grupo (ver itens B119C-B119E).</w:t>
      </w:r>
    </w:p>
    <w:p w:rsidR="00577B5B" w:rsidRPr="00577B5B" w:rsidRDefault="00577B5B" w:rsidP="00577B5B">
      <w:pPr>
        <w:pStyle w:val="IASBNormalnparaL1"/>
        <w:ind w:left="567" w:hanging="567"/>
        <w:rPr>
          <w:sz w:val="24"/>
          <w:szCs w:val="24"/>
        </w:rPr>
      </w:pPr>
    </w:p>
    <w:p w:rsidR="00DB501A" w:rsidRDefault="00577B5B" w:rsidP="00577B5B">
      <w:pPr>
        <w:pStyle w:val="IASBNormalnparaL1"/>
        <w:spacing w:before="0"/>
        <w:ind w:left="567" w:hanging="567"/>
        <w:rPr>
          <w:sz w:val="24"/>
          <w:szCs w:val="24"/>
        </w:rPr>
      </w:pPr>
      <w:r w:rsidRPr="00577B5B">
        <w:rPr>
          <w:sz w:val="24"/>
          <w:szCs w:val="24"/>
        </w:rPr>
        <w:t xml:space="preserve">66B Uma entidade deve estabelecer (ou ajustar) um componente de recuperação de perdas do ativo para a cobertura remanescente de um grupo de contratos de resseguro mantidos, representando a recuperação das perdas reconhecidas aplicando os itens 66(c)(i)-(ii) e 66A. O componente de recuperação de perdas determina os montantes que são apresentados na demonstração do resultado como reversões de recuperações de perdas de contratos de </w:t>
      </w:r>
      <w:r w:rsidRPr="00577B5B">
        <w:rPr>
          <w:sz w:val="24"/>
          <w:szCs w:val="24"/>
        </w:rPr>
        <w:lastRenderedPageBreak/>
        <w:t>resseguro detidos e são consequentemente excluídos da atribuição de prêmios pagos ao ressegurador (ver item B119F).</w:t>
      </w:r>
    </w:p>
    <w:p w:rsidR="00577B5B" w:rsidRPr="00DB501A" w:rsidRDefault="00577B5B" w:rsidP="00577B5B">
      <w:pPr>
        <w:pStyle w:val="IASBNormalnparaL1"/>
        <w:spacing w:before="0"/>
        <w:ind w:left="0" w:firstLine="0"/>
        <w:rPr>
          <w:sz w:val="24"/>
          <w:szCs w:val="24"/>
        </w:rPr>
      </w:pPr>
    </w:p>
    <w:p w:rsidR="00DB501A" w:rsidRDefault="00DB501A" w:rsidP="006A329A">
      <w:pPr>
        <w:pStyle w:val="IASBNormalnpara"/>
        <w:spacing w:before="0"/>
        <w:ind w:left="567" w:hanging="567"/>
        <w:rPr>
          <w:sz w:val="24"/>
          <w:szCs w:val="24"/>
        </w:rPr>
      </w:pPr>
      <w:r w:rsidRPr="00DB501A">
        <w:rPr>
          <w:sz w:val="24"/>
          <w:szCs w:val="24"/>
        </w:rPr>
        <w:t>67</w:t>
      </w:r>
      <w:r w:rsidR="001835D5">
        <w:rPr>
          <w:sz w:val="24"/>
          <w:szCs w:val="24"/>
        </w:rPr>
        <w:t>.</w:t>
      </w:r>
      <w:r w:rsidRPr="00DB501A">
        <w:rPr>
          <w:sz w:val="24"/>
          <w:szCs w:val="24"/>
        </w:rPr>
        <w:tab/>
      </w:r>
      <w:bookmarkStart w:id="208" w:name="F55666453"/>
      <w:r w:rsidRPr="00DB501A">
        <w:rPr>
          <w:sz w:val="24"/>
          <w:szCs w:val="24"/>
        </w:rPr>
        <w:t xml:space="preserve">Mudanças nos fluxos de caixa recebidos que resultam de mudanças no risco de descumprimento pelo emitente de contrato de resseguro mantido não se referem </w:t>
      </w:r>
      <w:r w:rsidR="00AC658F">
        <w:rPr>
          <w:sz w:val="24"/>
          <w:szCs w:val="24"/>
        </w:rPr>
        <w:t>à cobertura de seguro futura</w:t>
      </w:r>
      <w:r w:rsidRPr="00DB501A">
        <w:rPr>
          <w:sz w:val="24"/>
          <w:szCs w:val="24"/>
        </w:rPr>
        <w:t xml:space="preserve"> e não </w:t>
      </w:r>
      <w:r w:rsidR="001826B7">
        <w:rPr>
          <w:sz w:val="24"/>
          <w:szCs w:val="24"/>
        </w:rPr>
        <w:t xml:space="preserve">devem </w:t>
      </w:r>
      <w:r w:rsidRPr="00DB501A">
        <w:rPr>
          <w:sz w:val="24"/>
          <w:szCs w:val="24"/>
        </w:rPr>
        <w:t xml:space="preserve">ajustar a </w:t>
      </w:r>
      <w:r w:rsidR="008A5FA0">
        <w:rPr>
          <w:sz w:val="24"/>
          <w:szCs w:val="24"/>
        </w:rPr>
        <w:t>margem contratual de seguro</w:t>
      </w:r>
      <w:r w:rsidRPr="00DB501A">
        <w:rPr>
          <w:sz w:val="24"/>
          <w:szCs w:val="24"/>
        </w:rPr>
        <w:t>.</w:t>
      </w:r>
      <w:bookmarkEnd w:id="208"/>
    </w:p>
    <w:p w:rsidR="00DB501A" w:rsidRPr="00DB501A" w:rsidRDefault="00DB501A" w:rsidP="001835D5">
      <w:pPr>
        <w:pStyle w:val="IASBNormalnpara"/>
        <w:spacing w:before="0"/>
        <w:rPr>
          <w:sz w:val="24"/>
          <w:szCs w:val="24"/>
        </w:rPr>
      </w:pPr>
    </w:p>
    <w:p w:rsidR="00DB501A" w:rsidRDefault="00DB501A" w:rsidP="006A329A">
      <w:pPr>
        <w:pStyle w:val="IASBNormalnpara"/>
        <w:spacing w:before="0"/>
        <w:ind w:left="567" w:hanging="567"/>
        <w:rPr>
          <w:sz w:val="24"/>
          <w:szCs w:val="24"/>
        </w:rPr>
      </w:pPr>
      <w:r w:rsidRPr="00DB501A">
        <w:rPr>
          <w:sz w:val="24"/>
          <w:szCs w:val="24"/>
        </w:rPr>
        <w:t>68</w:t>
      </w:r>
      <w:r w:rsidR="001835D5">
        <w:rPr>
          <w:sz w:val="24"/>
          <w:szCs w:val="24"/>
        </w:rPr>
        <w:t>.</w:t>
      </w:r>
      <w:r w:rsidRPr="00DB501A">
        <w:rPr>
          <w:sz w:val="24"/>
          <w:szCs w:val="24"/>
        </w:rPr>
        <w:tab/>
      </w:r>
      <w:bookmarkStart w:id="209" w:name="F55666454"/>
      <w:r w:rsidRPr="00DB501A">
        <w:rPr>
          <w:sz w:val="24"/>
          <w:szCs w:val="24"/>
        </w:rPr>
        <w:t xml:space="preserve">Contratos de resseguro mantidos não podem ser onerosos. Consequentemente, os requisitos dos </w:t>
      </w:r>
      <w:r w:rsidR="00D416EF" w:rsidRPr="00D416EF">
        <w:rPr>
          <w:sz w:val="24"/>
          <w:szCs w:val="24"/>
        </w:rPr>
        <w:t>itens</w:t>
      </w:r>
      <w:r w:rsidRPr="00DB501A">
        <w:rPr>
          <w:sz w:val="24"/>
          <w:szCs w:val="24"/>
        </w:rPr>
        <w:t xml:space="preserve"> 47</w:t>
      </w:r>
      <w:r w:rsidR="003F330A" w:rsidRPr="003F330A">
        <w:rPr>
          <w:sz w:val="24"/>
          <w:szCs w:val="24"/>
          <w:cs/>
        </w:rPr>
        <w:t xml:space="preserve"> a </w:t>
      </w:r>
      <w:r w:rsidRPr="00DB501A">
        <w:rPr>
          <w:sz w:val="24"/>
          <w:szCs w:val="24"/>
        </w:rPr>
        <w:t xml:space="preserve">52 não </w:t>
      </w:r>
      <w:r w:rsidR="000B3F82">
        <w:rPr>
          <w:sz w:val="24"/>
          <w:szCs w:val="24"/>
        </w:rPr>
        <w:t>devem ser</w:t>
      </w:r>
      <w:r w:rsidRPr="00DB501A">
        <w:rPr>
          <w:sz w:val="24"/>
          <w:szCs w:val="24"/>
        </w:rPr>
        <w:t xml:space="preserve"> aplica</w:t>
      </w:r>
      <w:r w:rsidR="000B3F82">
        <w:rPr>
          <w:sz w:val="24"/>
          <w:szCs w:val="24"/>
        </w:rPr>
        <w:t>dos</w:t>
      </w:r>
      <w:r w:rsidRPr="00DB501A">
        <w:rPr>
          <w:sz w:val="24"/>
          <w:szCs w:val="24"/>
        </w:rPr>
        <w:t>.</w:t>
      </w:r>
      <w:bookmarkEnd w:id="209"/>
    </w:p>
    <w:p w:rsidR="00DB501A" w:rsidRPr="00DB501A" w:rsidRDefault="00DB501A" w:rsidP="001835D5">
      <w:pPr>
        <w:pStyle w:val="IASBNormalnpara"/>
        <w:spacing w:before="0"/>
        <w:rPr>
          <w:sz w:val="24"/>
          <w:szCs w:val="24"/>
        </w:rPr>
      </w:pPr>
    </w:p>
    <w:p w:rsidR="00DB501A" w:rsidRDefault="00DB501A" w:rsidP="00C17302">
      <w:pPr>
        <w:pStyle w:val="IASBSectionTitle3Ind"/>
        <w:spacing w:before="0" w:after="0"/>
        <w:ind w:left="567"/>
        <w:jc w:val="both"/>
        <w:rPr>
          <w:rFonts w:ascii="Times New Roman" w:hAnsi="Times New Roman" w:cs="Times New Roman"/>
          <w:sz w:val="24"/>
          <w:szCs w:val="24"/>
        </w:rPr>
      </w:pPr>
      <w:bookmarkStart w:id="210" w:name="F55666456"/>
      <w:r w:rsidRPr="00DB501A">
        <w:rPr>
          <w:rFonts w:ascii="Times New Roman" w:hAnsi="Times New Roman" w:cs="Times New Roman"/>
          <w:sz w:val="24"/>
          <w:szCs w:val="24"/>
        </w:rPr>
        <w:t>Abordagem de alocação de prêmio para contrato de resseguro mantido</w:t>
      </w:r>
      <w:bookmarkEnd w:id="210"/>
    </w:p>
    <w:p w:rsidR="00DB501A" w:rsidRPr="00DB501A" w:rsidRDefault="00DB501A" w:rsidP="001835D5">
      <w:pPr>
        <w:pStyle w:val="IASBSectionTitle3Ind"/>
        <w:spacing w:before="0" w:after="0"/>
        <w:jc w:val="both"/>
        <w:rPr>
          <w:rFonts w:ascii="Times New Roman" w:hAnsi="Times New Roman" w:cs="Times New Roman"/>
          <w:sz w:val="24"/>
          <w:szCs w:val="24"/>
        </w:rPr>
      </w:pPr>
    </w:p>
    <w:p w:rsidR="00DB501A" w:rsidRPr="00DB501A" w:rsidRDefault="00DB501A" w:rsidP="00D74C72">
      <w:pPr>
        <w:pStyle w:val="IASBNormalnpara"/>
        <w:spacing w:before="0" w:after="120"/>
        <w:ind w:left="567" w:hanging="567"/>
        <w:rPr>
          <w:sz w:val="24"/>
          <w:szCs w:val="24"/>
        </w:rPr>
      </w:pPr>
      <w:r w:rsidRPr="00DB501A">
        <w:rPr>
          <w:sz w:val="24"/>
          <w:szCs w:val="24"/>
        </w:rPr>
        <w:t>69</w:t>
      </w:r>
      <w:r w:rsidR="001835D5">
        <w:rPr>
          <w:sz w:val="24"/>
          <w:szCs w:val="24"/>
        </w:rPr>
        <w:t>.</w:t>
      </w:r>
      <w:r w:rsidRPr="00DB501A">
        <w:rPr>
          <w:sz w:val="24"/>
          <w:szCs w:val="24"/>
        </w:rPr>
        <w:tab/>
      </w:r>
      <w:bookmarkStart w:id="211" w:name="F55666457"/>
      <w:r w:rsidR="00117BF9">
        <w:rPr>
          <w:sz w:val="24"/>
          <w:szCs w:val="24"/>
        </w:rPr>
        <w:t>A entidade</w:t>
      </w:r>
      <w:r w:rsidRPr="00DB501A">
        <w:rPr>
          <w:sz w:val="24"/>
          <w:szCs w:val="24"/>
        </w:rPr>
        <w:t xml:space="preserve"> pode utilizar a abordagem de alocação de prêmio prevista nos </w:t>
      </w:r>
      <w:r w:rsidR="00D416EF" w:rsidRPr="00D416EF">
        <w:rPr>
          <w:sz w:val="24"/>
          <w:szCs w:val="24"/>
        </w:rPr>
        <w:t>itens</w:t>
      </w:r>
      <w:r w:rsidRPr="00DB501A">
        <w:rPr>
          <w:sz w:val="24"/>
          <w:szCs w:val="24"/>
        </w:rPr>
        <w:t xml:space="preserve"> 55</w:t>
      </w:r>
      <w:r w:rsidR="000B3F82">
        <w:rPr>
          <w:sz w:val="24"/>
          <w:szCs w:val="24"/>
        </w:rPr>
        <w:t>,</w:t>
      </w:r>
      <w:r w:rsidR="003F330A" w:rsidRPr="003F330A">
        <w:rPr>
          <w:sz w:val="24"/>
          <w:szCs w:val="24"/>
          <w:cs/>
        </w:rPr>
        <w:t xml:space="preserve"> </w:t>
      </w:r>
      <w:r w:rsidRPr="00DB501A">
        <w:rPr>
          <w:sz w:val="24"/>
          <w:szCs w:val="24"/>
        </w:rPr>
        <w:t>56 e 59 (adaptada para refletir as características de contratos de resseguro mantidos que diferem de contratos de seguro emitidos, por exemplo, a geração de despesas ou redução nas despesas, em vez de receita) para simplificar a mensuração de grupo de contratos de resseguro mantidos, se no início do grupo:</w:t>
      </w:r>
      <w:bookmarkEnd w:id="211"/>
    </w:p>
    <w:p w:rsidR="00DB501A" w:rsidRPr="00DB501A" w:rsidRDefault="00DB501A" w:rsidP="00D74C72">
      <w:pPr>
        <w:pStyle w:val="IASBNormalnparaL1"/>
        <w:spacing w:before="0" w:after="120"/>
        <w:ind w:left="993" w:hanging="426"/>
        <w:rPr>
          <w:sz w:val="24"/>
          <w:szCs w:val="24"/>
        </w:rPr>
      </w:pPr>
      <w:r w:rsidRPr="00DB501A">
        <w:rPr>
          <w:sz w:val="24"/>
          <w:szCs w:val="24"/>
        </w:rPr>
        <w:t>(a)</w:t>
      </w:r>
      <w:r w:rsidRPr="00DB501A">
        <w:rPr>
          <w:sz w:val="24"/>
          <w:szCs w:val="24"/>
        </w:rPr>
        <w:tab/>
      </w:r>
      <w:bookmarkStart w:id="212" w:name="F55666460"/>
      <w:r w:rsidRPr="00DB501A">
        <w:rPr>
          <w:sz w:val="24"/>
          <w:szCs w:val="24"/>
        </w:rPr>
        <w:t xml:space="preserve">a entidade razoavelmente espera que </w:t>
      </w:r>
      <w:r w:rsidR="000B3F82">
        <w:rPr>
          <w:sz w:val="24"/>
          <w:szCs w:val="24"/>
        </w:rPr>
        <w:t>a mensuração resultante não difir</w:t>
      </w:r>
      <w:r w:rsidRPr="00DB501A">
        <w:rPr>
          <w:sz w:val="24"/>
          <w:szCs w:val="24"/>
        </w:rPr>
        <w:t xml:space="preserve">a significativamente do resultado da aplicação dos requisitos dos </w:t>
      </w:r>
      <w:r w:rsidR="00D416EF" w:rsidRPr="00D416EF">
        <w:rPr>
          <w:sz w:val="24"/>
          <w:szCs w:val="24"/>
        </w:rPr>
        <w:t>itens</w:t>
      </w:r>
      <w:r w:rsidRPr="00DB501A">
        <w:rPr>
          <w:sz w:val="24"/>
          <w:szCs w:val="24"/>
        </w:rPr>
        <w:t xml:space="preserve"> 63</w:t>
      </w:r>
      <w:r w:rsidR="003F330A" w:rsidRPr="003F330A">
        <w:rPr>
          <w:sz w:val="24"/>
          <w:szCs w:val="24"/>
          <w:cs/>
        </w:rPr>
        <w:t xml:space="preserve"> a </w:t>
      </w:r>
      <w:r w:rsidRPr="00DB501A">
        <w:rPr>
          <w:sz w:val="24"/>
          <w:szCs w:val="24"/>
        </w:rPr>
        <w:t>68; ou</w:t>
      </w:r>
      <w:bookmarkEnd w:id="212"/>
    </w:p>
    <w:p w:rsidR="00DB501A" w:rsidRDefault="00DB501A" w:rsidP="006A329A">
      <w:pPr>
        <w:pStyle w:val="IASBNormalnparaL1"/>
        <w:spacing w:before="0"/>
        <w:ind w:left="993" w:hanging="426"/>
        <w:rPr>
          <w:sz w:val="24"/>
          <w:szCs w:val="24"/>
        </w:rPr>
      </w:pPr>
      <w:r w:rsidRPr="00DB501A">
        <w:rPr>
          <w:sz w:val="24"/>
          <w:szCs w:val="24"/>
        </w:rPr>
        <w:t>(b)</w:t>
      </w:r>
      <w:r w:rsidRPr="00DB501A">
        <w:rPr>
          <w:sz w:val="24"/>
          <w:szCs w:val="24"/>
        </w:rPr>
        <w:tab/>
      </w:r>
      <w:bookmarkStart w:id="213" w:name="F55666462"/>
      <w:r w:rsidRPr="00DB501A">
        <w:rPr>
          <w:sz w:val="24"/>
          <w:szCs w:val="24"/>
        </w:rPr>
        <w:t>o período de cobertura de cada contrato no grupo de contratos de resseguro mantidos (incluindo cobertura</w:t>
      </w:r>
      <w:r w:rsidR="00577B5B">
        <w:rPr>
          <w:sz w:val="24"/>
          <w:szCs w:val="24"/>
        </w:rPr>
        <w:t xml:space="preserve"> de seguro</w:t>
      </w:r>
      <w:r w:rsidRPr="00DB501A">
        <w:rPr>
          <w:sz w:val="24"/>
          <w:szCs w:val="24"/>
        </w:rPr>
        <w:t xml:space="preserve"> de todos os prêmios dentro do limite do contrato determinado na data de aplicação do </w:t>
      </w:r>
      <w:r w:rsidR="00D416EF" w:rsidRPr="00D416EF">
        <w:rPr>
          <w:sz w:val="24"/>
          <w:szCs w:val="24"/>
        </w:rPr>
        <w:t>item</w:t>
      </w:r>
      <w:r w:rsidRPr="00DB501A">
        <w:rPr>
          <w:sz w:val="24"/>
          <w:szCs w:val="24"/>
        </w:rPr>
        <w:t xml:space="preserve"> 34) é de um ano ou menos.</w:t>
      </w:r>
      <w:bookmarkEnd w:id="213"/>
    </w:p>
    <w:p w:rsidR="00DB501A" w:rsidRPr="00DB501A" w:rsidRDefault="00DB501A" w:rsidP="001835D5">
      <w:pPr>
        <w:pStyle w:val="IASBNormalnparaL1"/>
        <w:spacing w:before="0"/>
        <w:rPr>
          <w:sz w:val="24"/>
          <w:szCs w:val="24"/>
        </w:rPr>
      </w:pPr>
    </w:p>
    <w:p w:rsidR="00DB501A" w:rsidRPr="00DB501A" w:rsidRDefault="00DB501A" w:rsidP="00D74C72">
      <w:pPr>
        <w:pStyle w:val="IASBNormalnpara"/>
        <w:spacing w:before="0" w:after="120"/>
        <w:ind w:left="567" w:hanging="567"/>
        <w:rPr>
          <w:sz w:val="24"/>
          <w:szCs w:val="24"/>
        </w:rPr>
      </w:pPr>
      <w:r w:rsidRPr="00DB501A">
        <w:rPr>
          <w:sz w:val="24"/>
          <w:szCs w:val="24"/>
        </w:rPr>
        <w:t>70</w:t>
      </w:r>
      <w:r w:rsidR="001835D5">
        <w:rPr>
          <w:sz w:val="24"/>
          <w:szCs w:val="24"/>
        </w:rPr>
        <w:t>.</w:t>
      </w:r>
      <w:r w:rsidRPr="00DB501A">
        <w:rPr>
          <w:sz w:val="24"/>
          <w:szCs w:val="24"/>
        </w:rPr>
        <w:tab/>
      </w:r>
      <w:bookmarkStart w:id="214" w:name="F55666463"/>
      <w:r w:rsidR="00117BF9">
        <w:rPr>
          <w:sz w:val="24"/>
          <w:szCs w:val="24"/>
        </w:rPr>
        <w:t>A entidade</w:t>
      </w:r>
      <w:r w:rsidRPr="00DB501A">
        <w:rPr>
          <w:sz w:val="24"/>
          <w:szCs w:val="24"/>
        </w:rPr>
        <w:t xml:space="preserve"> não consegue atender a condição do </w:t>
      </w:r>
      <w:r w:rsidR="00D416EF" w:rsidRPr="00D416EF">
        <w:rPr>
          <w:sz w:val="24"/>
          <w:szCs w:val="24"/>
        </w:rPr>
        <w:t>item</w:t>
      </w:r>
      <w:r w:rsidRPr="00DB501A">
        <w:rPr>
          <w:sz w:val="24"/>
          <w:szCs w:val="24"/>
        </w:rPr>
        <w:t xml:space="preserve"> 69(a) se, no início do grupo, </w:t>
      </w:r>
      <w:r w:rsidR="00117BF9">
        <w:rPr>
          <w:sz w:val="24"/>
          <w:szCs w:val="24"/>
        </w:rPr>
        <w:t>a entidade</w:t>
      </w:r>
      <w:r w:rsidRPr="00DB501A">
        <w:rPr>
          <w:sz w:val="24"/>
          <w:szCs w:val="24"/>
        </w:rPr>
        <w:t xml:space="preserve"> espera variação significativa nos fluxos d</w:t>
      </w:r>
      <w:r w:rsidR="000B3F82">
        <w:rPr>
          <w:sz w:val="24"/>
          <w:szCs w:val="24"/>
        </w:rPr>
        <w:t xml:space="preserve">e caixa de cumprimento que afetem </w:t>
      </w:r>
      <w:r w:rsidRPr="00DB501A">
        <w:rPr>
          <w:sz w:val="24"/>
          <w:szCs w:val="24"/>
        </w:rPr>
        <w:t xml:space="preserve">a mensuração do ativo para cobertura remanescente durante o período antes </w:t>
      </w:r>
      <w:r w:rsidR="008A3705" w:rsidRPr="00DB501A">
        <w:rPr>
          <w:sz w:val="24"/>
          <w:szCs w:val="24"/>
        </w:rPr>
        <w:t>d</w:t>
      </w:r>
      <w:r w:rsidR="008A3705">
        <w:rPr>
          <w:sz w:val="24"/>
          <w:szCs w:val="24"/>
        </w:rPr>
        <w:t>e o sinistro ter</w:t>
      </w:r>
      <w:r w:rsidRPr="00DB501A">
        <w:rPr>
          <w:sz w:val="24"/>
          <w:szCs w:val="24"/>
        </w:rPr>
        <w:t xml:space="preserve"> ocorrido. A variação nos fluxos de caixa de cumprimento aumenta, por exemplo, com: </w:t>
      </w:r>
      <w:bookmarkEnd w:id="214"/>
    </w:p>
    <w:p w:rsidR="00DB501A" w:rsidRPr="00DB501A" w:rsidRDefault="00DB501A" w:rsidP="00D74C72">
      <w:pPr>
        <w:pStyle w:val="IASBNormalnparaL1"/>
        <w:spacing w:before="0" w:after="120"/>
        <w:ind w:left="993" w:hanging="426"/>
        <w:rPr>
          <w:sz w:val="24"/>
          <w:szCs w:val="24"/>
        </w:rPr>
      </w:pPr>
      <w:r w:rsidRPr="00DB501A">
        <w:rPr>
          <w:sz w:val="24"/>
          <w:szCs w:val="24"/>
        </w:rPr>
        <w:t>(a)</w:t>
      </w:r>
      <w:r w:rsidRPr="00DB501A">
        <w:rPr>
          <w:sz w:val="24"/>
          <w:szCs w:val="24"/>
        </w:rPr>
        <w:tab/>
      </w:r>
      <w:bookmarkStart w:id="215" w:name="F55666466"/>
      <w:r w:rsidRPr="00DB501A">
        <w:rPr>
          <w:sz w:val="24"/>
          <w:szCs w:val="24"/>
        </w:rPr>
        <w:t>a extensão dos fluxos de caixa futuros referentes a quaisquer derivativos embutidos nos contratos; e</w:t>
      </w:r>
      <w:bookmarkEnd w:id="215"/>
    </w:p>
    <w:p w:rsidR="00DB501A" w:rsidRDefault="00DB501A" w:rsidP="006A329A">
      <w:pPr>
        <w:pStyle w:val="IASBNormalnparaL1"/>
        <w:spacing w:before="0"/>
        <w:ind w:left="993" w:hanging="426"/>
        <w:rPr>
          <w:sz w:val="24"/>
          <w:szCs w:val="24"/>
        </w:rPr>
      </w:pPr>
      <w:r w:rsidRPr="00DB501A">
        <w:rPr>
          <w:sz w:val="24"/>
          <w:szCs w:val="24"/>
        </w:rPr>
        <w:t>(b)</w:t>
      </w:r>
      <w:r w:rsidRPr="00DB501A">
        <w:rPr>
          <w:sz w:val="24"/>
          <w:szCs w:val="24"/>
        </w:rPr>
        <w:tab/>
      </w:r>
      <w:bookmarkStart w:id="216" w:name="F55666468"/>
      <w:r w:rsidRPr="00DB501A">
        <w:rPr>
          <w:sz w:val="24"/>
          <w:szCs w:val="24"/>
        </w:rPr>
        <w:t>a duração do período de cobertura do grupo de contratos de resseguro mantidos.</w:t>
      </w:r>
      <w:bookmarkEnd w:id="216"/>
    </w:p>
    <w:p w:rsidR="00577B5B" w:rsidRDefault="00577B5B" w:rsidP="00577B5B">
      <w:pPr>
        <w:pStyle w:val="IASBNormalnparaL1"/>
        <w:spacing w:before="0"/>
        <w:ind w:left="0" w:firstLine="0"/>
        <w:rPr>
          <w:sz w:val="24"/>
          <w:szCs w:val="24"/>
        </w:rPr>
      </w:pPr>
    </w:p>
    <w:p w:rsidR="00577B5B" w:rsidRPr="00DA5F36" w:rsidRDefault="00577B5B" w:rsidP="00577B5B">
      <w:pPr>
        <w:ind w:left="567" w:right="-638" w:hanging="567"/>
        <w:rPr>
          <w:rFonts w:ascii="Arial" w:hAnsi="Arial" w:cs="Arial"/>
          <w:color w:val="000000"/>
          <w:u w:val="single"/>
        </w:rPr>
      </w:pPr>
      <w:r w:rsidRPr="00DA5F36">
        <w:rPr>
          <w:rFonts w:ascii="Arial" w:hAnsi="Arial" w:cs="Arial"/>
          <w:color w:val="000000"/>
        </w:rPr>
        <w:t xml:space="preserve">70A. </w:t>
      </w:r>
      <w:r w:rsidRPr="00DA5F36">
        <w:rPr>
          <w:rFonts w:ascii="Arial" w:hAnsi="Arial" w:cs="Arial"/>
          <w:color w:val="000000"/>
          <w:u w:val="single"/>
        </w:rPr>
        <w:t>Se uma entidade mensurar um grupo de contratos de resseguro mantidos aplicando a abordagem de alocação de prêmios, a entidade deve aplicar o item 66A ajustando o valor cont</w:t>
      </w:r>
      <w:r w:rsidR="00765CAD" w:rsidRPr="00DA5F36">
        <w:rPr>
          <w:rFonts w:ascii="Arial" w:hAnsi="Arial" w:cs="Arial"/>
          <w:color w:val="000000"/>
          <w:u w:val="single"/>
        </w:rPr>
        <w:t>á</w:t>
      </w:r>
      <w:r w:rsidRPr="00DA5F36">
        <w:rPr>
          <w:rFonts w:ascii="Arial" w:hAnsi="Arial" w:cs="Arial"/>
          <w:color w:val="000000"/>
          <w:u w:val="single"/>
        </w:rPr>
        <w:t xml:space="preserve">bil do ativo para a cobertura remanescente em vez de ajustar a </w:t>
      </w:r>
      <w:r w:rsidR="00230256">
        <w:t>margem contratual de seguro</w:t>
      </w:r>
      <w:r w:rsidRPr="00DA5F36">
        <w:rPr>
          <w:rFonts w:ascii="Arial" w:hAnsi="Arial" w:cs="Arial"/>
          <w:color w:val="000000"/>
          <w:u w:val="single"/>
        </w:rPr>
        <w:t xml:space="preserve">. </w:t>
      </w:r>
    </w:p>
    <w:p w:rsidR="00577B5B" w:rsidRPr="00DB501A" w:rsidRDefault="00577B5B" w:rsidP="00577B5B">
      <w:pPr>
        <w:pStyle w:val="IASBNormalnparaL1"/>
        <w:spacing w:before="0"/>
        <w:ind w:left="567" w:firstLine="0"/>
        <w:rPr>
          <w:sz w:val="24"/>
          <w:szCs w:val="24"/>
        </w:rPr>
      </w:pPr>
    </w:p>
    <w:p w:rsidR="00DB501A" w:rsidRDefault="00DB501A" w:rsidP="00C17302">
      <w:pPr>
        <w:pStyle w:val="IASBSectionTitle3Ind"/>
        <w:spacing w:before="0" w:after="0"/>
        <w:ind w:left="567"/>
        <w:jc w:val="both"/>
        <w:rPr>
          <w:rFonts w:ascii="Times New Roman" w:hAnsi="Times New Roman" w:cs="Times New Roman"/>
          <w:sz w:val="24"/>
          <w:szCs w:val="24"/>
        </w:rPr>
      </w:pPr>
      <w:bookmarkStart w:id="217" w:name="F55666470"/>
      <w:r w:rsidRPr="00DB501A">
        <w:rPr>
          <w:rFonts w:ascii="Times New Roman" w:hAnsi="Times New Roman" w:cs="Times New Roman"/>
          <w:sz w:val="24"/>
          <w:szCs w:val="24"/>
        </w:rPr>
        <w:t>Contrato de investimento com características de participação discricionária</w:t>
      </w:r>
      <w:bookmarkEnd w:id="217"/>
    </w:p>
    <w:p w:rsidR="00DB501A" w:rsidRPr="00DB501A" w:rsidRDefault="00DB501A" w:rsidP="001835D5">
      <w:pPr>
        <w:pStyle w:val="IASBSectionTitle2Ind"/>
        <w:spacing w:before="0" w:after="0"/>
        <w:jc w:val="both"/>
        <w:rPr>
          <w:rFonts w:ascii="Times New Roman" w:hAnsi="Times New Roman" w:cs="Times New Roman"/>
          <w:sz w:val="24"/>
          <w:szCs w:val="24"/>
        </w:rPr>
      </w:pPr>
    </w:p>
    <w:p w:rsidR="00DB501A" w:rsidRPr="00DB501A" w:rsidRDefault="00DB501A" w:rsidP="00D74C72">
      <w:pPr>
        <w:pStyle w:val="IASBNormalnpara"/>
        <w:spacing w:before="0" w:after="120"/>
        <w:ind w:left="567" w:hanging="567"/>
        <w:rPr>
          <w:sz w:val="24"/>
          <w:szCs w:val="24"/>
        </w:rPr>
      </w:pPr>
      <w:r w:rsidRPr="00DB501A">
        <w:rPr>
          <w:sz w:val="24"/>
          <w:szCs w:val="24"/>
        </w:rPr>
        <w:t>71</w:t>
      </w:r>
      <w:r w:rsidR="001835D5">
        <w:rPr>
          <w:sz w:val="24"/>
          <w:szCs w:val="24"/>
        </w:rPr>
        <w:t>.</w:t>
      </w:r>
      <w:r w:rsidRPr="00DB501A">
        <w:rPr>
          <w:sz w:val="24"/>
          <w:szCs w:val="24"/>
        </w:rPr>
        <w:tab/>
      </w:r>
      <w:bookmarkStart w:id="218" w:name="F55666471"/>
      <w:r w:rsidR="000B3F82">
        <w:rPr>
          <w:sz w:val="24"/>
          <w:szCs w:val="24"/>
        </w:rPr>
        <w:t>O</w:t>
      </w:r>
      <w:r w:rsidRPr="00DB501A">
        <w:rPr>
          <w:sz w:val="24"/>
          <w:szCs w:val="24"/>
        </w:rPr>
        <w:t xml:space="preserve"> contrato de investimento com característica de participação discricionária não inclui a transferência de risco de seguro significativo. Consequentemente, os requisitos d</w:t>
      </w:r>
      <w:r w:rsidR="00117BF9">
        <w:rPr>
          <w:sz w:val="24"/>
          <w:szCs w:val="24"/>
        </w:rPr>
        <w:t>este pronunciamento</w:t>
      </w:r>
      <w:r w:rsidRPr="00DB501A">
        <w:rPr>
          <w:sz w:val="24"/>
          <w:szCs w:val="24"/>
        </w:rPr>
        <w:t xml:space="preserve"> para contratos de seguro são modificados para contratos de investimento com características de participação discricionária</w:t>
      </w:r>
      <w:r w:rsidR="000B3F82">
        <w:rPr>
          <w:sz w:val="24"/>
          <w:szCs w:val="24"/>
        </w:rPr>
        <w:t>,</w:t>
      </w:r>
      <w:r w:rsidRPr="00DB501A">
        <w:rPr>
          <w:sz w:val="24"/>
          <w:szCs w:val="24"/>
        </w:rPr>
        <w:t xml:space="preserve"> conforme abaixo: </w:t>
      </w:r>
      <w:bookmarkEnd w:id="218"/>
    </w:p>
    <w:p w:rsidR="00DB501A" w:rsidRPr="00DB501A" w:rsidRDefault="00DB501A" w:rsidP="00D74C72">
      <w:pPr>
        <w:pStyle w:val="IASBNormalnparaL1"/>
        <w:spacing w:before="0" w:after="120"/>
        <w:ind w:left="993" w:hanging="426"/>
        <w:rPr>
          <w:sz w:val="24"/>
          <w:szCs w:val="24"/>
        </w:rPr>
      </w:pPr>
      <w:r w:rsidRPr="00DB501A">
        <w:rPr>
          <w:sz w:val="24"/>
          <w:szCs w:val="24"/>
        </w:rPr>
        <w:t>(a)</w:t>
      </w:r>
      <w:r w:rsidRPr="00DB501A">
        <w:rPr>
          <w:sz w:val="24"/>
          <w:szCs w:val="24"/>
        </w:rPr>
        <w:tab/>
      </w:r>
      <w:bookmarkStart w:id="219" w:name="F55666474"/>
      <w:r w:rsidRPr="00DB501A">
        <w:rPr>
          <w:sz w:val="24"/>
          <w:szCs w:val="24"/>
        </w:rPr>
        <w:t>a data de reconhecimento inicial (</w:t>
      </w:r>
      <w:r w:rsidR="00567D0A" w:rsidRPr="00567D0A">
        <w:rPr>
          <w:sz w:val="24"/>
          <w:szCs w:val="24"/>
        </w:rPr>
        <w:t>ver</w:t>
      </w:r>
      <w:r w:rsidRPr="00DB501A">
        <w:rPr>
          <w:sz w:val="24"/>
          <w:szCs w:val="24"/>
        </w:rPr>
        <w:t xml:space="preserve"> </w:t>
      </w:r>
      <w:r w:rsidR="00D416EF" w:rsidRPr="00D416EF">
        <w:rPr>
          <w:sz w:val="24"/>
          <w:szCs w:val="24"/>
        </w:rPr>
        <w:t>ite</w:t>
      </w:r>
      <w:r w:rsidR="00577B5B">
        <w:rPr>
          <w:sz w:val="24"/>
          <w:szCs w:val="24"/>
        </w:rPr>
        <w:t>ns</w:t>
      </w:r>
      <w:r w:rsidRPr="00DB501A">
        <w:rPr>
          <w:sz w:val="24"/>
          <w:szCs w:val="24"/>
        </w:rPr>
        <w:t xml:space="preserve"> 25</w:t>
      </w:r>
      <w:r w:rsidR="00577B5B">
        <w:rPr>
          <w:sz w:val="24"/>
          <w:szCs w:val="24"/>
        </w:rPr>
        <w:t xml:space="preserve"> a 28</w:t>
      </w:r>
      <w:r w:rsidRPr="00DB501A">
        <w:rPr>
          <w:sz w:val="24"/>
          <w:szCs w:val="24"/>
        </w:rPr>
        <w:t xml:space="preserve">) é a data em que a entidade </w:t>
      </w:r>
      <w:r w:rsidR="00765CAD">
        <w:rPr>
          <w:sz w:val="24"/>
          <w:szCs w:val="24"/>
        </w:rPr>
        <w:t xml:space="preserve">se </w:t>
      </w:r>
      <w:r w:rsidRPr="00DB501A">
        <w:rPr>
          <w:sz w:val="24"/>
          <w:szCs w:val="24"/>
        </w:rPr>
        <w:t>torna parte do contrato</w:t>
      </w:r>
      <w:bookmarkEnd w:id="219"/>
      <w:r w:rsidR="000B3F82">
        <w:rPr>
          <w:sz w:val="24"/>
          <w:szCs w:val="24"/>
        </w:rPr>
        <w:t>;</w:t>
      </w:r>
    </w:p>
    <w:p w:rsidR="00DB501A" w:rsidRPr="00DB501A" w:rsidRDefault="00DB501A" w:rsidP="00D74C72">
      <w:pPr>
        <w:pStyle w:val="IASBNormalnparaL1"/>
        <w:spacing w:before="0" w:after="120"/>
        <w:ind w:left="993" w:hanging="426"/>
        <w:rPr>
          <w:sz w:val="24"/>
          <w:szCs w:val="24"/>
        </w:rPr>
      </w:pPr>
      <w:r w:rsidRPr="00DB501A">
        <w:rPr>
          <w:sz w:val="24"/>
          <w:szCs w:val="24"/>
        </w:rPr>
        <w:t>(b)</w:t>
      </w:r>
      <w:r w:rsidRPr="00DB501A">
        <w:rPr>
          <w:sz w:val="24"/>
          <w:szCs w:val="24"/>
        </w:rPr>
        <w:tab/>
      </w:r>
      <w:bookmarkStart w:id="220" w:name="F55666476"/>
      <w:r w:rsidRPr="00DB501A">
        <w:rPr>
          <w:sz w:val="24"/>
          <w:szCs w:val="24"/>
        </w:rPr>
        <w:t>o limite do contrato (</w:t>
      </w:r>
      <w:r w:rsidR="00567D0A" w:rsidRPr="00567D0A">
        <w:rPr>
          <w:sz w:val="24"/>
          <w:szCs w:val="24"/>
        </w:rPr>
        <w:t>ver</w:t>
      </w:r>
      <w:r w:rsidRPr="00DB501A">
        <w:rPr>
          <w:sz w:val="24"/>
          <w:szCs w:val="24"/>
        </w:rPr>
        <w:t xml:space="preserve"> </w:t>
      </w:r>
      <w:r w:rsidR="00D416EF" w:rsidRPr="00D416EF">
        <w:rPr>
          <w:sz w:val="24"/>
          <w:szCs w:val="24"/>
        </w:rPr>
        <w:t>item</w:t>
      </w:r>
      <w:r w:rsidRPr="00DB501A">
        <w:rPr>
          <w:sz w:val="24"/>
          <w:szCs w:val="24"/>
        </w:rPr>
        <w:t xml:space="preserve"> 34) é modificado de modo que os fluxos de caixa fiquem dentro do limite do contrato se resultarem de obrigação substantiva da entidade de entregar caixa em data presente ou futura. A entidade não tem obrigação substantiva de entregar caixa se tiver a capacidade prática de estabelecer </w:t>
      </w:r>
      <w:r w:rsidR="000B3F82">
        <w:rPr>
          <w:sz w:val="24"/>
          <w:szCs w:val="24"/>
        </w:rPr>
        <w:t>o</w:t>
      </w:r>
      <w:r w:rsidRPr="00DB501A">
        <w:rPr>
          <w:sz w:val="24"/>
          <w:szCs w:val="24"/>
        </w:rPr>
        <w:t xml:space="preserve"> preço para a promessa de entregar caixa que reflita totalmente o valor de caixa prometido e os riscos relacionados</w:t>
      </w:r>
      <w:bookmarkEnd w:id="220"/>
      <w:r w:rsidR="000B3F82">
        <w:rPr>
          <w:sz w:val="24"/>
          <w:szCs w:val="24"/>
        </w:rPr>
        <w:t>;</w:t>
      </w:r>
    </w:p>
    <w:p w:rsidR="00DB501A" w:rsidRDefault="00DB501A" w:rsidP="006A329A">
      <w:pPr>
        <w:pStyle w:val="IASBNormalnparaL1"/>
        <w:spacing w:before="0"/>
        <w:ind w:left="993" w:hanging="426"/>
        <w:rPr>
          <w:sz w:val="24"/>
          <w:szCs w:val="24"/>
        </w:rPr>
      </w:pPr>
      <w:r w:rsidRPr="00DB501A">
        <w:rPr>
          <w:sz w:val="24"/>
          <w:szCs w:val="24"/>
        </w:rPr>
        <w:lastRenderedPageBreak/>
        <w:t>(c)</w:t>
      </w:r>
      <w:r w:rsidRPr="00DB501A">
        <w:rPr>
          <w:sz w:val="24"/>
          <w:szCs w:val="24"/>
        </w:rPr>
        <w:tab/>
      </w:r>
      <w:bookmarkStart w:id="221" w:name="F55666478"/>
      <w:r w:rsidRPr="00DB501A">
        <w:rPr>
          <w:sz w:val="24"/>
          <w:szCs w:val="24"/>
        </w:rPr>
        <w:t xml:space="preserve">a alocação da </w:t>
      </w:r>
      <w:r w:rsidR="008A5FA0">
        <w:rPr>
          <w:sz w:val="24"/>
          <w:szCs w:val="24"/>
        </w:rPr>
        <w:t>margem contratual de seguro</w:t>
      </w:r>
      <w:r w:rsidRPr="00DB501A">
        <w:rPr>
          <w:sz w:val="24"/>
          <w:szCs w:val="24"/>
        </w:rPr>
        <w:t xml:space="preserve"> (</w:t>
      </w:r>
      <w:r w:rsidR="00567D0A" w:rsidRPr="00567D0A">
        <w:rPr>
          <w:sz w:val="24"/>
          <w:szCs w:val="24"/>
        </w:rPr>
        <w:t>ver</w:t>
      </w:r>
      <w:r w:rsidRPr="00DB501A">
        <w:rPr>
          <w:sz w:val="24"/>
          <w:szCs w:val="24"/>
        </w:rPr>
        <w:t xml:space="preserve"> </w:t>
      </w:r>
      <w:r w:rsidR="00D416EF" w:rsidRPr="00D416EF">
        <w:rPr>
          <w:sz w:val="24"/>
          <w:szCs w:val="24"/>
        </w:rPr>
        <w:t>itens</w:t>
      </w:r>
      <w:r w:rsidRPr="00DB501A">
        <w:rPr>
          <w:sz w:val="24"/>
          <w:szCs w:val="24"/>
        </w:rPr>
        <w:t xml:space="preserve"> 44(e) e 45(e)) é modificada de modo que a entidade </w:t>
      </w:r>
      <w:r w:rsidR="000B3F82">
        <w:rPr>
          <w:sz w:val="24"/>
          <w:szCs w:val="24"/>
        </w:rPr>
        <w:t xml:space="preserve">deve </w:t>
      </w:r>
      <w:r w:rsidRPr="00DB501A">
        <w:rPr>
          <w:sz w:val="24"/>
          <w:szCs w:val="24"/>
        </w:rPr>
        <w:t xml:space="preserve">reconhecer a </w:t>
      </w:r>
      <w:r w:rsidR="008A5FA0">
        <w:rPr>
          <w:sz w:val="24"/>
          <w:szCs w:val="24"/>
        </w:rPr>
        <w:t>margem contratual de seguro</w:t>
      </w:r>
      <w:r w:rsidRPr="00DB501A">
        <w:rPr>
          <w:sz w:val="24"/>
          <w:szCs w:val="24"/>
        </w:rPr>
        <w:t xml:space="preserve"> ao longo da duração do grupo de contratos de forma sistemática que reflita a transferência de serviços de investimento de acordo com o contrato.</w:t>
      </w:r>
      <w:bookmarkEnd w:id="221"/>
    </w:p>
    <w:p w:rsidR="00DB501A" w:rsidRPr="00DB501A" w:rsidRDefault="00DB501A" w:rsidP="001835D5">
      <w:pPr>
        <w:pStyle w:val="IASBNormalnparaL1"/>
        <w:spacing w:before="0"/>
        <w:rPr>
          <w:sz w:val="24"/>
          <w:szCs w:val="24"/>
        </w:rPr>
      </w:pPr>
    </w:p>
    <w:p w:rsidR="00DB501A" w:rsidRDefault="00DB501A" w:rsidP="001835D5">
      <w:pPr>
        <w:pStyle w:val="IASBSectionTitle1NonInd"/>
        <w:pBdr>
          <w:bottom w:val="none" w:sz="0" w:space="0" w:color="auto"/>
        </w:pBdr>
        <w:spacing w:before="0" w:after="0"/>
        <w:jc w:val="both"/>
        <w:rPr>
          <w:rFonts w:ascii="Times New Roman" w:hAnsi="Times New Roman" w:cs="Times New Roman"/>
          <w:sz w:val="24"/>
          <w:szCs w:val="24"/>
        </w:rPr>
      </w:pPr>
      <w:bookmarkStart w:id="222" w:name="F55666481"/>
      <w:r w:rsidRPr="00DB501A">
        <w:rPr>
          <w:rFonts w:ascii="Times New Roman" w:hAnsi="Times New Roman" w:cs="Times New Roman"/>
          <w:sz w:val="24"/>
          <w:szCs w:val="24"/>
        </w:rPr>
        <w:t xml:space="preserve">Modificação e </w:t>
      </w:r>
      <w:bookmarkEnd w:id="222"/>
      <w:r w:rsidR="002219F6">
        <w:rPr>
          <w:rFonts w:ascii="Times New Roman" w:hAnsi="Times New Roman" w:cs="Times New Roman"/>
          <w:sz w:val="24"/>
          <w:szCs w:val="24"/>
        </w:rPr>
        <w:t>desreconhecimento</w:t>
      </w:r>
    </w:p>
    <w:p w:rsidR="00DB501A" w:rsidRPr="00DB501A" w:rsidRDefault="00DB501A" w:rsidP="001835D5">
      <w:pPr>
        <w:pStyle w:val="IASBSectionTitle1NonInd"/>
        <w:pBdr>
          <w:bottom w:val="none" w:sz="0" w:space="0" w:color="auto"/>
        </w:pBdr>
        <w:spacing w:before="0" w:after="0"/>
        <w:jc w:val="both"/>
        <w:rPr>
          <w:rFonts w:ascii="Times New Roman" w:hAnsi="Times New Roman" w:cs="Times New Roman"/>
          <w:sz w:val="24"/>
          <w:szCs w:val="24"/>
        </w:rPr>
      </w:pPr>
    </w:p>
    <w:p w:rsidR="00DB501A" w:rsidRDefault="00DB501A" w:rsidP="00C17302">
      <w:pPr>
        <w:pStyle w:val="IASBSectionTitle3Ind"/>
        <w:spacing w:before="0" w:after="0"/>
        <w:ind w:left="567"/>
        <w:jc w:val="both"/>
        <w:rPr>
          <w:rFonts w:ascii="Times New Roman" w:hAnsi="Times New Roman" w:cs="Times New Roman"/>
          <w:sz w:val="24"/>
          <w:szCs w:val="24"/>
        </w:rPr>
      </w:pPr>
      <w:bookmarkStart w:id="223" w:name="F55666483"/>
      <w:r w:rsidRPr="00DB501A">
        <w:rPr>
          <w:rFonts w:ascii="Times New Roman" w:hAnsi="Times New Roman" w:cs="Times New Roman"/>
          <w:sz w:val="24"/>
          <w:szCs w:val="24"/>
        </w:rPr>
        <w:t>Modificação de contrato de seguro</w:t>
      </w:r>
      <w:bookmarkEnd w:id="223"/>
    </w:p>
    <w:p w:rsidR="00DB501A" w:rsidRPr="00DB501A" w:rsidRDefault="00DB501A" w:rsidP="001835D5">
      <w:pPr>
        <w:pStyle w:val="IASBSectionTitle2Ind"/>
        <w:spacing w:before="0" w:after="0"/>
        <w:jc w:val="both"/>
        <w:rPr>
          <w:rFonts w:ascii="Times New Roman" w:hAnsi="Times New Roman" w:cs="Times New Roman"/>
          <w:sz w:val="24"/>
          <w:szCs w:val="24"/>
        </w:rPr>
      </w:pPr>
    </w:p>
    <w:p w:rsidR="00DB501A" w:rsidRPr="00DB501A" w:rsidRDefault="00DB501A" w:rsidP="00D74C72">
      <w:pPr>
        <w:pStyle w:val="IASBNormalnpara"/>
        <w:spacing w:before="0" w:after="120"/>
        <w:ind w:left="567" w:hanging="567"/>
        <w:rPr>
          <w:sz w:val="24"/>
          <w:szCs w:val="24"/>
        </w:rPr>
      </w:pPr>
      <w:r w:rsidRPr="00DB501A">
        <w:rPr>
          <w:sz w:val="24"/>
          <w:szCs w:val="24"/>
        </w:rPr>
        <w:t>72</w:t>
      </w:r>
      <w:r w:rsidR="001835D5">
        <w:rPr>
          <w:sz w:val="24"/>
          <w:szCs w:val="24"/>
        </w:rPr>
        <w:t>.</w:t>
      </w:r>
      <w:r w:rsidRPr="00DB501A">
        <w:rPr>
          <w:sz w:val="24"/>
          <w:szCs w:val="24"/>
        </w:rPr>
        <w:tab/>
      </w:r>
      <w:bookmarkStart w:id="224" w:name="F55666484"/>
      <w:r w:rsidRPr="00DB501A">
        <w:rPr>
          <w:sz w:val="24"/>
          <w:szCs w:val="24"/>
        </w:rPr>
        <w:t xml:space="preserve">Se os termos de contrato de seguro são modificados, por exemplo, por acordo entre as partes do contrato ou por mudança no regulamento, </w:t>
      </w:r>
      <w:r w:rsidR="00117BF9">
        <w:rPr>
          <w:sz w:val="24"/>
          <w:szCs w:val="24"/>
        </w:rPr>
        <w:t>a entidade</w:t>
      </w:r>
      <w:r w:rsidRPr="00DB501A">
        <w:rPr>
          <w:sz w:val="24"/>
          <w:szCs w:val="24"/>
        </w:rPr>
        <w:t xml:space="preserve"> </w:t>
      </w:r>
      <w:r w:rsidR="000B3F82">
        <w:rPr>
          <w:sz w:val="24"/>
          <w:szCs w:val="24"/>
        </w:rPr>
        <w:t>deve desreconhecer</w:t>
      </w:r>
      <w:r w:rsidR="000B3F82" w:rsidRPr="00DB501A">
        <w:rPr>
          <w:sz w:val="24"/>
          <w:szCs w:val="24"/>
        </w:rPr>
        <w:t xml:space="preserve"> </w:t>
      </w:r>
      <w:r w:rsidRPr="00DB501A">
        <w:rPr>
          <w:sz w:val="24"/>
          <w:szCs w:val="24"/>
        </w:rPr>
        <w:t xml:space="preserve">o contrato original e </w:t>
      </w:r>
      <w:r w:rsidR="000B3F82">
        <w:rPr>
          <w:sz w:val="24"/>
          <w:szCs w:val="24"/>
        </w:rPr>
        <w:t xml:space="preserve">deve </w:t>
      </w:r>
      <w:r w:rsidRPr="00DB501A">
        <w:rPr>
          <w:sz w:val="24"/>
          <w:szCs w:val="24"/>
        </w:rPr>
        <w:t xml:space="preserve">reconhecer o contrato modificado como novo contrato, aplicando </w:t>
      </w:r>
      <w:r w:rsidR="00117BF9">
        <w:rPr>
          <w:sz w:val="24"/>
          <w:szCs w:val="24"/>
        </w:rPr>
        <w:t>este pronunciamento</w:t>
      </w:r>
      <w:r w:rsidRPr="00DB501A">
        <w:rPr>
          <w:sz w:val="24"/>
          <w:szCs w:val="24"/>
        </w:rPr>
        <w:t xml:space="preserve"> ou outr</w:t>
      </w:r>
      <w:r w:rsidR="000B3F82">
        <w:rPr>
          <w:sz w:val="24"/>
          <w:szCs w:val="24"/>
        </w:rPr>
        <w:t>os pronunciamentos</w:t>
      </w:r>
      <w:r w:rsidRPr="00DB501A">
        <w:rPr>
          <w:sz w:val="24"/>
          <w:szCs w:val="24"/>
        </w:rPr>
        <w:t xml:space="preserve"> aplicáveis se, e somente se, quaisquer das condições </w:t>
      </w:r>
      <w:r w:rsidR="000B3F82">
        <w:rPr>
          <w:sz w:val="24"/>
          <w:szCs w:val="24"/>
        </w:rPr>
        <w:t>nas alíneas</w:t>
      </w:r>
      <w:r w:rsidRPr="00DB501A">
        <w:rPr>
          <w:sz w:val="24"/>
          <w:szCs w:val="24"/>
        </w:rPr>
        <w:t xml:space="preserve"> (a)</w:t>
      </w:r>
      <w:r w:rsidR="003F330A" w:rsidRPr="003F330A">
        <w:rPr>
          <w:sz w:val="24"/>
          <w:szCs w:val="24"/>
          <w:cs/>
        </w:rPr>
        <w:t xml:space="preserve"> a </w:t>
      </w:r>
      <w:r w:rsidRPr="00DB501A">
        <w:rPr>
          <w:sz w:val="24"/>
          <w:szCs w:val="24"/>
        </w:rPr>
        <w:t>(c) forem cumpridas. O exercício de direito incluído nos termos de contrato não é modificação. As condições são que:</w:t>
      </w:r>
      <w:bookmarkEnd w:id="224"/>
    </w:p>
    <w:p w:rsidR="00DB501A" w:rsidRPr="00DB501A" w:rsidRDefault="00DB501A" w:rsidP="00D74C72">
      <w:pPr>
        <w:pStyle w:val="IASBNormalnparaL1"/>
        <w:spacing w:before="0" w:after="120"/>
        <w:ind w:left="993" w:hanging="426"/>
        <w:rPr>
          <w:sz w:val="24"/>
          <w:szCs w:val="24"/>
        </w:rPr>
      </w:pPr>
      <w:r w:rsidRPr="00DB501A">
        <w:rPr>
          <w:sz w:val="24"/>
          <w:szCs w:val="24"/>
        </w:rPr>
        <w:t>(a)</w:t>
      </w:r>
      <w:r w:rsidRPr="00DB501A">
        <w:rPr>
          <w:sz w:val="24"/>
          <w:szCs w:val="24"/>
        </w:rPr>
        <w:tab/>
      </w:r>
      <w:bookmarkStart w:id="225" w:name="F55666487"/>
      <w:r w:rsidRPr="00DB501A">
        <w:rPr>
          <w:sz w:val="24"/>
          <w:szCs w:val="24"/>
        </w:rPr>
        <w:t xml:space="preserve">se os termos modificados tiverem sido incluídos no início do contrato: </w:t>
      </w:r>
      <w:bookmarkEnd w:id="225"/>
    </w:p>
    <w:p w:rsidR="00DB501A" w:rsidRPr="00DB501A" w:rsidRDefault="00DB501A" w:rsidP="00D74C72">
      <w:pPr>
        <w:pStyle w:val="IASBNormalnparaL2"/>
        <w:spacing w:before="0" w:after="120"/>
        <w:ind w:left="1418" w:hanging="425"/>
        <w:rPr>
          <w:sz w:val="24"/>
          <w:szCs w:val="24"/>
        </w:rPr>
      </w:pPr>
      <w:r w:rsidRPr="00DB501A">
        <w:rPr>
          <w:sz w:val="24"/>
          <w:szCs w:val="24"/>
        </w:rPr>
        <w:t>(i)</w:t>
      </w:r>
      <w:r w:rsidRPr="00DB501A">
        <w:rPr>
          <w:sz w:val="24"/>
          <w:szCs w:val="24"/>
        </w:rPr>
        <w:tab/>
      </w:r>
      <w:bookmarkStart w:id="226" w:name="F55666494"/>
      <w:r w:rsidRPr="00DB501A">
        <w:rPr>
          <w:sz w:val="24"/>
          <w:szCs w:val="24"/>
        </w:rPr>
        <w:t>o contrato modificado teria sido excluído do alcance d</w:t>
      </w:r>
      <w:r w:rsidR="00117BF9">
        <w:rPr>
          <w:sz w:val="24"/>
          <w:szCs w:val="24"/>
        </w:rPr>
        <w:t>este pronunciamento</w:t>
      </w:r>
      <w:r w:rsidRPr="00DB501A">
        <w:rPr>
          <w:sz w:val="24"/>
          <w:szCs w:val="24"/>
        </w:rPr>
        <w:t xml:space="preserve">, aplicando os </w:t>
      </w:r>
      <w:r w:rsidR="00D416EF" w:rsidRPr="00D416EF">
        <w:rPr>
          <w:sz w:val="24"/>
          <w:szCs w:val="24"/>
        </w:rPr>
        <w:t>itens</w:t>
      </w:r>
      <w:r w:rsidRPr="00DB501A">
        <w:rPr>
          <w:sz w:val="24"/>
          <w:szCs w:val="24"/>
        </w:rPr>
        <w:t xml:space="preserve"> 3</w:t>
      </w:r>
      <w:r w:rsidR="003F330A" w:rsidRPr="003F330A">
        <w:rPr>
          <w:sz w:val="24"/>
          <w:szCs w:val="24"/>
          <w:cs/>
        </w:rPr>
        <w:t xml:space="preserve"> a </w:t>
      </w:r>
      <w:r w:rsidRPr="00DB501A">
        <w:rPr>
          <w:sz w:val="24"/>
          <w:szCs w:val="24"/>
        </w:rPr>
        <w:t>8</w:t>
      </w:r>
      <w:r w:rsidR="00577B5B">
        <w:rPr>
          <w:sz w:val="24"/>
          <w:szCs w:val="24"/>
        </w:rPr>
        <w:t>A</w:t>
      </w:r>
      <w:r w:rsidRPr="00DB501A">
        <w:rPr>
          <w:sz w:val="24"/>
          <w:szCs w:val="24"/>
        </w:rPr>
        <w:t>;</w:t>
      </w:r>
      <w:bookmarkEnd w:id="226"/>
    </w:p>
    <w:p w:rsidR="00DB501A" w:rsidRPr="00DB501A" w:rsidRDefault="00DB501A" w:rsidP="00D74C72">
      <w:pPr>
        <w:pStyle w:val="IASBNormalnparaL2"/>
        <w:spacing w:before="0" w:after="120"/>
        <w:ind w:left="1418" w:hanging="425"/>
        <w:rPr>
          <w:sz w:val="24"/>
          <w:szCs w:val="24"/>
        </w:rPr>
      </w:pPr>
      <w:r w:rsidRPr="00DB501A">
        <w:rPr>
          <w:sz w:val="24"/>
          <w:szCs w:val="24"/>
        </w:rPr>
        <w:t>(ii)</w:t>
      </w:r>
      <w:r w:rsidRPr="00DB501A">
        <w:rPr>
          <w:sz w:val="24"/>
          <w:szCs w:val="24"/>
        </w:rPr>
        <w:tab/>
      </w:r>
      <w:bookmarkStart w:id="227" w:name="F55666496"/>
      <w:r w:rsidR="00117BF9">
        <w:rPr>
          <w:sz w:val="24"/>
          <w:szCs w:val="24"/>
        </w:rPr>
        <w:t>a entidade</w:t>
      </w:r>
      <w:r w:rsidRPr="00DB501A">
        <w:rPr>
          <w:sz w:val="24"/>
          <w:szCs w:val="24"/>
        </w:rPr>
        <w:t xml:space="preserve"> teria separado diferentes componentes do contrato de seguro principal aplicando os </w:t>
      </w:r>
      <w:r w:rsidR="00D416EF" w:rsidRPr="00D416EF">
        <w:rPr>
          <w:sz w:val="24"/>
          <w:szCs w:val="24"/>
        </w:rPr>
        <w:t>itens</w:t>
      </w:r>
      <w:r w:rsidRPr="00DB501A">
        <w:rPr>
          <w:sz w:val="24"/>
          <w:szCs w:val="24"/>
        </w:rPr>
        <w:t xml:space="preserve"> 10</w:t>
      </w:r>
      <w:r w:rsidR="003F330A" w:rsidRPr="003F330A">
        <w:rPr>
          <w:sz w:val="24"/>
          <w:szCs w:val="24"/>
          <w:cs/>
        </w:rPr>
        <w:t xml:space="preserve"> a </w:t>
      </w:r>
      <w:r w:rsidRPr="00DB501A">
        <w:rPr>
          <w:sz w:val="24"/>
          <w:szCs w:val="24"/>
        </w:rPr>
        <w:t xml:space="preserve">13, resultando em contrato de seguro diferente ao qual </w:t>
      </w:r>
      <w:r w:rsidR="00117BF9">
        <w:rPr>
          <w:sz w:val="24"/>
          <w:szCs w:val="24"/>
        </w:rPr>
        <w:t>este pronunciamento</w:t>
      </w:r>
      <w:r w:rsidRPr="00DB501A">
        <w:rPr>
          <w:sz w:val="24"/>
          <w:szCs w:val="24"/>
        </w:rPr>
        <w:t xml:space="preserve"> seria aplicad</w:t>
      </w:r>
      <w:r w:rsidR="000B3F82">
        <w:rPr>
          <w:sz w:val="24"/>
          <w:szCs w:val="24"/>
        </w:rPr>
        <w:t>o</w:t>
      </w:r>
      <w:r w:rsidRPr="00DB501A">
        <w:rPr>
          <w:sz w:val="24"/>
          <w:szCs w:val="24"/>
        </w:rPr>
        <w:t>;</w:t>
      </w:r>
      <w:bookmarkEnd w:id="227"/>
    </w:p>
    <w:p w:rsidR="00DB501A" w:rsidRPr="00DB501A" w:rsidRDefault="00DB501A" w:rsidP="00D74C72">
      <w:pPr>
        <w:pStyle w:val="IASBNormalnparaL2"/>
        <w:spacing w:before="0" w:after="120"/>
        <w:ind w:left="1418" w:hanging="425"/>
        <w:rPr>
          <w:sz w:val="24"/>
          <w:szCs w:val="24"/>
        </w:rPr>
      </w:pPr>
      <w:r w:rsidRPr="00DB501A">
        <w:rPr>
          <w:sz w:val="24"/>
          <w:szCs w:val="24"/>
        </w:rPr>
        <w:t>(iii)</w:t>
      </w:r>
      <w:r w:rsidRPr="00DB501A">
        <w:rPr>
          <w:sz w:val="24"/>
          <w:szCs w:val="24"/>
        </w:rPr>
        <w:tab/>
      </w:r>
      <w:bookmarkStart w:id="228" w:name="F55666498"/>
      <w:r w:rsidRPr="00DB501A">
        <w:rPr>
          <w:sz w:val="24"/>
          <w:szCs w:val="24"/>
        </w:rPr>
        <w:t xml:space="preserve">o contrato modificado teria tido um limite de contrato substancialmente diferente aplicando o </w:t>
      </w:r>
      <w:r w:rsidR="00D416EF" w:rsidRPr="00D416EF">
        <w:rPr>
          <w:sz w:val="24"/>
          <w:szCs w:val="24"/>
        </w:rPr>
        <w:t>item</w:t>
      </w:r>
      <w:r w:rsidRPr="00DB501A">
        <w:rPr>
          <w:sz w:val="24"/>
          <w:szCs w:val="24"/>
        </w:rPr>
        <w:t xml:space="preserve"> 34; ou</w:t>
      </w:r>
      <w:bookmarkEnd w:id="228"/>
    </w:p>
    <w:p w:rsidR="00DB501A" w:rsidRPr="00DB501A" w:rsidRDefault="00DB501A" w:rsidP="00D74C72">
      <w:pPr>
        <w:pStyle w:val="IASBNormalnparaL2"/>
        <w:spacing w:before="0" w:after="120"/>
        <w:ind w:left="1418" w:hanging="425"/>
        <w:rPr>
          <w:sz w:val="24"/>
          <w:szCs w:val="24"/>
        </w:rPr>
      </w:pPr>
      <w:r w:rsidRPr="00DB501A">
        <w:rPr>
          <w:sz w:val="24"/>
          <w:szCs w:val="24"/>
        </w:rPr>
        <w:t>(iv)</w:t>
      </w:r>
      <w:r w:rsidRPr="00DB501A">
        <w:rPr>
          <w:sz w:val="24"/>
          <w:szCs w:val="24"/>
        </w:rPr>
        <w:tab/>
      </w:r>
      <w:bookmarkStart w:id="229" w:name="F55666501"/>
      <w:r w:rsidRPr="00DB501A">
        <w:rPr>
          <w:sz w:val="24"/>
          <w:szCs w:val="24"/>
        </w:rPr>
        <w:t xml:space="preserve">o contrato modificado teria sido incluído em grupo diferente de contratos aplicando os </w:t>
      </w:r>
      <w:r w:rsidR="00D416EF" w:rsidRPr="00D416EF">
        <w:rPr>
          <w:sz w:val="24"/>
          <w:szCs w:val="24"/>
        </w:rPr>
        <w:t>itens</w:t>
      </w:r>
      <w:r w:rsidRPr="00DB501A">
        <w:rPr>
          <w:sz w:val="24"/>
          <w:szCs w:val="24"/>
        </w:rPr>
        <w:t xml:space="preserve"> 14</w:t>
      </w:r>
      <w:r w:rsidR="000B3F82">
        <w:rPr>
          <w:sz w:val="24"/>
          <w:szCs w:val="24"/>
        </w:rPr>
        <w:t xml:space="preserve"> a </w:t>
      </w:r>
      <w:r w:rsidRPr="00DB501A">
        <w:rPr>
          <w:sz w:val="24"/>
          <w:szCs w:val="24"/>
        </w:rPr>
        <w:t>24</w:t>
      </w:r>
      <w:bookmarkEnd w:id="229"/>
      <w:r w:rsidR="000B3F82">
        <w:rPr>
          <w:sz w:val="24"/>
          <w:szCs w:val="24"/>
        </w:rPr>
        <w:t>;</w:t>
      </w:r>
    </w:p>
    <w:p w:rsidR="00DB501A" w:rsidRPr="00DB501A" w:rsidRDefault="00DB501A" w:rsidP="00D74C72">
      <w:pPr>
        <w:pStyle w:val="IASBNormalnparaL1"/>
        <w:spacing w:before="0" w:after="120"/>
        <w:ind w:left="993" w:hanging="426"/>
        <w:rPr>
          <w:sz w:val="24"/>
          <w:szCs w:val="24"/>
        </w:rPr>
      </w:pPr>
      <w:r w:rsidRPr="00DB501A">
        <w:rPr>
          <w:sz w:val="24"/>
          <w:szCs w:val="24"/>
        </w:rPr>
        <w:t>(b)</w:t>
      </w:r>
      <w:r w:rsidRPr="00DB501A">
        <w:rPr>
          <w:sz w:val="24"/>
          <w:szCs w:val="24"/>
        </w:rPr>
        <w:tab/>
      </w:r>
      <w:bookmarkStart w:id="230" w:name="F55666489"/>
      <w:r w:rsidRPr="00DB501A">
        <w:rPr>
          <w:sz w:val="24"/>
          <w:szCs w:val="24"/>
        </w:rPr>
        <w:t xml:space="preserve">o contrato original atenda à definição de </w:t>
      </w:r>
      <w:r w:rsidRPr="00EE5DD2">
        <w:rPr>
          <w:sz w:val="24"/>
          <w:szCs w:val="24"/>
        </w:rPr>
        <w:t>contrato de seguro com características de participação direta, mas o contrato modificado</w:t>
      </w:r>
      <w:r w:rsidRPr="00DB501A">
        <w:rPr>
          <w:sz w:val="24"/>
          <w:szCs w:val="24"/>
        </w:rPr>
        <w:t xml:space="preserve"> não atende mais essa definição, ou vice-versa; ou</w:t>
      </w:r>
      <w:bookmarkEnd w:id="230"/>
    </w:p>
    <w:p w:rsidR="00DB501A" w:rsidRDefault="00DB501A" w:rsidP="006A329A">
      <w:pPr>
        <w:pStyle w:val="IASBNormalnparaL1"/>
        <w:spacing w:before="0"/>
        <w:ind w:left="993" w:hanging="426"/>
        <w:rPr>
          <w:sz w:val="24"/>
          <w:szCs w:val="24"/>
        </w:rPr>
      </w:pPr>
      <w:r w:rsidRPr="00DB501A">
        <w:rPr>
          <w:sz w:val="24"/>
          <w:szCs w:val="24"/>
        </w:rPr>
        <w:t>(c)</w:t>
      </w:r>
      <w:r w:rsidRPr="00DB501A">
        <w:rPr>
          <w:sz w:val="24"/>
          <w:szCs w:val="24"/>
        </w:rPr>
        <w:tab/>
      </w:r>
      <w:bookmarkStart w:id="231" w:name="F55666491"/>
      <w:r w:rsidRPr="00DB501A">
        <w:rPr>
          <w:sz w:val="24"/>
          <w:szCs w:val="24"/>
        </w:rPr>
        <w:t xml:space="preserve">a entidade aplicou a abordagem de alocação de prêmio nos </w:t>
      </w:r>
      <w:r w:rsidR="00D416EF" w:rsidRPr="00D416EF">
        <w:rPr>
          <w:sz w:val="24"/>
          <w:szCs w:val="24"/>
        </w:rPr>
        <w:t>itens</w:t>
      </w:r>
      <w:r w:rsidRPr="00DB501A">
        <w:rPr>
          <w:sz w:val="24"/>
          <w:szCs w:val="24"/>
        </w:rPr>
        <w:t xml:space="preserve"> 53</w:t>
      </w:r>
      <w:r w:rsidR="003F330A" w:rsidRPr="003F330A">
        <w:rPr>
          <w:sz w:val="24"/>
          <w:szCs w:val="24"/>
          <w:cs/>
        </w:rPr>
        <w:t xml:space="preserve"> a </w:t>
      </w:r>
      <w:r w:rsidRPr="00DB501A">
        <w:rPr>
          <w:sz w:val="24"/>
          <w:szCs w:val="24"/>
        </w:rPr>
        <w:t xml:space="preserve">59 ou </w:t>
      </w:r>
      <w:r w:rsidR="00D416EF" w:rsidRPr="00D416EF">
        <w:rPr>
          <w:sz w:val="24"/>
          <w:szCs w:val="24"/>
        </w:rPr>
        <w:t>itens</w:t>
      </w:r>
      <w:r w:rsidRPr="00DB501A">
        <w:rPr>
          <w:sz w:val="24"/>
          <w:szCs w:val="24"/>
        </w:rPr>
        <w:t xml:space="preserve"> 69</w:t>
      </w:r>
      <w:r w:rsidR="003F330A" w:rsidRPr="003F330A">
        <w:rPr>
          <w:sz w:val="24"/>
          <w:szCs w:val="24"/>
          <w:cs/>
        </w:rPr>
        <w:t xml:space="preserve"> </w:t>
      </w:r>
      <w:r w:rsidR="000B3F82">
        <w:rPr>
          <w:sz w:val="24"/>
          <w:szCs w:val="24"/>
          <w:cs/>
        </w:rPr>
        <w:t>e</w:t>
      </w:r>
      <w:r w:rsidR="003F330A" w:rsidRPr="003F330A">
        <w:rPr>
          <w:sz w:val="24"/>
          <w:szCs w:val="24"/>
          <w:cs/>
        </w:rPr>
        <w:t xml:space="preserve"> </w:t>
      </w:r>
      <w:r w:rsidRPr="00DB501A">
        <w:rPr>
          <w:sz w:val="24"/>
          <w:szCs w:val="24"/>
        </w:rPr>
        <w:t xml:space="preserve">70 do contrato original, mas as modificações significam que o contrato não atende mais aos critérios de elegibilidade para essa abordagem no </w:t>
      </w:r>
      <w:r w:rsidR="00D416EF" w:rsidRPr="00D416EF">
        <w:rPr>
          <w:sz w:val="24"/>
          <w:szCs w:val="24"/>
        </w:rPr>
        <w:t>item</w:t>
      </w:r>
      <w:r w:rsidRPr="00DB501A">
        <w:rPr>
          <w:sz w:val="24"/>
          <w:szCs w:val="24"/>
        </w:rPr>
        <w:t xml:space="preserve"> 53 ou </w:t>
      </w:r>
      <w:r w:rsidR="000B3F82">
        <w:rPr>
          <w:sz w:val="24"/>
          <w:szCs w:val="24"/>
        </w:rPr>
        <w:t xml:space="preserve">no </w:t>
      </w:r>
      <w:r w:rsidR="00D416EF" w:rsidRPr="00D416EF">
        <w:rPr>
          <w:sz w:val="24"/>
          <w:szCs w:val="24"/>
        </w:rPr>
        <w:t>item</w:t>
      </w:r>
      <w:r w:rsidRPr="00DB501A">
        <w:rPr>
          <w:sz w:val="24"/>
          <w:szCs w:val="24"/>
        </w:rPr>
        <w:t xml:space="preserve"> 69.</w:t>
      </w:r>
      <w:bookmarkEnd w:id="231"/>
    </w:p>
    <w:p w:rsidR="00DB501A" w:rsidRPr="00DB501A" w:rsidRDefault="00DB501A" w:rsidP="001835D5">
      <w:pPr>
        <w:pStyle w:val="IASBNormalnparaL1"/>
        <w:spacing w:before="0"/>
        <w:rPr>
          <w:sz w:val="24"/>
          <w:szCs w:val="24"/>
        </w:rPr>
      </w:pPr>
    </w:p>
    <w:p w:rsidR="00DB501A" w:rsidRDefault="00DB501A" w:rsidP="006A329A">
      <w:pPr>
        <w:pStyle w:val="IASBNormalnpara"/>
        <w:spacing w:before="0"/>
        <w:ind w:left="567" w:hanging="567"/>
        <w:rPr>
          <w:sz w:val="24"/>
          <w:szCs w:val="24"/>
        </w:rPr>
      </w:pPr>
      <w:r w:rsidRPr="00DB501A">
        <w:rPr>
          <w:sz w:val="24"/>
          <w:szCs w:val="24"/>
        </w:rPr>
        <w:t>73</w:t>
      </w:r>
      <w:r w:rsidRPr="00DB501A">
        <w:rPr>
          <w:sz w:val="24"/>
          <w:szCs w:val="24"/>
        </w:rPr>
        <w:tab/>
      </w:r>
      <w:bookmarkStart w:id="232" w:name="F55666502"/>
      <w:r w:rsidRPr="00DB501A">
        <w:rPr>
          <w:sz w:val="24"/>
          <w:szCs w:val="24"/>
        </w:rPr>
        <w:t xml:space="preserve">Se a modificação de contrato não atende nenhuma das condições do </w:t>
      </w:r>
      <w:r w:rsidR="00D416EF" w:rsidRPr="00D416EF">
        <w:rPr>
          <w:sz w:val="24"/>
          <w:szCs w:val="24"/>
        </w:rPr>
        <w:t>item</w:t>
      </w:r>
      <w:r w:rsidRPr="00DB501A">
        <w:rPr>
          <w:sz w:val="24"/>
          <w:szCs w:val="24"/>
        </w:rPr>
        <w:t xml:space="preserve"> 72, a entidade </w:t>
      </w:r>
      <w:r w:rsidR="000B3F82">
        <w:rPr>
          <w:sz w:val="24"/>
          <w:szCs w:val="24"/>
        </w:rPr>
        <w:t xml:space="preserve">deve </w:t>
      </w:r>
      <w:r w:rsidRPr="00DB501A">
        <w:rPr>
          <w:sz w:val="24"/>
          <w:szCs w:val="24"/>
        </w:rPr>
        <w:t>tratar as mudanças nos fluxos de caixa causadas pela modificação como mudanças nas estimativas de fluxos de caixa de cumprimento</w:t>
      </w:r>
      <w:r w:rsidR="000B3F82">
        <w:rPr>
          <w:sz w:val="24"/>
          <w:szCs w:val="24"/>
        </w:rPr>
        <w:t>,</w:t>
      </w:r>
      <w:r w:rsidRPr="00DB501A">
        <w:rPr>
          <w:sz w:val="24"/>
          <w:szCs w:val="24"/>
        </w:rPr>
        <w:t xml:space="preserve"> aplicando os </w:t>
      </w:r>
      <w:r w:rsidR="00D416EF" w:rsidRPr="00D416EF">
        <w:rPr>
          <w:sz w:val="24"/>
          <w:szCs w:val="24"/>
        </w:rPr>
        <w:t>itens</w:t>
      </w:r>
      <w:r w:rsidRPr="00DB501A">
        <w:rPr>
          <w:sz w:val="24"/>
          <w:szCs w:val="24"/>
        </w:rPr>
        <w:t xml:space="preserve"> 40</w:t>
      </w:r>
      <w:r w:rsidR="003F330A" w:rsidRPr="003F330A">
        <w:rPr>
          <w:sz w:val="24"/>
          <w:szCs w:val="24"/>
          <w:cs/>
        </w:rPr>
        <w:t xml:space="preserve"> a </w:t>
      </w:r>
      <w:r w:rsidRPr="00DB501A">
        <w:rPr>
          <w:sz w:val="24"/>
          <w:szCs w:val="24"/>
        </w:rPr>
        <w:t>52.</w:t>
      </w:r>
      <w:bookmarkEnd w:id="232"/>
    </w:p>
    <w:p w:rsidR="00DB501A" w:rsidRPr="00DB501A" w:rsidRDefault="00DB501A" w:rsidP="001835D5">
      <w:pPr>
        <w:pStyle w:val="IASBNormalnpara"/>
        <w:spacing w:before="0"/>
        <w:rPr>
          <w:sz w:val="24"/>
          <w:szCs w:val="24"/>
        </w:rPr>
      </w:pPr>
    </w:p>
    <w:p w:rsidR="00DB501A" w:rsidRDefault="002219F6" w:rsidP="00C17302">
      <w:pPr>
        <w:pStyle w:val="IASBSectionTitle3Ind"/>
        <w:spacing w:before="0" w:after="0"/>
        <w:ind w:left="567"/>
        <w:jc w:val="both"/>
        <w:rPr>
          <w:rFonts w:ascii="Times New Roman" w:hAnsi="Times New Roman" w:cs="Times New Roman"/>
          <w:sz w:val="24"/>
          <w:szCs w:val="24"/>
        </w:rPr>
      </w:pPr>
      <w:r>
        <w:rPr>
          <w:rFonts w:ascii="Times New Roman" w:hAnsi="Times New Roman" w:cs="Times New Roman"/>
          <w:sz w:val="24"/>
          <w:szCs w:val="24"/>
        </w:rPr>
        <w:t>Desreconhecimento</w:t>
      </w:r>
    </w:p>
    <w:p w:rsidR="00DB501A" w:rsidRPr="00DB501A" w:rsidRDefault="00DB501A" w:rsidP="001835D5">
      <w:pPr>
        <w:pStyle w:val="IASBSectionTitle2Ind"/>
        <w:spacing w:before="0" w:after="0"/>
        <w:jc w:val="both"/>
        <w:rPr>
          <w:rFonts w:ascii="Times New Roman" w:hAnsi="Times New Roman" w:cs="Times New Roman"/>
          <w:sz w:val="24"/>
          <w:szCs w:val="24"/>
        </w:rPr>
      </w:pPr>
    </w:p>
    <w:p w:rsidR="00DB501A" w:rsidRPr="00DB501A" w:rsidRDefault="00DB501A" w:rsidP="00D74C72">
      <w:pPr>
        <w:pStyle w:val="IASBNormalnpara"/>
        <w:spacing w:before="0" w:after="120"/>
        <w:ind w:left="567" w:hanging="567"/>
        <w:rPr>
          <w:b/>
          <w:sz w:val="24"/>
          <w:szCs w:val="24"/>
        </w:rPr>
      </w:pPr>
      <w:r w:rsidRPr="00DB501A">
        <w:rPr>
          <w:b/>
          <w:sz w:val="24"/>
          <w:szCs w:val="24"/>
        </w:rPr>
        <w:t>74</w:t>
      </w:r>
      <w:r w:rsidR="001835D5">
        <w:rPr>
          <w:b/>
          <w:sz w:val="24"/>
          <w:szCs w:val="24"/>
        </w:rPr>
        <w:t>.</w:t>
      </w:r>
      <w:r w:rsidRPr="00DB501A">
        <w:rPr>
          <w:b/>
          <w:sz w:val="24"/>
          <w:szCs w:val="24"/>
        </w:rPr>
        <w:tab/>
      </w:r>
      <w:bookmarkStart w:id="233" w:name="F55666506"/>
      <w:r w:rsidR="00117BF9">
        <w:rPr>
          <w:b/>
          <w:sz w:val="24"/>
          <w:szCs w:val="24"/>
        </w:rPr>
        <w:t>A entidade</w:t>
      </w:r>
      <w:r w:rsidRPr="00DB501A">
        <w:rPr>
          <w:b/>
          <w:sz w:val="24"/>
          <w:szCs w:val="24"/>
        </w:rPr>
        <w:t xml:space="preserve"> </w:t>
      </w:r>
      <w:r w:rsidR="000B3F82">
        <w:rPr>
          <w:b/>
          <w:sz w:val="24"/>
          <w:szCs w:val="24"/>
        </w:rPr>
        <w:t>deve desreconhecer</w:t>
      </w:r>
      <w:r w:rsidR="000B3F82" w:rsidRPr="00DB501A">
        <w:rPr>
          <w:b/>
          <w:sz w:val="24"/>
          <w:szCs w:val="24"/>
        </w:rPr>
        <w:t xml:space="preserve"> </w:t>
      </w:r>
      <w:r w:rsidR="000B3F82">
        <w:rPr>
          <w:b/>
          <w:sz w:val="24"/>
          <w:szCs w:val="24"/>
        </w:rPr>
        <w:t>o</w:t>
      </w:r>
      <w:r w:rsidRPr="00DB501A">
        <w:rPr>
          <w:b/>
          <w:sz w:val="24"/>
          <w:szCs w:val="24"/>
        </w:rPr>
        <w:t xml:space="preserve"> contrato de seguro quando, e apenas quando: </w:t>
      </w:r>
      <w:bookmarkEnd w:id="233"/>
    </w:p>
    <w:p w:rsidR="00DB501A" w:rsidRPr="00DB501A" w:rsidRDefault="00DB501A" w:rsidP="00D74C72">
      <w:pPr>
        <w:pStyle w:val="IASBNormalnparaL1"/>
        <w:spacing w:before="0" w:after="120"/>
        <w:ind w:left="993" w:hanging="426"/>
        <w:rPr>
          <w:sz w:val="24"/>
          <w:szCs w:val="24"/>
        </w:rPr>
      </w:pPr>
      <w:r w:rsidRPr="00DB501A">
        <w:rPr>
          <w:b/>
          <w:sz w:val="24"/>
          <w:szCs w:val="24"/>
        </w:rPr>
        <w:t>(a)</w:t>
      </w:r>
      <w:r w:rsidRPr="00DB501A">
        <w:rPr>
          <w:sz w:val="24"/>
          <w:szCs w:val="24"/>
        </w:rPr>
        <w:tab/>
      </w:r>
      <w:bookmarkStart w:id="234" w:name="F55666509"/>
      <w:r w:rsidRPr="00DB501A">
        <w:rPr>
          <w:b/>
          <w:sz w:val="24"/>
          <w:szCs w:val="24"/>
        </w:rPr>
        <w:t>ele for extinto, ou seja, quando a obrigação especificada no contrato de seguro vencer, for liquidada ou cancelada; ou</w:t>
      </w:r>
      <w:bookmarkEnd w:id="234"/>
    </w:p>
    <w:p w:rsidR="00DB501A" w:rsidRDefault="00DB501A" w:rsidP="006A329A">
      <w:pPr>
        <w:pStyle w:val="IASBNormalnparaL1"/>
        <w:spacing w:before="0"/>
        <w:ind w:left="993" w:hanging="426"/>
        <w:rPr>
          <w:b/>
          <w:sz w:val="24"/>
          <w:szCs w:val="24"/>
        </w:rPr>
      </w:pPr>
      <w:r w:rsidRPr="00DB501A">
        <w:rPr>
          <w:b/>
          <w:sz w:val="24"/>
          <w:szCs w:val="24"/>
        </w:rPr>
        <w:t>(b)</w:t>
      </w:r>
      <w:r w:rsidRPr="00DB501A">
        <w:rPr>
          <w:sz w:val="24"/>
          <w:szCs w:val="24"/>
        </w:rPr>
        <w:tab/>
      </w:r>
      <w:bookmarkStart w:id="235" w:name="F55666511"/>
      <w:r w:rsidRPr="00DB501A">
        <w:rPr>
          <w:b/>
          <w:sz w:val="24"/>
          <w:szCs w:val="24"/>
        </w:rPr>
        <w:t xml:space="preserve">quaisquer das condições no </w:t>
      </w:r>
      <w:r w:rsidR="005D07F2" w:rsidRPr="00A0577A">
        <w:rPr>
          <w:b/>
          <w:sz w:val="24"/>
          <w:szCs w:val="24"/>
        </w:rPr>
        <w:t>item</w:t>
      </w:r>
      <w:r w:rsidRPr="00DB501A">
        <w:rPr>
          <w:b/>
          <w:sz w:val="24"/>
          <w:szCs w:val="24"/>
        </w:rPr>
        <w:t xml:space="preserve"> 72 forem atendidas.</w:t>
      </w:r>
      <w:bookmarkEnd w:id="235"/>
    </w:p>
    <w:p w:rsidR="00D74C72" w:rsidRPr="00DB501A" w:rsidRDefault="00D74C72" w:rsidP="006A329A">
      <w:pPr>
        <w:pStyle w:val="IASBNormalnparaL1"/>
        <w:spacing w:before="0"/>
        <w:ind w:left="993" w:hanging="426"/>
        <w:rPr>
          <w:sz w:val="24"/>
          <w:szCs w:val="24"/>
        </w:rPr>
      </w:pPr>
    </w:p>
    <w:p w:rsidR="00DB501A" w:rsidRDefault="00DB501A" w:rsidP="006A329A">
      <w:pPr>
        <w:pStyle w:val="IASBNormalnpara"/>
        <w:spacing w:before="0"/>
        <w:ind w:left="567" w:hanging="567"/>
        <w:rPr>
          <w:sz w:val="24"/>
          <w:szCs w:val="24"/>
        </w:rPr>
      </w:pPr>
      <w:r w:rsidRPr="00DB501A">
        <w:rPr>
          <w:sz w:val="24"/>
          <w:szCs w:val="24"/>
        </w:rPr>
        <w:t>75</w:t>
      </w:r>
      <w:r w:rsidR="001835D5">
        <w:rPr>
          <w:sz w:val="24"/>
          <w:szCs w:val="24"/>
        </w:rPr>
        <w:t>.</w:t>
      </w:r>
      <w:r w:rsidRPr="00DB501A">
        <w:rPr>
          <w:sz w:val="24"/>
          <w:szCs w:val="24"/>
        </w:rPr>
        <w:tab/>
      </w:r>
      <w:bookmarkStart w:id="236" w:name="F55666514"/>
      <w:r w:rsidRPr="00DB501A">
        <w:rPr>
          <w:sz w:val="24"/>
          <w:szCs w:val="24"/>
        </w:rPr>
        <w:t xml:space="preserve">Quando </w:t>
      </w:r>
      <w:r w:rsidR="000B3F82">
        <w:rPr>
          <w:sz w:val="24"/>
          <w:szCs w:val="24"/>
        </w:rPr>
        <w:t>o</w:t>
      </w:r>
      <w:r w:rsidRPr="00DB501A">
        <w:rPr>
          <w:sz w:val="24"/>
          <w:szCs w:val="24"/>
        </w:rPr>
        <w:t xml:space="preserve"> contrato de seguro é extinto, a entidade não está mais em risco e, portanto, não se exige mais que transfira quaisquer recursos econômicos para cumprir o contrato de seguro. Por exemplo, quando </w:t>
      </w:r>
      <w:r w:rsidR="00117BF9">
        <w:rPr>
          <w:sz w:val="24"/>
          <w:szCs w:val="24"/>
        </w:rPr>
        <w:t>a entidade</w:t>
      </w:r>
      <w:r w:rsidRPr="00DB501A">
        <w:rPr>
          <w:sz w:val="24"/>
          <w:szCs w:val="24"/>
        </w:rPr>
        <w:t xml:space="preserve"> compra resseguro, ela </w:t>
      </w:r>
      <w:r w:rsidR="000B3F82">
        <w:rPr>
          <w:sz w:val="24"/>
          <w:szCs w:val="24"/>
        </w:rPr>
        <w:t>deve desreconhecer</w:t>
      </w:r>
      <w:r w:rsidR="000B3F82" w:rsidRPr="00DB501A">
        <w:rPr>
          <w:sz w:val="24"/>
          <w:szCs w:val="24"/>
        </w:rPr>
        <w:t xml:space="preserve"> </w:t>
      </w:r>
      <w:r w:rsidRPr="00DB501A">
        <w:rPr>
          <w:sz w:val="24"/>
          <w:szCs w:val="24"/>
        </w:rPr>
        <w:t>o contrato de seguro subjacente quando, e somente quando, o contrato de seguro subjacente for extinto.</w:t>
      </w:r>
      <w:bookmarkEnd w:id="236"/>
    </w:p>
    <w:p w:rsidR="00DB501A" w:rsidRPr="00DB501A" w:rsidRDefault="00DB501A" w:rsidP="001835D5">
      <w:pPr>
        <w:pStyle w:val="IASBNormalnpara"/>
        <w:spacing w:before="0"/>
        <w:rPr>
          <w:sz w:val="24"/>
          <w:szCs w:val="24"/>
        </w:rPr>
      </w:pPr>
    </w:p>
    <w:p w:rsidR="00DB501A" w:rsidRPr="00DB501A" w:rsidRDefault="00DB501A" w:rsidP="00D74C72">
      <w:pPr>
        <w:pStyle w:val="IASBNormalnpara"/>
        <w:spacing w:before="0" w:after="120"/>
        <w:ind w:left="567" w:hanging="567"/>
        <w:rPr>
          <w:sz w:val="24"/>
          <w:szCs w:val="24"/>
        </w:rPr>
      </w:pPr>
      <w:r w:rsidRPr="00DB501A">
        <w:rPr>
          <w:sz w:val="24"/>
          <w:szCs w:val="24"/>
        </w:rPr>
        <w:lastRenderedPageBreak/>
        <w:t>76</w:t>
      </w:r>
      <w:r w:rsidR="001835D5">
        <w:rPr>
          <w:sz w:val="24"/>
          <w:szCs w:val="24"/>
        </w:rPr>
        <w:t>.</w:t>
      </w:r>
      <w:r w:rsidRPr="00DB501A">
        <w:rPr>
          <w:sz w:val="24"/>
          <w:szCs w:val="24"/>
        </w:rPr>
        <w:tab/>
      </w:r>
      <w:bookmarkStart w:id="237" w:name="F55666515"/>
      <w:r w:rsidR="00117BF9">
        <w:rPr>
          <w:sz w:val="24"/>
          <w:szCs w:val="24"/>
        </w:rPr>
        <w:t>A entidade</w:t>
      </w:r>
      <w:r w:rsidRPr="00DB501A">
        <w:rPr>
          <w:sz w:val="24"/>
          <w:szCs w:val="24"/>
        </w:rPr>
        <w:t xml:space="preserve"> </w:t>
      </w:r>
      <w:r w:rsidR="006C393C">
        <w:rPr>
          <w:sz w:val="24"/>
          <w:szCs w:val="24"/>
        </w:rPr>
        <w:t>deve desreconhecer</w:t>
      </w:r>
      <w:r w:rsidRPr="00DB501A">
        <w:rPr>
          <w:sz w:val="24"/>
          <w:szCs w:val="24"/>
        </w:rPr>
        <w:t xml:space="preserve"> </w:t>
      </w:r>
      <w:r w:rsidR="006C393C">
        <w:rPr>
          <w:sz w:val="24"/>
          <w:szCs w:val="24"/>
        </w:rPr>
        <w:t>o</w:t>
      </w:r>
      <w:r w:rsidRPr="00DB501A">
        <w:rPr>
          <w:sz w:val="24"/>
          <w:szCs w:val="24"/>
        </w:rPr>
        <w:t xml:space="preserve"> contrato de seguro de dentro de grupo de contratos</w:t>
      </w:r>
      <w:r w:rsidR="006C393C">
        <w:rPr>
          <w:sz w:val="24"/>
          <w:szCs w:val="24"/>
        </w:rPr>
        <w:t>,</w:t>
      </w:r>
      <w:r w:rsidRPr="00DB501A">
        <w:rPr>
          <w:sz w:val="24"/>
          <w:szCs w:val="24"/>
        </w:rPr>
        <w:t xml:space="preserve"> aplicando os seguintes requisitos d</w:t>
      </w:r>
      <w:r w:rsidR="00117BF9">
        <w:rPr>
          <w:sz w:val="24"/>
          <w:szCs w:val="24"/>
        </w:rPr>
        <w:t>este pronunciamento</w:t>
      </w:r>
      <w:r w:rsidRPr="00DB501A">
        <w:rPr>
          <w:sz w:val="24"/>
          <w:szCs w:val="24"/>
        </w:rPr>
        <w:t xml:space="preserve">: </w:t>
      </w:r>
      <w:bookmarkEnd w:id="237"/>
    </w:p>
    <w:p w:rsidR="00DB501A" w:rsidRPr="00DB501A" w:rsidRDefault="00DB501A" w:rsidP="00D74C72">
      <w:pPr>
        <w:pStyle w:val="IASBNormalnparaL1"/>
        <w:spacing w:before="0" w:after="120"/>
        <w:ind w:left="993" w:hanging="426"/>
        <w:rPr>
          <w:sz w:val="24"/>
          <w:szCs w:val="24"/>
        </w:rPr>
      </w:pPr>
      <w:r w:rsidRPr="00DB501A">
        <w:rPr>
          <w:sz w:val="24"/>
          <w:szCs w:val="24"/>
        </w:rPr>
        <w:t>(a)</w:t>
      </w:r>
      <w:r w:rsidRPr="00DB501A">
        <w:rPr>
          <w:sz w:val="24"/>
          <w:szCs w:val="24"/>
        </w:rPr>
        <w:tab/>
      </w:r>
      <w:bookmarkStart w:id="238" w:name="F55666518"/>
      <w:r w:rsidRPr="00DB501A">
        <w:rPr>
          <w:sz w:val="24"/>
          <w:szCs w:val="24"/>
        </w:rPr>
        <w:t xml:space="preserve">os fluxos de caixa de cumprimento alocados ao grupo são ajustados para eliminar o valor presente dos fluxos de caixa futuros e o ajuste pelo risco não financeiro referente aos direitos e obrigações que foram </w:t>
      </w:r>
      <w:r w:rsidR="006C393C">
        <w:rPr>
          <w:sz w:val="24"/>
          <w:szCs w:val="24"/>
        </w:rPr>
        <w:t>desreconhecidos</w:t>
      </w:r>
      <w:r w:rsidR="006C393C" w:rsidRPr="00DB501A">
        <w:rPr>
          <w:sz w:val="24"/>
          <w:szCs w:val="24"/>
        </w:rPr>
        <w:t xml:space="preserve"> </w:t>
      </w:r>
      <w:r w:rsidRPr="00DB501A">
        <w:rPr>
          <w:sz w:val="24"/>
          <w:szCs w:val="24"/>
        </w:rPr>
        <w:t xml:space="preserve">do grupo, aplicando os </w:t>
      </w:r>
      <w:r w:rsidR="00D416EF" w:rsidRPr="00D416EF">
        <w:rPr>
          <w:sz w:val="24"/>
          <w:szCs w:val="24"/>
        </w:rPr>
        <w:t>itens</w:t>
      </w:r>
      <w:r w:rsidRPr="00DB501A">
        <w:rPr>
          <w:sz w:val="24"/>
          <w:szCs w:val="24"/>
        </w:rPr>
        <w:t xml:space="preserve"> 40(a)(i) e 40(b);</w:t>
      </w:r>
      <w:bookmarkEnd w:id="238"/>
    </w:p>
    <w:p w:rsidR="00DB501A" w:rsidRPr="00DB501A" w:rsidRDefault="00DB501A" w:rsidP="00D74C72">
      <w:pPr>
        <w:pStyle w:val="IASBNormalnparaL1"/>
        <w:spacing w:before="0" w:after="120"/>
        <w:ind w:left="993" w:hanging="426"/>
        <w:rPr>
          <w:sz w:val="24"/>
          <w:szCs w:val="24"/>
        </w:rPr>
      </w:pPr>
      <w:r w:rsidRPr="00DB501A">
        <w:rPr>
          <w:sz w:val="24"/>
          <w:szCs w:val="24"/>
        </w:rPr>
        <w:t>(b)</w:t>
      </w:r>
      <w:r w:rsidRPr="00DB501A">
        <w:rPr>
          <w:sz w:val="24"/>
          <w:szCs w:val="24"/>
        </w:rPr>
        <w:tab/>
      </w:r>
      <w:bookmarkStart w:id="239" w:name="F55666527"/>
      <w:r w:rsidRPr="00DB501A">
        <w:rPr>
          <w:sz w:val="24"/>
          <w:szCs w:val="24"/>
        </w:rPr>
        <w:t xml:space="preserve">a </w:t>
      </w:r>
      <w:r w:rsidR="008A5FA0">
        <w:rPr>
          <w:sz w:val="24"/>
          <w:szCs w:val="24"/>
        </w:rPr>
        <w:t>margem contratual de seguro</w:t>
      </w:r>
      <w:r w:rsidRPr="00DB501A">
        <w:rPr>
          <w:sz w:val="24"/>
          <w:szCs w:val="24"/>
        </w:rPr>
        <w:t xml:space="preserve"> do grupo é ajustada para a mudança nos fluxos de caixa de cumprimento descritos </w:t>
      </w:r>
      <w:r w:rsidR="001C4546">
        <w:rPr>
          <w:sz w:val="24"/>
          <w:szCs w:val="24"/>
        </w:rPr>
        <w:t>na alínea</w:t>
      </w:r>
      <w:r w:rsidRPr="00DB501A">
        <w:rPr>
          <w:sz w:val="24"/>
          <w:szCs w:val="24"/>
        </w:rPr>
        <w:t xml:space="preserve"> (a), na medida do requerido pelos </w:t>
      </w:r>
      <w:r w:rsidR="00D416EF" w:rsidRPr="00D416EF">
        <w:rPr>
          <w:sz w:val="24"/>
          <w:szCs w:val="24"/>
        </w:rPr>
        <w:t>itens</w:t>
      </w:r>
      <w:r w:rsidRPr="00DB501A">
        <w:rPr>
          <w:sz w:val="24"/>
          <w:szCs w:val="24"/>
        </w:rPr>
        <w:t xml:space="preserve"> 44(c) e 45(c), salvo se o </w:t>
      </w:r>
      <w:r w:rsidR="00D416EF" w:rsidRPr="00D416EF">
        <w:rPr>
          <w:sz w:val="24"/>
          <w:szCs w:val="24"/>
        </w:rPr>
        <w:t>item</w:t>
      </w:r>
      <w:r w:rsidRPr="00DB501A">
        <w:rPr>
          <w:sz w:val="24"/>
          <w:szCs w:val="24"/>
        </w:rPr>
        <w:t xml:space="preserve"> 77 se aplicar; e</w:t>
      </w:r>
      <w:bookmarkEnd w:id="239"/>
    </w:p>
    <w:p w:rsidR="00DB501A" w:rsidRDefault="00DB501A" w:rsidP="006A329A">
      <w:pPr>
        <w:pStyle w:val="IASBNormalnparaL1"/>
        <w:spacing w:before="0"/>
        <w:ind w:left="993" w:hanging="426"/>
        <w:rPr>
          <w:sz w:val="24"/>
          <w:szCs w:val="24"/>
        </w:rPr>
      </w:pPr>
      <w:r w:rsidRPr="00DB501A">
        <w:rPr>
          <w:sz w:val="24"/>
          <w:szCs w:val="24"/>
        </w:rPr>
        <w:t>(c)</w:t>
      </w:r>
      <w:r w:rsidRPr="00DB501A">
        <w:rPr>
          <w:sz w:val="24"/>
          <w:szCs w:val="24"/>
        </w:rPr>
        <w:tab/>
      </w:r>
      <w:bookmarkStart w:id="240" w:name="F55666529"/>
      <w:r w:rsidRPr="00DB501A">
        <w:rPr>
          <w:sz w:val="24"/>
          <w:szCs w:val="24"/>
        </w:rPr>
        <w:t xml:space="preserve">o número de unidades de cobertura para cobertura </w:t>
      </w:r>
      <w:r w:rsidR="00765CAD">
        <w:rPr>
          <w:sz w:val="24"/>
          <w:szCs w:val="24"/>
        </w:rPr>
        <w:t xml:space="preserve">de </w:t>
      </w:r>
      <w:r w:rsidR="00577B5B">
        <w:rPr>
          <w:sz w:val="24"/>
          <w:szCs w:val="24"/>
        </w:rPr>
        <w:t>contrato</w:t>
      </w:r>
      <w:r w:rsidR="00765CAD">
        <w:rPr>
          <w:sz w:val="24"/>
          <w:szCs w:val="24"/>
        </w:rPr>
        <w:t>s</w:t>
      </w:r>
      <w:r w:rsidR="00577B5B">
        <w:rPr>
          <w:sz w:val="24"/>
          <w:szCs w:val="24"/>
        </w:rPr>
        <w:t xml:space="preserve"> de </w:t>
      </w:r>
      <w:r w:rsidR="00765CAD">
        <w:rPr>
          <w:sz w:val="24"/>
          <w:szCs w:val="24"/>
        </w:rPr>
        <w:t>seguro</w:t>
      </w:r>
      <w:r w:rsidR="00577B5B" w:rsidRPr="00DB501A">
        <w:rPr>
          <w:sz w:val="24"/>
          <w:szCs w:val="24"/>
        </w:rPr>
        <w:t xml:space="preserve"> </w:t>
      </w:r>
      <w:r w:rsidRPr="00DB501A">
        <w:rPr>
          <w:sz w:val="24"/>
          <w:szCs w:val="24"/>
        </w:rPr>
        <w:t xml:space="preserve">remanescente esperada é ajustado para refletir as unidades de cobertura </w:t>
      </w:r>
      <w:r w:rsidR="006C393C">
        <w:rPr>
          <w:sz w:val="24"/>
          <w:szCs w:val="24"/>
        </w:rPr>
        <w:t>desreconheci</w:t>
      </w:r>
      <w:r w:rsidR="006C393C" w:rsidRPr="00DB501A">
        <w:rPr>
          <w:sz w:val="24"/>
          <w:szCs w:val="24"/>
        </w:rPr>
        <w:t xml:space="preserve">das </w:t>
      </w:r>
      <w:r w:rsidRPr="00DB501A">
        <w:rPr>
          <w:sz w:val="24"/>
          <w:szCs w:val="24"/>
        </w:rPr>
        <w:t xml:space="preserve">do grupo, e o valor da </w:t>
      </w:r>
      <w:r w:rsidR="008A5FA0">
        <w:rPr>
          <w:sz w:val="24"/>
          <w:szCs w:val="24"/>
        </w:rPr>
        <w:t>margem contratual de seguro</w:t>
      </w:r>
      <w:r w:rsidRPr="00DB501A">
        <w:rPr>
          <w:sz w:val="24"/>
          <w:szCs w:val="24"/>
        </w:rPr>
        <w:t xml:space="preserve"> reconhecido </w:t>
      </w:r>
      <w:r w:rsidR="00DD4A21">
        <w:rPr>
          <w:sz w:val="24"/>
          <w:szCs w:val="24"/>
        </w:rPr>
        <w:t>no resultado</w:t>
      </w:r>
      <w:r w:rsidRPr="00DB501A">
        <w:rPr>
          <w:sz w:val="24"/>
          <w:szCs w:val="24"/>
        </w:rPr>
        <w:t xml:space="preserve"> no período baseia-se nesse número ajustado, aplicando o </w:t>
      </w:r>
      <w:r w:rsidR="00D416EF" w:rsidRPr="00D416EF">
        <w:rPr>
          <w:sz w:val="24"/>
          <w:szCs w:val="24"/>
        </w:rPr>
        <w:t>item</w:t>
      </w:r>
      <w:r w:rsidRPr="00DB501A">
        <w:rPr>
          <w:sz w:val="24"/>
          <w:szCs w:val="24"/>
        </w:rPr>
        <w:t xml:space="preserve"> B119.</w:t>
      </w:r>
      <w:bookmarkEnd w:id="240"/>
    </w:p>
    <w:p w:rsidR="00DB501A" w:rsidRPr="00DB501A" w:rsidRDefault="00DB501A" w:rsidP="001835D5">
      <w:pPr>
        <w:pStyle w:val="IASBNormalnparaL1"/>
        <w:spacing w:before="0"/>
        <w:rPr>
          <w:sz w:val="24"/>
          <w:szCs w:val="24"/>
        </w:rPr>
      </w:pPr>
    </w:p>
    <w:p w:rsidR="00DB501A" w:rsidRPr="00DB501A" w:rsidRDefault="00DB501A" w:rsidP="00D74C72">
      <w:pPr>
        <w:pStyle w:val="IASBNormalnpara"/>
        <w:spacing w:before="0" w:after="120"/>
        <w:ind w:left="567" w:hanging="567"/>
        <w:rPr>
          <w:sz w:val="24"/>
          <w:szCs w:val="24"/>
        </w:rPr>
      </w:pPr>
      <w:r w:rsidRPr="00DB501A">
        <w:rPr>
          <w:sz w:val="24"/>
          <w:szCs w:val="24"/>
        </w:rPr>
        <w:t>77</w:t>
      </w:r>
      <w:r w:rsidR="001835D5">
        <w:rPr>
          <w:sz w:val="24"/>
          <w:szCs w:val="24"/>
        </w:rPr>
        <w:t>.</w:t>
      </w:r>
      <w:r w:rsidRPr="00DB501A">
        <w:rPr>
          <w:sz w:val="24"/>
          <w:szCs w:val="24"/>
        </w:rPr>
        <w:tab/>
      </w:r>
      <w:bookmarkStart w:id="241" w:name="F55666530"/>
      <w:r w:rsidRPr="00DB501A">
        <w:rPr>
          <w:sz w:val="24"/>
          <w:szCs w:val="24"/>
        </w:rPr>
        <w:t xml:space="preserve">Quando </w:t>
      </w:r>
      <w:r w:rsidR="00117BF9">
        <w:rPr>
          <w:sz w:val="24"/>
          <w:szCs w:val="24"/>
        </w:rPr>
        <w:t>a entidade</w:t>
      </w:r>
      <w:r w:rsidRPr="00DB501A">
        <w:rPr>
          <w:sz w:val="24"/>
          <w:szCs w:val="24"/>
        </w:rPr>
        <w:t xml:space="preserve"> </w:t>
      </w:r>
      <w:r w:rsidR="002219F6">
        <w:rPr>
          <w:sz w:val="24"/>
          <w:szCs w:val="24"/>
        </w:rPr>
        <w:t>desreconhec</w:t>
      </w:r>
      <w:r w:rsidR="006C393C">
        <w:rPr>
          <w:sz w:val="24"/>
          <w:szCs w:val="24"/>
        </w:rPr>
        <w:t>e</w:t>
      </w:r>
      <w:r w:rsidRPr="00DB501A">
        <w:rPr>
          <w:sz w:val="24"/>
          <w:szCs w:val="24"/>
        </w:rPr>
        <w:t xml:space="preserve"> </w:t>
      </w:r>
      <w:r w:rsidR="001C4546">
        <w:rPr>
          <w:sz w:val="24"/>
          <w:szCs w:val="24"/>
        </w:rPr>
        <w:t>o</w:t>
      </w:r>
      <w:r w:rsidRPr="00DB501A">
        <w:rPr>
          <w:sz w:val="24"/>
          <w:szCs w:val="24"/>
        </w:rPr>
        <w:t xml:space="preserve"> contrato de seguro porque transfere o contrato a um terceiro ou </w:t>
      </w:r>
      <w:r w:rsidR="002219F6">
        <w:rPr>
          <w:sz w:val="24"/>
          <w:szCs w:val="24"/>
        </w:rPr>
        <w:t>desreconhec</w:t>
      </w:r>
      <w:r w:rsidR="001C4546">
        <w:rPr>
          <w:sz w:val="24"/>
          <w:szCs w:val="24"/>
        </w:rPr>
        <w:t>e</w:t>
      </w:r>
      <w:r w:rsidRPr="00DB501A">
        <w:rPr>
          <w:sz w:val="24"/>
          <w:szCs w:val="24"/>
        </w:rPr>
        <w:t xml:space="preserve"> </w:t>
      </w:r>
      <w:r w:rsidR="001C4546">
        <w:rPr>
          <w:sz w:val="24"/>
          <w:szCs w:val="24"/>
        </w:rPr>
        <w:t>o</w:t>
      </w:r>
      <w:r w:rsidRPr="00DB501A">
        <w:rPr>
          <w:sz w:val="24"/>
          <w:szCs w:val="24"/>
        </w:rPr>
        <w:t xml:space="preserve"> contrato de seguro e reconhece novo contrato</w:t>
      </w:r>
      <w:r w:rsidR="001C4546">
        <w:rPr>
          <w:sz w:val="24"/>
          <w:szCs w:val="24"/>
        </w:rPr>
        <w:t>,</w:t>
      </w:r>
      <w:r w:rsidRPr="00DB501A">
        <w:rPr>
          <w:sz w:val="24"/>
          <w:szCs w:val="24"/>
        </w:rPr>
        <w:t xml:space="preserve"> aplicando o </w:t>
      </w:r>
      <w:r w:rsidR="00D416EF" w:rsidRPr="00D416EF">
        <w:rPr>
          <w:sz w:val="24"/>
          <w:szCs w:val="24"/>
        </w:rPr>
        <w:t>item</w:t>
      </w:r>
      <w:r w:rsidRPr="00DB501A">
        <w:rPr>
          <w:sz w:val="24"/>
          <w:szCs w:val="24"/>
        </w:rPr>
        <w:t xml:space="preserve"> 72, a entidade</w:t>
      </w:r>
      <w:r w:rsidR="001C4546">
        <w:rPr>
          <w:sz w:val="24"/>
          <w:szCs w:val="24"/>
        </w:rPr>
        <w:t xml:space="preserve"> deve</w:t>
      </w:r>
      <w:r w:rsidRPr="00DB501A">
        <w:rPr>
          <w:sz w:val="24"/>
          <w:szCs w:val="24"/>
        </w:rPr>
        <w:t xml:space="preserve">, em vez de aplicar o </w:t>
      </w:r>
      <w:r w:rsidR="00D416EF" w:rsidRPr="00D416EF">
        <w:rPr>
          <w:sz w:val="24"/>
          <w:szCs w:val="24"/>
        </w:rPr>
        <w:t>item</w:t>
      </w:r>
      <w:r w:rsidRPr="00DB501A">
        <w:rPr>
          <w:sz w:val="24"/>
          <w:szCs w:val="24"/>
        </w:rPr>
        <w:t xml:space="preserve"> 76(b): </w:t>
      </w:r>
      <w:bookmarkEnd w:id="241"/>
    </w:p>
    <w:p w:rsidR="00DB501A" w:rsidRPr="00DB501A" w:rsidRDefault="00DB501A" w:rsidP="00D74C72">
      <w:pPr>
        <w:pStyle w:val="IASBNormalnparaL1"/>
        <w:spacing w:before="0" w:after="120"/>
        <w:ind w:left="993" w:hanging="426"/>
        <w:rPr>
          <w:sz w:val="24"/>
          <w:szCs w:val="24"/>
        </w:rPr>
      </w:pPr>
      <w:r w:rsidRPr="00DB501A">
        <w:rPr>
          <w:sz w:val="24"/>
          <w:szCs w:val="24"/>
        </w:rPr>
        <w:t>(a)</w:t>
      </w:r>
      <w:r w:rsidRPr="00DB501A">
        <w:rPr>
          <w:sz w:val="24"/>
          <w:szCs w:val="24"/>
        </w:rPr>
        <w:tab/>
      </w:r>
      <w:bookmarkStart w:id="242" w:name="F55666533"/>
      <w:r w:rsidRPr="00DB501A">
        <w:rPr>
          <w:sz w:val="24"/>
          <w:szCs w:val="24"/>
        </w:rPr>
        <w:t xml:space="preserve">ajustar a </w:t>
      </w:r>
      <w:r w:rsidR="008A5FA0">
        <w:rPr>
          <w:sz w:val="24"/>
          <w:szCs w:val="24"/>
        </w:rPr>
        <w:t>margem contratual de seguro</w:t>
      </w:r>
      <w:r w:rsidRPr="00DB501A">
        <w:rPr>
          <w:sz w:val="24"/>
          <w:szCs w:val="24"/>
        </w:rPr>
        <w:t xml:space="preserve"> do grupo do qual o contrato foi </w:t>
      </w:r>
      <w:r w:rsidR="001C4546">
        <w:rPr>
          <w:sz w:val="24"/>
          <w:szCs w:val="24"/>
        </w:rPr>
        <w:t>desereconheci</w:t>
      </w:r>
      <w:r w:rsidR="001C4546" w:rsidRPr="00DB501A">
        <w:rPr>
          <w:sz w:val="24"/>
          <w:szCs w:val="24"/>
        </w:rPr>
        <w:t>do</w:t>
      </w:r>
      <w:r w:rsidRPr="00DB501A">
        <w:rPr>
          <w:sz w:val="24"/>
          <w:szCs w:val="24"/>
        </w:rPr>
        <w:t xml:space="preserve">, na medida do requerido pelos </w:t>
      </w:r>
      <w:r w:rsidR="00D416EF" w:rsidRPr="00D416EF">
        <w:rPr>
          <w:sz w:val="24"/>
          <w:szCs w:val="24"/>
        </w:rPr>
        <w:t>itens</w:t>
      </w:r>
      <w:r w:rsidRPr="00DB501A">
        <w:rPr>
          <w:sz w:val="24"/>
          <w:szCs w:val="24"/>
        </w:rPr>
        <w:t xml:space="preserve"> 44(c) e 45(c), para a diferença entre </w:t>
      </w:r>
      <w:r w:rsidR="001C4546">
        <w:rPr>
          <w:sz w:val="24"/>
          <w:szCs w:val="24"/>
        </w:rPr>
        <w:t xml:space="preserve">os incisos </w:t>
      </w:r>
      <w:r w:rsidRPr="00DB501A">
        <w:rPr>
          <w:sz w:val="24"/>
          <w:szCs w:val="24"/>
        </w:rPr>
        <w:t xml:space="preserve">(i) e também (ii) para contratos transferidos a terceiro ou (iii) para contratos </w:t>
      </w:r>
      <w:r w:rsidR="00F43A3A">
        <w:rPr>
          <w:sz w:val="24"/>
          <w:szCs w:val="24"/>
        </w:rPr>
        <w:t>desreconheci</w:t>
      </w:r>
      <w:r w:rsidR="00F43A3A" w:rsidRPr="00DB501A">
        <w:rPr>
          <w:sz w:val="24"/>
          <w:szCs w:val="24"/>
        </w:rPr>
        <w:t>dos</w:t>
      </w:r>
      <w:r w:rsidR="001C4546">
        <w:rPr>
          <w:sz w:val="24"/>
          <w:szCs w:val="24"/>
        </w:rPr>
        <w:t>,</w:t>
      </w:r>
      <w:r w:rsidRPr="00DB501A">
        <w:rPr>
          <w:sz w:val="24"/>
          <w:szCs w:val="24"/>
        </w:rPr>
        <w:t xml:space="preserve"> aplicando o </w:t>
      </w:r>
      <w:r w:rsidR="00D416EF" w:rsidRPr="00D416EF">
        <w:rPr>
          <w:sz w:val="24"/>
          <w:szCs w:val="24"/>
        </w:rPr>
        <w:t>item</w:t>
      </w:r>
      <w:r w:rsidRPr="00DB501A">
        <w:rPr>
          <w:sz w:val="24"/>
          <w:szCs w:val="24"/>
        </w:rPr>
        <w:t xml:space="preserve"> 72: </w:t>
      </w:r>
      <w:bookmarkEnd w:id="242"/>
    </w:p>
    <w:p w:rsidR="00DB501A" w:rsidRPr="00DB501A" w:rsidRDefault="00DB501A" w:rsidP="00D74C72">
      <w:pPr>
        <w:pStyle w:val="IASBNormalnparaL2"/>
        <w:spacing w:before="0" w:after="120"/>
        <w:ind w:left="1418" w:hanging="425"/>
        <w:rPr>
          <w:sz w:val="24"/>
          <w:szCs w:val="24"/>
        </w:rPr>
      </w:pPr>
      <w:r w:rsidRPr="00DB501A">
        <w:rPr>
          <w:sz w:val="24"/>
          <w:szCs w:val="24"/>
        </w:rPr>
        <w:t>(i)</w:t>
      </w:r>
      <w:r w:rsidRPr="00DB501A">
        <w:rPr>
          <w:sz w:val="24"/>
          <w:szCs w:val="24"/>
        </w:rPr>
        <w:tab/>
      </w:r>
      <w:bookmarkStart w:id="243" w:name="F55666538"/>
      <w:r w:rsidRPr="00DB501A">
        <w:rPr>
          <w:sz w:val="24"/>
          <w:szCs w:val="24"/>
        </w:rPr>
        <w:t xml:space="preserve">a mudança no valor contábil do grupo de contratos de seguro resultante da </w:t>
      </w:r>
      <w:r w:rsidR="002219F6">
        <w:rPr>
          <w:sz w:val="24"/>
          <w:szCs w:val="24"/>
        </w:rPr>
        <w:t>desreconhecimento</w:t>
      </w:r>
      <w:r w:rsidRPr="00DB501A">
        <w:rPr>
          <w:sz w:val="24"/>
          <w:szCs w:val="24"/>
        </w:rPr>
        <w:t xml:space="preserve"> do contrato, aplicando o </w:t>
      </w:r>
      <w:r w:rsidR="00D416EF" w:rsidRPr="00D416EF">
        <w:rPr>
          <w:sz w:val="24"/>
          <w:szCs w:val="24"/>
        </w:rPr>
        <w:t>item</w:t>
      </w:r>
      <w:r w:rsidRPr="00DB501A">
        <w:rPr>
          <w:sz w:val="24"/>
          <w:szCs w:val="24"/>
        </w:rPr>
        <w:t xml:space="preserve"> 76(a)</w:t>
      </w:r>
      <w:r w:rsidR="001C4546">
        <w:rPr>
          <w:sz w:val="24"/>
          <w:szCs w:val="24"/>
        </w:rPr>
        <w:t>;</w:t>
      </w:r>
      <w:bookmarkEnd w:id="243"/>
    </w:p>
    <w:p w:rsidR="00DB501A" w:rsidRPr="00DB501A" w:rsidRDefault="00DB501A" w:rsidP="00D74C72">
      <w:pPr>
        <w:pStyle w:val="IASBNormalnparaL2"/>
        <w:spacing w:before="0" w:after="120"/>
        <w:ind w:left="1418" w:hanging="425"/>
        <w:rPr>
          <w:sz w:val="24"/>
          <w:szCs w:val="24"/>
        </w:rPr>
      </w:pPr>
      <w:r w:rsidRPr="00DB501A">
        <w:rPr>
          <w:sz w:val="24"/>
          <w:szCs w:val="24"/>
        </w:rPr>
        <w:t>(ii)</w:t>
      </w:r>
      <w:r w:rsidRPr="00DB501A">
        <w:rPr>
          <w:sz w:val="24"/>
          <w:szCs w:val="24"/>
        </w:rPr>
        <w:tab/>
      </w:r>
      <w:bookmarkStart w:id="244" w:name="F55666540"/>
      <w:r w:rsidRPr="00DB501A">
        <w:rPr>
          <w:sz w:val="24"/>
          <w:szCs w:val="24"/>
        </w:rPr>
        <w:t>o prêmio cobrado pelo terceiro</w:t>
      </w:r>
      <w:r w:rsidR="001C4546">
        <w:rPr>
          <w:sz w:val="24"/>
          <w:szCs w:val="24"/>
        </w:rPr>
        <w:t>;</w:t>
      </w:r>
      <w:bookmarkEnd w:id="244"/>
    </w:p>
    <w:p w:rsidR="00DB501A" w:rsidRPr="00DB501A" w:rsidRDefault="00DB501A" w:rsidP="00D74C72">
      <w:pPr>
        <w:pStyle w:val="IASBNormalnparaL2"/>
        <w:spacing w:before="0" w:after="120"/>
        <w:ind w:left="1418" w:hanging="425"/>
        <w:rPr>
          <w:sz w:val="24"/>
          <w:szCs w:val="24"/>
        </w:rPr>
      </w:pPr>
      <w:r w:rsidRPr="00DB501A">
        <w:rPr>
          <w:sz w:val="24"/>
          <w:szCs w:val="24"/>
        </w:rPr>
        <w:t>(iii)</w:t>
      </w:r>
      <w:r w:rsidRPr="00DB501A">
        <w:rPr>
          <w:sz w:val="24"/>
          <w:szCs w:val="24"/>
        </w:rPr>
        <w:tab/>
      </w:r>
      <w:bookmarkStart w:id="245" w:name="F55666542"/>
      <w:r w:rsidRPr="00DB501A">
        <w:rPr>
          <w:sz w:val="24"/>
          <w:szCs w:val="24"/>
        </w:rPr>
        <w:t xml:space="preserve">o prêmio que a entidade teria cobrado se tivesse celebrado </w:t>
      </w:r>
      <w:r w:rsidR="001C4546">
        <w:rPr>
          <w:sz w:val="24"/>
          <w:szCs w:val="24"/>
        </w:rPr>
        <w:t>o</w:t>
      </w:r>
      <w:r w:rsidRPr="00DB501A">
        <w:rPr>
          <w:sz w:val="24"/>
          <w:szCs w:val="24"/>
        </w:rPr>
        <w:t xml:space="preserve"> contrato com termos equivalentes aos do novo contrato na data da modificação do contrato, menos qualquer prêmio adicional cobrado pela modificação</w:t>
      </w:r>
      <w:r w:rsidR="001C4546">
        <w:rPr>
          <w:sz w:val="24"/>
          <w:szCs w:val="24"/>
        </w:rPr>
        <w:t>;</w:t>
      </w:r>
      <w:bookmarkEnd w:id="245"/>
    </w:p>
    <w:p w:rsidR="00DB501A" w:rsidRDefault="00DB501A" w:rsidP="006A329A">
      <w:pPr>
        <w:pStyle w:val="IASBNormalnparaL1"/>
        <w:spacing w:before="0"/>
        <w:ind w:left="993" w:hanging="426"/>
        <w:rPr>
          <w:sz w:val="24"/>
          <w:szCs w:val="24"/>
        </w:rPr>
      </w:pPr>
      <w:r w:rsidRPr="00DB501A">
        <w:rPr>
          <w:sz w:val="24"/>
          <w:szCs w:val="24"/>
        </w:rPr>
        <w:t>(b)</w:t>
      </w:r>
      <w:r w:rsidRPr="00DB501A">
        <w:rPr>
          <w:sz w:val="24"/>
          <w:szCs w:val="24"/>
        </w:rPr>
        <w:tab/>
      </w:r>
      <w:bookmarkStart w:id="246" w:name="F55666535"/>
      <w:r w:rsidRPr="00DB501A">
        <w:rPr>
          <w:sz w:val="24"/>
          <w:szCs w:val="24"/>
        </w:rPr>
        <w:t>mensurar o novo contrato reconhecido</w:t>
      </w:r>
      <w:r w:rsidR="001C4546">
        <w:rPr>
          <w:sz w:val="24"/>
          <w:szCs w:val="24"/>
        </w:rPr>
        <w:t>,</w:t>
      </w:r>
      <w:r w:rsidRPr="00DB501A">
        <w:rPr>
          <w:sz w:val="24"/>
          <w:szCs w:val="24"/>
        </w:rPr>
        <w:t xml:space="preserve"> aplicando o </w:t>
      </w:r>
      <w:r w:rsidR="00D416EF" w:rsidRPr="00D416EF">
        <w:rPr>
          <w:sz w:val="24"/>
          <w:szCs w:val="24"/>
        </w:rPr>
        <w:t>item</w:t>
      </w:r>
      <w:r w:rsidRPr="00DB501A">
        <w:rPr>
          <w:sz w:val="24"/>
          <w:szCs w:val="24"/>
        </w:rPr>
        <w:t xml:space="preserve"> 72, assumindo que a entidade recebeu o prêmio descrito </w:t>
      </w:r>
      <w:r w:rsidR="001C4546">
        <w:rPr>
          <w:sz w:val="24"/>
          <w:szCs w:val="24"/>
        </w:rPr>
        <w:t>na alínea</w:t>
      </w:r>
      <w:r w:rsidRPr="00DB501A">
        <w:rPr>
          <w:sz w:val="24"/>
          <w:szCs w:val="24"/>
        </w:rPr>
        <w:t xml:space="preserve"> (a)(iii) na data da modificação.</w:t>
      </w:r>
      <w:bookmarkEnd w:id="246"/>
    </w:p>
    <w:p w:rsidR="00DB501A" w:rsidRPr="00DB501A" w:rsidRDefault="00DB501A" w:rsidP="001835D5">
      <w:pPr>
        <w:pStyle w:val="IASBNormalnparaL1"/>
        <w:spacing w:before="0"/>
        <w:rPr>
          <w:sz w:val="24"/>
          <w:szCs w:val="24"/>
        </w:rPr>
      </w:pPr>
    </w:p>
    <w:p w:rsidR="00DB501A" w:rsidRDefault="00DB501A" w:rsidP="001835D5">
      <w:pPr>
        <w:pStyle w:val="IASBSectionTitle1NonInd"/>
        <w:pBdr>
          <w:bottom w:val="none" w:sz="0" w:space="0" w:color="auto"/>
        </w:pBdr>
        <w:spacing w:before="0" w:after="0"/>
        <w:jc w:val="both"/>
        <w:rPr>
          <w:rFonts w:ascii="Times New Roman" w:hAnsi="Times New Roman" w:cs="Times New Roman"/>
          <w:sz w:val="24"/>
          <w:szCs w:val="24"/>
        </w:rPr>
      </w:pPr>
      <w:bookmarkStart w:id="247" w:name="F55666544"/>
      <w:r w:rsidRPr="00DB501A">
        <w:rPr>
          <w:rFonts w:ascii="Times New Roman" w:hAnsi="Times New Roman" w:cs="Times New Roman"/>
          <w:sz w:val="24"/>
          <w:szCs w:val="24"/>
        </w:rPr>
        <w:t>Apresentação n</w:t>
      </w:r>
      <w:r w:rsidR="00F43A3A">
        <w:rPr>
          <w:rFonts w:ascii="Times New Roman" w:hAnsi="Times New Roman" w:cs="Times New Roman"/>
          <w:sz w:val="24"/>
          <w:szCs w:val="24"/>
        </w:rPr>
        <w:t>o balanço patrimonial</w:t>
      </w:r>
      <w:bookmarkEnd w:id="247"/>
    </w:p>
    <w:p w:rsidR="00DB501A" w:rsidRPr="00DB501A" w:rsidRDefault="00DB501A" w:rsidP="001835D5">
      <w:pPr>
        <w:pStyle w:val="IASBSectionTitle1NonInd"/>
        <w:pBdr>
          <w:bottom w:val="none" w:sz="0" w:space="0" w:color="auto"/>
        </w:pBdr>
        <w:spacing w:before="0" w:after="0"/>
        <w:jc w:val="both"/>
        <w:rPr>
          <w:rFonts w:ascii="Times New Roman" w:hAnsi="Times New Roman" w:cs="Times New Roman"/>
          <w:sz w:val="24"/>
          <w:szCs w:val="24"/>
        </w:rPr>
      </w:pPr>
    </w:p>
    <w:p w:rsidR="00DB501A" w:rsidRPr="00DB501A" w:rsidRDefault="00DB501A" w:rsidP="00D74C72">
      <w:pPr>
        <w:pStyle w:val="IASBNormalnpara"/>
        <w:spacing w:before="0" w:after="120"/>
        <w:ind w:left="567" w:hanging="567"/>
        <w:rPr>
          <w:b/>
          <w:sz w:val="24"/>
          <w:szCs w:val="24"/>
        </w:rPr>
      </w:pPr>
      <w:r w:rsidRPr="00DB501A">
        <w:rPr>
          <w:b/>
          <w:sz w:val="24"/>
          <w:szCs w:val="24"/>
        </w:rPr>
        <w:t>78</w:t>
      </w:r>
      <w:r w:rsidR="001835D5">
        <w:rPr>
          <w:b/>
          <w:sz w:val="24"/>
          <w:szCs w:val="24"/>
        </w:rPr>
        <w:t>.</w:t>
      </w:r>
      <w:r w:rsidRPr="00DB501A">
        <w:rPr>
          <w:b/>
          <w:sz w:val="24"/>
          <w:szCs w:val="24"/>
        </w:rPr>
        <w:tab/>
      </w:r>
      <w:bookmarkStart w:id="248" w:name="F55666545"/>
      <w:r w:rsidR="00117BF9">
        <w:rPr>
          <w:b/>
          <w:sz w:val="24"/>
          <w:szCs w:val="24"/>
        </w:rPr>
        <w:t>A entidade</w:t>
      </w:r>
      <w:r w:rsidRPr="00DB501A">
        <w:rPr>
          <w:b/>
          <w:sz w:val="24"/>
          <w:szCs w:val="24"/>
        </w:rPr>
        <w:t xml:space="preserve"> </w:t>
      </w:r>
      <w:r w:rsidR="00F43A3A">
        <w:rPr>
          <w:b/>
          <w:sz w:val="24"/>
          <w:szCs w:val="24"/>
        </w:rPr>
        <w:t xml:space="preserve">deve </w:t>
      </w:r>
      <w:r w:rsidRPr="00DB501A">
        <w:rPr>
          <w:b/>
          <w:sz w:val="24"/>
          <w:szCs w:val="24"/>
        </w:rPr>
        <w:t>apresentar</w:t>
      </w:r>
      <w:r w:rsidR="00F43A3A">
        <w:rPr>
          <w:b/>
          <w:sz w:val="24"/>
          <w:szCs w:val="24"/>
        </w:rPr>
        <w:t>,</w:t>
      </w:r>
      <w:r w:rsidRPr="00DB501A">
        <w:rPr>
          <w:b/>
          <w:sz w:val="24"/>
          <w:szCs w:val="24"/>
        </w:rPr>
        <w:t xml:space="preserve"> separadamente</w:t>
      </w:r>
      <w:r w:rsidR="00F43A3A">
        <w:rPr>
          <w:b/>
          <w:sz w:val="24"/>
          <w:szCs w:val="24"/>
        </w:rPr>
        <w:t>,</w:t>
      </w:r>
      <w:r w:rsidRPr="00DB501A">
        <w:rPr>
          <w:b/>
          <w:sz w:val="24"/>
          <w:szCs w:val="24"/>
        </w:rPr>
        <w:t xml:space="preserve"> n</w:t>
      </w:r>
      <w:r w:rsidR="00F43A3A">
        <w:rPr>
          <w:b/>
          <w:sz w:val="24"/>
          <w:szCs w:val="24"/>
        </w:rPr>
        <w:t>o balanço patrimonial</w:t>
      </w:r>
      <w:r w:rsidRPr="00DB501A">
        <w:rPr>
          <w:b/>
          <w:sz w:val="24"/>
          <w:szCs w:val="24"/>
        </w:rPr>
        <w:t xml:space="preserve"> o valor contábil de </w:t>
      </w:r>
      <w:r w:rsidR="00010174">
        <w:rPr>
          <w:b/>
          <w:sz w:val="24"/>
          <w:szCs w:val="24"/>
        </w:rPr>
        <w:t xml:space="preserve">carteiras </w:t>
      </w:r>
      <w:r w:rsidRPr="00DB501A">
        <w:rPr>
          <w:b/>
          <w:sz w:val="24"/>
          <w:szCs w:val="24"/>
        </w:rPr>
        <w:t xml:space="preserve">de: </w:t>
      </w:r>
      <w:bookmarkEnd w:id="248"/>
    </w:p>
    <w:p w:rsidR="00DB501A" w:rsidRPr="00DB501A" w:rsidRDefault="00DB501A" w:rsidP="00D74C72">
      <w:pPr>
        <w:pStyle w:val="IASBNormalnparaL1"/>
        <w:spacing w:before="0" w:after="120"/>
        <w:ind w:left="993" w:hanging="426"/>
        <w:rPr>
          <w:sz w:val="24"/>
          <w:szCs w:val="24"/>
        </w:rPr>
      </w:pPr>
      <w:r w:rsidRPr="00DB501A">
        <w:rPr>
          <w:b/>
          <w:sz w:val="24"/>
          <w:szCs w:val="24"/>
        </w:rPr>
        <w:t>(a)</w:t>
      </w:r>
      <w:r w:rsidRPr="00DB501A">
        <w:rPr>
          <w:sz w:val="24"/>
          <w:szCs w:val="24"/>
        </w:rPr>
        <w:tab/>
      </w:r>
      <w:bookmarkStart w:id="249" w:name="F55666548"/>
      <w:r w:rsidRPr="00DB501A">
        <w:rPr>
          <w:b/>
          <w:sz w:val="24"/>
          <w:szCs w:val="24"/>
        </w:rPr>
        <w:t>contratos de seguro emitidos que sejam ativos;</w:t>
      </w:r>
      <w:bookmarkEnd w:id="249"/>
    </w:p>
    <w:p w:rsidR="00DB501A" w:rsidRPr="00DB501A" w:rsidRDefault="00DB501A" w:rsidP="00D74C72">
      <w:pPr>
        <w:pStyle w:val="IASBNormalnparaL1"/>
        <w:spacing w:before="0" w:after="120"/>
        <w:ind w:left="993" w:hanging="426"/>
        <w:rPr>
          <w:sz w:val="24"/>
          <w:szCs w:val="24"/>
        </w:rPr>
      </w:pPr>
      <w:r w:rsidRPr="00DB501A">
        <w:rPr>
          <w:b/>
          <w:sz w:val="24"/>
          <w:szCs w:val="24"/>
        </w:rPr>
        <w:t>(b)</w:t>
      </w:r>
      <w:r w:rsidRPr="00DB501A">
        <w:rPr>
          <w:sz w:val="24"/>
          <w:szCs w:val="24"/>
        </w:rPr>
        <w:tab/>
      </w:r>
      <w:bookmarkStart w:id="250" w:name="F55666550"/>
      <w:r w:rsidRPr="00DB501A">
        <w:rPr>
          <w:b/>
          <w:sz w:val="24"/>
          <w:szCs w:val="24"/>
        </w:rPr>
        <w:t>contratos de seguro emitidos que sejam passivos;</w:t>
      </w:r>
      <w:bookmarkEnd w:id="250"/>
    </w:p>
    <w:p w:rsidR="00DB501A" w:rsidRPr="00DB501A" w:rsidRDefault="00DB501A" w:rsidP="00D74C72">
      <w:pPr>
        <w:pStyle w:val="IASBNormalnparaL1"/>
        <w:spacing w:before="0" w:after="120"/>
        <w:ind w:left="993" w:hanging="426"/>
        <w:rPr>
          <w:sz w:val="24"/>
          <w:szCs w:val="24"/>
        </w:rPr>
      </w:pPr>
      <w:r w:rsidRPr="00DB501A">
        <w:rPr>
          <w:b/>
          <w:sz w:val="24"/>
          <w:szCs w:val="24"/>
        </w:rPr>
        <w:t>(c)</w:t>
      </w:r>
      <w:r w:rsidRPr="00DB501A">
        <w:rPr>
          <w:sz w:val="24"/>
          <w:szCs w:val="24"/>
        </w:rPr>
        <w:tab/>
      </w:r>
      <w:bookmarkStart w:id="251" w:name="F55666552"/>
      <w:r w:rsidRPr="00DB501A">
        <w:rPr>
          <w:b/>
          <w:sz w:val="24"/>
          <w:szCs w:val="24"/>
        </w:rPr>
        <w:t>contratos de resseguro mantidos que sejam ativos; e</w:t>
      </w:r>
      <w:bookmarkEnd w:id="251"/>
    </w:p>
    <w:p w:rsidR="00DB501A" w:rsidRDefault="00DB501A" w:rsidP="006A329A">
      <w:pPr>
        <w:pStyle w:val="IASBNormalnparaL1"/>
        <w:spacing w:before="0"/>
        <w:ind w:left="993" w:hanging="426"/>
        <w:rPr>
          <w:b/>
          <w:sz w:val="24"/>
          <w:szCs w:val="24"/>
        </w:rPr>
      </w:pPr>
      <w:r w:rsidRPr="00DB501A">
        <w:rPr>
          <w:b/>
          <w:sz w:val="24"/>
          <w:szCs w:val="24"/>
        </w:rPr>
        <w:t>(d)</w:t>
      </w:r>
      <w:r w:rsidRPr="00DB501A">
        <w:rPr>
          <w:sz w:val="24"/>
          <w:szCs w:val="24"/>
        </w:rPr>
        <w:tab/>
      </w:r>
      <w:bookmarkStart w:id="252" w:name="F55666554"/>
      <w:r w:rsidRPr="00DB501A">
        <w:rPr>
          <w:b/>
          <w:sz w:val="24"/>
          <w:szCs w:val="24"/>
        </w:rPr>
        <w:t>contratos de resseguro mantidos que sejam passivos.</w:t>
      </w:r>
      <w:bookmarkEnd w:id="252"/>
    </w:p>
    <w:p w:rsidR="00DB501A" w:rsidRPr="00DB501A" w:rsidRDefault="00DB501A" w:rsidP="001835D5">
      <w:pPr>
        <w:pStyle w:val="IASBNormalnparaL1"/>
        <w:spacing w:before="0"/>
        <w:rPr>
          <w:sz w:val="24"/>
          <w:szCs w:val="24"/>
        </w:rPr>
      </w:pPr>
    </w:p>
    <w:p w:rsidR="00DB501A" w:rsidRDefault="00DB501A" w:rsidP="006A329A">
      <w:pPr>
        <w:pStyle w:val="IASBNormalnpara"/>
        <w:spacing w:before="0"/>
        <w:ind w:left="567" w:hanging="567"/>
        <w:rPr>
          <w:sz w:val="24"/>
          <w:szCs w:val="24"/>
        </w:rPr>
      </w:pPr>
      <w:r w:rsidRPr="00DB501A">
        <w:rPr>
          <w:sz w:val="24"/>
          <w:szCs w:val="24"/>
        </w:rPr>
        <w:t>79</w:t>
      </w:r>
      <w:r w:rsidR="001835D5">
        <w:rPr>
          <w:sz w:val="24"/>
          <w:szCs w:val="24"/>
        </w:rPr>
        <w:t>.</w:t>
      </w:r>
      <w:r w:rsidRPr="00DB501A">
        <w:rPr>
          <w:sz w:val="24"/>
          <w:szCs w:val="24"/>
        </w:rPr>
        <w:tab/>
      </w:r>
      <w:bookmarkStart w:id="253" w:name="F55666559"/>
      <w:r w:rsidR="00117BF9">
        <w:rPr>
          <w:sz w:val="24"/>
          <w:szCs w:val="24"/>
        </w:rPr>
        <w:t>A entidade</w:t>
      </w:r>
      <w:r w:rsidRPr="00DB501A">
        <w:rPr>
          <w:sz w:val="24"/>
          <w:szCs w:val="24"/>
        </w:rPr>
        <w:t xml:space="preserve"> </w:t>
      </w:r>
      <w:r w:rsidR="00F43A3A">
        <w:rPr>
          <w:sz w:val="24"/>
          <w:szCs w:val="24"/>
        </w:rPr>
        <w:t xml:space="preserve">deve </w:t>
      </w:r>
      <w:r w:rsidRPr="00DB501A">
        <w:rPr>
          <w:sz w:val="24"/>
          <w:szCs w:val="24"/>
        </w:rPr>
        <w:t>incluir quaisquer ativos para fluxos de caixa de aquisições de seguro reconhecidos</w:t>
      </w:r>
      <w:r w:rsidR="00F43A3A">
        <w:rPr>
          <w:sz w:val="24"/>
          <w:szCs w:val="24"/>
        </w:rPr>
        <w:t>,</w:t>
      </w:r>
      <w:r w:rsidRPr="00DB501A">
        <w:rPr>
          <w:sz w:val="24"/>
          <w:szCs w:val="24"/>
        </w:rPr>
        <w:t xml:space="preserve"> aplicando o </w:t>
      </w:r>
      <w:r w:rsidR="00D416EF" w:rsidRPr="00D416EF">
        <w:rPr>
          <w:sz w:val="24"/>
          <w:szCs w:val="24"/>
        </w:rPr>
        <w:t>item</w:t>
      </w:r>
      <w:r w:rsidRPr="00DB501A">
        <w:rPr>
          <w:sz w:val="24"/>
          <w:szCs w:val="24"/>
        </w:rPr>
        <w:t xml:space="preserve"> </w:t>
      </w:r>
      <w:r w:rsidR="00577B5B">
        <w:rPr>
          <w:sz w:val="24"/>
          <w:szCs w:val="24"/>
        </w:rPr>
        <w:t>28B</w:t>
      </w:r>
      <w:r w:rsidR="00F43A3A">
        <w:rPr>
          <w:sz w:val="24"/>
          <w:szCs w:val="24"/>
        </w:rPr>
        <w:t>,</w:t>
      </w:r>
      <w:r w:rsidRPr="00DB501A">
        <w:rPr>
          <w:sz w:val="24"/>
          <w:szCs w:val="24"/>
        </w:rPr>
        <w:t xml:space="preserve"> no valor contábil d</w:t>
      </w:r>
      <w:r w:rsidR="00010174">
        <w:rPr>
          <w:sz w:val="24"/>
          <w:szCs w:val="24"/>
        </w:rPr>
        <w:t>a</w:t>
      </w:r>
      <w:r w:rsidRPr="00DB501A">
        <w:rPr>
          <w:sz w:val="24"/>
          <w:szCs w:val="24"/>
        </w:rPr>
        <w:t>s respectiv</w:t>
      </w:r>
      <w:r w:rsidR="00010174">
        <w:rPr>
          <w:sz w:val="24"/>
          <w:szCs w:val="24"/>
        </w:rPr>
        <w:t>a</w:t>
      </w:r>
      <w:r w:rsidRPr="00DB501A">
        <w:rPr>
          <w:sz w:val="24"/>
          <w:szCs w:val="24"/>
        </w:rPr>
        <w:t xml:space="preserve">s </w:t>
      </w:r>
      <w:r w:rsidR="00010174">
        <w:rPr>
          <w:sz w:val="24"/>
          <w:szCs w:val="24"/>
        </w:rPr>
        <w:t>carteiras</w:t>
      </w:r>
      <w:r w:rsidR="00577B5B" w:rsidRPr="00DB501A">
        <w:rPr>
          <w:sz w:val="24"/>
          <w:szCs w:val="24"/>
        </w:rPr>
        <w:t xml:space="preserve"> </w:t>
      </w:r>
      <w:r w:rsidRPr="00DB501A">
        <w:rPr>
          <w:sz w:val="24"/>
          <w:szCs w:val="24"/>
        </w:rPr>
        <w:t xml:space="preserve">de contratos de seguro emitidos, e quaisquer ativos ou passivos para fluxos de caixa relacionados a </w:t>
      </w:r>
      <w:r w:rsidR="00010174">
        <w:rPr>
          <w:sz w:val="24"/>
          <w:szCs w:val="24"/>
        </w:rPr>
        <w:t>carteiras</w:t>
      </w:r>
      <w:r w:rsidR="00577B5B" w:rsidRPr="00DB501A">
        <w:rPr>
          <w:sz w:val="24"/>
          <w:szCs w:val="24"/>
        </w:rPr>
        <w:t xml:space="preserve"> </w:t>
      </w:r>
      <w:r w:rsidRPr="00DB501A">
        <w:rPr>
          <w:sz w:val="24"/>
          <w:szCs w:val="24"/>
        </w:rPr>
        <w:t>de contratos de resseguro mantidos (</w:t>
      </w:r>
      <w:r w:rsidR="00567D0A" w:rsidRPr="00567D0A">
        <w:rPr>
          <w:sz w:val="24"/>
          <w:szCs w:val="24"/>
        </w:rPr>
        <w:t>ver</w:t>
      </w:r>
      <w:r w:rsidRPr="00DB501A">
        <w:rPr>
          <w:sz w:val="24"/>
          <w:szCs w:val="24"/>
        </w:rPr>
        <w:t xml:space="preserve"> </w:t>
      </w:r>
      <w:r w:rsidR="00D416EF" w:rsidRPr="00D416EF">
        <w:rPr>
          <w:sz w:val="24"/>
          <w:szCs w:val="24"/>
        </w:rPr>
        <w:t>item</w:t>
      </w:r>
      <w:r w:rsidRPr="00DB501A">
        <w:rPr>
          <w:sz w:val="24"/>
          <w:szCs w:val="24"/>
        </w:rPr>
        <w:t xml:space="preserve"> 65(</w:t>
      </w:r>
      <w:r w:rsidR="00577B5B">
        <w:rPr>
          <w:sz w:val="24"/>
          <w:szCs w:val="24"/>
        </w:rPr>
        <w:t>b</w:t>
      </w:r>
      <w:r w:rsidRPr="00DB501A">
        <w:rPr>
          <w:sz w:val="24"/>
          <w:szCs w:val="24"/>
        </w:rPr>
        <w:t xml:space="preserve">)) no valor contábil </w:t>
      </w:r>
      <w:r w:rsidR="00010174">
        <w:rPr>
          <w:sz w:val="24"/>
          <w:szCs w:val="24"/>
        </w:rPr>
        <w:t>das carteiras</w:t>
      </w:r>
      <w:r w:rsidR="00577B5B" w:rsidRPr="00DB501A">
        <w:rPr>
          <w:sz w:val="24"/>
          <w:szCs w:val="24"/>
        </w:rPr>
        <w:t xml:space="preserve"> </w:t>
      </w:r>
      <w:r w:rsidRPr="00DB501A">
        <w:rPr>
          <w:sz w:val="24"/>
          <w:szCs w:val="24"/>
        </w:rPr>
        <w:t>de contratos de resseguro mantidos.</w:t>
      </w:r>
      <w:bookmarkEnd w:id="253"/>
    </w:p>
    <w:p w:rsidR="00DB501A" w:rsidRPr="00DB501A" w:rsidRDefault="00DB501A" w:rsidP="001835D5">
      <w:pPr>
        <w:pStyle w:val="IASBNormalnpara"/>
        <w:spacing w:before="0"/>
        <w:rPr>
          <w:sz w:val="24"/>
          <w:szCs w:val="24"/>
        </w:rPr>
      </w:pPr>
    </w:p>
    <w:p w:rsidR="00DB501A" w:rsidRDefault="00DB501A" w:rsidP="001835D5">
      <w:pPr>
        <w:pStyle w:val="IASBSectionTitle1NonInd"/>
        <w:pBdr>
          <w:bottom w:val="none" w:sz="0" w:space="0" w:color="auto"/>
        </w:pBdr>
        <w:spacing w:before="0" w:after="0"/>
        <w:jc w:val="both"/>
        <w:rPr>
          <w:rFonts w:ascii="Times New Roman" w:hAnsi="Times New Roman" w:cs="Times New Roman"/>
          <w:sz w:val="24"/>
          <w:szCs w:val="24"/>
        </w:rPr>
      </w:pPr>
      <w:bookmarkStart w:id="254" w:name="F55666561"/>
      <w:r w:rsidRPr="00DB501A">
        <w:rPr>
          <w:rFonts w:ascii="Times New Roman" w:hAnsi="Times New Roman" w:cs="Times New Roman"/>
          <w:sz w:val="24"/>
          <w:szCs w:val="24"/>
        </w:rPr>
        <w:lastRenderedPageBreak/>
        <w:t xml:space="preserve">Reconhecimento e apresentação </w:t>
      </w:r>
      <w:r w:rsidR="00F43A3A">
        <w:rPr>
          <w:rFonts w:ascii="Times New Roman" w:hAnsi="Times New Roman" w:cs="Times New Roman"/>
          <w:sz w:val="24"/>
          <w:szCs w:val="24"/>
        </w:rPr>
        <w:t>do</w:t>
      </w:r>
      <w:r w:rsidRPr="00DB501A">
        <w:rPr>
          <w:rFonts w:ascii="Times New Roman" w:hAnsi="Times New Roman" w:cs="Times New Roman"/>
          <w:sz w:val="24"/>
          <w:szCs w:val="24"/>
        </w:rPr>
        <w:t xml:space="preserve"> desempenho financeiro </w:t>
      </w:r>
      <w:r w:rsidRPr="00B333C4">
        <w:rPr>
          <w:rFonts w:ascii="Times New Roman" w:hAnsi="Times New Roman" w:cs="Times New Roman"/>
          <w:sz w:val="24"/>
          <w:szCs w:val="24"/>
        </w:rPr>
        <w:t>(</w:t>
      </w:r>
      <w:r w:rsidR="005D07F2" w:rsidRPr="00B333C4">
        <w:rPr>
          <w:rFonts w:ascii="Times New Roman" w:hAnsi="Times New Roman" w:cs="Times New Roman"/>
          <w:sz w:val="24"/>
          <w:szCs w:val="24"/>
        </w:rPr>
        <w:t>itens</w:t>
      </w:r>
      <w:r w:rsidRPr="00DB501A">
        <w:rPr>
          <w:rFonts w:ascii="Times New Roman" w:hAnsi="Times New Roman" w:cs="Times New Roman"/>
          <w:sz w:val="24"/>
          <w:szCs w:val="24"/>
        </w:rPr>
        <w:t xml:space="preserve"> B120</w:t>
      </w:r>
      <w:r w:rsidR="00F43A3A">
        <w:rPr>
          <w:rFonts w:ascii="Times New Roman" w:hAnsi="Times New Roman" w:cs="Times New Roman"/>
          <w:sz w:val="24"/>
          <w:szCs w:val="24"/>
          <w:cs/>
        </w:rPr>
        <w:t xml:space="preserve"> a </w:t>
      </w:r>
      <w:r w:rsidRPr="00DB501A">
        <w:rPr>
          <w:rFonts w:ascii="Times New Roman" w:hAnsi="Times New Roman" w:cs="Times New Roman"/>
          <w:sz w:val="24"/>
          <w:szCs w:val="24"/>
        </w:rPr>
        <w:t>B136)</w:t>
      </w:r>
      <w:bookmarkEnd w:id="254"/>
    </w:p>
    <w:p w:rsidR="00DB501A" w:rsidRPr="00DB501A" w:rsidRDefault="00DB501A" w:rsidP="001835D5">
      <w:pPr>
        <w:pStyle w:val="IASBSectionTitle1NonInd"/>
        <w:pBdr>
          <w:bottom w:val="none" w:sz="0" w:space="0" w:color="auto"/>
        </w:pBdr>
        <w:spacing w:before="0" w:after="0"/>
        <w:jc w:val="both"/>
        <w:rPr>
          <w:rFonts w:ascii="Times New Roman" w:hAnsi="Times New Roman" w:cs="Times New Roman"/>
          <w:sz w:val="24"/>
          <w:szCs w:val="24"/>
        </w:rPr>
      </w:pPr>
    </w:p>
    <w:p w:rsidR="00DB501A" w:rsidRPr="00A0577A" w:rsidRDefault="00DB501A" w:rsidP="00D74C72">
      <w:pPr>
        <w:pStyle w:val="IASBNormalnpara"/>
        <w:spacing w:before="0" w:after="120"/>
        <w:ind w:left="567" w:hanging="567"/>
        <w:rPr>
          <w:b/>
          <w:sz w:val="24"/>
          <w:szCs w:val="24"/>
        </w:rPr>
      </w:pPr>
      <w:r w:rsidRPr="00DB501A">
        <w:rPr>
          <w:b/>
          <w:sz w:val="24"/>
          <w:szCs w:val="24"/>
        </w:rPr>
        <w:t>80</w:t>
      </w:r>
      <w:r w:rsidR="001835D5">
        <w:rPr>
          <w:b/>
          <w:sz w:val="24"/>
          <w:szCs w:val="24"/>
        </w:rPr>
        <w:t>.</w:t>
      </w:r>
      <w:r w:rsidRPr="00DB501A">
        <w:rPr>
          <w:b/>
          <w:sz w:val="24"/>
          <w:szCs w:val="24"/>
        </w:rPr>
        <w:tab/>
      </w:r>
      <w:bookmarkStart w:id="255" w:name="F55666562"/>
      <w:r w:rsidRPr="00A0577A">
        <w:rPr>
          <w:b/>
          <w:sz w:val="24"/>
          <w:szCs w:val="24"/>
        </w:rPr>
        <w:t xml:space="preserve">Ao aplicar os </w:t>
      </w:r>
      <w:r w:rsidR="005D07F2" w:rsidRPr="00A0577A">
        <w:rPr>
          <w:b/>
          <w:sz w:val="24"/>
          <w:szCs w:val="24"/>
        </w:rPr>
        <w:t>itens</w:t>
      </w:r>
      <w:r w:rsidRPr="00A0577A">
        <w:rPr>
          <w:b/>
          <w:sz w:val="24"/>
          <w:szCs w:val="24"/>
        </w:rPr>
        <w:t xml:space="preserve"> 41 e 42, </w:t>
      </w:r>
      <w:r w:rsidR="00117BF9">
        <w:rPr>
          <w:b/>
          <w:sz w:val="24"/>
          <w:szCs w:val="24"/>
        </w:rPr>
        <w:t>a entidade</w:t>
      </w:r>
      <w:r w:rsidRPr="00A0577A">
        <w:rPr>
          <w:b/>
          <w:sz w:val="24"/>
          <w:szCs w:val="24"/>
        </w:rPr>
        <w:t xml:space="preserve"> </w:t>
      </w:r>
      <w:r w:rsidR="00F43A3A">
        <w:rPr>
          <w:b/>
          <w:sz w:val="24"/>
          <w:szCs w:val="24"/>
        </w:rPr>
        <w:t xml:space="preserve">deve </w:t>
      </w:r>
      <w:r w:rsidRPr="00A0577A">
        <w:rPr>
          <w:b/>
          <w:sz w:val="24"/>
          <w:szCs w:val="24"/>
        </w:rPr>
        <w:t>desagregar os valores reconhecidos na</w:t>
      </w:r>
      <w:r w:rsidR="008A3705">
        <w:rPr>
          <w:b/>
          <w:sz w:val="24"/>
          <w:szCs w:val="24"/>
        </w:rPr>
        <w:t xml:space="preserve"> </w:t>
      </w:r>
      <w:r w:rsidRPr="00A0577A">
        <w:rPr>
          <w:b/>
          <w:sz w:val="24"/>
          <w:szCs w:val="24"/>
        </w:rPr>
        <w:t>demonstração</w:t>
      </w:r>
      <w:r w:rsidR="00F43A3A">
        <w:rPr>
          <w:b/>
          <w:sz w:val="24"/>
          <w:szCs w:val="24"/>
        </w:rPr>
        <w:t xml:space="preserve"> do resultado e na demonstração do</w:t>
      </w:r>
      <w:r w:rsidRPr="00A0577A">
        <w:rPr>
          <w:b/>
          <w:sz w:val="24"/>
          <w:szCs w:val="24"/>
        </w:rPr>
        <w:t xml:space="preserve"> resultado abrangente (doravante referid</w:t>
      </w:r>
      <w:r w:rsidR="00F43A3A">
        <w:rPr>
          <w:b/>
          <w:sz w:val="24"/>
          <w:szCs w:val="24"/>
        </w:rPr>
        <w:t>a</w:t>
      </w:r>
      <w:r w:rsidRPr="00A0577A">
        <w:rPr>
          <w:b/>
          <w:sz w:val="24"/>
          <w:szCs w:val="24"/>
        </w:rPr>
        <w:t>s como demonstraç</w:t>
      </w:r>
      <w:r w:rsidR="00F43A3A">
        <w:rPr>
          <w:b/>
          <w:sz w:val="24"/>
          <w:szCs w:val="24"/>
        </w:rPr>
        <w:t>ões</w:t>
      </w:r>
      <w:r w:rsidRPr="00A0577A">
        <w:rPr>
          <w:b/>
          <w:sz w:val="24"/>
          <w:szCs w:val="24"/>
        </w:rPr>
        <w:t xml:space="preserve"> do desempenho financeiro) para: </w:t>
      </w:r>
      <w:bookmarkEnd w:id="255"/>
    </w:p>
    <w:p w:rsidR="00DB501A" w:rsidRPr="00A0577A" w:rsidRDefault="00DB501A" w:rsidP="00D74C72">
      <w:pPr>
        <w:pStyle w:val="IASBNormalnparaL1"/>
        <w:spacing w:before="0" w:after="120"/>
        <w:ind w:left="993" w:hanging="426"/>
        <w:rPr>
          <w:b/>
          <w:sz w:val="24"/>
          <w:szCs w:val="24"/>
        </w:rPr>
      </w:pPr>
      <w:r w:rsidRPr="00A0577A">
        <w:rPr>
          <w:b/>
          <w:sz w:val="24"/>
          <w:szCs w:val="24"/>
        </w:rPr>
        <w:t>(a)</w:t>
      </w:r>
      <w:r w:rsidRPr="00A0577A">
        <w:rPr>
          <w:b/>
          <w:sz w:val="24"/>
          <w:szCs w:val="24"/>
        </w:rPr>
        <w:tab/>
      </w:r>
      <w:bookmarkStart w:id="256" w:name="F55666565"/>
      <w:r w:rsidR="00F43A3A">
        <w:rPr>
          <w:b/>
          <w:sz w:val="24"/>
          <w:szCs w:val="24"/>
        </w:rPr>
        <w:t xml:space="preserve">o </w:t>
      </w:r>
      <w:r w:rsidRPr="00A0577A">
        <w:rPr>
          <w:b/>
          <w:sz w:val="24"/>
          <w:szCs w:val="24"/>
        </w:rPr>
        <w:t>resultado de seguros (</w:t>
      </w:r>
      <w:r w:rsidR="005D07F2" w:rsidRPr="00A0577A">
        <w:rPr>
          <w:b/>
          <w:sz w:val="24"/>
          <w:szCs w:val="24"/>
        </w:rPr>
        <w:t>itens</w:t>
      </w:r>
      <w:r w:rsidRPr="00A0577A">
        <w:rPr>
          <w:b/>
          <w:sz w:val="24"/>
          <w:szCs w:val="24"/>
        </w:rPr>
        <w:t xml:space="preserve"> 83</w:t>
      </w:r>
      <w:r w:rsidR="00A0577A" w:rsidRPr="00B333C4">
        <w:rPr>
          <w:bCs/>
          <w:sz w:val="24"/>
          <w:szCs w:val="24"/>
          <w:cs/>
        </w:rPr>
        <w:t xml:space="preserve"> a</w:t>
      </w:r>
      <w:r w:rsidR="00A0577A" w:rsidRPr="00A0577A">
        <w:rPr>
          <w:b/>
          <w:sz w:val="24"/>
          <w:szCs w:val="24"/>
          <w:cs/>
        </w:rPr>
        <w:t xml:space="preserve"> </w:t>
      </w:r>
      <w:r w:rsidRPr="00A0577A">
        <w:rPr>
          <w:b/>
          <w:sz w:val="24"/>
          <w:szCs w:val="24"/>
        </w:rPr>
        <w:t>86), compreendendo receita</w:t>
      </w:r>
      <w:r w:rsidR="00F43A3A">
        <w:rPr>
          <w:b/>
          <w:sz w:val="24"/>
          <w:szCs w:val="24"/>
        </w:rPr>
        <w:t>s</w:t>
      </w:r>
      <w:r w:rsidRPr="00A0577A">
        <w:rPr>
          <w:b/>
          <w:sz w:val="24"/>
          <w:szCs w:val="24"/>
        </w:rPr>
        <w:t xml:space="preserve"> de seguro e despesas </w:t>
      </w:r>
      <w:r w:rsidR="006E36D6">
        <w:rPr>
          <w:b/>
          <w:sz w:val="24"/>
          <w:szCs w:val="24"/>
        </w:rPr>
        <w:t>de</w:t>
      </w:r>
      <w:r w:rsidR="00747060">
        <w:rPr>
          <w:b/>
          <w:sz w:val="24"/>
          <w:szCs w:val="24"/>
        </w:rPr>
        <w:t xml:space="preserve"> </w:t>
      </w:r>
      <w:r w:rsidR="008A5FA0">
        <w:rPr>
          <w:b/>
          <w:sz w:val="24"/>
          <w:szCs w:val="24"/>
        </w:rPr>
        <w:t>seguro</w:t>
      </w:r>
      <w:r w:rsidRPr="00A0577A">
        <w:rPr>
          <w:b/>
          <w:sz w:val="24"/>
          <w:szCs w:val="24"/>
        </w:rPr>
        <w:t>; e</w:t>
      </w:r>
      <w:bookmarkEnd w:id="256"/>
    </w:p>
    <w:p w:rsidR="00DB501A" w:rsidRPr="00A0577A" w:rsidRDefault="00DB501A" w:rsidP="006A329A">
      <w:pPr>
        <w:pStyle w:val="IASBNormalnparaL1"/>
        <w:spacing w:before="0"/>
        <w:ind w:left="993" w:hanging="426"/>
        <w:rPr>
          <w:b/>
          <w:sz w:val="24"/>
          <w:szCs w:val="24"/>
        </w:rPr>
      </w:pPr>
      <w:r w:rsidRPr="00A0577A">
        <w:rPr>
          <w:b/>
          <w:sz w:val="24"/>
          <w:szCs w:val="24"/>
        </w:rPr>
        <w:t>(b)</w:t>
      </w:r>
      <w:r w:rsidRPr="00A0577A">
        <w:rPr>
          <w:b/>
          <w:sz w:val="24"/>
          <w:szCs w:val="24"/>
        </w:rPr>
        <w:tab/>
      </w:r>
      <w:bookmarkStart w:id="257" w:name="F55666567"/>
      <w:r w:rsidRPr="00A0577A">
        <w:rPr>
          <w:b/>
          <w:sz w:val="24"/>
          <w:szCs w:val="24"/>
        </w:rPr>
        <w:t>receitas ou despesas financeiras com seguro (</w:t>
      </w:r>
      <w:r w:rsidR="005D07F2" w:rsidRPr="00A0577A">
        <w:rPr>
          <w:b/>
          <w:sz w:val="24"/>
          <w:szCs w:val="24"/>
        </w:rPr>
        <w:t>itens</w:t>
      </w:r>
      <w:r w:rsidRPr="00A0577A">
        <w:rPr>
          <w:b/>
          <w:sz w:val="24"/>
          <w:szCs w:val="24"/>
        </w:rPr>
        <w:t xml:space="preserve"> 87</w:t>
      </w:r>
      <w:r w:rsidR="00A0577A" w:rsidRPr="00A0577A">
        <w:rPr>
          <w:b/>
          <w:sz w:val="24"/>
          <w:szCs w:val="24"/>
          <w:cs/>
        </w:rPr>
        <w:t xml:space="preserve"> </w:t>
      </w:r>
      <w:r w:rsidR="00A0577A" w:rsidRPr="00DA5F36">
        <w:rPr>
          <w:b/>
          <w:sz w:val="24"/>
          <w:szCs w:val="24"/>
          <w:cs/>
        </w:rPr>
        <w:t>a</w:t>
      </w:r>
      <w:r w:rsidR="00A0577A" w:rsidRPr="00A0577A">
        <w:rPr>
          <w:b/>
          <w:sz w:val="24"/>
          <w:szCs w:val="24"/>
          <w:cs/>
        </w:rPr>
        <w:t xml:space="preserve"> </w:t>
      </w:r>
      <w:r w:rsidRPr="00A0577A">
        <w:rPr>
          <w:b/>
          <w:sz w:val="24"/>
          <w:szCs w:val="24"/>
        </w:rPr>
        <w:t>92).</w:t>
      </w:r>
      <w:bookmarkEnd w:id="257"/>
    </w:p>
    <w:p w:rsidR="00DB501A" w:rsidRPr="00DB501A" w:rsidRDefault="00DB501A" w:rsidP="001835D5">
      <w:pPr>
        <w:pStyle w:val="IASBNormalnparaL1"/>
        <w:spacing w:before="0"/>
        <w:rPr>
          <w:sz w:val="24"/>
          <w:szCs w:val="24"/>
        </w:rPr>
      </w:pPr>
    </w:p>
    <w:p w:rsidR="00DB501A" w:rsidRDefault="00DB501A" w:rsidP="006A329A">
      <w:pPr>
        <w:pStyle w:val="IASBNormalnpara"/>
        <w:spacing w:before="0"/>
        <w:ind w:left="567" w:hanging="567"/>
        <w:rPr>
          <w:sz w:val="24"/>
          <w:szCs w:val="24"/>
        </w:rPr>
      </w:pPr>
      <w:r w:rsidRPr="00DB501A">
        <w:rPr>
          <w:sz w:val="24"/>
          <w:szCs w:val="24"/>
        </w:rPr>
        <w:t>81</w:t>
      </w:r>
      <w:r w:rsidR="001835D5">
        <w:rPr>
          <w:sz w:val="24"/>
          <w:szCs w:val="24"/>
        </w:rPr>
        <w:t>.</w:t>
      </w:r>
      <w:r w:rsidRPr="00DB501A">
        <w:rPr>
          <w:sz w:val="24"/>
          <w:szCs w:val="24"/>
        </w:rPr>
        <w:tab/>
      </w:r>
      <w:bookmarkStart w:id="258" w:name="F55666568"/>
      <w:r w:rsidR="00117BF9">
        <w:rPr>
          <w:sz w:val="24"/>
          <w:szCs w:val="24"/>
        </w:rPr>
        <w:t>A entidade</w:t>
      </w:r>
      <w:r w:rsidRPr="00DB501A">
        <w:rPr>
          <w:sz w:val="24"/>
          <w:szCs w:val="24"/>
        </w:rPr>
        <w:t xml:space="preserve"> não está obrigada a desagregar a mudança no ajuste pelo risco não financeiro entre o resultado de seguros e receitas ou despesas financeiras com seguro. Se </w:t>
      </w:r>
      <w:r w:rsidR="00117BF9">
        <w:rPr>
          <w:sz w:val="24"/>
          <w:szCs w:val="24"/>
        </w:rPr>
        <w:t>a entidade</w:t>
      </w:r>
      <w:r w:rsidRPr="00DB501A">
        <w:rPr>
          <w:sz w:val="24"/>
          <w:szCs w:val="24"/>
        </w:rPr>
        <w:t xml:space="preserve"> não fizer essa desagregação, ela </w:t>
      </w:r>
      <w:r w:rsidR="00F43A3A">
        <w:rPr>
          <w:sz w:val="24"/>
          <w:szCs w:val="24"/>
        </w:rPr>
        <w:t>deve incluir</w:t>
      </w:r>
      <w:r w:rsidRPr="00DB501A">
        <w:rPr>
          <w:sz w:val="24"/>
          <w:szCs w:val="24"/>
        </w:rPr>
        <w:t xml:space="preserve"> toda a mudança no ajuste pelo risco não financeiro como parte do resultado de seguros.</w:t>
      </w:r>
      <w:bookmarkEnd w:id="258"/>
    </w:p>
    <w:p w:rsidR="00DB501A" w:rsidRPr="00DB501A" w:rsidRDefault="00DB501A" w:rsidP="001835D5">
      <w:pPr>
        <w:pStyle w:val="IASBNormalnpara"/>
        <w:spacing w:before="0"/>
        <w:rPr>
          <w:sz w:val="24"/>
          <w:szCs w:val="24"/>
        </w:rPr>
      </w:pPr>
    </w:p>
    <w:p w:rsidR="00DB501A" w:rsidRDefault="00DB501A" w:rsidP="006A329A">
      <w:pPr>
        <w:pStyle w:val="IASBNormalnpara"/>
        <w:spacing w:before="0"/>
        <w:ind w:left="567" w:hanging="567"/>
        <w:rPr>
          <w:b/>
          <w:sz w:val="24"/>
          <w:szCs w:val="24"/>
        </w:rPr>
      </w:pPr>
      <w:r w:rsidRPr="00DB501A">
        <w:rPr>
          <w:b/>
          <w:sz w:val="24"/>
          <w:szCs w:val="24"/>
        </w:rPr>
        <w:t>82</w:t>
      </w:r>
      <w:r w:rsidR="001835D5">
        <w:rPr>
          <w:b/>
          <w:sz w:val="24"/>
          <w:szCs w:val="24"/>
        </w:rPr>
        <w:t>.</w:t>
      </w:r>
      <w:r w:rsidRPr="00DB501A">
        <w:rPr>
          <w:b/>
          <w:sz w:val="24"/>
          <w:szCs w:val="24"/>
        </w:rPr>
        <w:tab/>
      </w:r>
      <w:bookmarkStart w:id="259" w:name="F55666569"/>
      <w:r w:rsidR="00117BF9">
        <w:rPr>
          <w:b/>
          <w:sz w:val="24"/>
          <w:szCs w:val="24"/>
        </w:rPr>
        <w:t>A entidade</w:t>
      </w:r>
      <w:r w:rsidRPr="00DB501A">
        <w:rPr>
          <w:b/>
          <w:sz w:val="24"/>
          <w:szCs w:val="24"/>
        </w:rPr>
        <w:t xml:space="preserve"> </w:t>
      </w:r>
      <w:r w:rsidR="00F43A3A">
        <w:rPr>
          <w:b/>
          <w:sz w:val="24"/>
          <w:szCs w:val="24"/>
        </w:rPr>
        <w:t xml:space="preserve">deve </w:t>
      </w:r>
      <w:r w:rsidRPr="00DB501A">
        <w:rPr>
          <w:b/>
          <w:sz w:val="24"/>
          <w:szCs w:val="24"/>
        </w:rPr>
        <w:t>apresentar receitas ou despesas de contratos de resseguro mantidos separadamente das receitas ou despesas de contratos de resseguro emitidos.</w:t>
      </w:r>
      <w:bookmarkEnd w:id="259"/>
    </w:p>
    <w:p w:rsidR="00DB501A" w:rsidRPr="00DB501A" w:rsidRDefault="00DB501A" w:rsidP="001835D5">
      <w:pPr>
        <w:pStyle w:val="IASBNormalnpara"/>
        <w:spacing w:before="0"/>
        <w:rPr>
          <w:b/>
          <w:sz w:val="24"/>
          <w:szCs w:val="24"/>
        </w:rPr>
      </w:pPr>
    </w:p>
    <w:p w:rsidR="00DB501A" w:rsidRDefault="00DB501A" w:rsidP="00DC2184">
      <w:pPr>
        <w:pStyle w:val="IASBSectionTitle3Ind"/>
        <w:spacing w:before="0" w:after="0"/>
        <w:ind w:left="567"/>
        <w:jc w:val="both"/>
        <w:rPr>
          <w:rFonts w:ascii="Times New Roman" w:hAnsi="Times New Roman" w:cs="Times New Roman"/>
          <w:sz w:val="24"/>
          <w:szCs w:val="24"/>
        </w:rPr>
      </w:pPr>
      <w:bookmarkStart w:id="260" w:name="F55666573"/>
      <w:r w:rsidRPr="00DB501A">
        <w:rPr>
          <w:rFonts w:ascii="Times New Roman" w:hAnsi="Times New Roman" w:cs="Times New Roman"/>
          <w:sz w:val="24"/>
          <w:szCs w:val="24"/>
        </w:rPr>
        <w:t>Resultado de seguro</w:t>
      </w:r>
      <w:bookmarkEnd w:id="260"/>
    </w:p>
    <w:p w:rsidR="00DB501A" w:rsidRPr="00DB501A" w:rsidRDefault="00DB501A" w:rsidP="001835D5">
      <w:pPr>
        <w:pStyle w:val="IASBSectionTitle2Ind"/>
        <w:spacing w:before="0" w:after="0"/>
        <w:jc w:val="both"/>
        <w:rPr>
          <w:rFonts w:ascii="Times New Roman" w:hAnsi="Times New Roman" w:cs="Times New Roman"/>
          <w:sz w:val="24"/>
          <w:szCs w:val="24"/>
        </w:rPr>
      </w:pPr>
    </w:p>
    <w:p w:rsidR="00DB501A" w:rsidRPr="00A0577A" w:rsidRDefault="00DB501A" w:rsidP="006A329A">
      <w:pPr>
        <w:pStyle w:val="IASBNormalnpara"/>
        <w:spacing w:before="0"/>
        <w:ind w:left="567" w:hanging="567"/>
        <w:rPr>
          <w:b/>
          <w:sz w:val="24"/>
          <w:szCs w:val="24"/>
        </w:rPr>
      </w:pPr>
      <w:r w:rsidRPr="00DB501A">
        <w:rPr>
          <w:b/>
          <w:sz w:val="24"/>
          <w:szCs w:val="24"/>
        </w:rPr>
        <w:t>83</w:t>
      </w:r>
      <w:r w:rsidR="001835D5">
        <w:rPr>
          <w:b/>
          <w:sz w:val="24"/>
          <w:szCs w:val="24"/>
        </w:rPr>
        <w:t>.</w:t>
      </w:r>
      <w:r w:rsidRPr="00DB501A">
        <w:rPr>
          <w:b/>
          <w:sz w:val="24"/>
          <w:szCs w:val="24"/>
        </w:rPr>
        <w:tab/>
      </w:r>
      <w:bookmarkStart w:id="261" w:name="F55666574"/>
      <w:r w:rsidR="00117BF9">
        <w:rPr>
          <w:b/>
          <w:sz w:val="24"/>
          <w:szCs w:val="24"/>
        </w:rPr>
        <w:t>A entidade</w:t>
      </w:r>
      <w:r w:rsidRPr="00DB501A">
        <w:rPr>
          <w:b/>
          <w:sz w:val="24"/>
          <w:szCs w:val="24"/>
        </w:rPr>
        <w:t xml:space="preserve"> </w:t>
      </w:r>
      <w:r w:rsidR="00F43A3A">
        <w:rPr>
          <w:b/>
          <w:sz w:val="24"/>
          <w:szCs w:val="24"/>
        </w:rPr>
        <w:t xml:space="preserve">deve </w:t>
      </w:r>
      <w:r w:rsidRPr="00DB501A">
        <w:rPr>
          <w:b/>
          <w:sz w:val="24"/>
          <w:szCs w:val="24"/>
        </w:rPr>
        <w:t xml:space="preserve">apresentar </w:t>
      </w:r>
      <w:r w:rsidR="00DD4A21">
        <w:rPr>
          <w:b/>
          <w:sz w:val="24"/>
          <w:szCs w:val="24"/>
        </w:rPr>
        <w:t>no resultado</w:t>
      </w:r>
      <w:r w:rsidRPr="00DB501A">
        <w:rPr>
          <w:b/>
          <w:sz w:val="24"/>
          <w:szCs w:val="24"/>
        </w:rPr>
        <w:t xml:space="preserve"> a receita de seguro resultante dos grupos de contratos de seguro emitidos. A receita de seguro </w:t>
      </w:r>
      <w:r w:rsidR="00F43A3A">
        <w:rPr>
          <w:b/>
          <w:sz w:val="24"/>
          <w:szCs w:val="24"/>
        </w:rPr>
        <w:t xml:space="preserve">deve </w:t>
      </w:r>
      <w:r w:rsidRPr="00DB501A">
        <w:rPr>
          <w:b/>
          <w:sz w:val="24"/>
          <w:szCs w:val="24"/>
        </w:rPr>
        <w:t xml:space="preserve">representar o fornecimento decorrente do grupo de contratos de seguro </w:t>
      </w:r>
      <w:r w:rsidR="00F43A3A">
        <w:rPr>
          <w:b/>
          <w:sz w:val="24"/>
          <w:szCs w:val="24"/>
        </w:rPr>
        <w:t>pelo</w:t>
      </w:r>
      <w:r w:rsidRPr="00DB501A">
        <w:rPr>
          <w:b/>
          <w:sz w:val="24"/>
          <w:szCs w:val="24"/>
        </w:rPr>
        <w:t xml:space="preserve"> valor que reflita a contraprestação à qual a entidade espera ter direito em troca dess</w:t>
      </w:r>
      <w:r w:rsidR="00333F9D">
        <w:rPr>
          <w:b/>
          <w:sz w:val="24"/>
          <w:szCs w:val="24"/>
        </w:rPr>
        <w:t>e fornecimento</w:t>
      </w:r>
      <w:r w:rsidRPr="00DB501A">
        <w:rPr>
          <w:b/>
          <w:sz w:val="24"/>
          <w:szCs w:val="24"/>
        </w:rPr>
        <w:t xml:space="preserve">. Os </w:t>
      </w:r>
      <w:r w:rsidR="005D07F2" w:rsidRPr="00A0577A">
        <w:rPr>
          <w:b/>
          <w:sz w:val="24"/>
          <w:szCs w:val="24"/>
        </w:rPr>
        <w:t>itens</w:t>
      </w:r>
      <w:r w:rsidRPr="00A0577A">
        <w:rPr>
          <w:b/>
          <w:sz w:val="24"/>
          <w:szCs w:val="24"/>
        </w:rPr>
        <w:t xml:space="preserve"> B120</w:t>
      </w:r>
      <w:r w:rsidR="00A0577A" w:rsidRPr="00A0577A">
        <w:rPr>
          <w:b/>
          <w:sz w:val="24"/>
          <w:szCs w:val="24"/>
          <w:cs/>
        </w:rPr>
        <w:t xml:space="preserve"> a </w:t>
      </w:r>
      <w:r w:rsidRPr="00A0577A">
        <w:rPr>
          <w:b/>
          <w:sz w:val="24"/>
          <w:szCs w:val="24"/>
        </w:rPr>
        <w:t xml:space="preserve">B127 especificam como </w:t>
      </w:r>
      <w:r w:rsidR="00117BF9">
        <w:rPr>
          <w:b/>
          <w:sz w:val="24"/>
          <w:szCs w:val="24"/>
        </w:rPr>
        <w:t>a entidade</w:t>
      </w:r>
      <w:r w:rsidRPr="00A0577A">
        <w:rPr>
          <w:b/>
          <w:sz w:val="24"/>
          <w:szCs w:val="24"/>
        </w:rPr>
        <w:t xml:space="preserve"> </w:t>
      </w:r>
      <w:r w:rsidR="00F43A3A">
        <w:rPr>
          <w:b/>
          <w:sz w:val="24"/>
          <w:szCs w:val="24"/>
        </w:rPr>
        <w:t xml:space="preserve">deve </w:t>
      </w:r>
      <w:r w:rsidRPr="00A0577A">
        <w:rPr>
          <w:b/>
          <w:sz w:val="24"/>
          <w:szCs w:val="24"/>
        </w:rPr>
        <w:t>mensura</w:t>
      </w:r>
      <w:r w:rsidR="00F43A3A">
        <w:rPr>
          <w:b/>
          <w:sz w:val="24"/>
          <w:szCs w:val="24"/>
        </w:rPr>
        <w:t>r a</w:t>
      </w:r>
      <w:r w:rsidRPr="00A0577A">
        <w:rPr>
          <w:b/>
          <w:sz w:val="24"/>
          <w:szCs w:val="24"/>
        </w:rPr>
        <w:t xml:space="preserve"> receita de seguro.</w:t>
      </w:r>
      <w:bookmarkEnd w:id="261"/>
    </w:p>
    <w:p w:rsidR="00DB501A" w:rsidRPr="00A0577A" w:rsidRDefault="00DB501A" w:rsidP="001835D5">
      <w:pPr>
        <w:pStyle w:val="IASBNormalnpara"/>
        <w:spacing w:before="0"/>
        <w:rPr>
          <w:b/>
          <w:sz w:val="24"/>
          <w:szCs w:val="24"/>
        </w:rPr>
      </w:pPr>
    </w:p>
    <w:p w:rsidR="00DB501A" w:rsidRPr="00A0577A" w:rsidRDefault="00DB501A" w:rsidP="006A329A">
      <w:pPr>
        <w:pStyle w:val="IASBNormalnpara"/>
        <w:spacing w:before="0"/>
        <w:ind w:left="567" w:hanging="567"/>
        <w:rPr>
          <w:b/>
          <w:sz w:val="24"/>
          <w:szCs w:val="24"/>
        </w:rPr>
      </w:pPr>
      <w:r w:rsidRPr="00A0577A">
        <w:rPr>
          <w:b/>
          <w:sz w:val="24"/>
          <w:szCs w:val="24"/>
        </w:rPr>
        <w:t>84</w:t>
      </w:r>
      <w:r w:rsidR="001835D5" w:rsidRPr="00A0577A">
        <w:rPr>
          <w:b/>
          <w:sz w:val="24"/>
          <w:szCs w:val="24"/>
        </w:rPr>
        <w:t>.</w:t>
      </w:r>
      <w:r w:rsidRPr="00A0577A">
        <w:rPr>
          <w:b/>
          <w:sz w:val="24"/>
          <w:szCs w:val="24"/>
        </w:rPr>
        <w:tab/>
      </w:r>
      <w:bookmarkStart w:id="262" w:name="F55666575"/>
      <w:r w:rsidR="00117BF9">
        <w:rPr>
          <w:b/>
          <w:sz w:val="24"/>
          <w:szCs w:val="24"/>
        </w:rPr>
        <w:t>A entidade</w:t>
      </w:r>
      <w:r w:rsidRPr="00A0577A">
        <w:rPr>
          <w:b/>
          <w:sz w:val="24"/>
          <w:szCs w:val="24"/>
        </w:rPr>
        <w:t xml:space="preserve"> </w:t>
      </w:r>
      <w:r w:rsidR="00F43A3A">
        <w:rPr>
          <w:b/>
          <w:sz w:val="24"/>
          <w:szCs w:val="24"/>
        </w:rPr>
        <w:t xml:space="preserve">deve </w:t>
      </w:r>
      <w:r w:rsidRPr="00A0577A">
        <w:rPr>
          <w:b/>
          <w:sz w:val="24"/>
          <w:szCs w:val="24"/>
        </w:rPr>
        <w:t xml:space="preserve">apresentar </w:t>
      </w:r>
      <w:r w:rsidR="00DD4A21">
        <w:rPr>
          <w:b/>
          <w:sz w:val="24"/>
          <w:szCs w:val="24"/>
        </w:rPr>
        <w:t>no resultado</w:t>
      </w:r>
      <w:r w:rsidRPr="00A0577A">
        <w:rPr>
          <w:b/>
          <w:sz w:val="24"/>
          <w:szCs w:val="24"/>
        </w:rPr>
        <w:t xml:space="preserve"> as despesas de </w:t>
      </w:r>
      <w:r w:rsidR="008A5FA0">
        <w:rPr>
          <w:b/>
          <w:sz w:val="24"/>
          <w:szCs w:val="24"/>
        </w:rPr>
        <w:t>seguro</w:t>
      </w:r>
      <w:r w:rsidRPr="00A0577A">
        <w:rPr>
          <w:b/>
          <w:sz w:val="24"/>
          <w:szCs w:val="24"/>
        </w:rPr>
        <w:t xml:space="preserve"> resultantes de grupo de contratos de seguro emitidos, compreendendo os sinistros ocorridos (excluindo as restituições de componentes de investimento), outras despesas de </w:t>
      </w:r>
      <w:r w:rsidR="008A5FA0">
        <w:rPr>
          <w:b/>
          <w:sz w:val="24"/>
          <w:szCs w:val="24"/>
        </w:rPr>
        <w:t>seguro</w:t>
      </w:r>
      <w:r w:rsidRPr="00A0577A">
        <w:rPr>
          <w:b/>
          <w:sz w:val="24"/>
          <w:szCs w:val="24"/>
        </w:rPr>
        <w:t xml:space="preserve"> incorridas e outros valores</w:t>
      </w:r>
      <w:r w:rsidR="00F43A3A">
        <w:rPr>
          <w:b/>
          <w:sz w:val="24"/>
          <w:szCs w:val="24"/>
        </w:rPr>
        <w:t>,</w:t>
      </w:r>
      <w:r w:rsidRPr="00A0577A">
        <w:rPr>
          <w:b/>
          <w:sz w:val="24"/>
          <w:szCs w:val="24"/>
        </w:rPr>
        <w:t xml:space="preserve"> conforme descritos no </w:t>
      </w:r>
      <w:r w:rsidR="005D07F2" w:rsidRPr="00A0577A">
        <w:rPr>
          <w:b/>
          <w:sz w:val="24"/>
          <w:szCs w:val="24"/>
        </w:rPr>
        <w:t>item</w:t>
      </w:r>
      <w:r w:rsidRPr="00A0577A">
        <w:rPr>
          <w:b/>
          <w:sz w:val="24"/>
          <w:szCs w:val="24"/>
        </w:rPr>
        <w:t xml:space="preserve"> 103(b).</w:t>
      </w:r>
      <w:bookmarkEnd w:id="262"/>
    </w:p>
    <w:p w:rsidR="00DB501A" w:rsidRPr="00A0577A" w:rsidRDefault="00DB501A" w:rsidP="001835D5">
      <w:pPr>
        <w:pStyle w:val="IASBNormalnpara"/>
        <w:spacing w:before="0"/>
        <w:rPr>
          <w:b/>
          <w:sz w:val="24"/>
          <w:szCs w:val="24"/>
        </w:rPr>
      </w:pPr>
    </w:p>
    <w:p w:rsidR="00DB501A" w:rsidRPr="00A0577A" w:rsidRDefault="00DB501A" w:rsidP="006A329A">
      <w:pPr>
        <w:pStyle w:val="IASBNormalnpara"/>
        <w:spacing w:before="0"/>
        <w:ind w:left="567" w:hanging="567"/>
        <w:rPr>
          <w:b/>
          <w:sz w:val="24"/>
          <w:szCs w:val="24"/>
        </w:rPr>
      </w:pPr>
      <w:r w:rsidRPr="00A0577A">
        <w:rPr>
          <w:b/>
          <w:sz w:val="24"/>
          <w:szCs w:val="24"/>
        </w:rPr>
        <w:t>85</w:t>
      </w:r>
      <w:r w:rsidR="001835D5" w:rsidRPr="00A0577A">
        <w:rPr>
          <w:b/>
          <w:sz w:val="24"/>
          <w:szCs w:val="24"/>
        </w:rPr>
        <w:t>.</w:t>
      </w:r>
      <w:r w:rsidRPr="00A0577A">
        <w:rPr>
          <w:b/>
          <w:sz w:val="24"/>
          <w:szCs w:val="24"/>
        </w:rPr>
        <w:tab/>
      </w:r>
      <w:bookmarkStart w:id="263" w:name="F55666576"/>
      <w:r w:rsidRPr="00A0577A">
        <w:rPr>
          <w:b/>
          <w:sz w:val="24"/>
          <w:szCs w:val="24"/>
        </w:rPr>
        <w:t xml:space="preserve">As receitas de seguro e despesas de </w:t>
      </w:r>
      <w:r w:rsidR="008A5FA0">
        <w:rPr>
          <w:b/>
          <w:sz w:val="24"/>
          <w:szCs w:val="24"/>
        </w:rPr>
        <w:t>seguro</w:t>
      </w:r>
      <w:r w:rsidRPr="00A0577A">
        <w:rPr>
          <w:b/>
          <w:sz w:val="24"/>
          <w:szCs w:val="24"/>
        </w:rPr>
        <w:t xml:space="preserve"> apresentadas </w:t>
      </w:r>
      <w:r w:rsidR="00DD4A21">
        <w:rPr>
          <w:b/>
          <w:sz w:val="24"/>
          <w:szCs w:val="24"/>
        </w:rPr>
        <w:t>no resultado</w:t>
      </w:r>
      <w:r w:rsidRPr="00A0577A">
        <w:rPr>
          <w:b/>
          <w:sz w:val="24"/>
          <w:szCs w:val="24"/>
        </w:rPr>
        <w:t xml:space="preserve"> </w:t>
      </w:r>
      <w:r w:rsidR="008C1418">
        <w:rPr>
          <w:b/>
          <w:sz w:val="24"/>
          <w:szCs w:val="24"/>
        </w:rPr>
        <w:t xml:space="preserve">devem </w:t>
      </w:r>
      <w:r w:rsidRPr="00A0577A">
        <w:rPr>
          <w:b/>
          <w:sz w:val="24"/>
          <w:szCs w:val="24"/>
        </w:rPr>
        <w:t xml:space="preserve">excluir quaisquer componentes de investimento. </w:t>
      </w:r>
      <w:r w:rsidR="00117BF9">
        <w:rPr>
          <w:b/>
          <w:sz w:val="24"/>
          <w:szCs w:val="24"/>
        </w:rPr>
        <w:t>A entidade</w:t>
      </w:r>
      <w:r w:rsidRPr="00A0577A">
        <w:rPr>
          <w:b/>
          <w:sz w:val="24"/>
          <w:szCs w:val="24"/>
        </w:rPr>
        <w:t xml:space="preserve"> não </w:t>
      </w:r>
      <w:r w:rsidR="008C1418">
        <w:rPr>
          <w:b/>
          <w:sz w:val="24"/>
          <w:szCs w:val="24"/>
        </w:rPr>
        <w:t xml:space="preserve">deve </w:t>
      </w:r>
      <w:r w:rsidRPr="00A0577A">
        <w:rPr>
          <w:b/>
          <w:sz w:val="24"/>
          <w:szCs w:val="24"/>
        </w:rPr>
        <w:t xml:space="preserve">apresentar informações sobre prêmios </w:t>
      </w:r>
      <w:r w:rsidR="00DD4A21">
        <w:rPr>
          <w:b/>
          <w:sz w:val="24"/>
          <w:szCs w:val="24"/>
        </w:rPr>
        <w:t>no resultado</w:t>
      </w:r>
      <w:r w:rsidRPr="00A0577A">
        <w:rPr>
          <w:b/>
          <w:sz w:val="24"/>
          <w:szCs w:val="24"/>
        </w:rPr>
        <w:t xml:space="preserve"> se essas informações forem inconsistentes com o </w:t>
      </w:r>
      <w:r w:rsidR="005D07F2" w:rsidRPr="00A0577A">
        <w:rPr>
          <w:b/>
          <w:sz w:val="24"/>
          <w:szCs w:val="24"/>
        </w:rPr>
        <w:t>item</w:t>
      </w:r>
      <w:r w:rsidRPr="00A0577A">
        <w:rPr>
          <w:b/>
          <w:sz w:val="24"/>
          <w:szCs w:val="24"/>
        </w:rPr>
        <w:t xml:space="preserve"> 83.</w:t>
      </w:r>
      <w:bookmarkEnd w:id="263"/>
    </w:p>
    <w:p w:rsidR="00DB501A" w:rsidRPr="00DB501A" w:rsidRDefault="00DB501A" w:rsidP="001835D5">
      <w:pPr>
        <w:pStyle w:val="IASBNormalnpara"/>
        <w:spacing w:before="0"/>
        <w:rPr>
          <w:b/>
          <w:sz w:val="24"/>
          <w:szCs w:val="24"/>
        </w:rPr>
      </w:pPr>
    </w:p>
    <w:p w:rsidR="00DB501A" w:rsidRPr="00DB501A" w:rsidRDefault="00DB501A" w:rsidP="00D74C72">
      <w:pPr>
        <w:pStyle w:val="IASBNormalnpara"/>
        <w:spacing w:before="0" w:after="120"/>
        <w:ind w:left="567" w:hanging="567"/>
        <w:rPr>
          <w:sz w:val="24"/>
          <w:szCs w:val="24"/>
        </w:rPr>
      </w:pPr>
      <w:r w:rsidRPr="00DB501A">
        <w:rPr>
          <w:sz w:val="24"/>
          <w:szCs w:val="24"/>
        </w:rPr>
        <w:t>86</w:t>
      </w:r>
      <w:r w:rsidR="001835D5">
        <w:rPr>
          <w:sz w:val="24"/>
          <w:szCs w:val="24"/>
        </w:rPr>
        <w:t>.</w:t>
      </w:r>
      <w:r w:rsidRPr="00DB501A">
        <w:rPr>
          <w:sz w:val="24"/>
          <w:szCs w:val="24"/>
        </w:rPr>
        <w:tab/>
      </w:r>
      <w:bookmarkStart w:id="264" w:name="F55666577"/>
      <w:r w:rsidR="00117BF9">
        <w:rPr>
          <w:sz w:val="24"/>
          <w:szCs w:val="24"/>
        </w:rPr>
        <w:t>A entidade</w:t>
      </w:r>
      <w:r w:rsidRPr="00DB501A">
        <w:rPr>
          <w:sz w:val="24"/>
          <w:szCs w:val="24"/>
        </w:rPr>
        <w:t xml:space="preserve"> pode apresentar as receitas ou </w:t>
      </w:r>
      <w:r w:rsidR="008C1418">
        <w:rPr>
          <w:sz w:val="24"/>
          <w:szCs w:val="24"/>
        </w:rPr>
        <w:t xml:space="preserve">as </w:t>
      </w:r>
      <w:r w:rsidRPr="00DB501A">
        <w:rPr>
          <w:sz w:val="24"/>
          <w:szCs w:val="24"/>
        </w:rPr>
        <w:t>despesas de grupo de contratos de seguro mantidos (</w:t>
      </w:r>
      <w:r w:rsidR="00567D0A" w:rsidRPr="00567D0A">
        <w:rPr>
          <w:sz w:val="24"/>
          <w:szCs w:val="24"/>
        </w:rPr>
        <w:t>ver</w:t>
      </w:r>
      <w:r w:rsidRPr="00DB501A">
        <w:rPr>
          <w:sz w:val="24"/>
          <w:szCs w:val="24"/>
        </w:rPr>
        <w:t xml:space="preserve"> </w:t>
      </w:r>
      <w:r w:rsidR="00D416EF" w:rsidRPr="00D416EF">
        <w:rPr>
          <w:sz w:val="24"/>
          <w:szCs w:val="24"/>
        </w:rPr>
        <w:t>itens</w:t>
      </w:r>
      <w:r w:rsidRPr="00DB501A">
        <w:rPr>
          <w:sz w:val="24"/>
          <w:szCs w:val="24"/>
        </w:rPr>
        <w:t xml:space="preserve"> 60</w:t>
      </w:r>
      <w:r w:rsidR="003F330A" w:rsidRPr="003F330A">
        <w:rPr>
          <w:sz w:val="24"/>
          <w:szCs w:val="24"/>
          <w:cs/>
        </w:rPr>
        <w:t xml:space="preserve"> a </w:t>
      </w:r>
      <w:r w:rsidRPr="00DB501A">
        <w:rPr>
          <w:sz w:val="24"/>
          <w:szCs w:val="24"/>
        </w:rPr>
        <w:t>70</w:t>
      </w:r>
      <w:r w:rsidR="00577B5B">
        <w:rPr>
          <w:sz w:val="24"/>
          <w:szCs w:val="24"/>
        </w:rPr>
        <w:t>A</w:t>
      </w:r>
      <w:r w:rsidRPr="00DB501A">
        <w:rPr>
          <w:sz w:val="24"/>
          <w:szCs w:val="24"/>
        </w:rPr>
        <w:t xml:space="preserve">), exceto receitas ou despesas financeiras com seguro, como valor único; ou a entidade pode apresentar separadamente os valores </w:t>
      </w:r>
      <w:r w:rsidR="008C1418">
        <w:rPr>
          <w:sz w:val="24"/>
          <w:szCs w:val="24"/>
        </w:rPr>
        <w:t xml:space="preserve">recuperados da resseguradora e </w:t>
      </w:r>
      <w:r w:rsidRPr="00DB501A">
        <w:rPr>
          <w:sz w:val="24"/>
          <w:szCs w:val="24"/>
        </w:rPr>
        <w:t>a alocação dos prêmi</w:t>
      </w:r>
      <w:r w:rsidR="008C1418">
        <w:rPr>
          <w:sz w:val="24"/>
          <w:szCs w:val="24"/>
        </w:rPr>
        <w:t xml:space="preserve">os pagos que juntos resultam no </w:t>
      </w:r>
      <w:r w:rsidRPr="00DB501A">
        <w:rPr>
          <w:sz w:val="24"/>
          <w:szCs w:val="24"/>
        </w:rPr>
        <w:t xml:space="preserve">valor líquido equivalente a esse valor único. Se </w:t>
      </w:r>
      <w:r w:rsidR="00117BF9">
        <w:rPr>
          <w:sz w:val="24"/>
          <w:szCs w:val="24"/>
        </w:rPr>
        <w:t>a entidade</w:t>
      </w:r>
      <w:r w:rsidRPr="00DB501A">
        <w:rPr>
          <w:sz w:val="24"/>
          <w:szCs w:val="24"/>
        </w:rPr>
        <w:t xml:space="preserve"> apresentar separadamente os valores recuperados da resseguradora e a alocação dos prêmios pagos, a entidade: </w:t>
      </w:r>
      <w:bookmarkEnd w:id="264"/>
    </w:p>
    <w:p w:rsidR="00DB501A" w:rsidRPr="00DB501A" w:rsidRDefault="00DB501A" w:rsidP="00D74C72">
      <w:pPr>
        <w:pStyle w:val="IASBNormalnparaL1"/>
        <w:spacing w:before="0" w:after="120"/>
        <w:ind w:left="993" w:hanging="426"/>
        <w:rPr>
          <w:sz w:val="24"/>
          <w:szCs w:val="24"/>
        </w:rPr>
      </w:pPr>
      <w:r w:rsidRPr="00DB501A">
        <w:rPr>
          <w:sz w:val="24"/>
          <w:szCs w:val="24"/>
        </w:rPr>
        <w:t>(a)</w:t>
      </w:r>
      <w:r w:rsidRPr="00DB501A">
        <w:rPr>
          <w:sz w:val="24"/>
          <w:szCs w:val="24"/>
        </w:rPr>
        <w:tab/>
      </w:r>
      <w:bookmarkStart w:id="265" w:name="F55666580"/>
      <w:r w:rsidR="008C1418">
        <w:rPr>
          <w:sz w:val="24"/>
          <w:szCs w:val="24"/>
        </w:rPr>
        <w:t xml:space="preserve">deve </w:t>
      </w:r>
      <w:r w:rsidRPr="00DB501A">
        <w:rPr>
          <w:sz w:val="24"/>
          <w:szCs w:val="24"/>
        </w:rPr>
        <w:t>tratar os fluxos de caixa de resseguro que são contingentes sobre sinistros nos contratos subjacentes como parte dos sinistros que se espera que sejam reembolsados de acordo com o contrato de resseguro mantido;</w:t>
      </w:r>
      <w:bookmarkEnd w:id="265"/>
    </w:p>
    <w:p w:rsidR="00DB501A" w:rsidRDefault="00DB501A" w:rsidP="00D74C72">
      <w:pPr>
        <w:pStyle w:val="IASBNormalnparaL1"/>
        <w:spacing w:before="0" w:after="120"/>
        <w:ind w:left="993" w:hanging="426"/>
        <w:rPr>
          <w:sz w:val="24"/>
          <w:szCs w:val="24"/>
        </w:rPr>
      </w:pPr>
      <w:r w:rsidRPr="00DB501A">
        <w:rPr>
          <w:sz w:val="24"/>
          <w:szCs w:val="24"/>
        </w:rPr>
        <w:t>(b)</w:t>
      </w:r>
      <w:r w:rsidRPr="00DB501A">
        <w:rPr>
          <w:sz w:val="24"/>
          <w:szCs w:val="24"/>
        </w:rPr>
        <w:tab/>
      </w:r>
      <w:bookmarkStart w:id="266" w:name="F55666582"/>
      <w:r w:rsidR="008C1418">
        <w:rPr>
          <w:sz w:val="24"/>
          <w:szCs w:val="24"/>
        </w:rPr>
        <w:t xml:space="preserve">deve </w:t>
      </w:r>
      <w:r w:rsidRPr="00DB501A">
        <w:rPr>
          <w:sz w:val="24"/>
          <w:szCs w:val="24"/>
        </w:rPr>
        <w:t xml:space="preserve">tratar os valores da resseguradora que espera receber que não são contingentes sobre sinistros dos contratos subjacentes (por exemplo, alguns tipos de comissões de resseguro) como redução nos prêmios a serem pagos à resseguradora; </w:t>
      </w:r>
      <w:bookmarkEnd w:id="266"/>
    </w:p>
    <w:p w:rsidR="00577B5B" w:rsidRPr="00DB501A" w:rsidRDefault="00577B5B" w:rsidP="00D74C72">
      <w:pPr>
        <w:pStyle w:val="IASBNormalnparaL1"/>
        <w:spacing w:before="0" w:after="120"/>
        <w:ind w:left="993" w:hanging="426"/>
        <w:rPr>
          <w:sz w:val="24"/>
          <w:szCs w:val="24"/>
        </w:rPr>
      </w:pPr>
      <w:r>
        <w:rPr>
          <w:sz w:val="24"/>
          <w:szCs w:val="24"/>
        </w:rPr>
        <w:tab/>
        <w:t>(</w:t>
      </w:r>
      <w:r w:rsidRPr="00577B5B">
        <w:rPr>
          <w:sz w:val="24"/>
          <w:szCs w:val="24"/>
        </w:rPr>
        <w:t>ba) tratar os valores reconhecidos relativos à recuperação de perdas aplicando os itens 66(c)(i) e (ii) e 66A a 66B como montantes recuperados da resseguradora; e</w:t>
      </w:r>
    </w:p>
    <w:p w:rsidR="00DB501A" w:rsidRDefault="00DB501A" w:rsidP="006A329A">
      <w:pPr>
        <w:pStyle w:val="IASBNormalnparaL1"/>
        <w:spacing w:before="0"/>
        <w:ind w:left="993" w:hanging="426"/>
        <w:rPr>
          <w:sz w:val="24"/>
          <w:szCs w:val="24"/>
        </w:rPr>
      </w:pPr>
      <w:r w:rsidRPr="00DB501A">
        <w:rPr>
          <w:sz w:val="24"/>
          <w:szCs w:val="24"/>
        </w:rPr>
        <w:t>(c)</w:t>
      </w:r>
      <w:r w:rsidRPr="00DB501A">
        <w:rPr>
          <w:sz w:val="24"/>
          <w:szCs w:val="24"/>
        </w:rPr>
        <w:tab/>
      </w:r>
      <w:bookmarkStart w:id="267" w:name="F55666584"/>
      <w:r w:rsidRPr="00DB501A">
        <w:rPr>
          <w:sz w:val="24"/>
          <w:szCs w:val="24"/>
        </w:rPr>
        <w:t xml:space="preserve">não </w:t>
      </w:r>
      <w:r w:rsidR="008C1418">
        <w:rPr>
          <w:sz w:val="24"/>
          <w:szCs w:val="24"/>
        </w:rPr>
        <w:t xml:space="preserve">deve </w:t>
      </w:r>
      <w:r w:rsidRPr="00DB501A">
        <w:rPr>
          <w:sz w:val="24"/>
          <w:szCs w:val="24"/>
        </w:rPr>
        <w:t>apresentar a alocação de prêmios pagos como redução da receita.</w:t>
      </w:r>
      <w:bookmarkEnd w:id="267"/>
    </w:p>
    <w:p w:rsidR="00DB501A" w:rsidRPr="00DB501A" w:rsidRDefault="00DB501A" w:rsidP="001835D5">
      <w:pPr>
        <w:pStyle w:val="IASBNormalnparaL1"/>
        <w:spacing w:before="0"/>
        <w:rPr>
          <w:sz w:val="24"/>
          <w:szCs w:val="24"/>
        </w:rPr>
      </w:pPr>
    </w:p>
    <w:p w:rsidR="00DB501A" w:rsidRPr="00A0577A" w:rsidRDefault="00DB501A" w:rsidP="00DC2184">
      <w:pPr>
        <w:pStyle w:val="IASBSectionTitle3Ind"/>
        <w:spacing w:before="0" w:after="0"/>
        <w:ind w:left="567"/>
        <w:jc w:val="both"/>
        <w:rPr>
          <w:rFonts w:ascii="Times New Roman" w:hAnsi="Times New Roman" w:cs="Times New Roman"/>
          <w:sz w:val="24"/>
          <w:szCs w:val="24"/>
        </w:rPr>
      </w:pPr>
      <w:bookmarkStart w:id="268" w:name="F55666586"/>
      <w:r w:rsidRPr="00DB501A">
        <w:rPr>
          <w:rFonts w:ascii="Times New Roman" w:hAnsi="Times New Roman" w:cs="Times New Roman"/>
          <w:sz w:val="24"/>
          <w:szCs w:val="24"/>
        </w:rPr>
        <w:lastRenderedPageBreak/>
        <w:t xml:space="preserve">Receita ou despesa financeira com </w:t>
      </w:r>
      <w:r w:rsidRPr="00A0577A">
        <w:rPr>
          <w:rFonts w:ascii="Times New Roman" w:hAnsi="Times New Roman" w:cs="Times New Roman"/>
          <w:sz w:val="24"/>
          <w:szCs w:val="24"/>
        </w:rPr>
        <w:t>seguro (</w:t>
      </w:r>
      <w:r w:rsidR="00567D0A" w:rsidRPr="00A0577A">
        <w:rPr>
          <w:rFonts w:ascii="Times New Roman" w:hAnsi="Times New Roman" w:cs="Times New Roman"/>
          <w:sz w:val="24"/>
          <w:szCs w:val="24"/>
        </w:rPr>
        <w:t>ver</w:t>
      </w:r>
      <w:r w:rsidRPr="00A0577A">
        <w:rPr>
          <w:rFonts w:ascii="Times New Roman" w:hAnsi="Times New Roman" w:cs="Times New Roman"/>
          <w:sz w:val="24"/>
          <w:szCs w:val="24"/>
        </w:rPr>
        <w:t xml:space="preserve"> </w:t>
      </w:r>
      <w:r w:rsidR="005D07F2" w:rsidRPr="00A0577A">
        <w:rPr>
          <w:rFonts w:ascii="Times New Roman" w:hAnsi="Times New Roman" w:cs="Times New Roman"/>
          <w:sz w:val="24"/>
          <w:szCs w:val="24"/>
        </w:rPr>
        <w:t>itens</w:t>
      </w:r>
      <w:r w:rsidRPr="00A0577A">
        <w:rPr>
          <w:rFonts w:ascii="Times New Roman" w:hAnsi="Times New Roman" w:cs="Times New Roman"/>
          <w:sz w:val="24"/>
          <w:szCs w:val="24"/>
        </w:rPr>
        <w:t xml:space="preserve"> B128</w:t>
      </w:r>
      <w:r w:rsidR="00A0577A" w:rsidRPr="00A0577A">
        <w:rPr>
          <w:rFonts w:ascii="Times New Roman" w:hAnsi="Times New Roman" w:cs="Times New Roman"/>
          <w:sz w:val="24"/>
          <w:szCs w:val="24"/>
          <w:cs/>
        </w:rPr>
        <w:t xml:space="preserve"> a </w:t>
      </w:r>
      <w:r w:rsidRPr="00A0577A">
        <w:rPr>
          <w:rFonts w:ascii="Times New Roman" w:hAnsi="Times New Roman" w:cs="Times New Roman"/>
          <w:sz w:val="24"/>
          <w:szCs w:val="24"/>
        </w:rPr>
        <w:t>B136)</w:t>
      </w:r>
      <w:bookmarkEnd w:id="268"/>
    </w:p>
    <w:p w:rsidR="00DB501A" w:rsidRPr="00A0577A" w:rsidRDefault="00DB501A" w:rsidP="001835D5">
      <w:pPr>
        <w:pStyle w:val="IASBSectionTitle2Ind"/>
        <w:spacing w:before="0" w:after="0"/>
        <w:jc w:val="both"/>
        <w:rPr>
          <w:rFonts w:ascii="Times New Roman" w:hAnsi="Times New Roman" w:cs="Times New Roman"/>
          <w:sz w:val="24"/>
          <w:szCs w:val="24"/>
        </w:rPr>
      </w:pPr>
    </w:p>
    <w:p w:rsidR="00DB501A" w:rsidRPr="00A0577A" w:rsidRDefault="00DB501A" w:rsidP="00D74C72">
      <w:pPr>
        <w:pStyle w:val="IASBNormalnpara"/>
        <w:spacing w:before="0" w:after="120"/>
        <w:ind w:left="567" w:hanging="567"/>
        <w:rPr>
          <w:b/>
          <w:sz w:val="24"/>
          <w:szCs w:val="24"/>
        </w:rPr>
      </w:pPr>
      <w:r w:rsidRPr="00A0577A">
        <w:rPr>
          <w:b/>
          <w:sz w:val="24"/>
          <w:szCs w:val="24"/>
        </w:rPr>
        <w:t>87</w:t>
      </w:r>
      <w:r w:rsidR="001835D5" w:rsidRPr="00A0577A">
        <w:rPr>
          <w:b/>
          <w:sz w:val="24"/>
          <w:szCs w:val="24"/>
        </w:rPr>
        <w:t>.</w:t>
      </w:r>
      <w:r w:rsidRPr="00A0577A">
        <w:rPr>
          <w:b/>
          <w:sz w:val="24"/>
          <w:szCs w:val="24"/>
        </w:rPr>
        <w:tab/>
      </w:r>
      <w:bookmarkStart w:id="269" w:name="F55666587"/>
      <w:r w:rsidRPr="00A0577A">
        <w:rPr>
          <w:b/>
          <w:sz w:val="24"/>
          <w:szCs w:val="24"/>
        </w:rPr>
        <w:t xml:space="preserve">Receitas ou despesas financeiras com seguro compreendem a mudança no valor contábil do grupo de contratos de seguro resultantes: </w:t>
      </w:r>
      <w:bookmarkEnd w:id="269"/>
    </w:p>
    <w:p w:rsidR="00DB501A" w:rsidRPr="00A0577A" w:rsidRDefault="00DB501A" w:rsidP="00D74C72">
      <w:pPr>
        <w:pStyle w:val="IASBNormalnparaL1"/>
        <w:spacing w:before="0" w:after="120"/>
        <w:ind w:left="993" w:hanging="426"/>
        <w:rPr>
          <w:b/>
          <w:sz w:val="24"/>
          <w:szCs w:val="24"/>
        </w:rPr>
      </w:pPr>
      <w:r w:rsidRPr="00A0577A">
        <w:rPr>
          <w:b/>
          <w:sz w:val="24"/>
          <w:szCs w:val="24"/>
        </w:rPr>
        <w:t>(a)</w:t>
      </w:r>
      <w:r w:rsidRPr="00A0577A">
        <w:rPr>
          <w:b/>
          <w:sz w:val="24"/>
          <w:szCs w:val="24"/>
        </w:rPr>
        <w:tab/>
      </w:r>
      <w:bookmarkStart w:id="270" w:name="F55666590"/>
      <w:r w:rsidRPr="00A0577A">
        <w:rPr>
          <w:b/>
          <w:sz w:val="24"/>
          <w:szCs w:val="24"/>
        </w:rPr>
        <w:t>do efeito do valor do dinheiro no tempo e mudanças no valor do dinheiro no tempo; e</w:t>
      </w:r>
      <w:bookmarkEnd w:id="270"/>
    </w:p>
    <w:p w:rsidR="00DB501A" w:rsidRPr="00A0577A" w:rsidRDefault="00DB501A" w:rsidP="00D74C72">
      <w:pPr>
        <w:pStyle w:val="IASBNormalnparaL1"/>
        <w:spacing w:before="0" w:after="120"/>
        <w:ind w:left="993" w:hanging="426"/>
        <w:rPr>
          <w:b/>
          <w:sz w:val="24"/>
          <w:szCs w:val="24"/>
        </w:rPr>
      </w:pPr>
      <w:r w:rsidRPr="00A0577A">
        <w:rPr>
          <w:b/>
          <w:sz w:val="24"/>
          <w:szCs w:val="24"/>
        </w:rPr>
        <w:t>(b)</w:t>
      </w:r>
      <w:r w:rsidRPr="00A0577A">
        <w:rPr>
          <w:b/>
          <w:sz w:val="24"/>
          <w:szCs w:val="24"/>
        </w:rPr>
        <w:tab/>
      </w:r>
      <w:bookmarkStart w:id="271" w:name="F55666592"/>
      <w:r w:rsidRPr="00A0577A">
        <w:rPr>
          <w:b/>
          <w:sz w:val="24"/>
          <w:szCs w:val="24"/>
        </w:rPr>
        <w:t>do efeito de risco financeiro e mudanças no risco financeiro; mas</w:t>
      </w:r>
      <w:bookmarkEnd w:id="271"/>
    </w:p>
    <w:p w:rsidR="00DB501A" w:rsidRPr="00A0577A" w:rsidRDefault="00DB501A" w:rsidP="006A329A">
      <w:pPr>
        <w:pStyle w:val="IASBNormalnparaL1"/>
        <w:spacing w:before="0"/>
        <w:ind w:left="993" w:hanging="426"/>
        <w:rPr>
          <w:b/>
          <w:sz w:val="24"/>
          <w:szCs w:val="24"/>
        </w:rPr>
      </w:pPr>
      <w:r w:rsidRPr="00A0577A">
        <w:rPr>
          <w:b/>
          <w:sz w:val="24"/>
          <w:szCs w:val="24"/>
        </w:rPr>
        <w:t>(c)</w:t>
      </w:r>
      <w:r w:rsidRPr="00A0577A">
        <w:rPr>
          <w:b/>
          <w:sz w:val="24"/>
          <w:szCs w:val="24"/>
        </w:rPr>
        <w:tab/>
      </w:r>
      <w:bookmarkStart w:id="272" w:name="F55666594"/>
      <w:r w:rsidRPr="00A0577A">
        <w:rPr>
          <w:b/>
          <w:sz w:val="24"/>
          <w:szCs w:val="24"/>
        </w:rPr>
        <w:t>excluindo quaisquer dessas mudanças para grupos de contratos de seguro com características de participação direta que ajustariam a margem contratual</w:t>
      </w:r>
      <w:r w:rsidR="00436BC9">
        <w:rPr>
          <w:b/>
          <w:sz w:val="24"/>
          <w:szCs w:val="24"/>
        </w:rPr>
        <w:t xml:space="preserve"> de seguro</w:t>
      </w:r>
      <w:r w:rsidRPr="00A0577A">
        <w:rPr>
          <w:b/>
          <w:sz w:val="24"/>
          <w:szCs w:val="24"/>
        </w:rPr>
        <w:t xml:space="preserve">, mas não o fazem ao aplicar os </w:t>
      </w:r>
      <w:r w:rsidR="005D07F2" w:rsidRPr="00A0577A">
        <w:rPr>
          <w:b/>
          <w:sz w:val="24"/>
          <w:szCs w:val="24"/>
        </w:rPr>
        <w:t>itens</w:t>
      </w:r>
      <w:r w:rsidRPr="00A0577A">
        <w:rPr>
          <w:b/>
          <w:sz w:val="24"/>
          <w:szCs w:val="24"/>
        </w:rPr>
        <w:t xml:space="preserve"> 45(b)(ii), 45(b)(iii), 45(c)(ii) ou 45(c)(iii). Essas estão incluídas em despesas de </w:t>
      </w:r>
      <w:r w:rsidR="008A5FA0">
        <w:rPr>
          <w:b/>
          <w:sz w:val="24"/>
          <w:szCs w:val="24"/>
        </w:rPr>
        <w:t>seguro</w:t>
      </w:r>
      <w:r w:rsidRPr="00A0577A">
        <w:rPr>
          <w:b/>
          <w:sz w:val="24"/>
          <w:szCs w:val="24"/>
        </w:rPr>
        <w:t>.</w:t>
      </w:r>
      <w:bookmarkEnd w:id="272"/>
    </w:p>
    <w:p w:rsidR="00DB501A" w:rsidRDefault="00DB501A" w:rsidP="00577B5B">
      <w:pPr>
        <w:pStyle w:val="IASBNormalnparaL1"/>
        <w:spacing w:before="0"/>
        <w:ind w:left="0" w:firstLine="0"/>
        <w:rPr>
          <w:b/>
          <w:sz w:val="24"/>
          <w:szCs w:val="24"/>
        </w:rPr>
      </w:pPr>
    </w:p>
    <w:p w:rsidR="00577B5B" w:rsidRPr="00577B5B" w:rsidRDefault="00577B5B" w:rsidP="00577B5B">
      <w:pPr>
        <w:pStyle w:val="IASBNormalnparaL1"/>
        <w:ind w:left="0" w:firstLine="0"/>
        <w:rPr>
          <w:b/>
          <w:sz w:val="24"/>
          <w:szCs w:val="24"/>
        </w:rPr>
      </w:pPr>
      <w:r w:rsidRPr="00577B5B">
        <w:rPr>
          <w:b/>
          <w:sz w:val="24"/>
          <w:szCs w:val="24"/>
        </w:rPr>
        <w:t>87A A entidade deve aplicar:</w:t>
      </w:r>
    </w:p>
    <w:p w:rsidR="00577B5B" w:rsidRPr="00577B5B" w:rsidRDefault="00577B5B" w:rsidP="00577B5B">
      <w:pPr>
        <w:pStyle w:val="IASBNormalnparaL1"/>
        <w:spacing w:before="0" w:after="120"/>
        <w:ind w:left="993" w:hanging="426"/>
        <w:rPr>
          <w:b/>
          <w:sz w:val="24"/>
          <w:szCs w:val="24"/>
        </w:rPr>
      </w:pPr>
      <w:r w:rsidRPr="00577B5B">
        <w:rPr>
          <w:b/>
          <w:sz w:val="24"/>
          <w:szCs w:val="24"/>
        </w:rPr>
        <w:t>(a)</w:t>
      </w:r>
      <w:r w:rsidRPr="00577B5B">
        <w:rPr>
          <w:b/>
          <w:sz w:val="24"/>
          <w:szCs w:val="24"/>
        </w:rPr>
        <w:tab/>
        <w:t>o item B117A às receitas ou despesas de seguros decorrentes da aplicação do item B115 (mitigação do risco); e</w:t>
      </w:r>
    </w:p>
    <w:p w:rsidR="00577B5B" w:rsidRPr="00577B5B" w:rsidRDefault="00577B5B" w:rsidP="00577B5B">
      <w:pPr>
        <w:pStyle w:val="IASBNormalnparaL1"/>
        <w:spacing w:before="0" w:after="120"/>
        <w:ind w:left="993" w:hanging="426"/>
        <w:rPr>
          <w:b/>
          <w:sz w:val="24"/>
          <w:szCs w:val="24"/>
        </w:rPr>
      </w:pPr>
      <w:r w:rsidRPr="00577B5B">
        <w:rPr>
          <w:b/>
          <w:sz w:val="24"/>
          <w:szCs w:val="24"/>
        </w:rPr>
        <w:t>(b) itens 88 e 89 a todas as outras receitas ou despesas de seguros.</w:t>
      </w:r>
    </w:p>
    <w:p w:rsidR="00577B5B" w:rsidRPr="00A0577A" w:rsidRDefault="00577B5B" w:rsidP="00577B5B">
      <w:pPr>
        <w:pStyle w:val="IASBNormalnparaL1"/>
        <w:spacing w:before="0"/>
        <w:ind w:left="0" w:firstLine="0"/>
        <w:rPr>
          <w:b/>
          <w:sz w:val="24"/>
          <w:szCs w:val="24"/>
        </w:rPr>
      </w:pPr>
    </w:p>
    <w:p w:rsidR="00DB501A" w:rsidRPr="00A0577A" w:rsidRDefault="00DB501A" w:rsidP="00D74C72">
      <w:pPr>
        <w:pStyle w:val="IASBNormalnpara"/>
        <w:spacing w:before="0" w:after="120"/>
        <w:ind w:left="567" w:hanging="567"/>
        <w:rPr>
          <w:b/>
          <w:sz w:val="24"/>
          <w:szCs w:val="24"/>
        </w:rPr>
      </w:pPr>
      <w:r w:rsidRPr="00A0577A">
        <w:rPr>
          <w:b/>
          <w:sz w:val="24"/>
          <w:szCs w:val="24"/>
        </w:rPr>
        <w:t>88</w:t>
      </w:r>
      <w:r w:rsidR="001835D5" w:rsidRPr="00A0577A">
        <w:rPr>
          <w:b/>
          <w:sz w:val="24"/>
          <w:szCs w:val="24"/>
        </w:rPr>
        <w:t>.</w:t>
      </w:r>
      <w:r w:rsidRPr="00A0577A">
        <w:rPr>
          <w:b/>
          <w:sz w:val="24"/>
          <w:szCs w:val="24"/>
        </w:rPr>
        <w:tab/>
      </w:r>
      <w:bookmarkStart w:id="273" w:name="F55666600"/>
      <w:r w:rsidR="00577B5B" w:rsidRPr="00577B5B">
        <w:rPr>
          <w:b/>
          <w:sz w:val="24"/>
          <w:szCs w:val="24"/>
        </w:rPr>
        <w:t>Ao aplicar o item 87A(b)</w:t>
      </w:r>
      <w:r w:rsidR="00577B5B">
        <w:rPr>
          <w:b/>
          <w:sz w:val="24"/>
          <w:szCs w:val="24"/>
        </w:rPr>
        <w:t>, s</w:t>
      </w:r>
      <w:r w:rsidRPr="00A0577A">
        <w:rPr>
          <w:b/>
          <w:sz w:val="24"/>
          <w:szCs w:val="24"/>
        </w:rPr>
        <w:t xml:space="preserve">alvo se o </w:t>
      </w:r>
      <w:r w:rsidR="005D07F2" w:rsidRPr="00A0577A">
        <w:rPr>
          <w:b/>
          <w:sz w:val="24"/>
          <w:szCs w:val="24"/>
        </w:rPr>
        <w:t>item</w:t>
      </w:r>
      <w:r w:rsidRPr="00A0577A">
        <w:rPr>
          <w:b/>
          <w:sz w:val="24"/>
          <w:szCs w:val="24"/>
        </w:rPr>
        <w:t xml:space="preserve"> 89 </w:t>
      </w:r>
      <w:r w:rsidR="008C1418">
        <w:rPr>
          <w:b/>
          <w:sz w:val="24"/>
          <w:szCs w:val="24"/>
        </w:rPr>
        <w:t xml:space="preserve">for </w:t>
      </w:r>
      <w:r w:rsidRPr="00A0577A">
        <w:rPr>
          <w:b/>
          <w:sz w:val="24"/>
          <w:szCs w:val="24"/>
        </w:rPr>
        <w:t>aplic</w:t>
      </w:r>
      <w:r w:rsidR="008C1418">
        <w:rPr>
          <w:b/>
          <w:sz w:val="24"/>
          <w:szCs w:val="24"/>
        </w:rPr>
        <w:t>ável</w:t>
      </w:r>
      <w:r w:rsidRPr="00A0577A">
        <w:rPr>
          <w:b/>
          <w:sz w:val="24"/>
          <w:szCs w:val="24"/>
        </w:rPr>
        <w:t xml:space="preserve">, </w:t>
      </w:r>
      <w:r w:rsidR="00117BF9">
        <w:rPr>
          <w:b/>
          <w:sz w:val="24"/>
          <w:szCs w:val="24"/>
        </w:rPr>
        <w:t>a entidade</w:t>
      </w:r>
      <w:r w:rsidRPr="00A0577A">
        <w:rPr>
          <w:b/>
          <w:sz w:val="24"/>
          <w:szCs w:val="24"/>
        </w:rPr>
        <w:t xml:space="preserve"> </w:t>
      </w:r>
      <w:r w:rsidR="008C1418">
        <w:rPr>
          <w:b/>
          <w:sz w:val="24"/>
          <w:szCs w:val="24"/>
        </w:rPr>
        <w:t xml:space="preserve">deve </w:t>
      </w:r>
      <w:r w:rsidRPr="00A0577A">
        <w:rPr>
          <w:b/>
          <w:sz w:val="24"/>
          <w:szCs w:val="24"/>
        </w:rPr>
        <w:t>fa</w:t>
      </w:r>
      <w:r w:rsidR="008C1418">
        <w:rPr>
          <w:b/>
          <w:sz w:val="24"/>
          <w:szCs w:val="24"/>
        </w:rPr>
        <w:t>zer</w:t>
      </w:r>
      <w:r w:rsidRPr="00A0577A">
        <w:rPr>
          <w:b/>
          <w:sz w:val="24"/>
          <w:szCs w:val="24"/>
        </w:rPr>
        <w:t xml:space="preserve"> a escolha d</w:t>
      </w:r>
      <w:r w:rsidR="008C1418">
        <w:rPr>
          <w:b/>
          <w:sz w:val="24"/>
          <w:szCs w:val="24"/>
        </w:rPr>
        <w:t>a</w:t>
      </w:r>
      <w:r w:rsidRPr="00A0577A">
        <w:rPr>
          <w:b/>
          <w:sz w:val="24"/>
          <w:szCs w:val="24"/>
        </w:rPr>
        <w:t xml:space="preserve"> política contábil entre: </w:t>
      </w:r>
      <w:bookmarkEnd w:id="273"/>
    </w:p>
    <w:p w:rsidR="00DB501A" w:rsidRPr="00A0577A" w:rsidRDefault="00DB501A" w:rsidP="00D74C72">
      <w:pPr>
        <w:pStyle w:val="IASBNormalnparaL1"/>
        <w:spacing w:before="0" w:after="120"/>
        <w:ind w:left="993" w:hanging="426"/>
        <w:rPr>
          <w:b/>
          <w:sz w:val="24"/>
          <w:szCs w:val="24"/>
        </w:rPr>
      </w:pPr>
      <w:r w:rsidRPr="00A0577A">
        <w:rPr>
          <w:b/>
          <w:sz w:val="24"/>
          <w:szCs w:val="24"/>
        </w:rPr>
        <w:t>(a)</w:t>
      </w:r>
      <w:r w:rsidRPr="00A0577A">
        <w:rPr>
          <w:b/>
          <w:sz w:val="24"/>
          <w:szCs w:val="24"/>
        </w:rPr>
        <w:tab/>
      </w:r>
      <w:bookmarkStart w:id="274" w:name="F55666603"/>
      <w:r w:rsidRPr="00A0577A">
        <w:rPr>
          <w:b/>
          <w:sz w:val="24"/>
          <w:szCs w:val="24"/>
        </w:rPr>
        <w:t xml:space="preserve">incluir receitas ou despesas financeiras de seguro para o período </w:t>
      </w:r>
      <w:r w:rsidR="00DD4A21">
        <w:rPr>
          <w:b/>
          <w:sz w:val="24"/>
          <w:szCs w:val="24"/>
        </w:rPr>
        <w:t>no resultado</w:t>
      </w:r>
      <w:r w:rsidRPr="00A0577A">
        <w:rPr>
          <w:b/>
          <w:sz w:val="24"/>
          <w:szCs w:val="24"/>
        </w:rPr>
        <w:t>; ou</w:t>
      </w:r>
      <w:bookmarkEnd w:id="274"/>
    </w:p>
    <w:p w:rsidR="00DB501A" w:rsidRPr="00A0577A" w:rsidRDefault="00DB501A" w:rsidP="006A329A">
      <w:pPr>
        <w:pStyle w:val="IASBNormalnparaL1"/>
        <w:spacing w:before="0"/>
        <w:ind w:left="993" w:hanging="426"/>
        <w:rPr>
          <w:b/>
          <w:sz w:val="24"/>
          <w:szCs w:val="24"/>
        </w:rPr>
      </w:pPr>
      <w:r w:rsidRPr="00A0577A">
        <w:rPr>
          <w:b/>
          <w:sz w:val="24"/>
          <w:szCs w:val="24"/>
        </w:rPr>
        <w:t>(b)</w:t>
      </w:r>
      <w:r w:rsidRPr="00A0577A">
        <w:rPr>
          <w:b/>
          <w:sz w:val="24"/>
          <w:szCs w:val="24"/>
        </w:rPr>
        <w:tab/>
      </w:r>
      <w:bookmarkStart w:id="275" w:name="F55666605"/>
      <w:r w:rsidRPr="00A0577A">
        <w:rPr>
          <w:b/>
          <w:sz w:val="24"/>
          <w:szCs w:val="24"/>
        </w:rPr>
        <w:t xml:space="preserve">desagregar receitas ou despesas financeiras de seguro do período para incluir </w:t>
      </w:r>
      <w:r w:rsidR="00DD4A21">
        <w:rPr>
          <w:b/>
          <w:sz w:val="24"/>
          <w:szCs w:val="24"/>
        </w:rPr>
        <w:t>no resultado</w:t>
      </w:r>
      <w:r w:rsidRPr="00A0577A">
        <w:rPr>
          <w:b/>
          <w:sz w:val="24"/>
          <w:szCs w:val="24"/>
        </w:rPr>
        <w:t xml:space="preserve"> </w:t>
      </w:r>
      <w:r w:rsidR="008C1418">
        <w:rPr>
          <w:b/>
          <w:sz w:val="24"/>
          <w:szCs w:val="24"/>
        </w:rPr>
        <w:t>o</w:t>
      </w:r>
      <w:r w:rsidRPr="00A0577A">
        <w:rPr>
          <w:b/>
          <w:sz w:val="24"/>
          <w:szCs w:val="24"/>
        </w:rPr>
        <w:t xml:space="preserve"> valor determinado p</w:t>
      </w:r>
      <w:r w:rsidR="008C1418">
        <w:rPr>
          <w:b/>
          <w:sz w:val="24"/>
          <w:szCs w:val="24"/>
        </w:rPr>
        <w:t>ela</w:t>
      </w:r>
      <w:r w:rsidRPr="00A0577A">
        <w:rPr>
          <w:b/>
          <w:sz w:val="24"/>
          <w:szCs w:val="24"/>
        </w:rPr>
        <w:t xml:space="preserve"> alocação sistemática das receitas ou despesas financeiras de seguro totais esperadas ao longo da duração do grupo de contratos, aplicando os </w:t>
      </w:r>
      <w:r w:rsidR="005D07F2" w:rsidRPr="00A0577A">
        <w:rPr>
          <w:b/>
          <w:sz w:val="24"/>
          <w:szCs w:val="24"/>
        </w:rPr>
        <w:t>itens</w:t>
      </w:r>
      <w:r w:rsidRPr="00A0577A">
        <w:rPr>
          <w:b/>
          <w:sz w:val="24"/>
          <w:szCs w:val="24"/>
        </w:rPr>
        <w:t xml:space="preserve"> B130</w:t>
      </w:r>
      <w:r w:rsidR="00A0577A" w:rsidRPr="00A0577A">
        <w:rPr>
          <w:b/>
          <w:sz w:val="24"/>
          <w:szCs w:val="24"/>
          <w:cs/>
        </w:rPr>
        <w:t xml:space="preserve"> a </w:t>
      </w:r>
      <w:r w:rsidRPr="00A0577A">
        <w:rPr>
          <w:b/>
          <w:sz w:val="24"/>
          <w:szCs w:val="24"/>
        </w:rPr>
        <w:t>B133.</w:t>
      </w:r>
      <w:bookmarkEnd w:id="275"/>
    </w:p>
    <w:p w:rsidR="00DB501A" w:rsidRPr="00A0577A" w:rsidRDefault="00DB501A" w:rsidP="001835D5">
      <w:pPr>
        <w:pStyle w:val="IASBNormalnparaL1"/>
        <w:spacing w:before="0"/>
        <w:rPr>
          <w:b/>
          <w:sz w:val="24"/>
          <w:szCs w:val="24"/>
        </w:rPr>
      </w:pPr>
    </w:p>
    <w:p w:rsidR="00DB501A" w:rsidRPr="00A0577A" w:rsidRDefault="00DB501A" w:rsidP="00D74C72">
      <w:pPr>
        <w:pStyle w:val="IASBNormalnpara"/>
        <w:spacing w:before="0" w:after="120"/>
        <w:ind w:left="567" w:hanging="567"/>
        <w:rPr>
          <w:b/>
        </w:rPr>
      </w:pPr>
      <w:r w:rsidRPr="00A0577A">
        <w:rPr>
          <w:b/>
          <w:sz w:val="24"/>
          <w:szCs w:val="24"/>
        </w:rPr>
        <w:t>89</w:t>
      </w:r>
      <w:r w:rsidR="001835D5" w:rsidRPr="00A0577A">
        <w:rPr>
          <w:b/>
          <w:sz w:val="24"/>
          <w:szCs w:val="24"/>
        </w:rPr>
        <w:t>.</w:t>
      </w:r>
      <w:r w:rsidRPr="00A0577A">
        <w:rPr>
          <w:b/>
          <w:sz w:val="24"/>
          <w:szCs w:val="24"/>
        </w:rPr>
        <w:tab/>
      </w:r>
      <w:bookmarkStart w:id="276" w:name="F55666608"/>
      <w:r w:rsidR="00577B5B" w:rsidRPr="00577B5B">
        <w:rPr>
          <w:b/>
          <w:sz w:val="24"/>
          <w:szCs w:val="24"/>
        </w:rPr>
        <w:t>Ao aplicar o item 87A(b)</w:t>
      </w:r>
      <w:r w:rsidR="00577B5B">
        <w:rPr>
          <w:b/>
          <w:sz w:val="24"/>
          <w:szCs w:val="24"/>
        </w:rPr>
        <w:t>, p</w:t>
      </w:r>
      <w:r w:rsidRPr="00A0577A">
        <w:rPr>
          <w:b/>
          <w:sz w:val="24"/>
          <w:szCs w:val="24"/>
        </w:rPr>
        <w:t xml:space="preserve">ara contratos de seguro com características de participação direta, para os quais a entidade mantém os itens subjacentes, </w:t>
      </w:r>
      <w:r w:rsidR="00117BF9">
        <w:rPr>
          <w:b/>
          <w:sz w:val="24"/>
          <w:szCs w:val="24"/>
        </w:rPr>
        <w:t>a entidade</w:t>
      </w:r>
      <w:r w:rsidRPr="00A0577A">
        <w:rPr>
          <w:b/>
          <w:sz w:val="24"/>
          <w:szCs w:val="24"/>
        </w:rPr>
        <w:t xml:space="preserve"> </w:t>
      </w:r>
      <w:r w:rsidR="008C1418">
        <w:rPr>
          <w:b/>
          <w:sz w:val="24"/>
          <w:szCs w:val="24"/>
        </w:rPr>
        <w:t>deve fazer</w:t>
      </w:r>
      <w:r w:rsidRPr="00A0577A">
        <w:rPr>
          <w:b/>
          <w:sz w:val="24"/>
          <w:szCs w:val="24"/>
        </w:rPr>
        <w:t xml:space="preserve"> a escolha d</w:t>
      </w:r>
      <w:r w:rsidR="008C1418">
        <w:rPr>
          <w:b/>
          <w:sz w:val="24"/>
          <w:szCs w:val="24"/>
        </w:rPr>
        <w:t>a</w:t>
      </w:r>
      <w:r w:rsidRPr="00A0577A">
        <w:rPr>
          <w:b/>
          <w:sz w:val="24"/>
          <w:szCs w:val="24"/>
        </w:rPr>
        <w:t xml:space="preserve"> política contábil entre: </w:t>
      </w:r>
      <w:bookmarkEnd w:id="276"/>
    </w:p>
    <w:p w:rsidR="00DB501A" w:rsidRPr="00A0577A" w:rsidRDefault="00DB501A" w:rsidP="00D74C72">
      <w:pPr>
        <w:pStyle w:val="IASBNormalnparaL1"/>
        <w:spacing w:before="0" w:after="120"/>
        <w:ind w:left="993" w:hanging="426"/>
        <w:rPr>
          <w:b/>
          <w:sz w:val="24"/>
          <w:szCs w:val="24"/>
        </w:rPr>
      </w:pPr>
      <w:r w:rsidRPr="00A0577A">
        <w:rPr>
          <w:b/>
          <w:sz w:val="24"/>
          <w:szCs w:val="24"/>
        </w:rPr>
        <w:t>(a)</w:t>
      </w:r>
      <w:r w:rsidRPr="00A0577A">
        <w:rPr>
          <w:b/>
          <w:sz w:val="24"/>
          <w:szCs w:val="24"/>
        </w:rPr>
        <w:tab/>
      </w:r>
      <w:bookmarkStart w:id="277" w:name="F55666611"/>
      <w:r w:rsidRPr="00A0577A">
        <w:rPr>
          <w:b/>
          <w:sz w:val="24"/>
          <w:szCs w:val="24"/>
        </w:rPr>
        <w:t xml:space="preserve">incluir receitas ou despesas financeiras de seguro para o período </w:t>
      </w:r>
      <w:r w:rsidR="00DD4A21">
        <w:rPr>
          <w:b/>
          <w:sz w:val="24"/>
          <w:szCs w:val="24"/>
        </w:rPr>
        <w:t>no resultado</w:t>
      </w:r>
      <w:r w:rsidRPr="00A0577A">
        <w:rPr>
          <w:b/>
          <w:sz w:val="24"/>
          <w:szCs w:val="24"/>
        </w:rPr>
        <w:t>; ou</w:t>
      </w:r>
      <w:bookmarkEnd w:id="277"/>
    </w:p>
    <w:p w:rsidR="00DB501A" w:rsidRPr="00A0577A" w:rsidRDefault="00DB501A" w:rsidP="006A329A">
      <w:pPr>
        <w:pStyle w:val="IASBNormalnparaL1"/>
        <w:spacing w:before="0"/>
        <w:ind w:left="993" w:hanging="426"/>
        <w:rPr>
          <w:b/>
          <w:sz w:val="24"/>
          <w:szCs w:val="24"/>
        </w:rPr>
      </w:pPr>
      <w:r w:rsidRPr="00A0577A">
        <w:rPr>
          <w:b/>
          <w:sz w:val="24"/>
          <w:szCs w:val="24"/>
        </w:rPr>
        <w:t>(b)</w:t>
      </w:r>
      <w:r w:rsidRPr="00A0577A">
        <w:rPr>
          <w:b/>
          <w:sz w:val="24"/>
          <w:szCs w:val="24"/>
        </w:rPr>
        <w:tab/>
      </w:r>
      <w:bookmarkStart w:id="278" w:name="F55666616"/>
      <w:r w:rsidRPr="00A0577A">
        <w:rPr>
          <w:b/>
          <w:sz w:val="24"/>
          <w:szCs w:val="24"/>
        </w:rPr>
        <w:t xml:space="preserve">desagregar receitas ou despesas financeiras de seguro do período para incluir </w:t>
      </w:r>
      <w:r w:rsidR="00DD4A21">
        <w:rPr>
          <w:b/>
          <w:sz w:val="24"/>
          <w:szCs w:val="24"/>
        </w:rPr>
        <w:t>no resultado</w:t>
      </w:r>
      <w:r w:rsidRPr="00A0577A">
        <w:rPr>
          <w:b/>
          <w:sz w:val="24"/>
          <w:szCs w:val="24"/>
        </w:rPr>
        <w:t xml:space="preserve"> </w:t>
      </w:r>
      <w:r w:rsidR="008C1418">
        <w:rPr>
          <w:b/>
          <w:sz w:val="24"/>
          <w:szCs w:val="24"/>
        </w:rPr>
        <w:t>o</w:t>
      </w:r>
      <w:r w:rsidRPr="00A0577A">
        <w:rPr>
          <w:b/>
          <w:sz w:val="24"/>
          <w:szCs w:val="24"/>
        </w:rPr>
        <w:t xml:space="preserve"> valor que elimina descasamentos contábeis com receitas ou despesas incluídas </w:t>
      </w:r>
      <w:r w:rsidR="00DD4A21">
        <w:rPr>
          <w:b/>
          <w:sz w:val="24"/>
          <w:szCs w:val="24"/>
        </w:rPr>
        <w:t>no resultado</w:t>
      </w:r>
      <w:r w:rsidRPr="00A0577A">
        <w:rPr>
          <w:b/>
          <w:sz w:val="24"/>
          <w:szCs w:val="24"/>
        </w:rPr>
        <w:t xml:space="preserve"> nos itens subjacentes mantidos, aplicando os </w:t>
      </w:r>
      <w:r w:rsidR="005D07F2" w:rsidRPr="00A0577A">
        <w:rPr>
          <w:b/>
          <w:sz w:val="24"/>
          <w:szCs w:val="24"/>
        </w:rPr>
        <w:t>itens</w:t>
      </w:r>
      <w:r w:rsidRPr="00A0577A">
        <w:rPr>
          <w:b/>
          <w:sz w:val="24"/>
          <w:szCs w:val="24"/>
        </w:rPr>
        <w:t xml:space="preserve"> B134</w:t>
      </w:r>
      <w:r w:rsidR="00A0577A" w:rsidRPr="00A0577A">
        <w:rPr>
          <w:b/>
          <w:sz w:val="24"/>
          <w:szCs w:val="24"/>
          <w:cs/>
        </w:rPr>
        <w:t xml:space="preserve"> a </w:t>
      </w:r>
      <w:r w:rsidRPr="00A0577A">
        <w:rPr>
          <w:b/>
          <w:sz w:val="24"/>
          <w:szCs w:val="24"/>
        </w:rPr>
        <w:t>B136.</w:t>
      </w:r>
      <w:bookmarkEnd w:id="278"/>
    </w:p>
    <w:p w:rsidR="00DB501A" w:rsidRPr="00A0577A" w:rsidRDefault="00DB501A" w:rsidP="001835D5">
      <w:pPr>
        <w:pStyle w:val="IASBNormalnparaL1"/>
        <w:spacing w:before="0"/>
        <w:rPr>
          <w:b/>
          <w:sz w:val="24"/>
          <w:szCs w:val="24"/>
        </w:rPr>
      </w:pPr>
    </w:p>
    <w:p w:rsidR="00DB501A" w:rsidRPr="00A0577A" w:rsidRDefault="00DB501A" w:rsidP="006A329A">
      <w:pPr>
        <w:pStyle w:val="IASBNormalnpara"/>
        <w:spacing w:before="0"/>
        <w:ind w:left="567" w:hanging="567"/>
        <w:rPr>
          <w:b/>
          <w:sz w:val="24"/>
          <w:szCs w:val="24"/>
        </w:rPr>
      </w:pPr>
      <w:r w:rsidRPr="00A0577A">
        <w:rPr>
          <w:b/>
          <w:sz w:val="24"/>
          <w:szCs w:val="24"/>
        </w:rPr>
        <w:t>90</w:t>
      </w:r>
      <w:r w:rsidR="001835D5" w:rsidRPr="00A0577A">
        <w:rPr>
          <w:b/>
          <w:sz w:val="24"/>
          <w:szCs w:val="24"/>
        </w:rPr>
        <w:t>.</w:t>
      </w:r>
      <w:r w:rsidRPr="00A0577A">
        <w:rPr>
          <w:b/>
          <w:sz w:val="24"/>
          <w:szCs w:val="24"/>
        </w:rPr>
        <w:tab/>
      </w:r>
      <w:bookmarkStart w:id="279" w:name="F55666618"/>
      <w:r w:rsidRPr="00A0577A">
        <w:rPr>
          <w:b/>
          <w:sz w:val="24"/>
          <w:szCs w:val="24"/>
        </w:rPr>
        <w:t xml:space="preserve">Se </w:t>
      </w:r>
      <w:r w:rsidR="00117BF9">
        <w:rPr>
          <w:b/>
          <w:sz w:val="24"/>
          <w:szCs w:val="24"/>
        </w:rPr>
        <w:t>a entidade</w:t>
      </w:r>
      <w:r w:rsidRPr="00A0577A">
        <w:rPr>
          <w:b/>
          <w:sz w:val="24"/>
          <w:szCs w:val="24"/>
        </w:rPr>
        <w:t xml:space="preserve"> escolher a política contábil estabelecida no </w:t>
      </w:r>
      <w:r w:rsidR="005D07F2" w:rsidRPr="00A0577A">
        <w:rPr>
          <w:b/>
          <w:sz w:val="24"/>
          <w:szCs w:val="24"/>
        </w:rPr>
        <w:t>item</w:t>
      </w:r>
      <w:r w:rsidRPr="00A0577A">
        <w:rPr>
          <w:b/>
          <w:sz w:val="24"/>
          <w:szCs w:val="24"/>
        </w:rPr>
        <w:t xml:space="preserve"> 88(b) ou no </w:t>
      </w:r>
      <w:r w:rsidR="005D07F2" w:rsidRPr="00A0577A">
        <w:rPr>
          <w:b/>
          <w:sz w:val="24"/>
          <w:szCs w:val="24"/>
        </w:rPr>
        <w:t>item</w:t>
      </w:r>
      <w:r w:rsidRPr="00A0577A">
        <w:rPr>
          <w:b/>
          <w:sz w:val="24"/>
          <w:szCs w:val="24"/>
        </w:rPr>
        <w:t xml:space="preserve"> 89(b), ela </w:t>
      </w:r>
      <w:r w:rsidR="008C1418">
        <w:rPr>
          <w:b/>
          <w:sz w:val="24"/>
          <w:szCs w:val="24"/>
        </w:rPr>
        <w:t xml:space="preserve">deve </w:t>
      </w:r>
      <w:r w:rsidRPr="00A0577A">
        <w:rPr>
          <w:b/>
          <w:sz w:val="24"/>
          <w:szCs w:val="24"/>
        </w:rPr>
        <w:t xml:space="preserve">incluir </w:t>
      </w:r>
      <w:r w:rsidR="008F343A">
        <w:rPr>
          <w:b/>
          <w:sz w:val="24"/>
          <w:szCs w:val="24"/>
        </w:rPr>
        <w:t>no</w:t>
      </w:r>
      <w:r w:rsidRPr="00A0577A">
        <w:rPr>
          <w:b/>
          <w:sz w:val="24"/>
          <w:szCs w:val="24"/>
        </w:rPr>
        <w:t xml:space="preserve"> resultado abrangente a diferença entre as receitas ou despesas financeiras de seguro mensuradas com base no previsto nesses </w:t>
      </w:r>
      <w:r w:rsidR="005D07F2" w:rsidRPr="00A0577A">
        <w:rPr>
          <w:b/>
          <w:sz w:val="24"/>
          <w:szCs w:val="24"/>
        </w:rPr>
        <w:t>itens</w:t>
      </w:r>
      <w:r w:rsidRPr="00A0577A">
        <w:rPr>
          <w:b/>
          <w:sz w:val="24"/>
          <w:szCs w:val="24"/>
        </w:rPr>
        <w:t xml:space="preserve"> e as receitas e despesas financeiras de seguro totais do período. </w:t>
      </w:r>
      <w:bookmarkEnd w:id="279"/>
    </w:p>
    <w:p w:rsidR="00DB501A" w:rsidRPr="00A0577A" w:rsidRDefault="00DB501A" w:rsidP="001835D5">
      <w:pPr>
        <w:pStyle w:val="IASBNormalnpara"/>
        <w:spacing w:before="0"/>
        <w:rPr>
          <w:b/>
          <w:sz w:val="24"/>
          <w:szCs w:val="24"/>
        </w:rPr>
      </w:pPr>
    </w:p>
    <w:p w:rsidR="00DB501A" w:rsidRPr="00A0577A" w:rsidRDefault="00DB501A" w:rsidP="00D74C72">
      <w:pPr>
        <w:pStyle w:val="IASBNormalnpara"/>
        <w:spacing w:before="0" w:after="120"/>
        <w:ind w:left="567" w:hanging="567"/>
        <w:rPr>
          <w:b/>
          <w:sz w:val="24"/>
          <w:szCs w:val="24"/>
        </w:rPr>
      </w:pPr>
      <w:r w:rsidRPr="00A0577A">
        <w:rPr>
          <w:b/>
          <w:sz w:val="24"/>
          <w:szCs w:val="24"/>
        </w:rPr>
        <w:t>91</w:t>
      </w:r>
      <w:r w:rsidR="001835D5" w:rsidRPr="00A0577A">
        <w:rPr>
          <w:b/>
          <w:sz w:val="24"/>
          <w:szCs w:val="24"/>
        </w:rPr>
        <w:t>.</w:t>
      </w:r>
      <w:r w:rsidRPr="00A0577A">
        <w:rPr>
          <w:b/>
          <w:sz w:val="24"/>
          <w:szCs w:val="24"/>
        </w:rPr>
        <w:tab/>
      </w:r>
      <w:bookmarkStart w:id="280" w:name="F55666619"/>
      <w:r w:rsidRPr="00A0577A">
        <w:rPr>
          <w:b/>
          <w:sz w:val="24"/>
          <w:szCs w:val="24"/>
        </w:rPr>
        <w:t xml:space="preserve">Se </w:t>
      </w:r>
      <w:r w:rsidR="00117BF9">
        <w:rPr>
          <w:b/>
          <w:sz w:val="24"/>
          <w:szCs w:val="24"/>
        </w:rPr>
        <w:t>a entidade</w:t>
      </w:r>
      <w:r w:rsidRPr="00A0577A">
        <w:rPr>
          <w:b/>
          <w:sz w:val="24"/>
          <w:szCs w:val="24"/>
        </w:rPr>
        <w:t xml:space="preserve"> transfere </w:t>
      </w:r>
      <w:r w:rsidR="008C1418">
        <w:rPr>
          <w:b/>
          <w:sz w:val="24"/>
          <w:szCs w:val="24"/>
        </w:rPr>
        <w:t>o</w:t>
      </w:r>
      <w:r w:rsidRPr="00A0577A">
        <w:rPr>
          <w:b/>
          <w:sz w:val="24"/>
          <w:szCs w:val="24"/>
        </w:rPr>
        <w:t xml:space="preserve"> grupo de contratos de seguro ou </w:t>
      </w:r>
      <w:r w:rsidR="002219F6">
        <w:rPr>
          <w:b/>
          <w:sz w:val="24"/>
          <w:szCs w:val="24"/>
        </w:rPr>
        <w:t>desreconhec</w:t>
      </w:r>
      <w:r w:rsidR="008C1418">
        <w:rPr>
          <w:b/>
          <w:sz w:val="24"/>
          <w:szCs w:val="24"/>
        </w:rPr>
        <w:t>e</w:t>
      </w:r>
      <w:r w:rsidRPr="00A0577A">
        <w:rPr>
          <w:b/>
          <w:sz w:val="24"/>
          <w:szCs w:val="24"/>
        </w:rPr>
        <w:t xml:space="preserve"> </w:t>
      </w:r>
      <w:r w:rsidR="008C1418">
        <w:rPr>
          <w:b/>
          <w:sz w:val="24"/>
          <w:szCs w:val="24"/>
        </w:rPr>
        <w:t>o</w:t>
      </w:r>
      <w:r w:rsidRPr="00A0577A">
        <w:rPr>
          <w:b/>
          <w:sz w:val="24"/>
          <w:szCs w:val="24"/>
        </w:rPr>
        <w:t xml:space="preserve"> contrato de seguro</w:t>
      </w:r>
      <w:r w:rsidR="008C1418">
        <w:rPr>
          <w:b/>
          <w:sz w:val="24"/>
          <w:szCs w:val="24"/>
        </w:rPr>
        <w:t>,</w:t>
      </w:r>
      <w:r w:rsidRPr="00A0577A">
        <w:rPr>
          <w:b/>
          <w:sz w:val="24"/>
          <w:szCs w:val="24"/>
        </w:rPr>
        <w:t xml:space="preserve"> aplicando o </w:t>
      </w:r>
      <w:r w:rsidR="005D07F2" w:rsidRPr="00A0577A">
        <w:rPr>
          <w:b/>
          <w:sz w:val="24"/>
          <w:szCs w:val="24"/>
        </w:rPr>
        <w:t>item</w:t>
      </w:r>
      <w:r w:rsidRPr="00A0577A">
        <w:rPr>
          <w:b/>
          <w:sz w:val="24"/>
          <w:szCs w:val="24"/>
        </w:rPr>
        <w:t xml:space="preserve"> 77: </w:t>
      </w:r>
      <w:bookmarkEnd w:id="280"/>
    </w:p>
    <w:p w:rsidR="00DB501A" w:rsidRPr="00A0577A" w:rsidRDefault="00DB501A" w:rsidP="00D74C72">
      <w:pPr>
        <w:pStyle w:val="IASBNormalnparaL1"/>
        <w:spacing w:before="0" w:after="120"/>
        <w:ind w:left="993" w:hanging="426"/>
        <w:rPr>
          <w:b/>
          <w:sz w:val="24"/>
          <w:szCs w:val="24"/>
        </w:rPr>
      </w:pPr>
      <w:r w:rsidRPr="00A0577A">
        <w:rPr>
          <w:b/>
          <w:sz w:val="24"/>
          <w:szCs w:val="24"/>
        </w:rPr>
        <w:t>(a)</w:t>
      </w:r>
      <w:r w:rsidRPr="00A0577A">
        <w:rPr>
          <w:b/>
          <w:sz w:val="24"/>
          <w:szCs w:val="24"/>
        </w:rPr>
        <w:tab/>
      </w:r>
      <w:bookmarkStart w:id="281" w:name="F55666625"/>
      <w:r w:rsidRPr="00A0577A">
        <w:rPr>
          <w:b/>
          <w:sz w:val="24"/>
          <w:szCs w:val="24"/>
        </w:rPr>
        <w:t xml:space="preserve">ela </w:t>
      </w:r>
      <w:r w:rsidR="008C1418">
        <w:rPr>
          <w:b/>
          <w:sz w:val="24"/>
          <w:szCs w:val="24"/>
        </w:rPr>
        <w:t xml:space="preserve">deve </w:t>
      </w:r>
      <w:r w:rsidRPr="00A0577A">
        <w:rPr>
          <w:b/>
          <w:sz w:val="24"/>
          <w:szCs w:val="24"/>
        </w:rPr>
        <w:t xml:space="preserve">reclassificar </w:t>
      </w:r>
      <w:r w:rsidR="00DD4A21">
        <w:rPr>
          <w:b/>
          <w:sz w:val="24"/>
          <w:szCs w:val="24"/>
        </w:rPr>
        <w:t>no resultado</w:t>
      </w:r>
      <w:r w:rsidRPr="00A0577A">
        <w:rPr>
          <w:b/>
          <w:sz w:val="24"/>
          <w:szCs w:val="24"/>
        </w:rPr>
        <w:t xml:space="preserve"> como ajuste de reclassificação (</w:t>
      </w:r>
      <w:r w:rsidR="00567D0A" w:rsidRPr="00A0577A">
        <w:rPr>
          <w:b/>
          <w:sz w:val="24"/>
          <w:szCs w:val="24"/>
        </w:rPr>
        <w:t>ver</w:t>
      </w:r>
      <w:r w:rsidRPr="00A0577A">
        <w:rPr>
          <w:b/>
          <w:sz w:val="24"/>
          <w:szCs w:val="24"/>
        </w:rPr>
        <w:t xml:space="preserve"> </w:t>
      </w:r>
      <w:r w:rsidR="00206904" w:rsidRPr="00A0577A">
        <w:rPr>
          <w:b/>
          <w:sz w:val="24"/>
          <w:szCs w:val="24"/>
        </w:rPr>
        <w:t>CPC</w:t>
      </w:r>
      <w:r w:rsidR="00A3478F" w:rsidRPr="00A0577A">
        <w:rPr>
          <w:b/>
          <w:sz w:val="24"/>
          <w:szCs w:val="24"/>
        </w:rPr>
        <w:t xml:space="preserve"> 26</w:t>
      </w:r>
      <w:r w:rsidRPr="00A0577A">
        <w:rPr>
          <w:b/>
          <w:sz w:val="24"/>
          <w:szCs w:val="24"/>
          <w:cs/>
        </w:rPr>
        <w:t xml:space="preserve"> – </w:t>
      </w:r>
      <w:r w:rsidRPr="00A0577A">
        <w:rPr>
          <w:b/>
          <w:sz w:val="24"/>
          <w:szCs w:val="24"/>
        </w:rPr>
        <w:t>Apresentação d</w:t>
      </w:r>
      <w:r w:rsidR="008C1418">
        <w:rPr>
          <w:b/>
          <w:sz w:val="24"/>
          <w:szCs w:val="24"/>
        </w:rPr>
        <w:t>as</w:t>
      </w:r>
      <w:r w:rsidRPr="00A0577A">
        <w:rPr>
          <w:b/>
          <w:sz w:val="24"/>
          <w:szCs w:val="24"/>
        </w:rPr>
        <w:t xml:space="preserve"> Demonstrações </w:t>
      </w:r>
      <w:r w:rsidR="00A3478F" w:rsidRPr="00A0577A">
        <w:rPr>
          <w:b/>
          <w:sz w:val="24"/>
          <w:szCs w:val="24"/>
        </w:rPr>
        <w:t>Contábei</w:t>
      </w:r>
      <w:r w:rsidRPr="00A0577A">
        <w:rPr>
          <w:b/>
          <w:sz w:val="24"/>
          <w:szCs w:val="24"/>
        </w:rPr>
        <w:t xml:space="preserve">s) quaisquer valores remanescentes do grupo (ou contrato) que foram anteriormente reconhecidos </w:t>
      </w:r>
      <w:r w:rsidR="008F343A">
        <w:rPr>
          <w:b/>
          <w:sz w:val="24"/>
          <w:szCs w:val="24"/>
        </w:rPr>
        <w:t>no</w:t>
      </w:r>
      <w:r w:rsidRPr="00A0577A">
        <w:rPr>
          <w:b/>
          <w:sz w:val="24"/>
          <w:szCs w:val="24"/>
        </w:rPr>
        <w:t xml:space="preserve"> resultado abrangente porque a entidade escolheu a política contábil prevista no </w:t>
      </w:r>
      <w:r w:rsidR="005D07F2" w:rsidRPr="00A0577A">
        <w:rPr>
          <w:b/>
          <w:sz w:val="24"/>
          <w:szCs w:val="24"/>
        </w:rPr>
        <w:t>item</w:t>
      </w:r>
      <w:r w:rsidRPr="00A0577A">
        <w:rPr>
          <w:b/>
          <w:sz w:val="24"/>
          <w:szCs w:val="24"/>
        </w:rPr>
        <w:t xml:space="preserve"> 88(b)</w:t>
      </w:r>
      <w:r w:rsidR="008C1418">
        <w:rPr>
          <w:b/>
          <w:sz w:val="24"/>
          <w:szCs w:val="24"/>
        </w:rPr>
        <w:t>;</w:t>
      </w:r>
      <w:bookmarkEnd w:id="281"/>
    </w:p>
    <w:p w:rsidR="00DB501A" w:rsidRPr="00A0577A" w:rsidRDefault="00DB501A" w:rsidP="006A329A">
      <w:pPr>
        <w:pStyle w:val="IASBNormalnparaL1"/>
        <w:spacing w:before="0"/>
        <w:ind w:left="993" w:hanging="426"/>
        <w:rPr>
          <w:b/>
          <w:sz w:val="24"/>
          <w:szCs w:val="24"/>
        </w:rPr>
      </w:pPr>
      <w:r w:rsidRPr="00A0577A">
        <w:rPr>
          <w:b/>
          <w:sz w:val="24"/>
          <w:szCs w:val="24"/>
        </w:rPr>
        <w:t>(b)</w:t>
      </w:r>
      <w:r w:rsidRPr="00A0577A">
        <w:rPr>
          <w:b/>
          <w:sz w:val="24"/>
          <w:szCs w:val="24"/>
        </w:rPr>
        <w:tab/>
      </w:r>
      <w:bookmarkStart w:id="282" w:name="F55666628"/>
      <w:r w:rsidRPr="00A0577A">
        <w:rPr>
          <w:b/>
          <w:sz w:val="24"/>
          <w:szCs w:val="24"/>
        </w:rPr>
        <w:t xml:space="preserve">ela não </w:t>
      </w:r>
      <w:r w:rsidR="008C1418">
        <w:rPr>
          <w:b/>
          <w:sz w:val="24"/>
          <w:szCs w:val="24"/>
        </w:rPr>
        <w:t xml:space="preserve">deve </w:t>
      </w:r>
      <w:r w:rsidRPr="00A0577A">
        <w:rPr>
          <w:b/>
          <w:sz w:val="24"/>
          <w:szCs w:val="24"/>
        </w:rPr>
        <w:t xml:space="preserve">reclassificar </w:t>
      </w:r>
      <w:r w:rsidR="00DD4A21">
        <w:rPr>
          <w:b/>
          <w:sz w:val="24"/>
          <w:szCs w:val="24"/>
        </w:rPr>
        <w:t>no resultado</w:t>
      </w:r>
      <w:r w:rsidRPr="00A0577A">
        <w:rPr>
          <w:b/>
          <w:sz w:val="24"/>
          <w:szCs w:val="24"/>
        </w:rPr>
        <w:t xml:space="preserve"> como ajuste de reclassificação (</w:t>
      </w:r>
      <w:r w:rsidR="00567D0A" w:rsidRPr="00A0577A">
        <w:rPr>
          <w:b/>
          <w:sz w:val="24"/>
          <w:szCs w:val="24"/>
        </w:rPr>
        <w:t>ver</w:t>
      </w:r>
      <w:r w:rsidRPr="00A0577A">
        <w:rPr>
          <w:b/>
          <w:sz w:val="24"/>
          <w:szCs w:val="24"/>
        </w:rPr>
        <w:t xml:space="preserve"> </w:t>
      </w:r>
      <w:r w:rsidR="00206904" w:rsidRPr="00A0577A">
        <w:rPr>
          <w:b/>
          <w:sz w:val="24"/>
          <w:szCs w:val="24"/>
        </w:rPr>
        <w:t>CPC</w:t>
      </w:r>
      <w:r w:rsidR="00A3478F" w:rsidRPr="00A0577A">
        <w:rPr>
          <w:b/>
          <w:sz w:val="24"/>
          <w:szCs w:val="24"/>
        </w:rPr>
        <w:t xml:space="preserve"> 26</w:t>
      </w:r>
      <w:r w:rsidRPr="00A0577A">
        <w:rPr>
          <w:b/>
          <w:sz w:val="24"/>
          <w:szCs w:val="24"/>
        </w:rPr>
        <w:t xml:space="preserve">) quaisquer valores remanescentes do grupo (ou contrato) que foram anteriormente </w:t>
      </w:r>
      <w:r w:rsidRPr="00A0577A">
        <w:rPr>
          <w:b/>
          <w:sz w:val="24"/>
          <w:szCs w:val="24"/>
        </w:rPr>
        <w:lastRenderedPageBreak/>
        <w:t xml:space="preserve">reconhecidos </w:t>
      </w:r>
      <w:r w:rsidR="008C1418">
        <w:rPr>
          <w:b/>
          <w:sz w:val="24"/>
          <w:szCs w:val="24"/>
        </w:rPr>
        <w:t>no</w:t>
      </w:r>
      <w:r w:rsidRPr="00A0577A">
        <w:rPr>
          <w:b/>
          <w:sz w:val="24"/>
          <w:szCs w:val="24"/>
        </w:rPr>
        <w:t xml:space="preserve"> resultado abrangente porque a entidade escolheu a política contábil prevista no </w:t>
      </w:r>
      <w:r w:rsidR="005D07F2" w:rsidRPr="00A0577A">
        <w:rPr>
          <w:b/>
          <w:sz w:val="24"/>
          <w:szCs w:val="24"/>
        </w:rPr>
        <w:t>item</w:t>
      </w:r>
      <w:r w:rsidRPr="00A0577A">
        <w:rPr>
          <w:b/>
          <w:sz w:val="24"/>
          <w:szCs w:val="24"/>
        </w:rPr>
        <w:t xml:space="preserve"> 89(b).</w:t>
      </w:r>
      <w:bookmarkEnd w:id="282"/>
    </w:p>
    <w:p w:rsidR="00FB4783" w:rsidRPr="00DB501A" w:rsidRDefault="00FB4783" w:rsidP="001835D5">
      <w:pPr>
        <w:pStyle w:val="IASBNormalnparaL1"/>
        <w:spacing w:before="0"/>
        <w:rPr>
          <w:sz w:val="24"/>
          <w:szCs w:val="24"/>
        </w:rPr>
      </w:pPr>
    </w:p>
    <w:p w:rsidR="00DB501A" w:rsidRDefault="00DB501A" w:rsidP="006A329A">
      <w:pPr>
        <w:pStyle w:val="IASBNormalnpara"/>
        <w:spacing w:before="0"/>
        <w:ind w:left="567" w:hanging="567"/>
        <w:rPr>
          <w:sz w:val="24"/>
          <w:szCs w:val="24"/>
        </w:rPr>
      </w:pPr>
      <w:r w:rsidRPr="00DB501A">
        <w:rPr>
          <w:sz w:val="24"/>
          <w:szCs w:val="24"/>
        </w:rPr>
        <w:t>92</w:t>
      </w:r>
      <w:r w:rsidR="001835D5">
        <w:rPr>
          <w:sz w:val="24"/>
          <w:szCs w:val="24"/>
        </w:rPr>
        <w:t>.</w:t>
      </w:r>
      <w:r w:rsidRPr="00DB501A">
        <w:rPr>
          <w:sz w:val="24"/>
          <w:szCs w:val="24"/>
        </w:rPr>
        <w:tab/>
      </w:r>
      <w:bookmarkStart w:id="283" w:name="F55666631"/>
      <w:r w:rsidRPr="00DB501A">
        <w:rPr>
          <w:sz w:val="24"/>
          <w:szCs w:val="24"/>
        </w:rPr>
        <w:t xml:space="preserve">O </w:t>
      </w:r>
      <w:r w:rsidR="00D416EF" w:rsidRPr="00D416EF">
        <w:rPr>
          <w:sz w:val="24"/>
          <w:szCs w:val="24"/>
        </w:rPr>
        <w:t>item</w:t>
      </w:r>
      <w:r w:rsidRPr="00DB501A">
        <w:rPr>
          <w:sz w:val="24"/>
          <w:szCs w:val="24"/>
        </w:rPr>
        <w:t xml:space="preserve"> 30 exige que </w:t>
      </w:r>
      <w:r w:rsidR="00117BF9">
        <w:rPr>
          <w:sz w:val="24"/>
          <w:szCs w:val="24"/>
        </w:rPr>
        <w:t>a entidade</w:t>
      </w:r>
      <w:r w:rsidRPr="00DB501A">
        <w:rPr>
          <w:sz w:val="24"/>
          <w:szCs w:val="24"/>
        </w:rPr>
        <w:t xml:space="preserve"> trate </w:t>
      </w:r>
      <w:r w:rsidR="008C1418">
        <w:rPr>
          <w:sz w:val="24"/>
          <w:szCs w:val="24"/>
        </w:rPr>
        <w:t>o</w:t>
      </w:r>
      <w:r w:rsidRPr="00DB501A">
        <w:rPr>
          <w:sz w:val="24"/>
          <w:szCs w:val="24"/>
        </w:rPr>
        <w:t xml:space="preserve"> contrato de seguro como item monetário</w:t>
      </w:r>
      <w:r w:rsidR="008C1418">
        <w:rPr>
          <w:sz w:val="24"/>
          <w:szCs w:val="24"/>
        </w:rPr>
        <w:t>,</w:t>
      </w:r>
      <w:r w:rsidRPr="00DB501A">
        <w:rPr>
          <w:sz w:val="24"/>
          <w:szCs w:val="24"/>
        </w:rPr>
        <w:t xml:space="preserve"> de acordo com </w:t>
      </w:r>
      <w:r w:rsidR="00A3478F">
        <w:rPr>
          <w:sz w:val="24"/>
          <w:szCs w:val="24"/>
        </w:rPr>
        <w:t>o CPC</w:t>
      </w:r>
      <w:r w:rsidR="00A3478F" w:rsidRPr="00A3478F">
        <w:rPr>
          <w:sz w:val="24"/>
          <w:szCs w:val="24"/>
        </w:rPr>
        <w:t xml:space="preserve"> 02</w:t>
      </w:r>
      <w:r w:rsidR="008C1418">
        <w:rPr>
          <w:sz w:val="24"/>
          <w:szCs w:val="24"/>
        </w:rPr>
        <w:t>,</w:t>
      </w:r>
      <w:r w:rsidRPr="00DB501A">
        <w:rPr>
          <w:sz w:val="24"/>
          <w:szCs w:val="24"/>
        </w:rPr>
        <w:t xml:space="preserve"> para a finalidade de converter itens em moeda estrangeira para a moeda funcional da entidade. </w:t>
      </w:r>
      <w:r w:rsidR="00117BF9">
        <w:rPr>
          <w:sz w:val="24"/>
          <w:szCs w:val="24"/>
        </w:rPr>
        <w:t>A entidade</w:t>
      </w:r>
      <w:r w:rsidRPr="00DB501A">
        <w:rPr>
          <w:sz w:val="24"/>
          <w:szCs w:val="24"/>
        </w:rPr>
        <w:t xml:space="preserve"> </w:t>
      </w:r>
      <w:r w:rsidR="008C1418">
        <w:rPr>
          <w:sz w:val="24"/>
          <w:szCs w:val="24"/>
        </w:rPr>
        <w:t xml:space="preserve">deve </w:t>
      </w:r>
      <w:r w:rsidRPr="00DB501A">
        <w:rPr>
          <w:sz w:val="24"/>
          <w:szCs w:val="24"/>
        </w:rPr>
        <w:t>inclui</w:t>
      </w:r>
      <w:r w:rsidR="008C1418">
        <w:rPr>
          <w:sz w:val="24"/>
          <w:szCs w:val="24"/>
        </w:rPr>
        <w:t>r</w:t>
      </w:r>
      <w:r w:rsidRPr="00DB501A">
        <w:rPr>
          <w:sz w:val="24"/>
          <w:szCs w:val="24"/>
        </w:rPr>
        <w:t xml:space="preserve"> diferenças de câmbio em mudanças no valor contábil de grupos de contratos de seguro na demonstração </w:t>
      </w:r>
      <w:r w:rsidR="000F4F9D">
        <w:rPr>
          <w:sz w:val="24"/>
          <w:szCs w:val="24"/>
        </w:rPr>
        <w:t>do resultado</w:t>
      </w:r>
      <w:r w:rsidRPr="00DB501A">
        <w:rPr>
          <w:sz w:val="24"/>
          <w:szCs w:val="24"/>
        </w:rPr>
        <w:t xml:space="preserve">, salvo se elas se referirem a mudanças no valor contábil de grupos de contratos de seguro incluídos </w:t>
      </w:r>
      <w:r w:rsidR="000F4F9D">
        <w:rPr>
          <w:sz w:val="24"/>
          <w:szCs w:val="24"/>
        </w:rPr>
        <w:t>no</w:t>
      </w:r>
      <w:r w:rsidRPr="00DB501A">
        <w:rPr>
          <w:sz w:val="24"/>
          <w:szCs w:val="24"/>
        </w:rPr>
        <w:t xml:space="preserve"> resultado abrangente</w:t>
      </w:r>
      <w:r w:rsidR="000F4F9D">
        <w:rPr>
          <w:sz w:val="24"/>
          <w:szCs w:val="24"/>
        </w:rPr>
        <w:t>,</w:t>
      </w:r>
      <w:r w:rsidRPr="00DB501A">
        <w:rPr>
          <w:sz w:val="24"/>
          <w:szCs w:val="24"/>
        </w:rPr>
        <w:t xml:space="preserve"> aplicando o </w:t>
      </w:r>
      <w:r w:rsidR="00D416EF" w:rsidRPr="00D416EF">
        <w:rPr>
          <w:sz w:val="24"/>
          <w:szCs w:val="24"/>
        </w:rPr>
        <w:t>item</w:t>
      </w:r>
      <w:r w:rsidRPr="00DB501A">
        <w:rPr>
          <w:sz w:val="24"/>
          <w:szCs w:val="24"/>
        </w:rPr>
        <w:t xml:space="preserve"> 90, sendo que</w:t>
      </w:r>
      <w:r w:rsidR="000F4F9D">
        <w:rPr>
          <w:sz w:val="24"/>
          <w:szCs w:val="24"/>
        </w:rPr>
        <w:t>,</w:t>
      </w:r>
      <w:r w:rsidRPr="00DB501A">
        <w:rPr>
          <w:sz w:val="24"/>
          <w:szCs w:val="24"/>
        </w:rPr>
        <w:t xml:space="preserve"> nesse caso</w:t>
      </w:r>
      <w:r w:rsidR="000F4F9D">
        <w:rPr>
          <w:sz w:val="24"/>
          <w:szCs w:val="24"/>
        </w:rPr>
        <w:t>,</w:t>
      </w:r>
      <w:r w:rsidRPr="00DB501A">
        <w:rPr>
          <w:sz w:val="24"/>
          <w:szCs w:val="24"/>
        </w:rPr>
        <w:t xml:space="preserve"> elas </w:t>
      </w:r>
      <w:r w:rsidR="000F4F9D">
        <w:rPr>
          <w:sz w:val="24"/>
          <w:szCs w:val="24"/>
        </w:rPr>
        <w:t xml:space="preserve">devem </w:t>
      </w:r>
      <w:r w:rsidRPr="00DB501A">
        <w:rPr>
          <w:sz w:val="24"/>
          <w:szCs w:val="24"/>
        </w:rPr>
        <w:t xml:space="preserve">ser incluídas </w:t>
      </w:r>
      <w:r w:rsidR="000F4F9D">
        <w:rPr>
          <w:sz w:val="24"/>
          <w:szCs w:val="24"/>
        </w:rPr>
        <w:t>no</w:t>
      </w:r>
      <w:r w:rsidRPr="00DB501A">
        <w:rPr>
          <w:sz w:val="24"/>
          <w:szCs w:val="24"/>
        </w:rPr>
        <w:t xml:space="preserve"> resultado abrangente.</w:t>
      </w:r>
      <w:bookmarkEnd w:id="283"/>
    </w:p>
    <w:p w:rsidR="00FB4783" w:rsidRPr="00DB501A" w:rsidRDefault="00FB4783" w:rsidP="001835D5">
      <w:pPr>
        <w:pStyle w:val="IASBNormalnpara"/>
        <w:spacing w:before="0"/>
        <w:rPr>
          <w:sz w:val="24"/>
          <w:szCs w:val="24"/>
        </w:rPr>
      </w:pPr>
    </w:p>
    <w:p w:rsidR="00DB501A" w:rsidRDefault="00DB501A" w:rsidP="001835D5">
      <w:pPr>
        <w:pStyle w:val="IASBSectionTitle1NonInd"/>
        <w:pBdr>
          <w:bottom w:val="none" w:sz="0" w:space="0" w:color="auto"/>
        </w:pBdr>
        <w:spacing w:before="0" w:after="0"/>
        <w:jc w:val="both"/>
        <w:rPr>
          <w:rFonts w:ascii="Times New Roman" w:hAnsi="Times New Roman" w:cs="Times New Roman"/>
          <w:sz w:val="24"/>
          <w:szCs w:val="24"/>
        </w:rPr>
      </w:pPr>
      <w:bookmarkStart w:id="284" w:name="F55666633"/>
      <w:r w:rsidRPr="00DB501A">
        <w:rPr>
          <w:rFonts w:ascii="Times New Roman" w:hAnsi="Times New Roman" w:cs="Times New Roman"/>
          <w:sz w:val="24"/>
          <w:szCs w:val="24"/>
        </w:rPr>
        <w:t>Divulgação</w:t>
      </w:r>
      <w:bookmarkEnd w:id="284"/>
    </w:p>
    <w:p w:rsidR="00FB4783" w:rsidRPr="00DB501A" w:rsidRDefault="00FB4783" w:rsidP="001835D5">
      <w:pPr>
        <w:pStyle w:val="IASBSectionTitle1NonInd"/>
        <w:pBdr>
          <w:bottom w:val="none" w:sz="0" w:space="0" w:color="auto"/>
        </w:pBdr>
        <w:spacing w:before="0" w:after="0"/>
        <w:jc w:val="both"/>
        <w:rPr>
          <w:rFonts w:ascii="Times New Roman" w:hAnsi="Times New Roman" w:cs="Times New Roman"/>
          <w:sz w:val="24"/>
          <w:szCs w:val="24"/>
        </w:rPr>
      </w:pPr>
    </w:p>
    <w:p w:rsidR="00DB501A" w:rsidRPr="00206904" w:rsidRDefault="00DB501A" w:rsidP="00622B48">
      <w:pPr>
        <w:pStyle w:val="IASBNormalnpara"/>
        <w:spacing w:before="0" w:after="120"/>
        <w:ind w:left="567" w:hanging="567"/>
        <w:rPr>
          <w:b/>
          <w:sz w:val="24"/>
          <w:szCs w:val="24"/>
        </w:rPr>
      </w:pPr>
      <w:r w:rsidRPr="00DB501A">
        <w:rPr>
          <w:b/>
          <w:sz w:val="24"/>
          <w:szCs w:val="24"/>
        </w:rPr>
        <w:t>93</w:t>
      </w:r>
      <w:r w:rsidR="001835D5">
        <w:rPr>
          <w:b/>
          <w:sz w:val="24"/>
          <w:szCs w:val="24"/>
        </w:rPr>
        <w:t>.</w:t>
      </w:r>
      <w:r w:rsidRPr="00DB501A">
        <w:rPr>
          <w:b/>
          <w:sz w:val="24"/>
          <w:szCs w:val="24"/>
        </w:rPr>
        <w:tab/>
      </w:r>
      <w:bookmarkStart w:id="285" w:name="F55666634"/>
      <w:r w:rsidRPr="00DB501A">
        <w:rPr>
          <w:b/>
          <w:sz w:val="24"/>
          <w:szCs w:val="24"/>
        </w:rPr>
        <w:t xml:space="preserve">O objetivo dos requisitos de divulgação é que </w:t>
      </w:r>
      <w:r w:rsidR="00117BF9">
        <w:rPr>
          <w:b/>
          <w:sz w:val="24"/>
          <w:szCs w:val="24"/>
        </w:rPr>
        <w:t>a entidade</w:t>
      </w:r>
      <w:r w:rsidRPr="00DB501A">
        <w:rPr>
          <w:b/>
          <w:sz w:val="24"/>
          <w:szCs w:val="24"/>
        </w:rPr>
        <w:t xml:space="preserve"> divulgue informações nas notas explicativas que, juntamente com as informações fornecidas </w:t>
      </w:r>
      <w:r w:rsidR="00823109">
        <w:rPr>
          <w:b/>
          <w:sz w:val="24"/>
          <w:szCs w:val="24"/>
        </w:rPr>
        <w:t>no balanço patrimonial</w:t>
      </w:r>
      <w:r w:rsidRPr="00DB501A">
        <w:rPr>
          <w:b/>
          <w:sz w:val="24"/>
          <w:szCs w:val="24"/>
        </w:rPr>
        <w:t xml:space="preserve">, na demonstração </w:t>
      </w:r>
      <w:r w:rsidR="00823109">
        <w:rPr>
          <w:b/>
          <w:sz w:val="24"/>
          <w:szCs w:val="24"/>
        </w:rPr>
        <w:t>do resultado, na demonstração do resultado abrangente</w:t>
      </w:r>
      <w:r w:rsidRPr="00DB501A">
        <w:rPr>
          <w:b/>
          <w:sz w:val="24"/>
          <w:szCs w:val="24"/>
        </w:rPr>
        <w:t xml:space="preserve"> e na demonstração dos fluxos de caixa, forneçam uma base para os usuários d</w:t>
      </w:r>
      <w:r w:rsidR="00F02FFB">
        <w:rPr>
          <w:b/>
          <w:sz w:val="24"/>
          <w:szCs w:val="24"/>
        </w:rPr>
        <w:t>as</w:t>
      </w:r>
      <w:r w:rsidRPr="00DB501A">
        <w:rPr>
          <w:b/>
          <w:sz w:val="24"/>
          <w:szCs w:val="24"/>
        </w:rPr>
        <w:t xml:space="preserve"> </w:t>
      </w:r>
      <w:r w:rsidR="00F02FFB">
        <w:rPr>
          <w:b/>
          <w:sz w:val="24"/>
          <w:szCs w:val="24"/>
        </w:rPr>
        <w:t>demonstrações contábeis</w:t>
      </w:r>
      <w:r w:rsidRPr="00DB501A">
        <w:rPr>
          <w:b/>
          <w:sz w:val="24"/>
          <w:szCs w:val="24"/>
        </w:rPr>
        <w:t xml:space="preserve"> avaliarem o efeito que os contratos dentro do alcance </w:t>
      </w:r>
      <w:r w:rsidRPr="00206904">
        <w:rPr>
          <w:b/>
          <w:sz w:val="24"/>
          <w:szCs w:val="24"/>
        </w:rPr>
        <w:t>d</w:t>
      </w:r>
      <w:r w:rsidR="00117BF9">
        <w:rPr>
          <w:b/>
          <w:sz w:val="24"/>
          <w:szCs w:val="24"/>
        </w:rPr>
        <w:t>este pronunciamento</w:t>
      </w:r>
      <w:r w:rsidRPr="00206904">
        <w:rPr>
          <w:b/>
          <w:sz w:val="24"/>
          <w:szCs w:val="24"/>
        </w:rPr>
        <w:t xml:space="preserve"> têm sobre a posição financeira, o desempenho financeiro e os fluxos de caixa da entidade. Para atingir esse objetivo, </w:t>
      </w:r>
      <w:r w:rsidR="00117BF9">
        <w:rPr>
          <w:b/>
          <w:sz w:val="24"/>
          <w:szCs w:val="24"/>
        </w:rPr>
        <w:t>a entidade</w:t>
      </w:r>
      <w:r w:rsidRPr="00206904">
        <w:rPr>
          <w:b/>
          <w:sz w:val="24"/>
          <w:szCs w:val="24"/>
        </w:rPr>
        <w:t xml:space="preserve"> </w:t>
      </w:r>
      <w:r w:rsidR="00823109">
        <w:rPr>
          <w:b/>
          <w:sz w:val="24"/>
          <w:szCs w:val="24"/>
        </w:rPr>
        <w:t xml:space="preserve">deve </w:t>
      </w:r>
      <w:r w:rsidRPr="00206904">
        <w:rPr>
          <w:b/>
          <w:sz w:val="24"/>
          <w:szCs w:val="24"/>
        </w:rPr>
        <w:t xml:space="preserve">divulgar informações qualitativas e quantitativas sobre: </w:t>
      </w:r>
      <w:bookmarkEnd w:id="285"/>
    </w:p>
    <w:p w:rsidR="00DB501A" w:rsidRPr="00206904" w:rsidRDefault="00DB501A" w:rsidP="00622B48">
      <w:pPr>
        <w:pStyle w:val="IASBNormalnparaL1"/>
        <w:spacing w:before="0" w:after="120"/>
        <w:ind w:left="993" w:hanging="426"/>
        <w:rPr>
          <w:b/>
          <w:sz w:val="24"/>
          <w:szCs w:val="24"/>
        </w:rPr>
      </w:pPr>
      <w:r w:rsidRPr="00206904">
        <w:rPr>
          <w:b/>
          <w:sz w:val="24"/>
          <w:szCs w:val="24"/>
        </w:rPr>
        <w:t>(a)</w:t>
      </w:r>
      <w:r w:rsidRPr="00206904">
        <w:rPr>
          <w:b/>
          <w:sz w:val="24"/>
          <w:szCs w:val="24"/>
        </w:rPr>
        <w:tab/>
      </w:r>
      <w:bookmarkStart w:id="286" w:name="F55666637"/>
      <w:r w:rsidRPr="00206904">
        <w:rPr>
          <w:b/>
          <w:sz w:val="24"/>
          <w:szCs w:val="24"/>
        </w:rPr>
        <w:t xml:space="preserve">os valores reconhecidos em suas </w:t>
      </w:r>
      <w:r w:rsidR="00F02FFB">
        <w:rPr>
          <w:b/>
          <w:sz w:val="24"/>
          <w:szCs w:val="24"/>
        </w:rPr>
        <w:t>demonstrações contábeis</w:t>
      </w:r>
      <w:r w:rsidRPr="00206904">
        <w:rPr>
          <w:b/>
          <w:sz w:val="24"/>
          <w:szCs w:val="24"/>
        </w:rPr>
        <w:t xml:space="preserve"> para contratos dentro do alcance d</w:t>
      </w:r>
      <w:r w:rsidR="00117BF9">
        <w:rPr>
          <w:b/>
          <w:sz w:val="24"/>
          <w:szCs w:val="24"/>
        </w:rPr>
        <w:t>este pronunciamento</w:t>
      </w:r>
      <w:r w:rsidRPr="00206904">
        <w:rPr>
          <w:b/>
          <w:sz w:val="24"/>
          <w:szCs w:val="24"/>
        </w:rPr>
        <w:t xml:space="preserve"> (</w:t>
      </w:r>
      <w:r w:rsidR="00567D0A" w:rsidRPr="00206904">
        <w:rPr>
          <w:b/>
          <w:sz w:val="24"/>
          <w:szCs w:val="24"/>
        </w:rPr>
        <w:t>ver</w:t>
      </w:r>
      <w:r w:rsidRPr="00206904">
        <w:rPr>
          <w:b/>
          <w:sz w:val="24"/>
          <w:szCs w:val="24"/>
        </w:rPr>
        <w:t xml:space="preserve"> </w:t>
      </w:r>
      <w:r w:rsidR="00206904">
        <w:rPr>
          <w:b/>
          <w:sz w:val="24"/>
          <w:szCs w:val="24"/>
        </w:rPr>
        <w:t>itens</w:t>
      </w:r>
      <w:r w:rsidRPr="00206904">
        <w:rPr>
          <w:b/>
          <w:sz w:val="24"/>
          <w:szCs w:val="24"/>
        </w:rPr>
        <w:t xml:space="preserve"> 97</w:t>
      </w:r>
      <w:r w:rsidR="00206904">
        <w:rPr>
          <w:b/>
          <w:sz w:val="24"/>
          <w:szCs w:val="24"/>
          <w:cs/>
        </w:rPr>
        <w:t xml:space="preserve"> </w:t>
      </w:r>
      <w:r w:rsidR="00206904" w:rsidRPr="00206904">
        <w:rPr>
          <w:b/>
          <w:sz w:val="24"/>
          <w:szCs w:val="24"/>
          <w:cs/>
        </w:rPr>
        <w:t xml:space="preserve">a </w:t>
      </w:r>
      <w:r w:rsidRPr="00206904">
        <w:rPr>
          <w:b/>
          <w:sz w:val="24"/>
          <w:szCs w:val="24"/>
        </w:rPr>
        <w:t>116);</w:t>
      </w:r>
      <w:bookmarkEnd w:id="286"/>
    </w:p>
    <w:p w:rsidR="00DB501A" w:rsidRPr="00206904" w:rsidRDefault="00DB501A" w:rsidP="00622B48">
      <w:pPr>
        <w:pStyle w:val="IASBNormalnparaL1"/>
        <w:spacing w:before="0" w:after="120"/>
        <w:ind w:left="993" w:hanging="426"/>
        <w:rPr>
          <w:b/>
          <w:sz w:val="24"/>
          <w:szCs w:val="24"/>
        </w:rPr>
      </w:pPr>
      <w:r w:rsidRPr="00206904">
        <w:rPr>
          <w:b/>
          <w:sz w:val="24"/>
          <w:szCs w:val="24"/>
        </w:rPr>
        <w:t>(b)</w:t>
      </w:r>
      <w:r w:rsidRPr="00206904">
        <w:rPr>
          <w:b/>
          <w:sz w:val="24"/>
          <w:szCs w:val="24"/>
        </w:rPr>
        <w:tab/>
      </w:r>
      <w:bookmarkStart w:id="287" w:name="F55666640"/>
      <w:r w:rsidRPr="00206904">
        <w:rPr>
          <w:b/>
          <w:sz w:val="24"/>
          <w:szCs w:val="24"/>
        </w:rPr>
        <w:t xml:space="preserve">os julgamentos significativos e mudanças nesses julgamentos, feitos ao aplicar </w:t>
      </w:r>
      <w:r w:rsidR="00117BF9">
        <w:rPr>
          <w:b/>
          <w:sz w:val="24"/>
          <w:szCs w:val="24"/>
        </w:rPr>
        <w:t>este pronunciamento</w:t>
      </w:r>
      <w:r w:rsidRPr="00206904">
        <w:rPr>
          <w:b/>
          <w:sz w:val="24"/>
          <w:szCs w:val="24"/>
        </w:rPr>
        <w:t xml:space="preserve"> (</w:t>
      </w:r>
      <w:r w:rsidR="00567D0A" w:rsidRPr="00206904">
        <w:rPr>
          <w:b/>
          <w:sz w:val="24"/>
          <w:szCs w:val="24"/>
        </w:rPr>
        <w:t>ver</w:t>
      </w:r>
      <w:r w:rsidRPr="00206904">
        <w:rPr>
          <w:b/>
          <w:sz w:val="24"/>
          <w:szCs w:val="24"/>
        </w:rPr>
        <w:t xml:space="preserve"> </w:t>
      </w:r>
      <w:r w:rsidR="00206904">
        <w:rPr>
          <w:b/>
          <w:sz w:val="24"/>
          <w:szCs w:val="24"/>
        </w:rPr>
        <w:t>itens</w:t>
      </w:r>
      <w:r w:rsidRPr="00206904">
        <w:rPr>
          <w:b/>
          <w:sz w:val="24"/>
          <w:szCs w:val="24"/>
        </w:rPr>
        <w:t xml:space="preserve"> 117</w:t>
      </w:r>
      <w:r w:rsidR="00206904" w:rsidRPr="00206904">
        <w:rPr>
          <w:b/>
          <w:sz w:val="24"/>
          <w:szCs w:val="24"/>
          <w:cs/>
        </w:rPr>
        <w:t xml:space="preserve"> a </w:t>
      </w:r>
      <w:r w:rsidRPr="00206904">
        <w:rPr>
          <w:b/>
          <w:sz w:val="24"/>
          <w:szCs w:val="24"/>
        </w:rPr>
        <w:t>120); e</w:t>
      </w:r>
      <w:bookmarkEnd w:id="287"/>
    </w:p>
    <w:p w:rsidR="00DB501A" w:rsidRPr="00206904" w:rsidRDefault="00DB501A" w:rsidP="006A329A">
      <w:pPr>
        <w:pStyle w:val="IASBNormalnparaL1"/>
        <w:spacing w:before="0"/>
        <w:ind w:left="993" w:hanging="426"/>
        <w:rPr>
          <w:b/>
          <w:sz w:val="24"/>
          <w:szCs w:val="24"/>
        </w:rPr>
      </w:pPr>
      <w:r w:rsidRPr="00206904">
        <w:rPr>
          <w:b/>
          <w:sz w:val="24"/>
          <w:szCs w:val="24"/>
        </w:rPr>
        <w:t>(c)</w:t>
      </w:r>
      <w:r w:rsidRPr="00206904">
        <w:rPr>
          <w:b/>
          <w:sz w:val="24"/>
          <w:szCs w:val="24"/>
        </w:rPr>
        <w:tab/>
      </w:r>
      <w:bookmarkStart w:id="288" w:name="F55666643"/>
      <w:r w:rsidRPr="00206904">
        <w:rPr>
          <w:b/>
          <w:sz w:val="24"/>
          <w:szCs w:val="24"/>
        </w:rPr>
        <w:t>a natureza e a extensão dos riscos de contratos dentro do alcance d</w:t>
      </w:r>
      <w:r w:rsidR="00117BF9">
        <w:rPr>
          <w:b/>
          <w:sz w:val="24"/>
          <w:szCs w:val="24"/>
        </w:rPr>
        <w:t>este pronunciamento</w:t>
      </w:r>
      <w:r w:rsidRPr="00206904">
        <w:rPr>
          <w:b/>
          <w:sz w:val="24"/>
          <w:szCs w:val="24"/>
        </w:rPr>
        <w:t xml:space="preserve"> (</w:t>
      </w:r>
      <w:r w:rsidR="00567D0A" w:rsidRPr="00206904">
        <w:rPr>
          <w:b/>
          <w:sz w:val="24"/>
          <w:szCs w:val="24"/>
        </w:rPr>
        <w:t>ver</w:t>
      </w:r>
      <w:r w:rsidRPr="00206904">
        <w:rPr>
          <w:b/>
          <w:sz w:val="24"/>
          <w:szCs w:val="24"/>
        </w:rPr>
        <w:t xml:space="preserve"> </w:t>
      </w:r>
      <w:r w:rsidR="00206904">
        <w:rPr>
          <w:b/>
          <w:sz w:val="24"/>
          <w:szCs w:val="24"/>
        </w:rPr>
        <w:t>itens</w:t>
      </w:r>
      <w:r w:rsidRPr="00206904">
        <w:rPr>
          <w:b/>
          <w:sz w:val="24"/>
          <w:szCs w:val="24"/>
        </w:rPr>
        <w:t xml:space="preserve"> 121</w:t>
      </w:r>
      <w:r w:rsidR="00206904" w:rsidRPr="00206904">
        <w:rPr>
          <w:b/>
          <w:sz w:val="24"/>
          <w:szCs w:val="24"/>
          <w:cs/>
        </w:rPr>
        <w:t xml:space="preserve"> </w:t>
      </w:r>
      <w:r w:rsidR="00823109">
        <w:rPr>
          <w:b/>
          <w:sz w:val="24"/>
          <w:szCs w:val="24"/>
          <w:cs/>
        </w:rPr>
        <w:t>a</w:t>
      </w:r>
      <w:r w:rsidR="00206904" w:rsidRPr="00206904">
        <w:rPr>
          <w:b/>
          <w:sz w:val="24"/>
          <w:szCs w:val="24"/>
          <w:cs/>
        </w:rPr>
        <w:t xml:space="preserve"> </w:t>
      </w:r>
      <w:r w:rsidRPr="00206904">
        <w:rPr>
          <w:b/>
          <w:sz w:val="24"/>
          <w:szCs w:val="24"/>
        </w:rPr>
        <w:t>132).</w:t>
      </w:r>
      <w:bookmarkEnd w:id="288"/>
    </w:p>
    <w:p w:rsidR="00FB4783" w:rsidRPr="00DB501A" w:rsidRDefault="00FB4783" w:rsidP="001835D5">
      <w:pPr>
        <w:pStyle w:val="IASBNormalnparaL1"/>
        <w:spacing w:before="0"/>
        <w:rPr>
          <w:sz w:val="24"/>
          <w:szCs w:val="24"/>
        </w:rPr>
      </w:pPr>
    </w:p>
    <w:p w:rsidR="00DB501A" w:rsidRDefault="00DB501A" w:rsidP="006A329A">
      <w:pPr>
        <w:pStyle w:val="IASBNormalnpara"/>
        <w:spacing w:before="0"/>
        <w:ind w:left="567" w:hanging="567"/>
        <w:rPr>
          <w:sz w:val="24"/>
          <w:szCs w:val="24"/>
        </w:rPr>
      </w:pPr>
      <w:r w:rsidRPr="00DB501A">
        <w:rPr>
          <w:sz w:val="24"/>
          <w:szCs w:val="24"/>
        </w:rPr>
        <w:t>94</w:t>
      </w:r>
      <w:r w:rsidR="001835D5">
        <w:rPr>
          <w:sz w:val="24"/>
          <w:szCs w:val="24"/>
        </w:rPr>
        <w:t>.</w:t>
      </w:r>
      <w:r w:rsidRPr="00DB501A">
        <w:rPr>
          <w:sz w:val="24"/>
          <w:szCs w:val="24"/>
        </w:rPr>
        <w:tab/>
      </w:r>
      <w:bookmarkStart w:id="289" w:name="F55666645"/>
      <w:r w:rsidR="00117BF9">
        <w:rPr>
          <w:sz w:val="24"/>
          <w:szCs w:val="24"/>
        </w:rPr>
        <w:t>A entidade</w:t>
      </w:r>
      <w:r w:rsidRPr="00DB501A">
        <w:rPr>
          <w:sz w:val="24"/>
          <w:szCs w:val="24"/>
        </w:rPr>
        <w:t xml:space="preserve"> </w:t>
      </w:r>
      <w:r w:rsidR="00823109">
        <w:rPr>
          <w:sz w:val="24"/>
          <w:szCs w:val="24"/>
        </w:rPr>
        <w:t xml:space="preserve">deve </w:t>
      </w:r>
      <w:r w:rsidRPr="00DB501A">
        <w:rPr>
          <w:sz w:val="24"/>
          <w:szCs w:val="24"/>
        </w:rPr>
        <w:t xml:space="preserve">considerar o nível de detalhe necessário para atingir o objetivo de divulgação e quanta ênfase deve ser dada a cada um dos vários requisitos. Se as divulgações feitas, aplicando os </w:t>
      </w:r>
      <w:r w:rsidR="00D416EF" w:rsidRPr="00D416EF">
        <w:rPr>
          <w:sz w:val="24"/>
          <w:szCs w:val="24"/>
        </w:rPr>
        <w:t>itens</w:t>
      </w:r>
      <w:r w:rsidRPr="00DB501A">
        <w:rPr>
          <w:sz w:val="24"/>
          <w:szCs w:val="24"/>
        </w:rPr>
        <w:t xml:space="preserve"> 97</w:t>
      </w:r>
      <w:r w:rsidR="003F330A" w:rsidRPr="003F330A">
        <w:rPr>
          <w:sz w:val="24"/>
          <w:szCs w:val="24"/>
          <w:cs/>
        </w:rPr>
        <w:t xml:space="preserve"> a </w:t>
      </w:r>
      <w:r w:rsidRPr="00DB501A">
        <w:rPr>
          <w:sz w:val="24"/>
          <w:szCs w:val="24"/>
        </w:rPr>
        <w:t xml:space="preserve">132, forem insuficientes para atingir o objetivo do </w:t>
      </w:r>
      <w:r w:rsidR="00D416EF" w:rsidRPr="00D416EF">
        <w:rPr>
          <w:sz w:val="24"/>
          <w:szCs w:val="24"/>
        </w:rPr>
        <w:t>item</w:t>
      </w:r>
      <w:r w:rsidRPr="00DB501A">
        <w:rPr>
          <w:sz w:val="24"/>
          <w:szCs w:val="24"/>
        </w:rPr>
        <w:t xml:space="preserve"> 93, </w:t>
      </w:r>
      <w:r w:rsidR="00117BF9">
        <w:rPr>
          <w:sz w:val="24"/>
          <w:szCs w:val="24"/>
        </w:rPr>
        <w:t>a entidade</w:t>
      </w:r>
      <w:r w:rsidRPr="00DB501A">
        <w:rPr>
          <w:sz w:val="24"/>
          <w:szCs w:val="24"/>
        </w:rPr>
        <w:t xml:space="preserve"> </w:t>
      </w:r>
      <w:r w:rsidR="00823109">
        <w:rPr>
          <w:sz w:val="24"/>
          <w:szCs w:val="24"/>
        </w:rPr>
        <w:t xml:space="preserve">deve </w:t>
      </w:r>
      <w:r w:rsidRPr="00DB501A">
        <w:rPr>
          <w:sz w:val="24"/>
          <w:szCs w:val="24"/>
        </w:rPr>
        <w:t>divulgar informações adicionais necessárias para atingir esse objetivo.</w:t>
      </w:r>
      <w:bookmarkEnd w:id="289"/>
    </w:p>
    <w:p w:rsidR="00FB4783" w:rsidRPr="00DB501A" w:rsidRDefault="00FB4783" w:rsidP="001835D5">
      <w:pPr>
        <w:pStyle w:val="IASBNormalnpara"/>
        <w:spacing w:before="0"/>
        <w:rPr>
          <w:sz w:val="24"/>
          <w:szCs w:val="24"/>
        </w:rPr>
      </w:pPr>
    </w:p>
    <w:p w:rsidR="00DB501A" w:rsidRDefault="00DB501A" w:rsidP="006A329A">
      <w:pPr>
        <w:pStyle w:val="IASBNormalnpara"/>
        <w:spacing w:before="0"/>
        <w:ind w:left="567" w:hanging="567"/>
        <w:rPr>
          <w:sz w:val="24"/>
          <w:szCs w:val="24"/>
        </w:rPr>
      </w:pPr>
      <w:r w:rsidRPr="00DB501A">
        <w:rPr>
          <w:sz w:val="24"/>
          <w:szCs w:val="24"/>
        </w:rPr>
        <w:t>95</w:t>
      </w:r>
      <w:r w:rsidR="001835D5">
        <w:rPr>
          <w:sz w:val="24"/>
          <w:szCs w:val="24"/>
        </w:rPr>
        <w:t>.</w:t>
      </w:r>
      <w:r w:rsidRPr="00DB501A">
        <w:rPr>
          <w:sz w:val="24"/>
          <w:szCs w:val="24"/>
        </w:rPr>
        <w:tab/>
      </w:r>
      <w:bookmarkStart w:id="290" w:name="F55666646"/>
      <w:r w:rsidR="00117BF9">
        <w:rPr>
          <w:sz w:val="24"/>
          <w:szCs w:val="24"/>
        </w:rPr>
        <w:t>A entidade</w:t>
      </w:r>
      <w:r w:rsidRPr="00DB501A">
        <w:rPr>
          <w:sz w:val="24"/>
          <w:szCs w:val="24"/>
        </w:rPr>
        <w:t xml:space="preserve"> </w:t>
      </w:r>
      <w:r w:rsidR="00823109">
        <w:rPr>
          <w:sz w:val="24"/>
          <w:szCs w:val="24"/>
        </w:rPr>
        <w:t xml:space="preserve">deve </w:t>
      </w:r>
      <w:r w:rsidRPr="00DB501A">
        <w:rPr>
          <w:sz w:val="24"/>
          <w:szCs w:val="24"/>
        </w:rPr>
        <w:t>agregar ou desagregar informações de modo que informações úteis não sejam obscurecidas, seja pela inclusão de grande quantidade de detalhes insignificantes ou pela agregação de itens que possuem características diferentes.</w:t>
      </w:r>
      <w:bookmarkEnd w:id="290"/>
    </w:p>
    <w:p w:rsidR="00FB4783" w:rsidRPr="00DB501A" w:rsidRDefault="00FB4783" w:rsidP="001835D5">
      <w:pPr>
        <w:pStyle w:val="IASBNormalnpara"/>
        <w:spacing w:before="0"/>
        <w:rPr>
          <w:sz w:val="24"/>
          <w:szCs w:val="24"/>
        </w:rPr>
      </w:pPr>
    </w:p>
    <w:p w:rsidR="00DB501A" w:rsidRPr="00DB501A" w:rsidRDefault="00DB501A" w:rsidP="00622B48">
      <w:pPr>
        <w:pStyle w:val="IASBNormalnpara"/>
        <w:spacing w:before="0" w:after="120"/>
        <w:ind w:left="567" w:hanging="567"/>
        <w:rPr>
          <w:sz w:val="24"/>
          <w:szCs w:val="24"/>
        </w:rPr>
      </w:pPr>
      <w:r w:rsidRPr="00DB501A">
        <w:rPr>
          <w:sz w:val="24"/>
          <w:szCs w:val="24"/>
        </w:rPr>
        <w:t>96</w:t>
      </w:r>
      <w:r w:rsidR="001835D5">
        <w:rPr>
          <w:sz w:val="24"/>
          <w:szCs w:val="24"/>
        </w:rPr>
        <w:t>.</w:t>
      </w:r>
      <w:r w:rsidRPr="00DB501A">
        <w:rPr>
          <w:sz w:val="24"/>
          <w:szCs w:val="24"/>
        </w:rPr>
        <w:tab/>
      </w:r>
      <w:bookmarkStart w:id="291" w:name="F55666647"/>
      <w:r w:rsidRPr="00DB501A">
        <w:rPr>
          <w:sz w:val="24"/>
          <w:szCs w:val="24"/>
        </w:rPr>
        <w:t xml:space="preserve">Os </w:t>
      </w:r>
      <w:r w:rsidR="00D416EF" w:rsidRPr="00D416EF">
        <w:rPr>
          <w:sz w:val="24"/>
          <w:szCs w:val="24"/>
        </w:rPr>
        <w:t>itens</w:t>
      </w:r>
      <w:r w:rsidRPr="00DB501A">
        <w:rPr>
          <w:sz w:val="24"/>
          <w:szCs w:val="24"/>
        </w:rPr>
        <w:t xml:space="preserve"> 29</w:t>
      </w:r>
      <w:r w:rsidR="003F330A" w:rsidRPr="003F330A">
        <w:rPr>
          <w:sz w:val="24"/>
          <w:szCs w:val="24"/>
          <w:cs/>
        </w:rPr>
        <w:t xml:space="preserve"> a </w:t>
      </w:r>
      <w:r w:rsidRPr="00DB501A">
        <w:rPr>
          <w:sz w:val="24"/>
          <w:szCs w:val="24"/>
        </w:rPr>
        <w:t>31 d</w:t>
      </w:r>
      <w:r w:rsidR="00A3478F">
        <w:rPr>
          <w:sz w:val="24"/>
          <w:szCs w:val="24"/>
        </w:rPr>
        <w:t>o CPC 26</w:t>
      </w:r>
      <w:r w:rsidRPr="00DB501A">
        <w:rPr>
          <w:sz w:val="24"/>
          <w:szCs w:val="24"/>
        </w:rPr>
        <w:t xml:space="preserve"> definem os requisitos referentes à materialidade e agregação de informações. São exemplos de bases de agregação que podem ser apropriadas para informações divulgadas sobre contratos de seguro: </w:t>
      </w:r>
      <w:bookmarkEnd w:id="291"/>
    </w:p>
    <w:p w:rsidR="00DB501A" w:rsidRPr="00DB501A" w:rsidRDefault="00DB501A" w:rsidP="00622B48">
      <w:pPr>
        <w:pStyle w:val="IASBNormalnparaL1"/>
        <w:spacing w:before="0" w:after="120"/>
        <w:ind w:left="993" w:hanging="426"/>
        <w:rPr>
          <w:sz w:val="24"/>
          <w:szCs w:val="24"/>
        </w:rPr>
      </w:pPr>
      <w:r w:rsidRPr="00DB501A">
        <w:rPr>
          <w:sz w:val="24"/>
          <w:szCs w:val="24"/>
        </w:rPr>
        <w:t>(a)</w:t>
      </w:r>
      <w:r w:rsidRPr="00DB501A">
        <w:rPr>
          <w:sz w:val="24"/>
          <w:szCs w:val="24"/>
        </w:rPr>
        <w:tab/>
      </w:r>
      <w:bookmarkStart w:id="292" w:name="F55666650"/>
      <w:r w:rsidRPr="00DB501A">
        <w:rPr>
          <w:sz w:val="24"/>
          <w:szCs w:val="24"/>
        </w:rPr>
        <w:t>tipo de contrato (por exemplo, importantes linhas de produtos);</w:t>
      </w:r>
      <w:bookmarkEnd w:id="292"/>
    </w:p>
    <w:p w:rsidR="00DB501A" w:rsidRPr="00DB501A" w:rsidRDefault="00DB501A" w:rsidP="00622B48">
      <w:pPr>
        <w:pStyle w:val="IASBNormalnparaL1"/>
        <w:spacing w:before="0" w:after="120"/>
        <w:ind w:left="993" w:hanging="426"/>
        <w:rPr>
          <w:sz w:val="24"/>
          <w:szCs w:val="24"/>
        </w:rPr>
      </w:pPr>
      <w:r w:rsidRPr="00DB501A">
        <w:rPr>
          <w:sz w:val="24"/>
          <w:szCs w:val="24"/>
        </w:rPr>
        <w:t>(b)</w:t>
      </w:r>
      <w:r w:rsidRPr="00DB501A">
        <w:rPr>
          <w:sz w:val="24"/>
          <w:szCs w:val="24"/>
        </w:rPr>
        <w:tab/>
      </w:r>
      <w:bookmarkStart w:id="293" w:name="F55666652"/>
      <w:r w:rsidRPr="00DB501A">
        <w:rPr>
          <w:sz w:val="24"/>
          <w:szCs w:val="24"/>
        </w:rPr>
        <w:t>área geográfica (por exemplo, país ou região); ou</w:t>
      </w:r>
      <w:bookmarkEnd w:id="293"/>
    </w:p>
    <w:p w:rsidR="00DB501A" w:rsidRDefault="00DB501A" w:rsidP="006A329A">
      <w:pPr>
        <w:pStyle w:val="IASBNormalnparaL1"/>
        <w:spacing w:before="0"/>
        <w:ind w:left="993" w:hanging="426"/>
        <w:rPr>
          <w:sz w:val="24"/>
          <w:szCs w:val="24"/>
        </w:rPr>
      </w:pPr>
      <w:r w:rsidRPr="00DB501A">
        <w:rPr>
          <w:sz w:val="24"/>
          <w:szCs w:val="24"/>
        </w:rPr>
        <w:t>(c)</w:t>
      </w:r>
      <w:r w:rsidRPr="00DB501A">
        <w:rPr>
          <w:sz w:val="24"/>
          <w:szCs w:val="24"/>
        </w:rPr>
        <w:tab/>
      </w:r>
      <w:bookmarkStart w:id="294" w:name="F55666654"/>
      <w:r w:rsidRPr="00DB501A">
        <w:rPr>
          <w:sz w:val="24"/>
          <w:szCs w:val="24"/>
        </w:rPr>
        <w:t>segmento reportável, conforme definido n</w:t>
      </w:r>
      <w:r w:rsidR="00A3478F">
        <w:rPr>
          <w:sz w:val="24"/>
          <w:szCs w:val="24"/>
        </w:rPr>
        <w:t>o CPC</w:t>
      </w:r>
      <w:r w:rsidR="00A3478F" w:rsidRPr="00A3478F">
        <w:rPr>
          <w:sz w:val="24"/>
          <w:szCs w:val="24"/>
        </w:rPr>
        <w:t xml:space="preserve"> 22</w:t>
      </w:r>
      <w:r w:rsidRPr="00A3478F">
        <w:rPr>
          <w:sz w:val="24"/>
          <w:szCs w:val="24"/>
          <w:cs/>
        </w:rPr>
        <w:t xml:space="preserve"> – </w:t>
      </w:r>
      <w:r w:rsidR="00B35394">
        <w:rPr>
          <w:sz w:val="24"/>
          <w:szCs w:val="24"/>
          <w:cs/>
        </w:rPr>
        <w:t xml:space="preserve">Informações por </w:t>
      </w:r>
      <w:r w:rsidRPr="00A3478F">
        <w:rPr>
          <w:sz w:val="24"/>
          <w:szCs w:val="24"/>
        </w:rPr>
        <w:t>Segmento</w:t>
      </w:r>
      <w:r w:rsidRPr="00DB501A">
        <w:rPr>
          <w:sz w:val="24"/>
          <w:szCs w:val="24"/>
        </w:rPr>
        <w:t>.</w:t>
      </w:r>
      <w:bookmarkEnd w:id="294"/>
    </w:p>
    <w:p w:rsidR="00FB4783" w:rsidRPr="00DB501A" w:rsidRDefault="00FB4783" w:rsidP="001835D5">
      <w:pPr>
        <w:pStyle w:val="IASBNormalnparaL1"/>
        <w:spacing w:before="0"/>
        <w:rPr>
          <w:sz w:val="24"/>
          <w:szCs w:val="24"/>
        </w:rPr>
      </w:pPr>
    </w:p>
    <w:p w:rsidR="00DB501A" w:rsidRDefault="00DB501A" w:rsidP="00DC2184">
      <w:pPr>
        <w:pStyle w:val="IASBSectionTitle3Ind"/>
        <w:spacing w:before="0" w:after="0"/>
        <w:ind w:left="567"/>
        <w:jc w:val="both"/>
        <w:rPr>
          <w:rFonts w:ascii="Times New Roman" w:hAnsi="Times New Roman" w:cs="Times New Roman"/>
          <w:sz w:val="24"/>
          <w:szCs w:val="24"/>
        </w:rPr>
      </w:pPr>
      <w:bookmarkStart w:id="295" w:name="F55666657"/>
      <w:r w:rsidRPr="00DB501A">
        <w:rPr>
          <w:rFonts w:ascii="Times New Roman" w:hAnsi="Times New Roman" w:cs="Times New Roman"/>
          <w:sz w:val="24"/>
          <w:szCs w:val="24"/>
        </w:rPr>
        <w:t>Explicação de valores reconhecidos</w:t>
      </w:r>
      <w:bookmarkEnd w:id="295"/>
    </w:p>
    <w:p w:rsidR="00FB4783" w:rsidRPr="00DB501A" w:rsidRDefault="00FB4783" w:rsidP="001835D5">
      <w:pPr>
        <w:pStyle w:val="IASBSectionTitle2Ind"/>
        <w:spacing w:before="0" w:after="0"/>
        <w:jc w:val="both"/>
        <w:rPr>
          <w:rFonts w:ascii="Times New Roman" w:hAnsi="Times New Roman" w:cs="Times New Roman"/>
          <w:sz w:val="24"/>
          <w:szCs w:val="24"/>
        </w:rPr>
      </w:pPr>
    </w:p>
    <w:p w:rsidR="00DB501A" w:rsidRPr="00DB501A" w:rsidRDefault="00DB501A" w:rsidP="00622B48">
      <w:pPr>
        <w:pStyle w:val="IASBNormalnpara"/>
        <w:spacing w:before="0" w:after="120"/>
        <w:ind w:left="567" w:hanging="567"/>
        <w:rPr>
          <w:sz w:val="24"/>
          <w:szCs w:val="24"/>
        </w:rPr>
      </w:pPr>
      <w:r w:rsidRPr="00DB501A">
        <w:rPr>
          <w:sz w:val="24"/>
          <w:szCs w:val="24"/>
        </w:rPr>
        <w:t>97</w:t>
      </w:r>
      <w:r w:rsidR="001835D5">
        <w:rPr>
          <w:sz w:val="24"/>
          <w:szCs w:val="24"/>
        </w:rPr>
        <w:t>.</w:t>
      </w:r>
      <w:r w:rsidRPr="00DB501A">
        <w:rPr>
          <w:sz w:val="24"/>
          <w:szCs w:val="24"/>
        </w:rPr>
        <w:tab/>
      </w:r>
      <w:bookmarkStart w:id="296" w:name="F55666658"/>
      <w:r w:rsidRPr="00DB501A">
        <w:rPr>
          <w:sz w:val="24"/>
          <w:szCs w:val="24"/>
        </w:rPr>
        <w:t xml:space="preserve">Das divulgações requeridas pelos </w:t>
      </w:r>
      <w:r w:rsidR="00D416EF" w:rsidRPr="00D416EF">
        <w:rPr>
          <w:sz w:val="24"/>
          <w:szCs w:val="24"/>
        </w:rPr>
        <w:t>itens</w:t>
      </w:r>
      <w:r w:rsidRPr="00DB501A">
        <w:rPr>
          <w:sz w:val="24"/>
          <w:szCs w:val="24"/>
        </w:rPr>
        <w:t xml:space="preserve"> 98</w:t>
      </w:r>
      <w:r w:rsidR="003F330A" w:rsidRPr="003F330A">
        <w:rPr>
          <w:sz w:val="24"/>
          <w:szCs w:val="24"/>
          <w:cs/>
        </w:rPr>
        <w:t xml:space="preserve"> a </w:t>
      </w:r>
      <w:r w:rsidRPr="00DB501A">
        <w:rPr>
          <w:sz w:val="24"/>
          <w:szCs w:val="24"/>
        </w:rPr>
        <w:t>109</w:t>
      </w:r>
      <w:r w:rsidR="00577B5B">
        <w:rPr>
          <w:sz w:val="24"/>
          <w:szCs w:val="24"/>
        </w:rPr>
        <w:t>A</w:t>
      </w:r>
      <w:r w:rsidRPr="00DB501A">
        <w:rPr>
          <w:sz w:val="24"/>
          <w:szCs w:val="24"/>
        </w:rPr>
        <w:t xml:space="preserve">, somente aquelas nos </w:t>
      </w:r>
      <w:r w:rsidR="00D416EF" w:rsidRPr="00D416EF">
        <w:rPr>
          <w:sz w:val="24"/>
          <w:szCs w:val="24"/>
        </w:rPr>
        <w:t>itens</w:t>
      </w:r>
      <w:r w:rsidRPr="00DB501A">
        <w:rPr>
          <w:sz w:val="24"/>
          <w:szCs w:val="24"/>
        </w:rPr>
        <w:t xml:space="preserve"> 98</w:t>
      </w:r>
      <w:r w:rsidR="00D70240">
        <w:rPr>
          <w:sz w:val="24"/>
          <w:szCs w:val="24"/>
        </w:rPr>
        <w:t xml:space="preserve"> a 100</w:t>
      </w:r>
      <w:r w:rsidR="00577B5B">
        <w:rPr>
          <w:sz w:val="24"/>
          <w:szCs w:val="24"/>
        </w:rPr>
        <w:t xml:space="preserve">, </w:t>
      </w:r>
      <w:r w:rsidR="00577B5B" w:rsidRPr="00577B5B">
        <w:rPr>
          <w:sz w:val="24"/>
          <w:szCs w:val="24"/>
        </w:rPr>
        <w:t>102, 103, 105 a 105B e 109A</w:t>
      </w:r>
      <w:r w:rsidR="003F330A" w:rsidRPr="003F330A">
        <w:rPr>
          <w:sz w:val="24"/>
          <w:szCs w:val="24"/>
          <w:cs/>
        </w:rPr>
        <w:t xml:space="preserve"> </w:t>
      </w:r>
      <w:r w:rsidRPr="00DB501A">
        <w:rPr>
          <w:sz w:val="24"/>
          <w:szCs w:val="24"/>
        </w:rPr>
        <w:t xml:space="preserve">se aplicam a contratos aos quais foi aplicada a abordagem de alocação de prêmio. Se </w:t>
      </w:r>
      <w:r w:rsidR="00117BF9">
        <w:rPr>
          <w:sz w:val="24"/>
          <w:szCs w:val="24"/>
        </w:rPr>
        <w:t>a entidade</w:t>
      </w:r>
      <w:r w:rsidRPr="00DB501A">
        <w:rPr>
          <w:sz w:val="24"/>
          <w:szCs w:val="24"/>
        </w:rPr>
        <w:t xml:space="preserve"> utiliza a abordagem de alocação de prêmio, ela também </w:t>
      </w:r>
      <w:r w:rsidR="00B35394">
        <w:rPr>
          <w:sz w:val="24"/>
          <w:szCs w:val="24"/>
        </w:rPr>
        <w:t xml:space="preserve">deve </w:t>
      </w:r>
      <w:r w:rsidRPr="00DB501A">
        <w:rPr>
          <w:sz w:val="24"/>
          <w:szCs w:val="24"/>
        </w:rPr>
        <w:t xml:space="preserve">divulgar: </w:t>
      </w:r>
      <w:bookmarkEnd w:id="296"/>
    </w:p>
    <w:p w:rsidR="00DB501A" w:rsidRPr="00DB501A" w:rsidRDefault="00DB501A" w:rsidP="00622B48">
      <w:pPr>
        <w:pStyle w:val="IASBNormalnparaL1"/>
        <w:spacing w:before="0" w:after="120"/>
        <w:ind w:left="993" w:hanging="426"/>
        <w:rPr>
          <w:sz w:val="24"/>
          <w:szCs w:val="24"/>
        </w:rPr>
      </w:pPr>
      <w:r w:rsidRPr="00DB501A">
        <w:rPr>
          <w:sz w:val="24"/>
          <w:szCs w:val="24"/>
        </w:rPr>
        <w:lastRenderedPageBreak/>
        <w:t>(a)</w:t>
      </w:r>
      <w:r w:rsidRPr="00DB501A">
        <w:rPr>
          <w:sz w:val="24"/>
          <w:szCs w:val="24"/>
        </w:rPr>
        <w:tab/>
      </w:r>
      <w:bookmarkStart w:id="297" w:name="F55666661"/>
      <w:r w:rsidRPr="00DB501A">
        <w:rPr>
          <w:sz w:val="24"/>
          <w:szCs w:val="24"/>
        </w:rPr>
        <w:t xml:space="preserve">quais dos critérios dos </w:t>
      </w:r>
      <w:r w:rsidR="00D416EF" w:rsidRPr="00D416EF">
        <w:rPr>
          <w:sz w:val="24"/>
          <w:szCs w:val="24"/>
        </w:rPr>
        <w:t>itens</w:t>
      </w:r>
      <w:r w:rsidRPr="00DB501A">
        <w:rPr>
          <w:sz w:val="24"/>
          <w:szCs w:val="24"/>
        </w:rPr>
        <w:t xml:space="preserve"> 53 e 69 foram atendidos;</w:t>
      </w:r>
      <w:bookmarkEnd w:id="297"/>
    </w:p>
    <w:p w:rsidR="00DB501A" w:rsidRPr="00DB501A" w:rsidRDefault="00DB501A" w:rsidP="00622B48">
      <w:pPr>
        <w:pStyle w:val="IASBNormalnparaL1"/>
        <w:spacing w:before="0" w:after="120"/>
        <w:ind w:left="993" w:hanging="426"/>
        <w:rPr>
          <w:sz w:val="24"/>
          <w:szCs w:val="24"/>
        </w:rPr>
      </w:pPr>
      <w:r w:rsidRPr="00DB501A">
        <w:rPr>
          <w:sz w:val="24"/>
          <w:szCs w:val="24"/>
        </w:rPr>
        <w:t>(b)</w:t>
      </w:r>
      <w:r w:rsidRPr="00DB501A">
        <w:rPr>
          <w:sz w:val="24"/>
          <w:szCs w:val="24"/>
        </w:rPr>
        <w:tab/>
      </w:r>
      <w:bookmarkStart w:id="298" w:name="F55666663"/>
      <w:r w:rsidRPr="00DB501A">
        <w:rPr>
          <w:sz w:val="24"/>
          <w:szCs w:val="24"/>
        </w:rPr>
        <w:t>se realiza ajuste para o valor do dinheiro no tempo e o efeito de risco financeiro</w:t>
      </w:r>
      <w:r w:rsidR="00B35394">
        <w:rPr>
          <w:sz w:val="24"/>
          <w:szCs w:val="24"/>
        </w:rPr>
        <w:t>,</w:t>
      </w:r>
      <w:r w:rsidRPr="00DB501A">
        <w:rPr>
          <w:sz w:val="24"/>
          <w:szCs w:val="24"/>
        </w:rPr>
        <w:t xml:space="preserve"> aplicando os </w:t>
      </w:r>
      <w:r w:rsidR="00D416EF" w:rsidRPr="00D416EF">
        <w:rPr>
          <w:sz w:val="24"/>
          <w:szCs w:val="24"/>
        </w:rPr>
        <w:t>itens</w:t>
      </w:r>
      <w:r w:rsidRPr="00DB501A">
        <w:rPr>
          <w:sz w:val="24"/>
          <w:szCs w:val="24"/>
        </w:rPr>
        <w:t xml:space="preserve"> 56 e 57(b); e</w:t>
      </w:r>
      <w:bookmarkEnd w:id="298"/>
    </w:p>
    <w:p w:rsidR="00DB501A" w:rsidRDefault="00DB501A" w:rsidP="006A329A">
      <w:pPr>
        <w:pStyle w:val="IASBNormalnparaL1"/>
        <w:spacing w:before="0"/>
        <w:ind w:left="993" w:hanging="426"/>
        <w:rPr>
          <w:sz w:val="24"/>
          <w:szCs w:val="24"/>
        </w:rPr>
      </w:pPr>
      <w:r w:rsidRPr="00DB501A">
        <w:rPr>
          <w:sz w:val="24"/>
          <w:szCs w:val="24"/>
        </w:rPr>
        <w:t>(c)</w:t>
      </w:r>
      <w:r w:rsidRPr="00DB501A">
        <w:rPr>
          <w:sz w:val="24"/>
          <w:szCs w:val="24"/>
        </w:rPr>
        <w:tab/>
      </w:r>
      <w:bookmarkStart w:id="299" w:name="F55666665"/>
      <w:r w:rsidRPr="00DB501A">
        <w:rPr>
          <w:sz w:val="24"/>
          <w:szCs w:val="24"/>
        </w:rPr>
        <w:t>o método que escolheu para reconhecer fluxos de caixa de aquisições de seguro</w:t>
      </w:r>
      <w:r w:rsidR="00B35394">
        <w:rPr>
          <w:sz w:val="24"/>
          <w:szCs w:val="24"/>
        </w:rPr>
        <w:t>,</w:t>
      </w:r>
      <w:r w:rsidRPr="00DB501A">
        <w:rPr>
          <w:sz w:val="24"/>
          <w:szCs w:val="24"/>
        </w:rPr>
        <w:t xml:space="preserve"> aplicando o </w:t>
      </w:r>
      <w:r w:rsidR="00D416EF" w:rsidRPr="00D416EF">
        <w:rPr>
          <w:sz w:val="24"/>
          <w:szCs w:val="24"/>
        </w:rPr>
        <w:t>item</w:t>
      </w:r>
      <w:r w:rsidRPr="00DB501A">
        <w:rPr>
          <w:sz w:val="24"/>
          <w:szCs w:val="24"/>
        </w:rPr>
        <w:t xml:space="preserve"> 59(a).</w:t>
      </w:r>
      <w:bookmarkEnd w:id="299"/>
    </w:p>
    <w:p w:rsidR="00FB4783" w:rsidRPr="00DB501A" w:rsidRDefault="00FB4783" w:rsidP="001835D5">
      <w:pPr>
        <w:pStyle w:val="IASBNormalnparaL1"/>
        <w:spacing w:before="0"/>
        <w:rPr>
          <w:sz w:val="24"/>
          <w:szCs w:val="24"/>
        </w:rPr>
      </w:pPr>
    </w:p>
    <w:p w:rsidR="00DB501A" w:rsidRDefault="00DB501A" w:rsidP="006A329A">
      <w:pPr>
        <w:pStyle w:val="IASBNormalnpara"/>
        <w:spacing w:before="0"/>
        <w:ind w:left="567" w:hanging="567"/>
        <w:rPr>
          <w:sz w:val="24"/>
          <w:szCs w:val="24"/>
        </w:rPr>
      </w:pPr>
      <w:r w:rsidRPr="00DB501A">
        <w:rPr>
          <w:sz w:val="24"/>
          <w:szCs w:val="24"/>
        </w:rPr>
        <w:t>98</w:t>
      </w:r>
      <w:r w:rsidR="001835D5">
        <w:rPr>
          <w:sz w:val="24"/>
          <w:szCs w:val="24"/>
        </w:rPr>
        <w:t>.</w:t>
      </w:r>
      <w:r w:rsidRPr="00DB501A">
        <w:rPr>
          <w:sz w:val="24"/>
          <w:szCs w:val="24"/>
        </w:rPr>
        <w:tab/>
      </w:r>
      <w:bookmarkStart w:id="300" w:name="F55666666"/>
      <w:r w:rsidR="00117BF9">
        <w:rPr>
          <w:sz w:val="24"/>
          <w:szCs w:val="24"/>
        </w:rPr>
        <w:t>A entidade</w:t>
      </w:r>
      <w:r w:rsidRPr="00DB501A">
        <w:rPr>
          <w:sz w:val="24"/>
          <w:szCs w:val="24"/>
        </w:rPr>
        <w:t xml:space="preserve"> </w:t>
      </w:r>
      <w:r w:rsidR="00B35394">
        <w:rPr>
          <w:sz w:val="24"/>
          <w:szCs w:val="24"/>
        </w:rPr>
        <w:t>deve divulgar</w:t>
      </w:r>
      <w:r w:rsidRPr="00DB501A">
        <w:rPr>
          <w:sz w:val="24"/>
          <w:szCs w:val="24"/>
        </w:rPr>
        <w:t xml:space="preserve"> conciliações que indicam como os valores contábeis líquidos de contratos dentro do alcance d</w:t>
      </w:r>
      <w:r w:rsidR="00117BF9">
        <w:rPr>
          <w:sz w:val="24"/>
          <w:szCs w:val="24"/>
        </w:rPr>
        <w:t>este pronunciamento</w:t>
      </w:r>
      <w:r w:rsidRPr="00DB501A">
        <w:rPr>
          <w:sz w:val="24"/>
          <w:szCs w:val="24"/>
        </w:rPr>
        <w:t xml:space="preserve"> mudaram durante o período devido a fluxos de caixa e receitas e despesas reconhecidas na demonstração</w:t>
      </w:r>
      <w:r w:rsidR="00B35394">
        <w:rPr>
          <w:sz w:val="24"/>
          <w:szCs w:val="24"/>
        </w:rPr>
        <w:t xml:space="preserve"> do resultado e na demonstração do resultado abrangente</w:t>
      </w:r>
      <w:r w:rsidRPr="00DB501A">
        <w:rPr>
          <w:sz w:val="24"/>
          <w:szCs w:val="24"/>
        </w:rPr>
        <w:t xml:space="preserve">. Conciliações separadas </w:t>
      </w:r>
      <w:r w:rsidR="00B35394">
        <w:rPr>
          <w:sz w:val="24"/>
          <w:szCs w:val="24"/>
        </w:rPr>
        <w:t xml:space="preserve">devem </w:t>
      </w:r>
      <w:r w:rsidRPr="00DB501A">
        <w:rPr>
          <w:sz w:val="24"/>
          <w:szCs w:val="24"/>
        </w:rPr>
        <w:t>ser divulgadas para contratos de seguro emitidos e contratos de resseguro mantidos</w:t>
      </w:r>
      <w:r w:rsidR="00B35394">
        <w:rPr>
          <w:sz w:val="24"/>
          <w:szCs w:val="24"/>
        </w:rPr>
        <w:t>.</w:t>
      </w:r>
      <w:r w:rsidRPr="00DB501A">
        <w:rPr>
          <w:sz w:val="24"/>
          <w:szCs w:val="24"/>
        </w:rPr>
        <w:t xml:space="preserve"> </w:t>
      </w:r>
      <w:r w:rsidR="00117BF9">
        <w:rPr>
          <w:sz w:val="24"/>
          <w:szCs w:val="24"/>
        </w:rPr>
        <w:t>A entidade</w:t>
      </w:r>
      <w:r w:rsidRPr="00DB501A">
        <w:rPr>
          <w:sz w:val="24"/>
          <w:szCs w:val="24"/>
        </w:rPr>
        <w:t xml:space="preserve"> </w:t>
      </w:r>
      <w:r w:rsidR="00B35394">
        <w:rPr>
          <w:sz w:val="24"/>
          <w:szCs w:val="24"/>
        </w:rPr>
        <w:t xml:space="preserve">deve </w:t>
      </w:r>
      <w:r w:rsidRPr="00DB501A">
        <w:rPr>
          <w:sz w:val="24"/>
          <w:szCs w:val="24"/>
        </w:rPr>
        <w:t xml:space="preserve">adaptar os requisitos dos </w:t>
      </w:r>
      <w:r w:rsidR="00D416EF" w:rsidRPr="00D416EF">
        <w:rPr>
          <w:sz w:val="24"/>
          <w:szCs w:val="24"/>
        </w:rPr>
        <w:t>itens</w:t>
      </w:r>
      <w:r w:rsidRPr="00DB501A">
        <w:rPr>
          <w:sz w:val="24"/>
          <w:szCs w:val="24"/>
        </w:rPr>
        <w:t xml:space="preserve"> 100</w:t>
      </w:r>
      <w:r w:rsidR="003F330A" w:rsidRPr="003F330A">
        <w:rPr>
          <w:sz w:val="24"/>
          <w:szCs w:val="24"/>
          <w:cs/>
        </w:rPr>
        <w:t xml:space="preserve"> a </w:t>
      </w:r>
      <w:r w:rsidRPr="00DB501A">
        <w:rPr>
          <w:sz w:val="24"/>
          <w:szCs w:val="24"/>
        </w:rPr>
        <w:t>109 para refletir as características de contratos de resseguro mantidos que diferem de contratos de seguro emitidos; por exemplo, a geração de despesas ou redução em despesas em vez de receita.</w:t>
      </w:r>
      <w:bookmarkEnd w:id="300"/>
    </w:p>
    <w:p w:rsidR="00FB4783" w:rsidRPr="00DB501A" w:rsidRDefault="00FB4783" w:rsidP="001835D5">
      <w:pPr>
        <w:pStyle w:val="IASBNormalnpara"/>
        <w:spacing w:before="0"/>
        <w:rPr>
          <w:sz w:val="24"/>
          <w:szCs w:val="24"/>
        </w:rPr>
      </w:pPr>
    </w:p>
    <w:p w:rsidR="00DB501A" w:rsidRPr="00DB501A" w:rsidRDefault="00DB501A" w:rsidP="00622B48">
      <w:pPr>
        <w:pStyle w:val="IASBNormalnpara"/>
        <w:spacing w:before="0" w:after="120"/>
        <w:ind w:left="567" w:hanging="567"/>
        <w:rPr>
          <w:sz w:val="24"/>
          <w:szCs w:val="24"/>
        </w:rPr>
      </w:pPr>
      <w:r w:rsidRPr="00DB501A">
        <w:rPr>
          <w:sz w:val="24"/>
          <w:szCs w:val="24"/>
        </w:rPr>
        <w:t>99</w:t>
      </w:r>
      <w:r w:rsidR="001835D5">
        <w:rPr>
          <w:sz w:val="24"/>
          <w:szCs w:val="24"/>
        </w:rPr>
        <w:t>.</w:t>
      </w:r>
      <w:r w:rsidRPr="00DB501A">
        <w:rPr>
          <w:sz w:val="24"/>
          <w:szCs w:val="24"/>
        </w:rPr>
        <w:tab/>
      </w:r>
      <w:bookmarkStart w:id="301" w:name="F55666667"/>
      <w:r w:rsidR="00117BF9">
        <w:rPr>
          <w:sz w:val="24"/>
          <w:szCs w:val="24"/>
        </w:rPr>
        <w:t>A entidade</w:t>
      </w:r>
      <w:r w:rsidRPr="00DB501A">
        <w:rPr>
          <w:sz w:val="24"/>
          <w:szCs w:val="24"/>
        </w:rPr>
        <w:t xml:space="preserve"> </w:t>
      </w:r>
      <w:r w:rsidR="00B35394">
        <w:rPr>
          <w:sz w:val="24"/>
          <w:szCs w:val="24"/>
        </w:rPr>
        <w:t>deve fornecer</w:t>
      </w:r>
      <w:r w:rsidRPr="00DB501A">
        <w:rPr>
          <w:sz w:val="24"/>
          <w:szCs w:val="24"/>
        </w:rPr>
        <w:t xml:space="preserve"> informações suficientes nas conciliações para permitir aos usuários d</w:t>
      </w:r>
      <w:r w:rsidR="00F02FFB">
        <w:rPr>
          <w:sz w:val="24"/>
          <w:szCs w:val="24"/>
        </w:rPr>
        <w:t>as</w:t>
      </w:r>
      <w:r w:rsidRPr="00DB501A">
        <w:rPr>
          <w:sz w:val="24"/>
          <w:szCs w:val="24"/>
        </w:rPr>
        <w:t xml:space="preserve"> </w:t>
      </w:r>
      <w:r w:rsidR="00F02FFB">
        <w:rPr>
          <w:sz w:val="24"/>
          <w:szCs w:val="24"/>
        </w:rPr>
        <w:t>demonstrações contábeis</w:t>
      </w:r>
      <w:r w:rsidRPr="00DB501A">
        <w:rPr>
          <w:sz w:val="24"/>
          <w:szCs w:val="24"/>
        </w:rPr>
        <w:t xml:space="preserve"> identificarem mudanças de fluxos de caixa e valores que são reconhecidos na</w:t>
      </w:r>
      <w:r w:rsidR="00B35394">
        <w:rPr>
          <w:sz w:val="24"/>
          <w:szCs w:val="24"/>
        </w:rPr>
        <w:t xml:space="preserve"> </w:t>
      </w:r>
      <w:r w:rsidRPr="00DB501A">
        <w:rPr>
          <w:sz w:val="24"/>
          <w:szCs w:val="24"/>
        </w:rPr>
        <w:t>demonstração</w:t>
      </w:r>
      <w:r w:rsidR="00B35394">
        <w:rPr>
          <w:sz w:val="24"/>
          <w:szCs w:val="24"/>
        </w:rPr>
        <w:t xml:space="preserve"> do resultado e na demonstração do resultado abrangente</w:t>
      </w:r>
      <w:r w:rsidRPr="00DB501A">
        <w:rPr>
          <w:sz w:val="24"/>
          <w:szCs w:val="24"/>
        </w:rPr>
        <w:t xml:space="preserve">. Para cumprir esse requisito, </w:t>
      </w:r>
      <w:r w:rsidR="00117BF9">
        <w:rPr>
          <w:sz w:val="24"/>
          <w:szCs w:val="24"/>
        </w:rPr>
        <w:t>a entidade</w:t>
      </w:r>
      <w:r w:rsidR="00B35394">
        <w:rPr>
          <w:sz w:val="24"/>
          <w:szCs w:val="24"/>
        </w:rPr>
        <w:t xml:space="preserve"> deve</w:t>
      </w:r>
      <w:r w:rsidRPr="00DB501A">
        <w:rPr>
          <w:sz w:val="24"/>
          <w:szCs w:val="24"/>
        </w:rPr>
        <w:t xml:space="preserve">: </w:t>
      </w:r>
      <w:bookmarkEnd w:id="301"/>
    </w:p>
    <w:p w:rsidR="00DB501A" w:rsidRPr="00DB501A" w:rsidRDefault="00DB501A" w:rsidP="00622B48">
      <w:pPr>
        <w:pStyle w:val="IASBNormalnparaL1"/>
        <w:spacing w:before="0" w:after="120"/>
        <w:ind w:left="993" w:hanging="426"/>
        <w:rPr>
          <w:sz w:val="24"/>
          <w:szCs w:val="24"/>
        </w:rPr>
      </w:pPr>
      <w:r w:rsidRPr="00DB501A">
        <w:rPr>
          <w:sz w:val="24"/>
          <w:szCs w:val="24"/>
        </w:rPr>
        <w:t>(a)</w:t>
      </w:r>
      <w:r w:rsidRPr="00DB501A">
        <w:rPr>
          <w:sz w:val="24"/>
          <w:szCs w:val="24"/>
        </w:rPr>
        <w:tab/>
      </w:r>
      <w:bookmarkStart w:id="302" w:name="F55666670"/>
      <w:r w:rsidRPr="00DB501A">
        <w:rPr>
          <w:sz w:val="24"/>
          <w:szCs w:val="24"/>
        </w:rPr>
        <w:t xml:space="preserve">divulgar, em tabela, as conciliações previstas nos </w:t>
      </w:r>
      <w:r w:rsidR="00D416EF" w:rsidRPr="00D416EF">
        <w:rPr>
          <w:sz w:val="24"/>
          <w:szCs w:val="24"/>
        </w:rPr>
        <w:t>itens</w:t>
      </w:r>
      <w:r w:rsidRPr="00DB501A">
        <w:rPr>
          <w:sz w:val="24"/>
          <w:szCs w:val="24"/>
        </w:rPr>
        <w:t xml:space="preserve"> 100</w:t>
      </w:r>
      <w:r w:rsidR="003F330A" w:rsidRPr="003F330A">
        <w:rPr>
          <w:sz w:val="24"/>
          <w:szCs w:val="24"/>
          <w:cs/>
        </w:rPr>
        <w:t xml:space="preserve"> a </w:t>
      </w:r>
      <w:r w:rsidRPr="00DB501A">
        <w:rPr>
          <w:sz w:val="24"/>
          <w:szCs w:val="24"/>
        </w:rPr>
        <w:t>105</w:t>
      </w:r>
      <w:r w:rsidR="00577B5B">
        <w:rPr>
          <w:sz w:val="24"/>
          <w:szCs w:val="24"/>
        </w:rPr>
        <w:t>B</w:t>
      </w:r>
      <w:r w:rsidRPr="00DB501A">
        <w:rPr>
          <w:sz w:val="24"/>
          <w:szCs w:val="24"/>
        </w:rPr>
        <w:t>; e</w:t>
      </w:r>
      <w:bookmarkEnd w:id="302"/>
    </w:p>
    <w:p w:rsidR="00DB501A" w:rsidRDefault="00DB501A" w:rsidP="006A329A">
      <w:pPr>
        <w:pStyle w:val="IASBNormalnparaL1"/>
        <w:spacing w:before="0"/>
        <w:ind w:left="993" w:hanging="426"/>
        <w:rPr>
          <w:sz w:val="24"/>
          <w:szCs w:val="24"/>
        </w:rPr>
      </w:pPr>
      <w:r w:rsidRPr="00DB501A">
        <w:rPr>
          <w:sz w:val="24"/>
          <w:szCs w:val="24"/>
        </w:rPr>
        <w:t>(b)</w:t>
      </w:r>
      <w:r w:rsidRPr="00DB501A">
        <w:rPr>
          <w:sz w:val="24"/>
          <w:szCs w:val="24"/>
        </w:rPr>
        <w:tab/>
      </w:r>
      <w:bookmarkStart w:id="303" w:name="F55666673"/>
      <w:r w:rsidR="00B35394">
        <w:rPr>
          <w:sz w:val="24"/>
          <w:szCs w:val="24"/>
        </w:rPr>
        <w:t xml:space="preserve">apresentar, </w:t>
      </w:r>
      <w:r w:rsidRPr="00DB501A">
        <w:rPr>
          <w:sz w:val="24"/>
          <w:szCs w:val="24"/>
        </w:rPr>
        <w:t xml:space="preserve">para cada conciliação, os valores contábeis líquidos no início e no final do período, desagregados em um total para </w:t>
      </w:r>
      <w:r w:rsidR="00010174">
        <w:rPr>
          <w:sz w:val="24"/>
          <w:szCs w:val="24"/>
        </w:rPr>
        <w:t>carteiras</w:t>
      </w:r>
      <w:r w:rsidRPr="00DB501A">
        <w:rPr>
          <w:sz w:val="24"/>
          <w:szCs w:val="24"/>
        </w:rPr>
        <w:t xml:space="preserve"> de contratos que são ativos e </w:t>
      </w:r>
      <w:r w:rsidR="00B35394">
        <w:rPr>
          <w:sz w:val="24"/>
          <w:szCs w:val="24"/>
        </w:rPr>
        <w:t xml:space="preserve">em </w:t>
      </w:r>
      <w:r w:rsidRPr="00DB501A">
        <w:rPr>
          <w:sz w:val="24"/>
          <w:szCs w:val="24"/>
        </w:rPr>
        <w:t xml:space="preserve">um total para </w:t>
      </w:r>
      <w:r w:rsidR="00010174">
        <w:rPr>
          <w:sz w:val="24"/>
          <w:szCs w:val="24"/>
        </w:rPr>
        <w:t>carteiras</w:t>
      </w:r>
      <w:r w:rsidRPr="00DB501A">
        <w:rPr>
          <w:sz w:val="24"/>
          <w:szCs w:val="24"/>
        </w:rPr>
        <w:t xml:space="preserve"> de contratos que são passivos, que equivalem aos valores apresentados </w:t>
      </w:r>
      <w:r w:rsidR="00B35394">
        <w:rPr>
          <w:sz w:val="24"/>
          <w:szCs w:val="24"/>
        </w:rPr>
        <w:t>no balanço patrimonial,</w:t>
      </w:r>
      <w:r w:rsidRPr="00DB501A">
        <w:rPr>
          <w:sz w:val="24"/>
          <w:szCs w:val="24"/>
        </w:rPr>
        <w:t xml:space="preserve"> aplicando o </w:t>
      </w:r>
      <w:r w:rsidR="00D416EF" w:rsidRPr="00D416EF">
        <w:rPr>
          <w:sz w:val="24"/>
          <w:szCs w:val="24"/>
        </w:rPr>
        <w:t>item</w:t>
      </w:r>
      <w:r w:rsidRPr="00DB501A">
        <w:rPr>
          <w:sz w:val="24"/>
          <w:szCs w:val="24"/>
        </w:rPr>
        <w:t xml:space="preserve"> 78.</w:t>
      </w:r>
      <w:bookmarkEnd w:id="303"/>
    </w:p>
    <w:p w:rsidR="00FB4783" w:rsidRPr="00DB501A" w:rsidRDefault="00FB4783" w:rsidP="001835D5">
      <w:pPr>
        <w:pStyle w:val="IASBNormalnparaL1"/>
        <w:spacing w:before="0"/>
        <w:rPr>
          <w:sz w:val="24"/>
          <w:szCs w:val="24"/>
        </w:rPr>
      </w:pPr>
    </w:p>
    <w:p w:rsidR="00DB501A" w:rsidRPr="00DB501A" w:rsidRDefault="00DB501A" w:rsidP="00622B48">
      <w:pPr>
        <w:pStyle w:val="IASBNormalnpara"/>
        <w:spacing w:before="0" w:after="120"/>
        <w:ind w:left="567" w:hanging="567"/>
        <w:rPr>
          <w:sz w:val="24"/>
          <w:szCs w:val="24"/>
        </w:rPr>
      </w:pPr>
      <w:r w:rsidRPr="00DB501A">
        <w:rPr>
          <w:sz w:val="24"/>
          <w:szCs w:val="24"/>
        </w:rPr>
        <w:t>100</w:t>
      </w:r>
      <w:r w:rsidR="001835D5">
        <w:rPr>
          <w:sz w:val="24"/>
          <w:szCs w:val="24"/>
        </w:rPr>
        <w:t>.</w:t>
      </w:r>
      <w:r w:rsidRPr="00DB501A">
        <w:rPr>
          <w:sz w:val="24"/>
          <w:szCs w:val="24"/>
        </w:rPr>
        <w:tab/>
      </w:r>
      <w:bookmarkStart w:id="304" w:name="F55666677"/>
      <w:r w:rsidR="00117BF9">
        <w:rPr>
          <w:sz w:val="24"/>
          <w:szCs w:val="24"/>
        </w:rPr>
        <w:t>A entidade</w:t>
      </w:r>
      <w:r w:rsidRPr="00DB501A">
        <w:rPr>
          <w:sz w:val="24"/>
          <w:szCs w:val="24"/>
        </w:rPr>
        <w:t xml:space="preserve"> </w:t>
      </w:r>
      <w:r w:rsidR="00B35394">
        <w:rPr>
          <w:sz w:val="24"/>
          <w:szCs w:val="24"/>
        </w:rPr>
        <w:t xml:space="preserve">deve </w:t>
      </w:r>
      <w:r w:rsidRPr="00DB501A">
        <w:rPr>
          <w:sz w:val="24"/>
          <w:szCs w:val="24"/>
        </w:rPr>
        <w:t>divulgar conciliações dos saldos de abertura aos saldos finais</w:t>
      </w:r>
      <w:r w:rsidR="00B35394">
        <w:rPr>
          <w:sz w:val="24"/>
          <w:szCs w:val="24"/>
        </w:rPr>
        <w:t>,</w:t>
      </w:r>
      <w:r w:rsidRPr="00DB501A">
        <w:rPr>
          <w:sz w:val="24"/>
          <w:szCs w:val="24"/>
        </w:rPr>
        <w:t xml:space="preserve"> separadamente</w:t>
      </w:r>
      <w:r w:rsidR="00B35394">
        <w:rPr>
          <w:sz w:val="24"/>
          <w:szCs w:val="24"/>
        </w:rPr>
        <w:t>,</w:t>
      </w:r>
      <w:r w:rsidRPr="00DB501A">
        <w:rPr>
          <w:sz w:val="24"/>
          <w:szCs w:val="24"/>
        </w:rPr>
        <w:t xml:space="preserve"> para cada: </w:t>
      </w:r>
      <w:bookmarkEnd w:id="304"/>
    </w:p>
    <w:p w:rsidR="00DB501A" w:rsidRPr="00DB501A" w:rsidRDefault="00DB501A" w:rsidP="00622B48">
      <w:pPr>
        <w:pStyle w:val="IASBNormalnparaL1"/>
        <w:spacing w:before="0" w:after="120"/>
        <w:ind w:left="993" w:hanging="426"/>
        <w:rPr>
          <w:sz w:val="24"/>
          <w:szCs w:val="24"/>
        </w:rPr>
      </w:pPr>
      <w:r w:rsidRPr="00DB501A">
        <w:rPr>
          <w:sz w:val="24"/>
          <w:szCs w:val="24"/>
        </w:rPr>
        <w:t>(a)</w:t>
      </w:r>
      <w:r w:rsidRPr="00DB501A">
        <w:rPr>
          <w:sz w:val="24"/>
          <w:szCs w:val="24"/>
        </w:rPr>
        <w:tab/>
      </w:r>
      <w:bookmarkStart w:id="305" w:name="F55666680"/>
      <w:r w:rsidRPr="00DB501A">
        <w:rPr>
          <w:sz w:val="24"/>
          <w:szCs w:val="24"/>
        </w:rPr>
        <w:t>passivo (ou ativo) líquido para o componente de cobertura remanescente, excluindo qualquer componente de perda</w:t>
      </w:r>
      <w:bookmarkEnd w:id="305"/>
      <w:r w:rsidR="00B35394">
        <w:rPr>
          <w:sz w:val="24"/>
          <w:szCs w:val="24"/>
        </w:rPr>
        <w:t>;</w:t>
      </w:r>
    </w:p>
    <w:p w:rsidR="00DB501A" w:rsidRPr="00DB501A" w:rsidRDefault="00DB501A" w:rsidP="00622B48">
      <w:pPr>
        <w:pStyle w:val="IASBNormalnparaL1"/>
        <w:spacing w:before="0" w:after="120"/>
        <w:ind w:left="993" w:hanging="426"/>
        <w:rPr>
          <w:sz w:val="24"/>
          <w:szCs w:val="24"/>
        </w:rPr>
      </w:pPr>
      <w:r w:rsidRPr="00DB501A">
        <w:rPr>
          <w:sz w:val="24"/>
          <w:szCs w:val="24"/>
        </w:rPr>
        <w:t>(b)</w:t>
      </w:r>
      <w:r w:rsidRPr="00DB501A">
        <w:rPr>
          <w:sz w:val="24"/>
          <w:szCs w:val="24"/>
        </w:rPr>
        <w:tab/>
      </w:r>
      <w:bookmarkStart w:id="306" w:name="F55666682"/>
      <w:r w:rsidRPr="00DB501A">
        <w:rPr>
          <w:sz w:val="24"/>
          <w:szCs w:val="24"/>
        </w:rPr>
        <w:t>componente de perda qualquer (</w:t>
      </w:r>
      <w:r w:rsidR="00567D0A" w:rsidRPr="00567D0A">
        <w:rPr>
          <w:sz w:val="24"/>
          <w:szCs w:val="24"/>
        </w:rPr>
        <w:t>ver</w:t>
      </w:r>
      <w:r w:rsidRPr="00DB501A">
        <w:rPr>
          <w:sz w:val="24"/>
          <w:szCs w:val="24"/>
        </w:rPr>
        <w:t xml:space="preserve"> </w:t>
      </w:r>
      <w:r w:rsidR="00D416EF" w:rsidRPr="00D416EF">
        <w:rPr>
          <w:sz w:val="24"/>
          <w:szCs w:val="24"/>
        </w:rPr>
        <w:t>itens</w:t>
      </w:r>
      <w:r w:rsidRPr="00DB501A">
        <w:rPr>
          <w:sz w:val="24"/>
          <w:szCs w:val="24"/>
        </w:rPr>
        <w:t xml:space="preserve"> 47</w:t>
      </w:r>
      <w:r w:rsidR="003F330A" w:rsidRPr="003F330A">
        <w:rPr>
          <w:sz w:val="24"/>
          <w:szCs w:val="24"/>
          <w:cs/>
        </w:rPr>
        <w:t xml:space="preserve"> a </w:t>
      </w:r>
      <w:r w:rsidRPr="00DB501A">
        <w:rPr>
          <w:sz w:val="24"/>
          <w:szCs w:val="24"/>
        </w:rPr>
        <w:t>52</w:t>
      </w:r>
      <w:r w:rsidR="00B35394">
        <w:rPr>
          <w:sz w:val="24"/>
          <w:szCs w:val="24"/>
        </w:rPr>
        <w:t>,</w:t>
      </w:r>
      <w:r w:rsidRPr="00DB501A">
        <w:rPr>
          <w:sz w:val="24"/>
          <w:szCs w:val="24"/>
        </w:rPr>
        <w:t xml:space="preserve"> 57</w:t>
      </w:r>
      <w:r w:rsidR="003F330A" w:rsidRPr="003F330A">
        <w:rPr>
          <w:sz w:val="24"/>
          <w:szCs w:val="24"/>
          <w:cs/>
        </w:rPr>
        <w:t xml:space="preserve"> e </w:t>
      </w:r>
      <w:r w:rsidRPr="00DB501A">
        <w:rPr>
          <w:sz w:val="24"/>
          <w:szCs w:val="24"/>
        </w:rPr>
        <w:t>58)</w:t>
      </w:r>
      <w:bookmarkEnd w:id="306"/>
      <w:r w:rsidR="00B35394">
        <w:rPr>
          <w:sz w:val="24"/>
          <w:szCs w:val="24"/>
        </w:rPr>
        <w:t>;</w:t>
      </w:r>
    </w:p>
    <w:p w:rsidR="00DB501A" w:rsidRPr="00DB501A" w:rsidRDefault="00DB501A" w:rsidP="00622B48">
      <w:pPr>
        <w:pStyle w:val="IASBNormalnparaL1"/>
        <w:spacing w:before="0" w:after="120"/>
        <w:ind w:left="993" w:hanging="426"/>
        <w:rPr>
          <w:sz w:val="24"/>
          <w:szCs w:val="24"/>
        </w:rPr>
      </w:pPr>
      <w:r w:rsidRPr="00DB501A">
        <w:rPr>
          <w:sz w:val="24"/>
          <w:szCs w:val="24"/>
        </w:rPr>
        <w:t>(c)</w:t>
      </w:r>
      <w:r w:rsidRPr="00DB501A">
        <w:rPr>
          <w:sz w:val="24"/>
          <w:szCs w:val="24"/>
        </w:rPr>
        <w:tab/>
      </w:r>
      <w:bookmarkStart w:id="307" w:name="F55666684"/>
      <w:r w:rsidRPr="00DB501A">
        <w:rPr>
          <w:sz w:val="24"/>
          <w:szCs w:val="24"/>
        </w:rPr>
        <w:t xml:space="preserve">passivo para sinistros ocorridos. Para contratos de seguro aos quais foi aplicada a abordagem de alocação de prêmio descrita nos </w:t>
      </w:r>
      <w:r w:rsidR="00D416EF" w:rsidRPr="00D416EF">
        <w:rPr>
          <w:sz w:val="24"/>
          <w:szCs w:val="24"/>
        </w:rPr>
        <w:t>itens</w:t>
      </w:r>
      <w:r w:rsidRPr="00DB501A">
        <w:rPr>
          <w:sz w:val="24"/>
          <w:szCs w:val="24"/>
        </w:rPr>
        <w:t xml:space="preserve"> 53</w:t>
      </w:r>
      <w:r w:rsidR="003F330A" w:rsidRPr="003F330A">
        <w:rPr>
          <w:sz w:val="24"/>
          <w:szCs w:val="24"/>
          <w:cs/>
        </w:rPr>
        <w:t xml:space="preserve"> a </w:t>
      </w:r>
      <w:r w:rsidRPr="00DB501A">
        <w:rPr>
          <w:sz w:val="24"/>
          <w:szCs w:val="24"/>
        </w:rPr>
        <w:t>59 ou 69</w:t>
      </w:r>
      <w:r w:rsidR="003F330A" w:rsidRPr="003F330A">
        <w:rPr>
          <w:sz w:val="24"/>
          <w:szCs w:val="24"/>
          <w:cs/>
        </w:rPr>
        <w:t xml:space="preserve"> </w:t>
      </w:r>
      <w:r w:rsidR="00B35394">
        <w:rPr>
          <w:sz w:val="24"/>
          <w:szCs w:val="24"/>
          <w:cs/>
        </w:rPr>
        <w:t>e</w:t>
      </w:r>
      <w:r w:rsidR="003F330A" w:rsidRPr="003F330A">
        <w:rPr>
          <w:sz w:val="24"/>
          <w:szCs w:val="24"/>
          <w:cs/>
        </w:rPr>
        <w:t xml:space="preserve"> </w:t>
      </w:r>
      <w:r w:rsidRPr="00DB501A">
        <w:rPr>
          <w:sz w:val="24"/>
          <w:szCs w:val="24"/>
        </w:rPr>
        <w:t>70</w:t>
      </w:r>
      <w:r w:rsidR="00577B5B">
        <w:rPr>
          <w:sz w:val="24"/>
          <w:szCs w:val="24"/>
        </w:rPr>
        <w:t>A</w:t>
      </w:r>
      <w:r w:rsidRPr="00DB501A">
        <w:rPr>
          <w:sz w:val="24"/>
          <w:szCs w:val="24"/>
        </w:rPr>
        <w:t xml:space="preserve">, </w:t>
      </w:r>
      <w:r w:rsidR="00117BF9">
        <w:rPr>
          <w:sz w:val="24"/>
          <w:szCs w:val="24"/>
        </w:rPr>
        <w:t>a entidade</w:t>
      </w:r>
      <w:r w:rsidRPr="00DB501A">
        <w:rPr>
          <w:sz w:val="24"/>
          <w:szCs w:val="24"/>
        </w:rPr>
        <w:t xml:space="preserve"> </w:t>
      </w:r>
      <w:r w:rsidR="00B35394">
        <w:rPr>
          <w:sz w:val="24"/>
          <w:szCs w:val="24"/>
        </w:rPr>
        <w:t xml:space="preserve">deve </w:t>
      </w:r>
      <w:r w:rsidRPr="00DB501A">
        <w:rPr>
          <w:sz w:val="24"/>
          <w:szCs w:val="24"/>
        </w:rPr>
        <w:t>divulgar conciliações separadas para:</w:t>
      </w:r>
      <w:bookmarkEnd w:id="307"/>
    </w:p>
    <w:p w:rsidR="00DB501A" w:rsidRPr="00DB501A" w:rsidRDefault="00DB501A" w:rsidP="00622B48">
      <w:pPr>
        <w:pStyle w:val="IASBNormalnparaL2"/>
        <w:spacing w:before="0" w:after="120"/>
        <w:ind w:left="1418" w:hanging="425"/>
        <w:rPr>
          <w:sz w:val="24"/>
          <w:szCs w:val="24"/>
        </w:rPr>
      </w:pPr>
      <w:r w:rsidRPr="00DB501A">
        <w:rPr>
          <w:sz w:val="24"/>
          <w:szCs w:val="24"/>
        </w:rPr>
        <w:t>(i)</w:t>
      </w:r>
      <w:r w:rsidRPr="00DB501A">
        <w:rPr>
          <w:sz w:val="24"/>
          <w:szCs w:val="24"/>
        </w:rPr>
        <w:tab/>
      </w:r>
      <w:bookmarkStart w:id="308" w:name="F55666687"/>
      <w:r w:rsidRPr="00DB501A">
        <w:rPr>
          <w:sz w:val="24"/>
          <w:szCs w:val="24"/>
        </w:rPr>
        <w:t>as estimativas do valor presente dos fluxos de caixa futuros; e</w:t>
      </w:r>
      <w:bookmarkEnd w:id="308"/>
    </w:p>
    <w:p w:rsidR="00DB501A" w:rsidRDefault="00DB501A" w:rsidP="00C17302">
      <w:pPr>
        <w:pStyle w:val="IASBNormalnparaL2"/>
        <w:spacing w:before="0"/>
        <w:ind w:left="1418" w:hanging="425"/>
        <w:rPr>
          <w:sz w:val="24"/>
          <w:szCs w:val="24"/>
        </w:rPr>
      </w:pPr>
      <w:r w:rsidRPr="00DB501A">
        <w:rPr>
          <w:sz w:val="24"/>
          <w:szCs w:val="24"/>
        </w:rPr>
        <w:t>(ii)</w:t>
      </w:r>
      <w:r w:rsidRPr="00DB501A">
        <w:rPr>
          <w:sz w:val="24"/>
          <w:szCs w:val="24"/>
        </w:rPr>
        <w:tab/>
      </w:r>
      <w:bookmarkStart w:id="309" w:name="F55666689"/>
      <w:r w:rsidRPr="00DB501A">
        <w:rPr>
          <w:sz w:val="24"/>
          <w:szCs w:val="24"/>
        </w:rPr>
        <w:t>o ajuste pelo risco não financeiro.</w:t>
      </w:r>
      <w:bookmarkEnd w:id="309"/>
    </w:p>
    <w:p w:rsidR="00FB4783" w:rsidRPr="00DB501A" w:rsidRDefault="00FB4783" w:rsidP="001835D5">
      <w:pPr>
        <w:pStyle w:val="IASBNormalnparaL2"/>
        <w:spacing w:before="0"/>
        <w:rPr>
          <w:sz w:val="24"/>
          <w:szCs w:val="24"/>
        </w:rPr>
      </w:pPr>
    </w:p>
    <w:p w:rsidR="00DB501A" w:rsidRPr="00DB501A" w:rsidRDefault="00DB501A" w:rsidP="00622B48">
      <w:pPr>
        <w:pStyle w:val="IASBNormalnpara"/>
        <w:spacing w:before="0" w:after="120"/>
        <w:ind w:left="567" w:hanging="567"/>
        <w:rPr>
          <w:sz w:val="24"/>
          <w:szCs w:val="24"/>
        </w:rPr>
      </w:pPr>
      <w:r w:rsidRPr="00DB501A">
        <w:rPr>
          <w:sz w:val="24"/>
          <w:szCs w:val="24"/>
        </w:rPr>
        <w:t>101</w:t>
      </w:r>
      <w:r w:rsidR="001835D5">
        <w:rPr>
          <w:sz w:val="24"/>
          <w:szCs w:val="24"/>
        </w:rPr>
        <w:t>.</w:t>
      </w:r>
      <w:r w:rsidRPr="00DB501A">
        <w:rPr>
          <w:sz w:val="24"/>
          <w:szCs w:val="24"/>
        </w:rPr>
        <w:tab/>
      </w:r>
      <w:bookmarkStart w:id="310" w:name="F55666690"/>
      <w:r w:rsidRPr="00DB501A">
        <w:rPr>
          <w:sz w:val="24"/>
          <w:szCs w:val="24"/>
        </w:rPr>
        <w:t xml:space="preserve">Para contratos de seguro que não sejam aqueles aos quais foi aplicada a abordagem de alocação de prêmio descrita nos </w:t>
      </w:r>
      <w:r w:rsidR="00D416EF" w:rsidRPr="00D416EF">
        <w:rPr>
          <w:sz w:val="24"/>
          <w:szCs w:val="24"/>
        </w:rPr>
        <w:t>itens</w:t>
      </w:r>
      <w:r w:rsidRPr="00DB501A">
        <w:rPr>
          <w:sz w:val="24"/>
          <w:szCs w:val="24"/>
        </w:rPr>
        <w:t xml:space="preserve"> 53</w:t>
      </w:r>
      <w:r w:rsidR="003F330A" w:rsidRPr="003F330A">
        <w:rPr>
          <w:sz w:val="24"/>
          <w:szCs w:val="24"/>
          <w:cs/>
        </w:rPr>
        <w:t xml:space="preserve"> a </w:t>
      </w:r>
      <w:r w:rsidRPr="00DB501A">
        <w:rPr>
          <w:sz w:val="24"/>
          <w:szCs w:val="24"/>
        </w:rPr>
        <w:t>59 ou 69</w:t>
      </w:r>
      <w:r w:rsidR="003F330A" w:rsidRPr="003F330A">
        <w:rPr>
          <w:sz w:val="24"/>
          <w:szCs w:val="24"/>
          <w:cs/>
        </w:rPr>
        <w:t xml:space="preserve"> </w:t>
      </w:r>
      <w:r w:rsidR="00D70240">
        <w:rPr>
          <w:sz w:val="24"/>
          <w:szCs w:val="24"/>
          <w:cs/>
        </w:rPr>
        <w:t>a</w:t>
      </w:r>
      <w:r w:rsidR="00D70240" w:rsidRPr="003F330A">
        <w:rPr>
          <w:sz w:val="24"/>
          <w:szCs w:val="24"/>
          <w:cs/>
        </w:rPr>
        <w:t xml:space="preserve"> </w:t>
      </w:r>
      <w:r w:rsidRPr="00DB501A">
        <w:rPr>
          <w:sz w:val="24"/>
          <w:szCs w:val="24"/>
        </w:rPr>
        <w:t>70</w:t>
      </w:r>
      <w:r w:rsidR="00D70240">
        <w:rPr>
          <w:sz w:val="24"/>
          <w:szCs w:val="24"/>
        </w:rPr>
        <w:t>A</w:t>
      </w:r>
      <w:r w:rsidRPr="00DB501A">
        <w:rPr>
          <w:sz w:val="24"/>
          <w:szCs w:val="24"/>
        </w:rPr>
        <w:t xml:space="preserve">, </w:t>
      </w:r>
      <w:r w:rsidR="00117BF9">
        <w:rPr>
          <w:sz w:val="24"/>
          <w:szCs w:val="24"/>
        </w:rPr>
        <w:t>a entidade</w:t>
      </w:r>
      <w:r w:rsidRPr="00DB501A">
        <w:rPr>
          <w:sz w:val="24"/>
          <w:szCs w:val="24"/>
        </w:rPr>
        <w:t xml:space="preserve"> também </w:t>
      </w:r>
      <w:r w:rsidR="00B35394">
        <w:rPr>
          <w:sz w:val="24"/>
          <w:szCs w:val="24"/>
        </w:rPr>
        <w:t xml:space="preserve">deve </w:t>
      </w:r>
      <w:r w:rsidRPr="00DB501A">
        <w:rPr>
          <w:sz w:val="24"/>
          <w:szCs w:val="24"/>
        </w:rPr>
        <w:t xml:space="preserve">divulgar conciliações dos saldos de abertura aos saldos finais separadamente para cada: </w:t>
      </w:r>
      <w:bookmarkEnd w:id="310"/>
    </w:p>
    <w:p w:rsidR="00DB501A" w:rsidRPr="00DB501A" w:rsidRDefault="00DB501A" w:rsidP="00622B48">
      <w:pPr>
        <w:pStyle w:val="IASBNormalnparaL1"/>
        <w:spacing w:before="0" w:after="120"/>
        <w:ind w:left="993" w:hanging="426"/>
        <w:rPr>
          <w:sz w:val="24"/>
          <w:szCs w:val="24"/>
        </w:rPr>
      </w:pPr>
      <w:r w:rsidRPr="00DB501A">
        <w:rPr>
          <w:sz w:val="24"/>
          <w:szCs w:val="24"/>
        </w:rPr>
        <w:t>(a)</w:t>
      </w:r>
      <w:r w:rsidRPr="00DB501A">
        <w:rPr>
          <w:sz w:val="24"/>
          <w:szCs w:val="24"/>
        </w:rPr>
        <w:tab/>
      </w:r>
      <w:bookmarkStart w:id="311" w:name="F55666693"/>
      <w:r w:rsidRPr="00DB501A">
        <w:rPr>
          <w:sz w:val="24"/>
          <w:szCs w:val="24"/>
        </w:rPr>
        <w:t>estimativa do valor presente dos fluxos de caixa futuros;</w:t>
      </w:r>
      <w:bookmarkEnd w:id="311"/>
    </w:p>
    <w:p w:rsidR="00DB501A" w:rsidRPr="00DB501A" w:rsidRDefault="00DB501A" w:rsidP="00622B48">
      <w:pPr>
        <w:pStyle w:val="IASBNormalnparaL1"/>
        <w:spacing w:before="0" w:after="120"/>
        <w:ind w:left="993" w:hanging="426"/>
        <w:rPr>
          <w:sz w:val="24"/>
          <w:szCs w:val="24"/>
        </w:rPr>
      </w:pPr>
      <w:r w:rsidRPr="00DB501A">
        <w:rPr>
          <w:sz w:val="24"/>
          <w:szCs w:val="24"/>
        </w:rPr>
        <w:t>(b)</w:t>
      </w:r>
      <w:r w:rsidRPr="00DB501A">
        <w:rPr>
          <w:sz w:val="24"/>
          <w:szCs w:val="24"/>
        </w:rPr>
        <w:tab/>
      </w:r>
      <w:bookmarkStart w:id="312" w:name="F55666695"/>
      <w:r w:rsidRPr="00DB501A">
        <w:rPr>
          <w:sz w:val="24"/>
          <w:szCs w:val="24"/>
        </w:rPr>
        <w:t>ajuste pelo risco não financeiro; e</w:t>
      </w:r>
      <w:bookmarkEnd w:id="312"/>
    </w:p>
    <w:p w:rsidR="00DB501A" w:rsidRDefault="00DB501A" w:rsidP="006A329A">
      <w:pPr>
        <w:pStyle w:val="IASBNormalnparaL1"/>
        <w:spacing w:before="0"/>
        <w:ind w:left="993" w:hanging="426"/>
        <w:rPr>
          <w:sz w:val="24"/>
          <w:szCs w:val="24"/>
        </w:rPr>
      </w:pPr>
      <w:r w:rsidRPr="00DB501A">
        <w:rPr>
          <w:sz w:val="24"/>
          <w:szCs w:val="24"/>
        </w:rPr>
        <w:t>(c)</w:t>
      </w:r>
      <w:r w:rsidRPr="00DB501A">
        <w:rPr>
          <w:sz w:val="24"/>
          <w:szCs w:val="24"/>
        </w:rPr>
        <w:tab/>
      </w:r>
      <w:bookmarkStart w:id="313" w:name="F55666697"/>
      <w:r w:rsidR="008A5FA0">
        <w:rPr>
          <w:sz w:val="24"/>
          <w:szCs w:val="24"/>
        </w:rPr>
        <w:t>margem contratual de seguro</w:t>
      </w:r>
      <w:r w:rsidRPr="00DB501A">
        <w:rPr>
          <w:sz w:val="24"/>
          <w:szCs w:val="24"/>
        </w:rPr>
        <w:t>.</w:t>
      </w:r>
      <w:bookmarkEnd w:id="313"/>
    </w:p>
    <w:p w:rsidR="00FB4783" w:rsidRPr="00DB501A" w:rsidRDefault="00FB4783" w:rsidP="001835D5">
      <w:pPr>
        <w:pStyle w:val="IASBNormalnparaL1"/>
        <w:spacing w:before="0"/>
        <w:rPr>
          <w:sz w:val="24"/>
          <w:szCs w:val="24"/>
        </w:rPr>
      </w:pPr>
    </w:p>
    <w:p w:rsidR="00DB501A" w:rsidRDefault="00DB501A" w:rsidP="006A329A">
      <w:pPr>
        <w:pStyle w:val="IASBNormalnpara"/>
        <w:spacing w:before="0"/>
        <w:ind w:left="567" w:hanging="567"/>
        <w:rPr>
          <w:sz w:val="24"/>
          <w:szCs w:val="24"/>
        </w:rPr>
      </w:pPr>
      <w:r w:rsidRPr="00DB501A">
        <w:rPr>
          <w:sz w:val="24"/>
          <w:szCs w:val="24"/>
        </w:rPr>
        <w:t>102</w:t>
      </w:r>
      <w:r w:rsidR="001835D5">
        <w:rPr>
          <w:sz w:val="24"/>
          <w:szCs w:val="24"/>
        </w:rPr>
        <w:t>.</w:t>
      </w:r>
      <w:r w:rsidRPr="00DB501A">
        <w:rPr>
          <w:sz w:val="24"/>
          <w:szCs w:val="24"/>
        </w:rPr>
        <w:tab/>
      </w:r>
      <w:bookmarkStart w:id="314" w:name="F55666698"/>
      <w:r w:rsidRPr="00DB501A">
        <w:rPr>
          <w:sz w:val="24"/>
          <w:szCs w:val="24"/>
        </w:rPr>
        <w:t xml:space="preserve">O objetivo das conciliações nos </w:t>
      </w:r>
      <w:r w:rsidR="00D416EF" w:rsidRPr="00D416EF">
        <w:rPr>
          <w:sz w:val="24"/>
          <w:szCs w:val="24"/>
        </w:rPr>
        <w:t>itens</w:t>
      </w:r>
      <w:r w:rsidRPr="00DB501A">
        <w:rPr>
          <w:sz w:val="24"/>
          <w:szCs w:val="24"/>
        </w:rPr>
        <w:t xml:space="preserve"> 100</w:t>
      </w:r>
      <w:r w:rsidR="003F330A" w:rsidRPr="003F330A">
        <w:rPr>
          <w:sz w:val="24"/>
          <w:szCs w:val="24"/>
          <w:cs/>
        </w:rPr>
        <w:t xml:space="preserve"> e </w:t>
      </w:r>
      <w:r w:rsidRPr="00DB501A">
        <w:rPr>
          <w:sz w:val="24"/>
          <w:szCs w:val="24"/>
        </w:rPr>
        <w:t>101 é fornecer diferentes tipos de informações sobre o resultado d</w:t>
      </w:r>
      <w:r w:rsidR="006E36D6">
        <w:rPr>
          <w:sz w:val="24"/>
          <w:szCs w:val="24"/>
        </w:rPr>
        <w:t>e</w:t>
      </w:r>
      <w:r w:rsidR="005F46CC">
        <w:rPr>
          <w:sz w:val="24"/>
          <w:szCs w:val="24"/>
        </w:rPr>
        <w:t xml:space="preserve"> </w:t>
      </w:r>
      <w:r w:rsidR="008A5FA0">
        <w:rPr>
          <w:sz w:val="24"/>
          <w:szCs w:val="24"/>
        </w:rPr>
        <w:t>seguro</w:t>
      </w:r>
      <w:r w:rsidRPr="00DB501A">
        <w:rPr>
          <w:sz w:val="24"/>
          <w:szCs w:val="24"/>
        </w:rPr>
        <w:t>.</w:t>
      </w:r>
      <w:bookmarkEnd w:id="314"/>
    </w:p>
    <w:p w:rsidR="00FB4783" w:rsidRPr="00DB501A" w:rsidRDefault="00FB4783" w:rsidP="001835D5">
      <w:pPr>
        <w:pStyle w:val="IASBNormalnpara"/>
        <w:spacing w:before="0"/>
        <w:rPr>
          <w:sz w:val="24"/>
          <w:szCs w:val="24"/>
        </w:rPr>
      </w:pPr>
    </w:p>
    <w:p w:rsidR="00DB501A" w:rsidRPr="00DB501A" w:rsidRDefault="00DB501A" w:rsidP="00622B48">
      <w:pPr>
        <w:pStyle w:val="IASBNormalnpara"/>
        <w:spacing w:before="0" w:after="120"/>
        <w:ind w:left="567" w:hanging="567"/>
        <w:rPr>
          <w:sz w:val="24"/>
          <w:szCs w:val="24"/>
        </w:rPr>
      </w:pPr>
      <w:r w:rsidRPr="00DB501A">
        <w:rPr>
          <w:sz w:val="24"/>
          <w:szCs w:val="24"/>
        </w:rPr>
        <w:lastRenderedPageBreak/>
        <w:t>103</w:t>
      </w:r>
      <w:r w:rsidR="001835D5">
        <w:rPr>
          <w:sz w:val="24"/>
          <w:szCs w:val="24"/>
        </w:rPr>
        <w:t>.</w:t>
      </w:r>
      <w:r w:rsidRPr="00DB501A">
        <w:rPr>
          <w:sz w:val="24"/>
          <w:szCs w:val="24"/>
        </w:rPr>
        <w:tab/>
      </w:r>
      <w:bookmarkStart w:id="315" w:name="F55666699"/>
      <w:r w:rsidR="00117BF9">
        <w:rPr>
          <w:sz w:val="24"/>
          <w:szCs w:val="24"/>
        </w:rPr>
        <w:t>A entidade</w:t>
      </w:r>
      <w:r w:rsidRPr="00DB501A">
        <w:rPr>
          <w:sz w:val="24"/>
          <w:szCs w:val="24"/>
        </w:rPr>
        <w:t xml:space="preserve"> </w:t>
      </w:r>
      <w:r w:rsidR="00B35394">
        <w:rPr>
          <w:sz w:val="24"/>
          <w:szCs w:val="24"/>
        </w:rPr>
        <w:t xml:space="preserve">deve </w:t>
      </w:r>
      <w:r w:rsidRPr="00DB501A">
        <w:rPr>
          <w:sz w:val="24"/>
          <w:szCs w:val="24"/>
        </w:rPr>
        <w:t>divulgar</w:t>
      </w:r>
      <w:r w:rsidR="00B35394">
        <w:rPr>
          <w:sz w:val="24"/>
          <w:szCs w:val="24"/>
        </w:rPr>
        <w:t>,</w:t>
      </w:r>
      <w:r w:rsidRPr="00DB501A">
        <w:rPr>
          <w:sz w:val="24"/>
          <w:szCs w:val="24"/>
        </w:rPr>
        <w:t xml:space="preserve"> separadamente</w:t>
      </w:r>
      <w:r w:rsidR="00B35394">
        <w:rPr>
          <w:sz w:val="24"/>
          <w:szCs w:val="24"/>
        </w:rPr>
        <w:t>,</w:t>
      </w:r>
      <w:r w:rsidRPr="00DB501A">
        <w:rPr>
          <w:sz w:val="24"/>
          <w:szCs w:val="24"/>
        </w:rPr>
        <w:t xml:space="preserve"> nas conciliações requeridas no </w:t>
      </w:r>
      <w:r w:rsidR="00D416EF" w:rsidRPr="00D416EF">
        <w:rPr>
          <w:sz w:val="24"/>
          <w:szCs w:val="24"/>
        </w:rPr>
        <w:t>item</w:t>
      </w:r>
      <w:r w:rsidRPr="00DB501A">
        <w:rPr>
          <w:sz w:val="24"/>
          <w:szCs w:val="24"/>
        </w:rPr>
        <w:t xml:space="preserve"> 100 cada um dos seguintes valores referentes a seguro, se aplicável: </w:t>
      </w:r>
      <w:bookmarkEnd w:id="315"/>
    </w:p>
    <w:p w:rsidR="00DB501A" w:rsidRPr="00DB501A" w:rsidRDefault="00DB501A" w:rsidP="00622B48">
      <w:pPr>
        <w:pStyle w:val="IASBNormalnparaL1"/>
        <w:spacing w:before="0" w:after="120"/>
        <w:ind w:left="993" w:hanging="426"/>
        <w:rPr>
          <w:sz w:val="24"/>
          <w:szCs w:val="24"/>
        </w:rPr>
      </w:pPr>
      <w:r w:rsidRPr="00DB501A">
        <w:rPr>
          <w:sz w:val="24"/>
          <w:szCs w:val="24"/>
        </w:rPr>
        <w:t>(a)</w:t>
      </w:r>
      <w:r w:rsidRPr="00DB501A">
        <w:rPr>
          <w:sz w:val="24"/>
          <w:szCs w:val="24"/>
        </w:rPr>
        <w:tab/>
      </w:r>
      <w:bookmarkStart w:id="316" w:name="F55666702"/>
      <w:r w:rsidRPr="00DB501A">
        <w:rPr>
          <w:sz w:val="24"/>
          <w:szCs w:val="24"/>
        </w:rPr>
        <w:t>receita de seguro</w:t>
      </w:r>
      <w:bookmarkEnd w:id="316"/>
      <w:r w:rsidR="00B35394">
        <w:rPr>
          <w:sz w:val="24"/>
          <w:szCs w:val="24"/>
        </w:rPr>
        <w:t>;</w:t>
      </w:r>
    </w:p>
    <w:p w:rsidR="00DB501A" w:rsidRPr="00DB501A" w:rsidRDefault="00DB501A" w:rsidP="00622B48">
      <w:pPr>
        <w:pStyle w:val="IASBNormalnparaL1"/>
        <w:spacing w:before="0" w:after="120"/>
        <w:ind w:left="993" w:hanging="426"/>
        <w:rPr>
          <w:sz w:val="24"/>
          <w:szCs w:val="24"/>
        </w:rPr>
      </w:pPr>
      <w:r w:rsidRPr="00DB501A">
        <w:rPr>
          <w:sz w:val="24"/>
          <w:szCs w:val="24"/>
        </w:rPr>
        <w:t>(b)</w:t>
      </w:r>
      <w:r w:rsidRPr="00DB501A">
        <w:rPr>
          <w:sz w:val="24"/>
          <w:szCs w:val="24"/>
        </w:rPr>
        <w:tab/>
      </w:r>
      <w:bookmarkStart w:id="317" w:name="F55666704"/>
      <w:r w:rsidRPr="00DB501A">
        <w:rPr>
          <w:sz w:val="24"/>
          <w:szCs w:val="24"/>
        </w:rPr>
        <w:t xml:space="preserve">despesas de </w:t>
      </w:r>
      <w:r w:rsidR="008A5FA0">
        <w:rPr>
          <w:sz w:val="24"/>
          <w:szCs w:val="24"/>
        </w:rPr>
        <w:t>seguro</w:t>
      </w:r>
      <w:r w:rsidRPr="00DB501A">
        <w:rPr>
          <w:sz w:val="24"/>
          <w:szCs w:val="24"/>
        </w:rPr>
        <w:t>, indicando separadamente:</w:t>
      </w:r>
      <w:bookmarkEnd w:id="317"/>
    </w:p>
    <w:p w:rsidR="00DB501A" w:rsidRPr="00DB501A" w:rsidRDefault="00DB501A" w:rsidP="00622B48">
      <w:pPr>
        <w:pStyle w:val="IASBNormalnparaL2"/>
        <w:spacing w:before="0" w:after="120"/>
        <w:ind w:left="1418" w:hanging="425"/>
        <w:rPr>
          <w:sz w:val="24"/>
          <w:szCs w:val="24"/>
        </w:rPr>
      </w:pPr>
      <w:r w:rsidRPr="00DB501A">
        <w:rPr>
          <w:sz w:val="24"/>
          <w:szCs w:val="24"/>
        </w:rPr>
        <w:t>(i)</w:t>
      </w:r>
      <w:r w:rsidRPr="00DB501A">
        <w:rPr>
          <w:sz w:val="24"/>
          <w:szCs w:val="24"/>
        </w:rPr>
        <w:tab/>
      </w:r>
      <w:bookmarkStart w:id="318" w:name="F55666709"/>
      <w:r w:rsidRPr="00DB501A">
        <w:rPr>
          <w:sz w:val="24"/>
          <w:szCs w:val="24"/>
        </w:rPr>
        <w:t xml:space="preserve">sinistros ocorridos (excluindo componentes de investimento) e outras despesas de </w:t>
      </w:r>
      <w:r w:rsidR="008A5FA0">
        <w:rPr>
          <w:sz w:val="24"/>
          <w:szCs w:val="24"/>
        </w:rPr>
        <w:t>seguro</w:t>
      </w:r>
      <w:r w:rsidRPr="00DB501A">
        <w:rPr>
          <w:sz w:val="24"/>
          <w:szCs w:val="24"/>
        </w:rPr>
        <w:t xml:space="preserve"> incorridas;</w:t>
      </w:r>
      <w:bookmarkEnd w:id="318"/>
    </w:p>
    <w:p w:rsidR="00DB501A" w:rsidRPr="00DB501A" w:rsidRDefault="00DB501A" w:rsidP="00622B48">
      <w:pPr>
        <w:pStyle w:val="IASBNormalnparaL2"/>
        <w:spacing w:before="0" w:after="120"/>
        <w:ind w:left="1418" w:hanging="425"/>
        <w:rPr>
          <w:sz w:val="24"/>
          <w:szCs w:val="24"/>
        </w:rPr>
      </w:pPr>
      <w:r w:rsidRPr="00DB501A">
        <w:rPr>
          <w:sz w:val="24"/>
          <w:szCs w:val="24"/>
        </w:rPr>
        <w:t>(ii)</w:t>
      </w:r>
      <w:r w:rsidRPr="00DB501A">
        <w:rPr>
          <w:sz w:val="24"/>
          <w:szCs w:val="24"/>
        </w:rPr>
        <w:tab/>
      </w:r>
      <w:bookmarkStart w:id="319" w:name="F55666711"/>
      <w:r w:rsidRPr="00DB501A">
        <w:rPr>
          <w:sz w:val="24"/>
          <w:szCs w:val="24"/>
        </w:rPr>
        <w:t>amortização de fluxos de caixa de aquisições de seguro;</w:t>
      </w:r>
      <w:bookmarkEnd w:id="319"/>
    </w:p>
    <w:p w:rsidR="00DB501A" w:rsidRPr="00DB501A" w:rsidRDefault="00DB501A" w:rsidP="00622B48">
      <w:pPr>
        <w:pStyle w:val="IASBNormalnparaL2"/>
        <w:spacing w:before="0" w:after="120"/>
        <w:ind w:left="1418" w:hanging="425"/>
        <w:rPr>
          <w:sz w:val="24"/>
          <w:szCs w:val="24"/>
        </w:rPr>
      </w:pPr>
      <w:r w:rsidRPr="00DB501A">
        <w:rPr>
          <w:sz w:val="24"/>
          <w:szCs w:val="24"/>
        </w:rPr>
        <w:t>(iii)</w:t>
      </w:r>
      <w:r w:rsidRPr="00DB501A">
        <w:rPr>
          <w:sz w:val="24"/>
          <w:szCs w:val="24"/>
        </w:rPr>
        <w:tab/>
      </w:r>
      <w:bookmarkStart w:id="320" w:name="F55666713"/>
      <w:r w:rsidRPr="00DB501A">
        <w:rPr>
          <w:sz w:val="24"/>
          <w:szCs w:val="24"/>
        </w:rPr>
        <w:t xml:space="preserve">mudanças que se referem </w:t>
      </w:r>
      <w:r w:rsidR="00AC658F">
        <w:rPr>
          <w:sz w:val="24"/>
          <w:szCs w:val="24"/>
        </w:rPr>
        <w:t>à cobertura de seguro passada</w:t>
      </w:r>
      <w:r w:rsidRPr="00DB501A">
        <w:rPr>
          <w:sz w:val="24"/>
          <w:szCs w:val="24"/>
        </w:rPr>
        <w:t>, ou seja, mudanças em fluxos de caixa de cumprimento referentes ao passivo para sinistros ocorridos; e</w:t>
      </w:r>
      <w:bookmarkEnd w:id="320"/>
    </w:p>
    <w:p w:rsidR="00DB501A" w:rsidRPr="00DB501A" w:rsidRDefault="00DB501A" w:rsidP="00622B48">
      <w:pPr>
        <w:pStyle w:val="IASBNormalnparaL2"/>
        <w:spacing w:before="0" w:after="120"/>
        <w:ind w:left="1418" w:hanging="425"/>
        <w:rPr>
          <w:sz w:val="24"/>
          <w:szCs w:val="24"/>
        </w:rPr>
      </w:pPr>
      <w:r w:rsidRPr="00DB501A">
        <w:rPr>
          <w:sz w:val="24"/>
          <w:szCs w:val="24"/>
        </w:rPr>
        <w:t>(iv)</w:t>
      </w:r>
      <w:r w:rsidRPr="00DB501A">
        <w:rPr>
          <w:sz w:val="24"/>
          <w:szCs w:val="24"/>
        </w:rPr>
        <w:tab/>
      </w:r>
      <w:bookmarkStart w:id="321" w:name="F55666716"/>
      <w:r w:rsidRPr="00DB501A">
        <w:rPr>
          <w:sz w:val="24"/>
          <w:szCs w:val="24"/>
        </w:rPr>
        <w:t xml:space="preserve">mudanças que se referem </w:t>
      </w:r>
      <w:r w:rsidR="00AC658F">
        <w:rPr>
          <w:sz w:val="24"/>
          <w:szCs w:val="24"/>
        </w:rPr>
        <w:t>à cobertura de seguro futura</w:t>
      </w:r>
      <w:r w:rsidRPr="00DB501A">
        <w:rPr>
          <w:sz w:val="24"/>
          <w:szCs w:val="24"/>
        </w:rPr>
        <w:t>, ou seja, perdas em grupos onerosos de contratos e reversões dessas perdas</w:t>
      </w:r>
      <w:bookmarkEnd w:id="321"/>
      <w:r w:rsidR="00732BE4">
        <w:rPr>
          <w:sz w:val="24"/>
          <w:szCs w:val="24"/>
        </w:rPr>
        <w:t>;</w:t>
      </w:r>
    </w:p>
    <w:p w:rsidR="00DB501A" w:rsidRDefault="00DB501A" w:rsidP="006A329A">
      <w:pPr>
        <w:pStyle w:val="IASBNormalnparaL1"/>
        <w:spacing w:before="0"/>
        <w:ind w:left="993" w:hanging="426"/>
        <w:rPr>
          <w:sz w:val="24"/>
          <w:szCs w:val="24"/>
        </w:rPr>
      </w:pPr>
      <w:r w:rsidRPr="00DB501A">
        <w:rPr>
          <w:sz w:val="24"/>
          <w:szCs w:val="24"/>
        </w:rPr>
        <w:t>(c)</w:t>
      </w:r>
      <w:r w:rsidRPr="00DB501A">
        <w:rPr>
          <w:sz w:val="24"/>
          <w:szCs w:val="24"/>
        </w:rPr>
        <w:tab/>
      </w:r>
      <w:bookmarkStart w:id="322" w:name="F55666706"/>
      <w:r w:rsidRPr="00DB501A">
        <w:rPr>
          <w:sz w:val="24"/>
          <w:szCs w:val="24"/>
        </w:rPr>
        <w:t>componentes de investimento excluídos d</w:t>
      </w:r>
      <w:r w:rsidR="00732BE4">
        <w:rPr>
          <w:sz w:val="24"/>
          <w:szCs w:val="24"/>
        </w:rPr>
        <w:t>as</w:t>
      </w:r>
      <w:r w:rsidRPr="00DB501A">
        <w:rPr>
          <w:sz w:val="24"/>
          <w:szCs w:val="24"/>
        </w:rPr>
        <w:t xml:space="preserve"> receita</w:t>
      </w:r>
      <w:r w:rsidR="00732BE4">
        <w:rPr>
          <w:sz w:val="24"/>
          <w:szCs w:val="24"/>
        </w:rPr>
        <w:t>s</w:t>
      </w:r>
      <w:r w:rsidRPr="00DB501A">
        <w:rPr>
          <w:sz w:val="24"/>
          <w:szCs w:val="24"/>
        </w:rPr>
        <w:t xml:space="preserve"> de seguro e </w:t>
      </w:r>
      <w:r w:rsidR="00732BE4">
        <w:rPr>
          <w:sz w:val="24"/>
          <w:szCs w:val="24"/>
        </w:rPr>
        <w:t xml:space="preserve">das </w:t>
      </w:r>
      <w:r w:rsidRPr="00DB501A">
        <w:rPr>
          <w:sz w:val="24"/>
          <w:szCs w:val="24"/>
        </w:rPr>
        <w:t xml:space="preserve">despesas de </w:t>
      </w:r>
      <w:r w:rsidR="008A5FA0">
        <w:rPr>
          <w:sz w:val="24"/>
          <w:szCs w:val="24"/>
        </w:rPr>
        <w:t>seguro</w:t>
      </w:r>
      <w:r w:rsidR="00577B5B">
        <w:rPr>
          <w:sz w:val="24"/>
          <w:szCs w:val="24"/>
        </w:rPr>
        <w:t xml:space="preserve"> </w:t>
      </w:r>
      <w:r w:rsidR="00577B5B" w:rsidRPr="00577B5B">
        <w:rPr>
          <w:sz w:val="24"/>
          <w:szCs w:val="24"/>
        </w:rPr>
        <w:t xml:space="preserve">(combinados com reembolsos de prêmios, a menos que os reembolsos de </w:t>
      </w:r>
      <w:r w:rsidR="00D70240" w:rsidRPr="00577B5B">
        <w:rPr>
          <w:sz w:val="24"/>
          <w:szCs w:val="24"/>
        </w:rPr>
        <w:t>prêmios</w:t>
      </w:r>
      <w:r w:rsidR="00577B5B" w:rsidRPr="00577B5B">
        <w:rPr>
          <w:sz w:val="24"/>
          <w:szCs w:val="24"/>
        </w:rPr>
        <w:t xml:space="preserve"> sejam apresentados como parte dos fluxos de caixa no período descrito no item 105(a)(i))</w:t>
      </w:r>
      <w:r w:rsidRPr="00DB501A">
        <w:rPr>
          <w:sz w:val="24"/>
          <w:szCs w:val="24"/>
        </w:rPr>
        <w:t>.</w:t>
      </w:r>
      <w:bookmarkEnd w:id="322"/>
    </w:p>
    <w:p w:rsidR="00FB4783" w:rsidRPr="00DB501A" w:rsidRDefault="00FB4783" w:rsidP="001835D5">
      <w:pPr>
        <w:pStyle w:val="IASBNormalnparaL1"/>
        <w:spacing w:before="0"/>
        <w:rPr>
          <w:sz w:val="24"/>
          <w:szCs w:val="24"/>
        </w:rPr>
      </w:pPr>
    </w:p>
    <w:p w:rsidR="00DB501A" w:rsidRPr="00DB501A" w:rsidRDefault="00DB501A" w:rsidP="00622B48">
      <w:pPr>
        <w:pStyle w:val="IASBNormalnpara"/>
        <w:spacing w:before="0" w:after="120"/>
        <w:ind w:left="567" w:hanging="567"/>
        <w:rPr>
          <w:sz w:val="24"/>
          <w:szCs w:val="24"/>
        </w:rPr>
      </w:pPr>
      <w:r w:rsidRPr="00DB501A">
        <w:rPr>
          <w:sz w:val="24"/>
          <w:szCs w:val="24"/>
        </w:rPr>
        <w:t>104</w:t>
      </w:r>
      <w:r w:rsidR="001835D5">
        <w:rPr>
          <w:sz w:val="24"/>
          <w:szCs w:val="24"/>
        </w:rPr>
        <w:t>.</w:t>
      </w:r>
      <w:r w:rsidRPr="00DB501A">
        <w:rPr>
          <w:sz w:val="24"/>
          <w:szCs w:val="24"/>
        </w:rPr>
        <w:tab/>
      </w:r>
      <w:bookmarkStart w:id="323" w:name="F55666717"/>
      <w:r w:rsidR="00117BF9">
        <w:rPr>
          <w:sz w:val="24"/>
          <w:szCs w:val="24"/>
        </w:rPr>
        <w:t>A entidade</w:t>
      </w:r>
      <w:r w:rsidRPr="00DB501A">
        <w:rPr>
          <w:sz w:val="24"/>
          <w:szCs w:val="24"/>
        </w:rPr>
        <w:t xml:space="preserve"> </w:t>
      </w:r>
      <w:r w:rsidR="00732BE4">
        <w:rPr>
          <w:sz w:val="24"/>
          <w:szCs w:val="24"/>
        </w:rPr>
        <w:t xml:space="preserve">deve </w:t>
      </w:r>
      <w:r w:rsidRPr="00DB501A">
        <w:rPr>
          <w:sz w:val="24"/>
          <w:szCs w:val="24"/>
        </w:rPr>
        <w:t>divulgar</w:t>
      </w:r>
      <w:r w:rsidR="00732BE4">
        <w:rPr>
          <w:sz w:val="24"/>
          <w:szCs w:val="24"/>
        </w:rPr>
        <w:t>,</w:t>
      </w:r>
      <w:r w:rsidRPr="00DB501A">
        <w:rPr>
          <w:sz w:val="24"/>
          <w:szCs w:val="24"/>
        </w:rPr>
        <w:t xml:space="preserve"> separadamente</w:t>
      </w:r>
      <w:r w:rsidR="00732BE4">
        <w:rPr>
          <w:sz w:val="24"/>
          <w:szCs w:val="24"/>
        </w:rPr>
        <w:t>,</w:t>
      </w:r>
      <w:r w:rsidRPr="00DB501A">
        <w:rPr>
          <w:sz w:val="24"/>
          <w:szCs w:val="24"/>
        </w:rPr>
        <w:t xml:space="preserve"> nas conciliações requeridas no </w:t>
      </w:r>
      <w:r w:rsidR="00D416EF" w:rsidRPr="00D416EF">
        <w:rPr>
          <w:sz w:val="24"/>
          <w:szCs w:val="24"/>
        </w:rPr>
        <w:t>item</w:t>
      </w:r>
      <w:r w:rsidRPr="00DB501A">
        <w:rPr>
          <w:sz w:val="24"/>
          <w:szCs w:val="24"/>
        </w:rPr>
        <w:t xml:space="preserve"> 101 cada um dos seguintes valores referentes a seguro, se aplicável: </w:t>
      </w:r>
      <w:bookmarkEnd w:id="323"/>
    </w:p>
    <w:p w:rsidR="00DB501A" w:rsidRPr="00DB501A" w:rsidRDefault="00DB501A" w:rsidP="00622B48">
      <w:pPr>
        <w:pStyle w:val="IASBNormalnparaL1"/>
        <w:spacing w:before="0" w:after="120"/>
        <w:ind w:left="993" w:hanging="426"/>
        <w:rPr>
          <w:sz w:val="24"/>
          <w:szCs w:val="24"/>
        </w:rPr>
      </w:pPr>
      <w:r w:rsidRPr="00DB501A">
        <w:rPr>
          <w:sz w:val="24"/>
          <w:szCs w:val="24"/>
        </w:rPr>
        <w:t>(a)</w:t>
      </w:r>
      <w:r w:rsidRPr="00DB501A">
        <w:rPr>
          <w:sz w:val="24"/>
          <w:szCs w:val="24"/>
        </w:rPr>
        <w:tab/>
      </w:r>
      <w:bookmarkStart w:id="324" w:name="F55666720"/>
      <w:r w:rsidRPr="00DB501A">
        <w:rPr>
          <w:sz w:val="24"/>
          <w:szCs w:val="24"/>
        </w:rPr>
        <w:t xml:space="preserve">mudanças que se referem </w:t>
      </w:r>
      <w:r w:rsidR="00AC658F">
        <w:rPr>
          <w:sz w:val="24"/>
          <w:szCs w:val="24"/>
        </w:rPr>
        <w:t>à cobertura de seguro futura</w:t>
      </w:r>
      <w:r w:rsidRPr="00DB501A">
        <w:rPr>
          <w:sz w:val="24"/>
          <w:szCs w:val="24"/>
        </w:rPr>
        <w:t xml:space="preserve">, aplicando os </w:t>
      </w:r>
      <w:r w:rsidR="00D416EF" w:rsidRPr="00D416EF">
        <w:rPr>
          <w:sz w:val="24"/>
          <w:szCs w:val="24"/>
        </w:rPr>
        <w:t>itens</w:t>
      </w:r>
      <w:r w:rsidRPr="00DB501A">
        <w:rPr>
          <w:sz w:val="24"/>
          <w:szCs w:val="24"/>
        </w:rPr>
        <w:t xml:space="preserve"> B96</w:t>
      </w:r>
      <w:r w:rsidR="003F330A" w:rsidRPr="003F330A">
        <w:rPr>
          <w:sz w:val="24"/>
          <w:szCs w:val="24"/>
          <w:cs/>
        </w:rPr>
        <w:t xml:space="preserve"> a </w:t>
      </w:r>
      <w:r w:rsidRPr="00DB501A">
        <w:rPr>
          <w:sz w:val="24"/>
          <w:szCs w:val="24"/>
        </w:rPr>
        <w:t xml:space="preserve">B118, indicando separadamente: </w:t>
      </w:r>
      <w:bookmarkEnd w:id="324"/>
    </w:p>
    <w:p w:rsidR="00DB501A" w:rsidRPr="00DB501A" w:rsidRDefault="00DB501A" w:rsidP="00622B48">
      <w:pPr>
        <w:pStyle w:val="IASBNormalnparaL2"/>
        <w:spacing w:before="0" w:after="120"/>
        <w:ind w:left="1418" w:hanging="425"/>
        <w:rPr>
          <w:sz w:val="24"/>
          <w:szCs w:val="24"/>
        </w:rPr>
      </w:pPr>
      <w:r w:rsidRPr="00DB501A">
        <w:rPr>
          <w:sz w:val="24"/>
          <w:szCs w:val="24"/>
        </w:rPr>
        <w:t>(i)</w:t>
      </w:r>
      <w:r w:rsidRPr="00DB501A">
        <w:rPr>
          <w:sz w:val="24"/>
          <w:szCs w:val="24"/>
        </w:rPr>
        <w:tab/>
      </w:r>
      <w:bookmarkStart w:id="325" w:name="F55666727"/>
      <w:r w:rsidRPr="00DB501A">
        <w:rPr>
          <w:sz w:val="24"/>
          <w:szCs w:val="24"/>
        </w:rPr>
        <w:t xml:space="preserve">mudanças em estimativas que ajustam a </w:t>
      </w:r>
      <w:r w:rsidR="008A5FA0">
        <w:rPr>
          <w:sz w:val="24"/>
          <w:szCs w:val="24"/>
        </w:rPr>
        <w:t>margem contratual de seguro</w:t>
      </w:r>
      <w:r w:rsidRPr="00DB501A">
        <w:rPr>
          <w:sz w:val="24"/>
          <w:szCs w:val="24"/>
        </w:rPr>
        <w:t>;</w:t>
      </w:r>
      <w:bookmarkEnd w:id="325"/>
    </w:p>
    <w:p w:rsidR="00DB501A" w:rsidRPr="00DB501A" w:rsidRDefault="00DB501A" w:rsidP="00622B48">
      <w:pPr>
        <w:pStyle w:val="IASBNormalnparaL2"/>
        <w:spacing w:before="0" w:after="120"/>
        <w:ind w:left="1418" w:hanging="425"/>
        <w:rPr>
          <w:sz w:val="24"/>
          <w:szCs w:val="24"/>
        </w:rPr>
      </w:pPr>
      <w:r w:rsidRPr="00DB501A">
        <w:rPr>
          <w:sz w:val="24"/>
          <w:szCs w:val="24"/>
        </w:rPr>
        <w:t>(ii)</w:t>
      </w:r>
      <w:r w:rsidRPr="00DB501A">
        <w:rPr>
          <w:sz w:val="24"/>
          <w:szCs w:val="24"/>
        </w:rPr>
        <w:tab/>
      </w:r>
      <w:bookmarkStart w:id="326" w:name="F55666729"/>
      <w:r w:rsidRPr="00DB501A">
        <w:rPr>
          <w:sz w:val="24"/>
          <w:szCs w:val="24"/>
        </w:rPr>
        <w:t xml:space="preserve">mudanças em estimativas que não ajustam a </w:t>
      </w:r>
      <w:r w:rsidR="008A5FA0">
        <w:rPr>
          <w:sz w:val="24"/>
          <w:szCs w:val="24"/>
        </w:rPr>
        <w:t>margem contratual de seguro</w:t>
      </w:r>
      <w:r w:rsidRPr="00DB501A">
        <w:rPr>
          <w:sz w:val="24"/>
          <w:szCs w:val="24"/>
        </w:rPr>
        <w:t>, ou seja, perdas em grupos de contratos onerosos e reversões dessas perdas; e</w:t>
      </w:r>
      <w:bookmarkEnd w:id="326"/>
    </w:p>
    <w:p w:rsidR="00DB501A" w:rsidRPr="00DB501A" w:rsidRDefault="00DB501A" w:rsidP="00622B48">
      <w:pPr>
        <w:pStyle w:val="IASBNormalnparaL2"/>
        <w:spacing w:before="0" w:after="120"/>
        <w:ind w:left="1418" w:hanging="425"/>
        <w:rPr>
          <w:sz w:val="24"/>
          <w:szCs w:val="24"/>
        </w:rPr>
      </w:pPr>
      <w:r w:rsidRPr="00DB501A">
        <w:rPr>
          <w:sz w:val="24"/>
          <w:szCs w:val="24"/>
        </w:rPr>
        <w:t>(iii)</w:t>
      </w:r>
      <w:r w:rsidRPr="00DB501A">
        <w:rPr>
          <w:sz w:val="24"/>
          <w:szCs w:val="24"/>
        </w:rPr>
        <w:tab/>
      </w:r>
      <w:bookmarkStart w:id="327" w:name="F55666732"/>
      <w:r w:rsidRPr="00DB501A">
        <w:rPr>
          <w:sz w:val="24"/>
          <w:szCs w:val="24"/>
        </w:rPr>
        <w:t>os efeitos de contratos inicialmente reconhecidos no período</w:t>
      </w:r>
      <w:r w:rsidR="00732BE4">
        <w:rPr>
          <w:sz w:val="24"/>
          <w:szCs w:val="24"/>
        </w:rPr>
        <w:t>;</w:t>
      </w:r>
      <w:bookmarkEnd w:id="327"/>
    </w:p>
    <w:p w:rsidR="00DB501A" w:rsidRPr="00DB501A" w:rsidRDefault="00DB501A" w:rsidP="00622B48">
      <w:pPr>
        <w:pStyle w:val="IASBNormalnparaL1"/>
        <w:spacing w:before="0" w:after="120"/>
        <w:ind w:left="993" w:hanging="426"/>
        <w:rPr>
          <w:sz w:val="24"/>
          <w:szCs w:val="24"/>
        </w:rPr>
      </w:pPr>
      <w:r w:rsidRPr="00DB501A">
        <w:rPr>
          <w:sz w:val="24"/>
          <w:szCs w:val="24"/>
        </w:rPr>
        <w:t>(b)</w:t>
      </w:r>
      <w:r w:rsidRPr="00DB501A">
        <w:rPr>
          <w:sz w:val="24"/>
          <w:szCs w:val="24"/>
        </w:rPr>
        <w:tab/>
      </w:r>
      <w:bookmarkStart w:id="328" w:name="F55666722"/>
      <w:r w:rsidRPr="00DB501A">
        <w:rPr>
          <w:sz w:val="24"/>
          <w:szCs w:val="24"/>
        </w:rPr>
        <w:t xml:space="preserve">mudanças que se referem </w:t>
      </w:r>
      <w:r w:rsidR="00747060">
        <w:rPr>
          <w:sz w:val="24"/>
          <w:szCs w:val="24"/>
        </w:rPr>
        <w:t>à cobertura de seguro</w:t>
      </w:r>
      <w:r w:rsidRPr="00DB501A">
        <w:rPr>
          <w:sz w:val="24"/>
          <w:szCs w:val="24"/>
        </w:rPr>
        <w:t xml:space="preserve"> corrente, ou seja: </w:t>
      </w:r>
      <w:bookmarkEnd w:id="328"/>
    </w:p>
    <w:p w:rsidR="00DB501A" w:rsidRPr="00DB501A" w:rsidRDefault="00DB501A" w:rsidP="00622B48">
      <w:pPr>
        <w:pStyle w:val="IASBNormalnparaL2"/>
        <w:spacing w:before="0" w:after="120"/>
        <w:ind w:left="1418" w:hanging="425"/>
        <w:rPr>
          <w:sz w:val="24"/>
          <w:szCs w:val="24"/>
        </w:rPr>
      </w:pPr>
      <w:r w:rsidRPr="00DB501A">
        <w:rPr>
          <w:sz w:val="24"/>
          <w:szCs w:val="24"/>
        </w:rPr>
        <w:t>(i)</w:t>
      </w:r>
      <w:r w:rsidRPr="00DB501A">
        <w:rPr>
          <w:sz w:val="24"/>
          <w:szCs w:val="24"/>
        </w:rPr>
        <w:tab/>
      </w:r>
      <w:bookmarkStart w:id="329" w:name="F55666735"/>
      <w:r w:rsidRPr="00DB501A">
        <w:rPr>
          <w:sz w:val="24"/>
          <w:szCs w:val="24"/>
        </w:rPr>
        <w:t xml:space="preserve">o valor da </w:t>
      </w:r>
      <w:r w:rsidR="008A5FA0">
        <w:rPr>
          <w:sz w:val="24"/>
          <w:szCs w:val="24"/>
        </w:rPr>
        <w:t>margem contratual de seguro</w:t>
      </w:r>
      <w:r w:rsidRPr="00DB501A">
        <w:rPr>
          <w:sz w:val="24"/>
          <w:szCs w:val="24"/>
        </w:rPr>
        <w:t xml:space="preserve"> reconhecido </w:t>
      </w:r>
      <w:r w:rsidR="00DD4A21">
        <w:rPr>
          <w:sz w:val="24"/>
          <w:szCs w:val="24"/>
        </w:rPr>
        <w:t>no resultado</w:t>
      </w:r>
      <w:r w:rsidRPr="00DB501A">
        <w:rPr>
          <w:sz w:val="24"/>
          <w:szCs w:val="24"/>
        </w:rPr>
        <w:t xml:space="preserve"> para refletir </w:t>
      </w:r>
      <w:r w:rsidR="00333F9D">
        <w:rPr>
          <w:sz w:val="24"/>
          <w:szCs w:val="24"/>
        </w:rPr>
        <w:t>a</w:t>
      </w:r>
      <w:r w:rsidR="00AC658F">
        <w:rPr>
          <w:sz w:val="24"/>
          <w:szCs w:val="24"/>
        </w:rPr>
        <w:t xml:space="preserve"> prestação das coberturas de seguro</w:t>
      </w:r>
      <w:r w:rsidRPr="00DB501A">
        <w:rPr>
          <w:sz w:val="24"/>
          <w:szCs w:val="24"/>
        </w:rPr>
        <w:t>;</w:t>
      </w:r>
      <w:bookmarkEnd w:id="329"/>
    </w:p>
    <w:p w:rsidR="00DB501A" w:rsidRPr="00DB501A" w:rsidRDefault="00DB501A" w:rsidP="00622B48">
      <w:pPr>
        <w:pStyle w:val="IASBNormalnparaL2"/>
        <w:spacing w:before="0" w:after="120"/>
        <w:ind w:left="1418" w:hanging="425"/>
        <w:rPr>
          <w:sz w:val="24"/>
          <w:szCs w:val="24"/>
        </w:rPr>
      </w:pPr>
      <w:r w:rsidRPr="00DB501A">
        <w:rPr>
          <w:sz w:val="24"/>
          <w:szCs w:val="24"/>
        </w:rPr>
        <w:t>(ii)</w:t>
      </w:r>
      <w:r w:rsidRPr="00DB501A">
        <w:rPr>
          <w:sz w:val="24"/>
          <w:szCs w:val="24"/>
        </w:rPr>
        <w:tab/>
      </w:r>
      <w:bookmarkStart w:id="330" w:name="F55666737"/>
      <w:r w:rsidRPr="00DB501A">
        <w:rPr>
          <w:sz w:val="24"/>
          <w:szCs w:val="24"/>
        </w:rPr>
        <w:t xml:space="preserve">a mudança no ajuste pelo risco não financeiro que não se refere </w:t>
      </w:r>
      <w:r w:rsidR="00AC658F">
        <w:rPr>
          <w:sz w:val="24"/>
          <w:szCs w:val="24"/>
        </w:rPr>
        <w:t>à cobertura de seguro futura</w:t>
      </w:r>
      <w:r w:rsidRPr="00DB501A">
        <w:rPr>
          <w:sz w:val="24"/>
          <w:szCs w:val="24"/>
        </w:rPr>
        <w:t xml:space="preserve"> ou </w:t>
      </w:r>
      <w:r w:rsidR="00AC658F">
        <w:rPr>
          <w:sz w:val="24"/>
          <w:szCs w:val="24"/>
        </w:rPr>
        <w:t>à cobertura de seguro passada</w:t>
      </w:r>
      <w:r w:rsidRPr="00DB501A">
        <w:rPr>
          <w:sz w:val="24"/>
          <w:szCs w:val="24"/>
        </w:rPr>
        <w:t>; e</w:t>
      </w:r>
      <w:bookmarkEnd w:id="330"/>
    </w:p>
    <w:p w:rsidR="00DB501A" w:rsidRPr="00DB501A" w:rsidRDefault="00DB501A" w:rsidP="00622B48">
      <w:pPr>
        <w:pStyle w:val="IASBNormalnparaL2"/>
        <w:spacing w:before="0" w:after="120"/>
        <w:ind w:left="1418" w:hanging="425"/>
        <w:rPr>
          <w:sz w:val="24"/>
          <w:szCs w:val="24"/>
        </w:rPr>
      </w:pPr>
      <w:r w:rsidRPr="00DB501A">
        <w:rPr>
          <w:sz w:val="24"/>
          <w:szCs w:val="24"/>
        </w:rPr>
        <w:t>(iii)</w:t>
      </w:r>
      <w:r w:rsidRPr="00DB501A">
        <w:rPr>
          <w:sz w:val="24"/>
          <w:szCs w:val="24"/>
        </w:rPr>
        <w:tab/>
      </w:r>
      <w:bookmarkStart w:id="331" w:name="F55666739"/>
      <w:r w:rsidRPr="00EE5DD2">
        <w:rPr>
          <w:sz w:val="24"/>
          <w:szCs w:val="24"/>
        </w:rPr>
        <w:t>ajustes de experiência</w:t>
      </w:r>
      <w:r w:rsidRPr="00DB501A">
        <w:rPr>
          <w:sz w:val="24"/>
          <w:szCs w:val="24"/>
        </w:rPr>
        <w:t xml:space="preserve"> (</w:t>
      </w:r>
      <w:r w:rsidR="00567D0A" w:rsidRPr="00567D0A">
        <w:rPr>
          <w:sz w:val="24"/>
          <w:szCs w:val="24"/>
        </w:rPr>
        <w:t>ver</w:t>
      </w:r>
      <w:r w:rsidRPr="00DB501A">
        <w:rPr>
          <w:sz w:val="24"/>
          <w:szCs w:val="24"/>
        </w:rPr>
        <w:t xml:space="preserve"> </w:t>
      </w:r>
      <w:r w:rsidR="00D416EF" w:rsidRPr="00D416EF">
        <w:rPr>
          <w:sz w:val="24"/>
          <w:szCs w:val="24"/>
        </w:rPr>
        <w:t>itens</w:t>
      </w:r>
      <w:r w:rsidRPr="00DB501A">
        <w:rPr>
          <w:sz w:val="24"/>
          <w:szCs w:val="24"/>
        </w:rPr>
        <w:t xml:space="preserve"> B96(a), B97(c) e B113(a))</w:t>
      </w:r>
      <w:r w:rsidR="00577B5B">
        <w:rPr>
          <w:sz w:val="24"/>
          <w:szCs w:val="24"/>
        </w:rPr>
        <w:t xml:space="preserve">, </w:t>
      </w:r>
      <w:r w:rsidR="00577B5B" w:rsidRPr="00577B5B">
        <w:rPr>
          <w:sz w:val="24"/>
          <w:szCs w:val="24"/>
        </w:rPr>
        <w:t xml:space="preserve">excluindo os valores relativos ao ajuste </w:t>
      </w:r>
      <w:r w:rsidR="00577B5B">
        <w:rPr>
          <w:sz w:val="24"/>
          <w:szCs w:val="24"/>
        </w:rPr>
        <w:t>pelo</w:t>
      </w:r>
      <w:r w:rsidR="00577B5B" w:rsidRPr="00577B5B">
        <w:rPr>
          <w:sz w:val="24"/>
          <w:szCs w:val="24"/>
        </w:rPr>
        <w:t xml:space="preserve"> risco não financeiro incluído em (ii)</w:t>
      </w:r>
      <w:r w:rsidR="00732BE4">
        <w:rPr>
          <w:sz w:val="24"/>
          <w:szCs w:val="24"/>
        </w:rPr>
        <w:t>;</w:t>
      </w:r>
      <w:bookmarkEnd w:id="331"/>
    </w:p>
    <w:p w:rsidR="00DB501A" w:rsidRDefault="00DB501A" w:rsidP="006A329A">
      <w:pPr>
        <w:pStyle w:val="IASBNormalnparaL1"/>
        <w:spacing w:before="0"/>
        <w:ind w:left="993" w:hanging="426"/>
        <w:rPr>
          <w:sz w:val="24"/>
          <w:szCs w:val="24"/>
        </w:rPr>
      </w:pPr>
      <w:r w:rsidRPr="00DB501A">
        <w:rPr>
          <w:sz w:val="24"/>
          <w:szCs w:val="24"/>
        </w:rPr>
        <w:t>(c)</w:t>
      </w:r>
      <w:r w:rsidRPr="00DB501A">
        <w:rPr>
          <w:sz w:val="24"/>
          <w:szCs w:val="24"/>
        </w:rPr>
        <w:tab/>
      </w:r>
      <w:bookmarkStart w:id="332" w:name="F55666724"/>
      <w:r w:rsidRPr="00DB501A">
        <w:rPr>
          <w:sz w:val="24"/>
          <w:szCs w:val="24"/>
        </w:rPr>
        <w:t xml:space="preserve">mudanças que se referem </w:t>
      </w:r>
      <w:r w:rsidR="00AC658F">
        <w:rPr>
          <w:sz w:val="24"/>
          <w:szCs w:val="24"/>
        </w:rPr>
        <w:t>à cobertura de seguro passada</w:t>
      </w:r>
      <w:r w:rsidRPr="00DB501A">
        <w:rPr>
          <w:sz w:val="24"/>
          <w:szCs w:val="24"/>
        </w:rPr>
        <w:t>, ou seja, mudanças em fluxos de caixa de cumprimento referentes a sinistros ocorridos (</w:t>
      </w:r>
      <w:r w:rsidR="00567D0A" w:rsidRPr="00567D0A">
        <w:rPr>
          <w:sz w:val="24"/>
          <w:szCs w:val="24"/>
        </w:rPr>
        <w:t>ver</w:t>
      </w:r>
      <w:r w:rsidRPr="00DB501A">
        <w:rPr>
          <w:sz w:val="24"/>
          <w:szCs w:val="24"/>
        </w:rPr>
        <w:t xml:space="preserve"> </w:t>
      </w:r>
      <w:r w:rsidR="00D416EF" w:rsidRPr="00D416EF">
        <w:rPr>
          <w:sz w:val="24"/>
          <w:szCs w:val="24"/>
        </w:rPr>
        <w:t>itens</w:t>
      </w:r>
      <w:r w:rsidRPr="00DB501A">
        <w:rPr>
          <w:sz w:val="24"/>
          <w:szCs w:val="24"/>
        </w:rPr>
        <w:t xml:space="preserve"> B97(b) e B113(a)).</w:t>
      </w:r>
      <w:bookmarkEnd w:id="332"/>
    </w:p>
    <w:p w:rsidR="00FB4783" w:rsidRPr="00DB501A" w:rsidRDefault="00FB4783" w:rsidP="001835D5">
      <w:pPr>
        <w:pStyle w:val="IASBNormalnparaL1"/>
        <w:spacing w:before="0"/>
        <w:rPr>
          <w:sz w:val="24"/>
          <w:szCs w:val="24"/>
        </w:rPr>
      </w:pPr>
    </w:p>
    <w:p w:rsidR="00DB501A" w:rsidRPr="00DB501A" w:rsidRDefault="00DB501A" w:rsidP="00622B48">
      <w:pPr>
        <w:pStyle w:val="IASBNormalnpara"/>
        <w:spacing w:before="0" w:after="120"/>
        <w:ind w:left="567" w:hanging="567"/>
        <w:rPr>
          <w:sz w:val="24"/>
          <w:szCs w:val="24"/>
        </w:rPr>
      </w:pPr>
      <w:r w:rsidRPr="00DB501A">
        <w:rPr>
          <w:sz w:val="24"/>
          <w:szCs w:val="24"/>
        </w:rPr>
        <w:t>105</w:t>
      </w:r>
      <w:r w:rsidR="001835D5">
        <w:rPr>
          <w:sz w:val="24"/>
          <w:szCs w:val="24"/>
        </w:rPr>
        <w:t>.</w:t>
      </w:r>
      <w:r w:rsidRPr="00DB501A">
        <w:rPr>
          <w:sz w:val="24"/>
          <w:szCs w:val="24"/>
        </w:rPr>
        <w:tab/>
      </w:r>
      <w:bookmarkStart w:id="333" w:name="F55666741"/>
      <w:r w:rsidRPr="00DB501A">
        <w:rPr>
          <w:sz w:val="24"/>
          <w:szCs w:val="24"/>
        </w:rPr>
        <w:t xml:space="preserve">Para concluir as conciliações nos </w:t>
      </w:r>
      <w:r w:rsidR="00D416EF" w:rsidRPr="00D416EF">
        <w:rPr>
          <w:sz w:val="24"/>
          <w:szCs w:val="24"/>
        </w:rPr>
        <w:t>itens</w:t>
      </w:r>
      <w:r w:rsidRPr="00DB501A">
        <w:rPr>
          <w:sz w:val="24"/>
          <w:szCs w:val="24"/>
        </w:rPr>
        <w:t xml:space="preserve"> 100</w:t>
      </w:r>
      <w:r w:rsidR="003F330A" w:rsidRPr="003F330A">
        <w:rPr>
          <w:sz w:val="24"/>
          <w:szCs w:val="24"/>
          <w:cs/>
        </w:rPr>
        <w:t xml:space="preserve"> e </w:t>
      </w:r>
      <w:r w:rsidRPr="00DB501A">
        <w:rPr>
          <w:sz w:val="24"/>
          <w:szCs w:val="24"/>
        </w:rPr>
        <w:t xml:space="preserve">101, </w:t>
      </w:r>
      <w:r w:rsidR="00117BF9">
        <w:rPr>
          <w:sz w:val="24"/>
          <w:szCs w:val="24"/>
        </w:rPr>
        <w:t>a entidade</w:t>
      </w:r>
      <w:r w:rsidRPr="00DB501A">
        <w:rPr>
          <w:sz w:val="24"/>
          <w:szCs w:val="24"/>
        </w:rPr>
        <w:t xml:space="preserve"> também </w:t>
      </w:r>
      <w:r w:rsidR="00732BE4">
        <w:rPr>
          <w:sz w:val="24"/>
          <w:szCs w:val="24"/>
        </w:rPr>
        <w:t xml:space="preserve">deve </w:t>
      </w:r>
      <w:r w:rsidRPr="00DB501A">
        <w:rPr>
          <w:sz w:val="24"/>
          <w:szCs w:val="24"/>
        </w:rPr>
        <w:t>divulgar</w:t>
      </w:r>
      <w:r w:rsidR="00732BE4">
        <w:rPr>
          <w:sz w:val="24"/>
          <w:szCs w:val="24"/>
        </w:rPr>
        <w:t>,</w:t>
      </w:r>
      <w:r w:rsidRPr="00DB501A">
        <w:rPr>
          <w:sz w:val="24"/>
          <w:szCs w:val="24"/>
        </w:rPr>
        <w:t xml:space="preserve"> separadamente</w:t>
      </w:r>
      <w:r w:rsidR="00732BE4">
        <w:rPr>
          <w:sz w:val="24"/>
          <w:szCs w:val="24"/>
        </w:rPr>
        <w:t>,</w:t>
      </w:r>
      <w:r w:rsidRPr="00DB501A">
        <w:rPr>
          <w:sz w:val="24"/>
          <w:szCs w:val="24"/>
        </w:rPr>
        <w:t xml:space="preserve"> cada um dos seguintes valores não relacionados a </w:t>
      </w:r>
      <w:r w:rsidR="00410853">
        <w:rPr>
          <w:sz w:val="24"/>
          <w:szCs w:val="24"/>
        </w:rPr>
        <w:t xml:space="preserve">cobertura </w:t>
      </w:r>
      <w:r w:rsidRPr="00DB501A">
        <w:rPr>
          <w:sz w:val="24"/>
          <w:szCs w:val="24"/>
        </w:rPr>
        <w:t>prestad</w:t>
      </w:r>
      <w:r w:rsidR="00410853">
        <w:rPr>
          <w:sz w:val="24"/>
          <w:szCs w:val="24"/>
        </w:rPr>
        <w:t>a</w:t>
      </w:r>
      <w:r w:rsidRPr="00DB501A">
        <w:rPr>
          <w:sz w:val="24"/>
          <w:szCs w:val="24"/>
        </w:rPr>
        <w:t xml:space="preserve"> no período, se aplicável: </w:t>
      </w:r>
      <w:bookmarkEnd w:id="333"/>
    </w:p>
    <w:p w:rsidR="00DB501A" w:rsidRPr="00DB501A" w:rsidRDefault="00DB501A" w:rsidP="00622B48">
      <w:pPr>
        <w:pStyle w:val="IASBNormalnparaL1"/>
        <w:spacing w:before="0" w:after="120"/>
        <w:ind w:left="993" w:hanging="426"/>
        <w:rPr>
          <w:sz w:val="24"/>
          <w:szCs w:val="24"/>
        </w:rPr>
      </w:pPr>
      <w:r w:rsidRPr="00DB501A">
        <w:rPr>
          <w:sz w:val="24"/>
          <w:szCs w:val="24"/>
        </w:rPr>
        <w:t>(a)</w:t>
      </w:r>
      <w:r w:rsidRPr="00DB501A">
        <w:rPr>
          <w:sz w:val="24"/>
          <w:szCs w:val="24"/>
        </w:rPr>
        <w:tab/>
      </w:r>
      <w:bookmarkStart w:id="334" w:name="F55666744"/>
      <w:r w:rsidRPr="00DB501A">
        <w:rPr>
          <w:sz w:val="24"/>
          <w:szCs w:val="24"/>
        </w:rPr>
        <w:t xml:space="preserve">fluxos de caixa no período, incluindo: </w:t>
      </w:r>
      <w:bookmarkEnd w:id="334"/>
    </w:p>
    <w:p w:rsidR="00DB501A" w:rsidRPr="00DB501A" w:rsidRDefault="00DB501A" w:rsidP="00622B48">
      <w:pPr>
        <w:pStyle w:val="IASBNormalnparaL2"/>
        <w:spacing w:before="0" w:after="120"/>
        <w:ind w:left="1418" w:hanging="425"/>
        <w:rPr>
          <w:sz w:val="24"/>
          <w:szCs w:val="24"/>
        </w:rPr>
      </w:pPr>
      <w:r w:rsidRPr="00DB501A">
        <w:rPr>
          <w:sz w:val="24"/>
          <w:szCs w:val="24"/>
        </w:rPr>
        <w:t>(i)</w:t>
      </w:r>
      <w:r w:rsidRPr="00DB501A">
        <w:rPr>
          <w:sz w:val="24"/>
          <w:szCs w:val="24"/>
        </w:rPr>
        <w:tab/>
      </w:r>
      <w:bookmarkStart w:id="335" w:name="F55666754"/>
      <w:r w:rsidRPr="00DB501A">
        <w:rPr>
          <w:sz w:val="24"/>
          <w:szCs w:val="24"/>
        </w:rPr>
        <w:t>prêmios recebidos para contratos de seguro emitidos (ou pagos para contratos de resseguro mantidos);</w:t>
      </w:r>
      <w:bookmarkEnd w:id="335"/>
    </w:p>
    <w:p w:rsidR="00DB501A" w:rsidRPr="00DB501A" w:rsidRDefault="00DB501A" w:rsidP="00622B48">
      <w:pPr>
        <w:pStyle w:val="IASBNormalnparaL2"/>
        <w:spacing w:before="0" w:after="120"/>
        <w:ind w:left="1418" w:hanging="425"/>
        <w:rPr>
          <w:sz w:val="24"/>
          <w:szCs w:val="24"/>
        </w:rPr>
      </w:pPr>
      <w:r w:rsidRPr="00DB501A">
        <w:rPr>
          <w:sz w:val="24"/>
          <w:szCs w:val="24"/>
        </w:rPr>
        <w:t>(ii)</w:t>
      </w:r>
      <w:r w:rsidRPr="00DB501A">
        <w:rPr>
          <w:sz w:val="24"/>
          <w:szCs w:val="24"/>
        </w:rPr>
        <w:tab/>
      </w:r>
      <w:bookmarkStart w:id="336" w:name="F55666755"/>
      <w:r w:rsidRPr="00DB501A">
        <w:rPr>
          <w:sz w:val="24"/>
          <w:szCs w:val="24"/>
        </w:rPr>
        <w:t>fluxos de caixa de aquisições de seguro; e</w:t>
      </w:r>
      <w:bookmarkEnd w:id="336"/>
    </w:p>
    <w:p w:rsidR="00DB501A" w:rsidRPr="00DB501A" w:rsidRDefault="00DB501A" w:rsidP="00622B48">
      <w:pPr>
        <w:pStyle w:val="IASBNormalnparaL2"/>
        <w:spacing w:before="0" w:after="120"/>
        <w:ind w:left="1418" w:hanging="425"/>
        <w:rPr>
          <w:sz w:val="24"/>
          <w:szCs w:val="24"/>
        </w:rPr>
      </w:pPr>
      <w:r w:rsidRPr="00DB501A">
        <w:rPr>
          <w:sz w:val="24"/>
          <w:szCs w:val="24"/>
        </w:rPr>
        <w:t>(iii)</w:t>
      </w:r>
      <w:r w:rsidRPr="00DB501A">
        <w:rPr>
          <w:sz w:val="24"/>
          <w:szCs w:val="24"/>
        </w:rPr>
        <w:tab/>
      </w:r>
      <w:bookmarkStart w:id="337" w:name="F55666758"/>
      <w:r w:rsidRPr="00DB501A">
        <w:rPr>
          <w:sz w:val="24"/>
          <w:szCs w:val="24"/>
        </w:rPr>
        <w:t>sinistros ocorridos pagos e outras despesas de seguro pagas para contratos de seguro emitidos (ou recuperados de acordo com os contratos de resseguro mantidos), excluindo fluxos de caixa de aquisições de seguro</w:t>
      </w:r>
      <w:r w:rsidR="00732BE4">
        <w:rPr>
          <w:sz w:val="24"/>
          <w:szCs w:val="24"/>
        </w:rPr>
        <w:t>;</w:t>
      </w:r>
      <w:bookmarkEnd w:id="337"/>
    </w:p>
    <w:p w:rsidR="00DB501A" w:rsidRPr="00DB501A" w:rsidRDefault="00DB501A" w:rsidP="00622B48">
      <w:pPr>
        <w:pStyle w:val="IASBNormalnparaL1"/>
        <w:spacing w:before="0" w:after="120"/>
        <w:ind w:left="993" w:hanging="426"/>
        <w:rPr>
          <w:sz w:val="24"/>
          <w:szCs w:val="24"/>
        </w:rPr>
      </w:pPr>
      <w:r w:rsidRPr="00DB501A">
        <w:rPr>
          <w:sz w:val="24"/>
          <w:szCs w:val="24"/>
        </w:rPr>
        <w:lastRenderedPageBreak/>
        <w:t>(b)</w:t>
      </w:r>
      <w:r w:rsidRPr="00DB501A">
        <w:rPr>
          <w:sz w:val="24"/>
          <w:szCs w:val="24"/>
        </w:rPr>
        <w:tab/>
      </w:r>
      <w:bookmarkStart w:id="338" w:name="F55666746"/>
      <w:r w:rsidRPr="00DB501A">
        <w:rPr>
          <w:sz w:val="24"/>
          <w:szCs w:val="24"/>
        </w:rPr>
        <w:t>o efeito de mudanças no risco de descumprimento pelo emitente de contratos de resseguro mantidos;</w:t>
      </w:r>
      <w:bookmarkEnd w:id="338"/>
    </w:p>
    <w:p w:rsidR="00DB501A" w:rsidRPr="00DB501A" w:rsidRDefault="00DB501A" w:rsidP="00622B48">
      <w:pPr>
        <w:pStyle w:val="IASBNormalnparaL1"/>
        <w:spacing w:before="0" w:after="120"/>
        <w:ind w:left="993" w:hanging="426"/>
        <w:rPr>
          <w:sz w:val="24"/>
          <w:szCs w:val="24"/>
        </w:rPr>
      </w:pPr>
      <w:r w:rsidRPr="00DB501A">
        <w:rPr>
          <w:sz w:val="24"/>
          <w:szCs w:val="24"/>
        </w:rPr>
        <w:t>(c)</w:t>
      </w:r>
      <w:r w:rsidRPr="00DB501A">
        <w:rPr>
          <w:sz w:val="24"/>
          <w:szCs w:val="24"/>
        </w:rPr>
        <w:tab/>
      </w:r>
      <w:bookmarkStart w:id="339" w:name="F55666748"/>
      <w:r w:rsidRPr="00DB501A">
        <w:rPr>
          <w:sz w:val="24"/>
          <w:szCs w:val="24"/>
        </w:rPr>
        <w:t>receitas ou despesas financeiras com seguro; e</w:t>
      </w:r>
      <w:bookmarkEnd w:id="339"/>
    </w:p>
    <w:p w:rsidR="00DB501A" w:rsidRDefault="00DB501A" w:rsidP="006A329A">
      <w:pPr>
        <w:pStyle w:val="IASBNormalnparaL1"/>
        <w:spacing w:before="0"/>
        <w:ind w:left="993" w:hanging="426"/>
        <w:rPr>
          <w:sz w:val="24"/>
          <w:szCs w:val="24"/>
        </w:rPr>
      </w:pPr>
      <w:r w:rsidRPr="00DB501A">
        <w:rPr>
          <w:sz w:val="24"/>
          <w:szCs w:val="24"/>
        </w:rPr>
        <w:t>(d)</w:t>
      </w:r>
      <w:r w:rsidRPr="00DB501A">
        <w:rPr>
          <w:sz w:val="24"/>
          <w:szCs w:val="24"/>
        </w:rPr>
        <w:tab/>
      </w:r>
      <w:bookmarkStart w:id="340" w:name="F55666750"/>
      <w:r w:rsidRPr="00DB501A">
        <w:rPr>
          <w:sz w:val="24"/>
          <w:szCs w:val="24"/>
        </w:rPr>
        <w:t>quaisquer rubricas adicionais que possam ser necessárias para compreender a mudança no valor contábil líquido dos contratos de seguro.</w:t>
      </w:r>
      <w:bookmarkEnd w:id="340"/>
    </w:p>
    <w:p w:rsidR="00FB4783" w:rsidRDefault="00FB4783" w:rsidP="00577B5B">
      <w:pPr>
        <w:pStyle w:val="IASBNormalnparaL1"/>
        <w:spacing w:before="0"/>
        <w:ind w:left="0" w:firstLine="0"/>
        <w:rPr>
          <w:sz w:val="24"/>
          <w:szCs w:val="24"/>
        </w:rPr>
      </w:pPr>
    </w:p>
    <w:p w:rsidR="00577B5B" w:rsidRDefault="00577B5B" w:rsidP="00577B5B">
      <w:pPr>
        <w:pStyle w:val="IASBNormalnparaL1"/>
        <w:spacing w:before="0"/>
        <w:ind w:left="567" w:hanging="567"/>
        <w:rPr>
          <w:sz w:val="24"/>
          <w:szCs w:val="24"/>
        </w:rPr>
      </w:pPr>
      <w:r w:rsidRPr="00577B5B">
        <w:rPr>
          <w:sz w:val="24"/>
          <w:szCs w:val="24"/>
        </w:rPr>
        <w:t>105A</w:t>
      </w:r>
      <w:r>
        <w:rPr>
          <w:sz w:val="24"/>
          <w:szCs w:val="24"/>
        </w:rPr>
        <w:t xml:space="preserve"> </w:t>
      </w:r>
      <w:r w:rsidRPr="00577B5B">
        <w:rPr>
          <w:sz w:val="24"/>
          <w:szCs w:val="24"/>
        </w:rPr>
        <w:t xml:space="preserve">Uma entidade deve divulgar uma </w:t>
      </w:r>
      <w:r w:rsidR="00B333C4">
        <w:rPr>
          <w:sz w:val="24"/>
          <w:szCs w:val="24"/>
        </w:rPr>
        <w:t>conciliação</w:t>
      </w:r>
      <w:r w:rsidRPr="00577B5B">
        <w:rPr>
          <w:sz w:val="24"/>
          <w:szCs w:val="24"/>
        </w:rPr>
        <w:t xml:space="preserve"> desde a abertura até ao saldo final dos ativos para aquisição de fluxos de caixa de seguros reconhecidos, aplicando o item 28B. Uma entidade deve agregar informações para a </w:t>
      </w:r>
      <w:r w:rsidR="00B333C4">
        <w:rPr>
          <w:sz w:val="24"/>
          <w:szCs w:val="24"/>
        </w:rPr>
        <w:t>conciliação</w:t>
      </w:r>
      <w:r w:rsidRPr="00577B5B">
        <w:rPr>
          <w:sz w:val="24"/>
          <w:szCs w:val="24"/>
        </w:rPr>
        <w:t xml:space="preserve"> a um nível que seja consistente com o da </w:t>
      </w:r>
      <w:r w:rsidR="00B333C4">
        <w:rPr>
          <w:sz w:val="24"/>
          <w:szCs w:val="24"/>
        </w:rPr>
        <w:t>conciliação</w:t>
      </w:r>
      <w:r w:rsidRPr="00577B5B">
        <w:rPr>
          <w:sz w:val="24"/>
          <w:szCs w:val="24"/>
        </w:rPr>
        <w:t xml:space="preserve"> dos contratos de seguro, aplicando o item 98.</w:t>
      </w:r>
    </w:p>
    <w:p w:rsidR="00577B5B" w:rsidRDefault="00577B5B" w:rsidP="00577B5B">
      <w:pPr>
        <w:pStyle w:val="IASBNormalnparaL1"/>
        <w:spacing w:before="0"/>
        <w:ind w:left="567" w:hanging="567"/>
        <w:rPr>
          <w:sz w:val="24"/>
          <w:szCs w:val="24"/>
        </w:rPr>
      </w:pPr>
    </w:p>
    <w:p w:rsidR="00577B5B" w:rsidRDefault="00577B5B" w:rsidP="00577B5B">
      <w:pPr>
        <w:pStyle w:val="IASBNormalnparaL1"/>
        <w:spacing w:before="0"/>
        <w:ind w:left="567" w:hanging="567"/>
        <w:rPr>
          <w:sz w:val="24"/>
          <w:szCs w:val="24"/>
        </w:rPr>
      </w:pPr>
      <w:r w:rsidRPr="00577B5B">
        <w:rPr>
          <w:sz w:val="24"/>
          <w:szCs w:val="24"/>
        </w:rPr>
        <w:t>105B</w:t>
      </w:r>
      <w:r w:rsidRPr="00577B5B">
        <w:rPr>
          <w:sz w:val="24"/>
          <w:szCs w:val="24"/>
        </w:rPr>
        <w:tab/>
        <w:t xml:space="preserve"> Uma entidade deve divulgar separadamente na </w:t>
      </w:r>
      <w:r w:rsidR="00B333C4">
        <w:rPr>
          <w:sz w:val="24"/>
          <w:szCs w:val="24"/>
        </w:rPr>
        <w:t>conciliação</w:t>
      </w:r>
      <w:r w:rsidRPr="00577B5B">
        <w:rPr>
          <w:sz w:val="24"/>
          <w:szCs w:val="24"/>
        </w:rPr>
        <w:t xml:space="preserve"> exigida pelo item 105A quaisquer perdas por desvalorização e estornos de perdas por desvalorização reconhecidas, aplicando o</w:t>
      </w:r>
      <w:r w:rsidR="00D70240">
        <w:rPr>
          <w:sz w:val="24"/>
          <w:szCs w:val="24"/>
        </w:rPr>
        <w:t>s</w:t>
      </w:r>
      <w:r w:rsidRPr="00577B5B">
        <w:rPr>
          <w:sz w:val="24"/>
          <w:szCs w:val="24"/>
        </w:rPr>
        <w:t xml:space="preserve"> ite</w:t>
      </w:r>
      <w:r w:rsidR="00D70240">
        <w:rPr>
          <w:sz w:val="24"/>
          <w:szCs w:val="24"/>
        </w:rPr>
        <w:t>ns</w:t>
      </w:r>
      <w:r w:rsidRPr="00577B5B">
        <w:rPr>
          <w:sz w:val="24"/>
          <w:szCs w:val="24"/>
        </w:rPr>
        <w:t xml:space="preserve"> 28E</w:t>
      </w:r>
      <w:r w:rsidR="00D70240">
        <w:rPr>
          <w:sz w:val="24"/>
          <w:szCs w:val="24"/>
        </w:rPr>
        <w:t xml:space="preserve"> e </w:t>
      </w:r>
      <w:r w:rsidRPr="00577B5B">
        <w:rPr>
          <w:sz w:val="24"/>
          <w:szCs w:val="24"/>
        </w:rPr>
        <w:t>28F.</w:t>
      </w:r>
    </w:p>
    <w:p w:rsidR="00577B5B" w:rsidRPr="00DB501A" w:rsidRDefault="00577B5B" w:rsidP="00577B5B">
      <w:pPr>
        <w:pStyle w:val="IASBNormalnparaL1"/>
        <w:spacing w:before="0"/>
        <w:ind w:left="0" w:firstLine="0"/>
        <w:rPr>
          <w:sz w:val="24"/>
          <w:szCs w:val="24"/>
        </w:rPr>
      </w:pPr>
    </w:p>
    <w:p w:rsidR="00DB501A" w:rsidRPr="00DB501A" w:rsidRDefault="00DB501A" w:rsidP="00622B48">
      <w:pPr>
        <w:pStyle w:val="IASBNormalnpara"/>
        <w:spacing w:before="0" w:after="120"/>
        <w:ind w:left="567" w:hanging="567"/>
        <w:rPr>
          <w:sz w:val="24"/>
          <w:szCs w:val="24"/>
        </w:rPr>
      </w:pPr>
      <w:r w:rsidRPr="00DB501A">
        <w:rPr>
          <w:sz w:val="24"/>
          <w:szCs w:val="24"/>
        </w:rPr>
        <w:t>106</w:t>
      </w:r>
      <w:r w:rsidR="001835D5">
        <w:rPr>
          <w:sz w:val="24"/>
          <w:szCs w:val="24"/>
        </w:rPr>
        <w:t>.</w:t>
      </w:r>
      <w:r w:rsidRPr="00DB501A">
        <w:rPr>
          <w:sz w:val="24"/>
          <w:szCs w:val="24"/>
        </w:rPr>
        <w:tab/>
      </w:r>
      <w:bookmarkStart w:id="341" w:name="F55666759"/>
      <w:r w:rsidRPr="00DB501A">
        <w:rPr>
          <w:sz w:val="24"/>
          <w:szCs w:val="24"/>
        </w:rPr>
        <w:t xml:space="preserve">Para contratos de seguro emitidos que não sejam aqueles aos quais foi aplicada a abordagem de alocação de prêmio descrita nos </w:t>
      </w:r>
      <w:r w:rsidR="00D416EF" w:rsidRPr="00D416EF">
        <w:rPr>
          <w:sz w:val="24"/>
          <w:szCs w:val="24"/>
        </w:rPr>
        <w:t>itens</w:t>
      </w:r>
      <w:r w:rsidRPr="00DB501A">
        <w:rPr>
          <w:sz w:val="24"/>
          <w:szCs w:val="24"/>
        </w:rPr>
        <w:t xml:space="preserve"> 53</w:t>
      </w:r>
      <w:r w:rsidR="003F330A" w:rsidRPr="003F330A">
        <w:rPr>
          <w:sz w:val="24"/>
          <w:szCs w:val="24"/>
          <w:cs/>
        </w:rPr>
        <w:t xml:space="preserve"> a </w:t>
      </w:r>
      <w:r w:rsidRPr="00DB501A">
        <w:rPr>
          <w:sz w:val="24"/>
          <w:szCs w:val="24"/>
        </w:rPr>
        <w:t xml:space="preserve">59, </w:t>
      </w:r>
      <w:r w:rsidR="00117BF9">
        <w:rPr>
          <w:sz w:val="24"/>
          <w:szCs w:val="24"/>
        </w:rPr>
        <w:t>a entidade</w:t>
      </w:r>
      <w:r w:rsidRPr="00DB501A">
        <w:rPr>
          <w:sz w:val="24"/>
          <w:szCs w:val="24"/>
        </w:rPr>
        <w:t xml:space="preserve"> </w:t>
      </w:r>
      <w:r w:rsidR="00732BE4">
        <w:rPr>
          <w:sz w:val="24"/>
          <w:szCs w:val="24"/>
        </w:rPr>
        <w:t xml:space="preserve">deve </w:t>
      </w:r>
      <w:r w:rsidRPr="00DB501A">
        <w:rPr>
          <w:sz w:val="24"/>
          <w:szCs w:val="24"/>
        </w:rPr>
        <w:t>divulgar a análise da receita de seguro reconhecida no período</w:t>
      </w:r>
      <w:r w:rsidR="00732BE4">
        <w:rPr>
          <w:sz w:val="24"/>
          <w:szCs w:val="24"/>
        </w:rPr>
        <w:t>,</w:t>
      </w:r>
      <w:r w:rsidRPr="00DB501A">
        <w:rPr>
          <w:sz w:val="24"/>
          <w:szCs w:val="24"/>
        </w:rPr>
        <w:t xml:space="preserve"> compreendendo: </w:t>
      </w:r>
      <w:bookmarkEnd w:id="341"/>
    </w:p>
    <w:p w:rsidR="00DB501A" w:rsidRPr="00DB501A" w:rsidRDefault="00DB501A" w:rsidP="00622B48">
      <w:pPr>
        <w:pStyle w:val="IASBNormalnparaL1"/>
        <w:spacing w:before="0" w:after="120"/>
        <w:ind w:left="993" w:hanging="426"/>
        <w:rPr>
          <w:sz w:val="24"/>
          <w:szCs w:val="24"/>
        </w:rPr>
      </w:pPr>
      <w:r w:rsidRPr="00DB501A">
        <w:rPr>
          <w:sz w:val="24"/>
          <w:szCs w:val="24"/>
        </w:rPr>
        <w:t>(a)</w:t>
      </w:r>
      <w:r w:rsidRPr="00DB501A">
        <w:rPr>
          <w:sz w:val="24"/>
          <w:szCs w:val="24"/>
        </w:rPr>
        <w:tab/>
      </w:r>
      <w:bookmarkStart w:id="342" w:name="F55666762"/>
      <w:r w:rsidRPr="00DB501A">
        <w:rPr>
          <w:sz w:val="24"/>
          <w:szCs w:val="24"/>
        </w:rPr>
        <w:t>os valores referentes às mudanças no passivo para cobertura remanescente</w:t>
      </w:r>
      <w:r w:rsidR="00732BE4">
        <w:rPr>
          <w:sz w:val="24"/>
          <w:szCs w:val="24"/>
        </w:rPr>
        <w:t>,</w:t>
      </w:r>
      <w:r w:rsidRPr="00DB501A">
        <w:rPr>
          <w:sz w:val="24"/>
          <w:szCs w:val="24"/>
        </w:rPr>
        <w:t xml:space="preserve"> conforme especificado no </w:t>
      </w:r>
      <w:r w:rsidR="00D416EF" w:rsidRPr="00D416EF">
        <w:rPr>
          <w:sz w:val="24"/>
          <w:szCs w:val="24"/>
        </w:rPr>
        <w:t>item</w:t>
      </w:r>
      <w:r w:rsidRPr="00DB501A">
        <w:rPr>
          <w:sz w:val="24"/>
          <w:szCs w:val="24"/>
        </w:rPr>
        <w:t xml:space="preserve"> B124, divulgando separadamente: </w:t>
      </w:r>
      <w:bookmarkEnd w:id="342"/>
    </w:p>
    <w:p w:rsidR="00DB501A" w:rsidRPr="00DB501A" w:rsidRDefault="00DB501A" w:rsidP="00622B48">
      <w:pPr>
        <w:pStyle w:val="IASBNormalnparaL2"/>
        <w:spacing w:before="0" w:after="120"/>
        <w:ind w:left="1418" w:hanging="425"/>
        <w:rPr>
          <w:sz w:val="24"/>
          <w:szCs w:val="24"/>
        </w:rPr>
      </w:pPr>
      <w:r w:rsidRPr="00DB501A">
        <w:rPr>
          <w:sz w:val="24"/>
          <w:szCs w:val="24"/>
        </w:rPr>
        <w:t>(i)</w:t>
      </w:r>
      <w:r w:rsidRPr="00DB501A">
        <w:rPr>
          <w:sz w:val="24"/>
          <w:szCs w:val="24"/>
        </w:rPr>
        <w:tab/>
      </w:r>
      <w:bookmarkStart w:id="343" w:name="F55666768"/>
      <w:r w:rsidRPr="00DB501A">
        <w:rPr>
          <w:sz w:val="24"/>
          <w:szCs w:val="24"/>
        </w:rPr>
        <w:t xml:space="preserve">as despesas de </w:t>
      </w:r>
      <w:r w:rsidR="008A5FA0">
        <w:rPr>
          <w:sz w:val="24"/>
          <w:szCs w:val="24"/>
        </w:rPr>
        <w:t>seguro</w:t>
      </w:r>
      <w:r w:rsidRPr="00DB501A">
        <w:rPr>
          <w:sz w:val="24"/>
          <w:szCs w:val="24"/>
        </w:rPr>
        <w:t xml:space="preserve"> incorridas durante o período</w:t>
      </w:r>
      <w:r w:rsidR="00732BE4">
        <w:rPr>
          <w:sz w:val="24"/>
          <w:szCs w:val="24"/>
        </w:rPr>
        <w:t>,</w:t>
      </w:r>
      <w:r w:rsidRPr="00DB501A">
        <w:rPr>
          <w:sz w:val="24"/>
          <w:szCs w:val="24"/>
        </w:rPr>
        <w:t xml:space="preserve"> conforme especificado no </w:t>
      </w:r>
      <w:r w:rsidR="00D416EF" w:rsidRPr="00D416EF">
        <w:rPr>
          <w:sz w:val="24"/>
          <w:szCs w:val="24"/>
        </w:rPr>
        <w:t>item</w:t>
      </w:r>
      <w:r w:rsidRPr="00DB501A">
        <w:rPr>
          <w:sz w:val="24"/>
          <w:szCs w:val="24"/>
        </w:rPr>
        <w:t xml:space="preserve"> B124(a);</w:t>
      </w:r>
      <w:bookmarkEnd w:id="343"/>
    </w:p>
    <w:p w:rsidR="00DB501A" w:rsidRPr="00DB501A" w:rsidRDefault="00DB501A" w:rsidP="00622B48">
      <w:pPr>
        <w:pStyle w:val="IASBNormalnparaL2"/>
        <w:spacing w:before="0" w:after="120"/>
        <w:ind w:left="1418" w:hanging="425"/>
        <w:rPr>
          <w:sz w:val="24"/>
          <w:szCs w:val="24"/>
        </w:rPr>
      </w:pPr>
      <w:r w:rsidRPr="00DB501A">
        <w:rPr>
          <w:sz w:val="24"/>
          <w:szCs w:val="24"/>
        </w:rPr>
        <w:t>(ii)</w:t>
      </w:r>
      <w:r w:rsidRPr="00DB501A">
        <w:rPr>
          <w:sz w:val="24"/>
          <w:szCs w:val="24"/>
        </w:rPr>
        <w:tab/>
      </w:r>
      <w:bookmarkStart w:id="344" w:name="F55666769"/>
      <w:r w:rsidRPr="00DB501A">
        <w:rPr>
          <w:sz w:val="24"/>
          <w:szCs w:val="24"/>
        </w:rPr>
        <w:t xml:space="preserve">a mudança no ajuste pelo risco não financeiro, conforme especificado no </w:t>
      </w:r>
      <w:r w:rsidR="00D416EF" w:rsidRPr="00D416EF">
        <w:rPr>
          <w:sz w:val="24"/>
          <w:szCs w:val="24"/>
        </w:rPr>
        <w:t>item</w:t>
      </w:r>
      <w:r w:rsidRPr="00DB501A">
        <w:rPr>
          <w:sz w:val="24"/>
          <w:szCs w:val="24"/>
        </w:rPr>
        <w:t xml:space="preserve"> B124(b); </w:t>
      </w:r>
      <w:bookmarkEnd w:id="344"/>
    </w:p>
    <w:p w:rsidR="00DB501A" w:rsidRPr="00577B5B" w:rsidRDefault="00DB501A" w:rsidP="00577B5B">
      <w:pPr>
        <w:pStyle w:val="IASBNormalnparaL2"/>
        <w:numPr>
          <w:ilvl w:val="0"/>
          <w:numId w:val="1"/>
        </w:numPr>
        <w:spacing w:before="0" w:after="120"/>
        <w:rPr>
          <w:sz w:val="24"/>
          <w:szCs w:val="24"/>
        </w:rPr>
      </w:pPr>
      <w:bookmarkStart w:id="345" w:name="F55666773"/>
      <w:r w:rsidRPr="00DB501A">
        <w:rPr>
          <w:sz w:val="24"/>
          <w:szCs w:val="24"/>
        </w:rPr>
        <w:t xml:space="preserve">o valor da </w:t>
      </w:r>
      <w:r w:rsidR="008A5FA0">
        <w:rPr>
          <w:sz w:val="24"/>
          <w:szCs w:val="24"/>
        </w:rPr>
        <w:t>margem contratual de seguro</w:t>
      </w:r>
      <w:r w:rsidRPr="00DB501A">
        <w:rPr>
          <w:sz w:val="24"/>
          <w:szCs w:val="24"/>
        </w:rPr>
        <w:t xml:space="preserve"> reconhecido </w:t>
      </w:r>
      <w:r w:rsidR="00DD4A21">
        <w:rPr>
          <w:sz w:val="24"/>
          <w:szCs w:val="24"/>
        </w:rPr>
        <w:t>no resultado</w:t>
      </w:r>
      <w:r w:rsidRPr="00DB501A">
        <w:rPr>
          <w:sz w:val="24"/>
          <w:szCs w:val="24"/>
        </w:rPr>
        <w:t xml:space="preserve"> devido à </w:t>
      </w:r>
      <w:r w:rsidR="00AC658F">
        <w:rPr>
          <w:sz w:val="24"/>
          <w:szCs w:val="24"/>
        </w:rPr>
        <w:t>prestação das coberturas de</w:t>
      </w:r>
      <w:r w:rsidR="00577B5B">
        <w:rPr>
          <w:sz w:val="24"/>
          <w:szCs w:val="24"/>
        </w:rPr>
        <w:t xml:space="preserve"> contrato de</w:t>
      </w:r>
      <w:r w:rsidR="00AC658F">
        <w:rPr>
          <w:sz w:val="24"/>
          <w:szCs w:val="24"/>
        </w:rPr>
        <w:t xml:space="preserve"> seguro</w:t>
      </w:r>
      <w:r w:rsidRPr="00DB501A">
        <w:rPr>
          <w:sz w:val="24"/>
          <w:szCs w:val="24"/>
        </w:rPr>
        <w:t xml:space="preserve"> no período, conforme especificado </w:t>
      </w:r>
      <w:r w:rsidRPr="00577B5B">
        <w:rPr>
          <w:sz w:val="24"/>
          <w:szCs w:val="24"/>
        </w:rPr>
        <w:t xml:space="preserve">no </w:t>
      </w:r>
      <w:r w:rsidR="00D416EF" w:rsidRPr="00577B5B">
        <w:rPr>
          <w:sz w:val="24"/>
          <w:szCs w:val="24"/>
        </w:rPr>
        <w:t>item</w:t>
      </w:r>
      <w:r w:rsidRPr="00577B5B">
        <w:rPr>
          <w:sz w:val="24"/>
          <w:szCs w:val="24"/>
        </w:rPr>
        <w:t xml:space="preserve"> B124(c)</w:t>
      </w:r>
      <w:r w:rsidR="00732BE4" w:rsidRPr="00577B5B">
        <w:rPr>
          <w:sz w:val="24"/>
          <w:szCs w:val="24"/>
        </w:rPr>
        <w:t>;</w:t>
      </w:r>
      <w:bookmarkEnd w:id="345"/>
      <w:r w:rsidR="00577B5B" w:rsidRPr="00577B5B">
        <w:rPr>
          <w:sz w:val="24"/>
          <w:szCs w:val="24"/>
        </w:rPr>
        <w:t xml:space="preserve"> e</w:t>
      </w:r>
    </w:p>
    <w:p w:rsidR="00577B5B" w:rsidRPr="00577B5B" w:rsidRDefault="00577B5B" w:rsidP="00577B5B">
      <w:pPr>
        <w:pStyle w:val="IASBNormalnparaL2"/>
        <w:numPr>
          <w:ilvl w:val="0"/>
          <w:numId w:val="1"/>
        </w:numPr>
        <w:spacing w:before="0" w:after="120"/>
        <w:ind w:left="1418" w:hanging="425"/>
        <w:rPr>
          <w:sz w:val="24"/>
          <w:szCs w:val="24"/>
        </w:rPr>
      </w:pPr>
      <w:r w:rsidRPr="00577B5B">
        <w:rPr>
          <w:sz w:val="24"/>
          <w:szCs w:val="24"/>
        </w:rPr>
        <w:t>outros valores, se existirem, por exemplo, ajuste de experiência para recebimento de prêmios que não os relacionados com serviços futuros, tal como especificado no item B124(d).</w:t>
      </w:r>
    </w:p>
    <w:p w:rsidR="00DB501A" w:rsidRDefault="00DB501A" w:rsidP="006A329A">
      <w:pPr>
        <w:pStyle w:val="IASBNormalnparaL1"/>
        <w:spacing w:before="0"/>
        <w:ind w:left="993" w:hanging="426"/>
        <w:rPr>
          <w:sz w:val="24"/>
          <w:szCs w:val="24"/>
        </w:rPr>
      </w:pPr>
      <w:r w:rsidRPr="00DB501A">
        <w:rPr>
          <w:sz w:val="24"/>
          <w:szCs w:val="24"/>
        </w:rPr>
        <w:t>(b)</w:t>
      </w:r>
      <w:r w:rsidRPr="00DB501A">
        <w:rPr>
          <w:sz w:val="24"/>
          <w:szCs w:val="24"/>
        </w:rPr>
        <w:tab/>
      </w:r>
      <w:bookmarkStart w:id="346" w:name="F55666764"/>
      <w:r w:rsidRPr="00DB501A">
        <w:rPr>
          <w:sz w:val="24"/>
          <w:szCs w:val="24"/>
        </w:rPr>
        <w:t>a alocação da parcela dos prêmios que se refere à recuperação dos fluxos de caixa de aquisições de seguro</w:t>
      </w:r>
      <w:r w:rsidR="00577B5B">
        <w:rPr>
          <w:sz w:val="24"/>
          <w:szCs w:val="24"/>
        </w:rPr>
        <w:t xml:space="preserve"> (ver item B125)</w:t>
      </w:r>
      <w:r w:rsidRPr="00DB501A">
        <w:rPr>
          <w:sz w:val="24"/>
          <w:szCs w:val="24"/>
        </w:rPr>
        <w:t>.</w:t>
      </w:r>
      <w:bookmarkEnd w:id="346"/>
    </w:p>
    <w:p w:rsidR="00FB4783" w:rsidRPr="00DB501A" w:rsidRDefault="00FB4783" w:rsidP="001835D5">
      <w:pPr>
        <w:pStyle w:val="IASBNormalnparaL1"/>
        <w:spacing w:before="0"/>
        <w:rPr>
          <w:sz w:val="24"/>
          <w:szCs w:val="24"/>
        </w:rPr>
      </w:pPr>
    </w:p>
    <w:p w:rsidR="00DB501A" w:rsidRPr="00DB501A" w:rsidRDefault="00DB501A" w:rsidP="00622B48">
      <w:pPr>
        <w:pStyle w:val="IASBNormalnpara"/>
        <w:spacing w:before="0" w:after="120"/>
        <w:ind w:left="567" w:hanging="567"/>
        <w:rPr>
          <w:sz w:val="24"/>
          <w:szCs w:val="24"/>
        </w:rPr>
      </w:pPr>
      <w:r w:rsidRPr="00DB501A">
        <w:rPr>
          <w:sz w:val="24"/>
          <w:szCs w:val="24"/>
        </w:rPr>
        <w:t>107</w:t>
      </w:r>
      <w:r w:rsidR="001835D5">
        <w:rPr>
          <w:sz w:val="24"/>
          <w:szCs w:val="24"/>
        </w:rPr>
        <w:t>.</w:t>
      </w:r>
      <w:r w:rsidRPr="00DB501A">
        <w:rPr>
          <w:sz w:val="24"/>
          <w:szCs w:val="24"/>
        </w:rPr>
        <w:tab/>
      </w:r>
      <w:bookmarkStart w:id="347" w:name="F55666774"/>
      <w:r w:rsidRPr="00DB501A">
        <w:rPr>
          <w:sz w:val="24"/>
          <w:szCs w:val="24"/>
        </w:rPr>
        <w:t xml:space="preserve">Para contratos de seguro que não sejam aqueles aos quais foi aplicada a abordagem de alocação de prêmio descrita nos </w:t>
      </w:r>
      <w:r w:rsidR="00D416EF" w:rsidRPr="00D416EF">
        <w:rPr>
          <w:sz w:val="24"/>
          <w:szCs w:val="24"/>
        </w:rPr>
        <w:t>itens</w:t>
      </w:r>
      <w:r w:rsidRPr="00DB501A">
        <w:rPr>
          <w:sz w:val="24"/>
          <w:szCs w:val="24"/>
        </w:rPr>
        <w:t xml:space="preserve"> 53</w:t>
      </w:r>
      <w:r w:rsidR="003F330A" w:rsidRPr="003F330A">
        <w:rPr>
          <w:sz w:val="24"/>
          <w:szCs w:val="24"/>
          <w:cs/>
        </w:rPr>
        <w:t xml:space="preserve"> a </w:t>
      </w:r>
      <w:r w:rsidRPr="00DB501A">
        <w:rPr>
          <w:sz w:val="24"/>
          <w:szCs w:val="24"/>
        </w:rPr>
        <w:t>59 ou 69</w:t>
      </w:r>
      <w:r w:rsidR="003F330A" w:rsidRPr="003F330A">
        <w:rPr>
          <w:sz w:val="24"/>
          <w:szCs w:val="24"/>
          <w:cs/>
        </w:rPr>
        <w:t xml:space="preserve"> </w:t>
      </w:r>
      <w:r w:rsidR="00732BE4">
        <w:rPr>
          <w:sz w:val="24"/>
          <w:szCs w:val="24"/>
          <w:cs/>
        </w:rPr>
        <w:t>e</w:t>
      </w:r>
      <w:r w:rsidR="003F330A" w:rsidRPr="003F330A">
        <w:rPr>
          <w:sz w:val="24"/>
          <w:szCs w:val="24"/>
          <w:cs/>
        </w:rPr>
        <w:t xml:space="preserve"> </w:t>
      </w:r>
      <w:r w:rsidRPr="00DB501A">
        <w:rPr>
          <w:sz w:val="24"/>
          <w:szCs w:val="24"/>
        </w:rPr>
        <w:t>70</w:t>
      </w:r>
      <w:r w:rsidR="00577B5B">
        <w:rPr>
          <w:sz w:val="24"/>
          <w:szCs w:val="24"/>
        </w:rPr>
        <w:t>A</w:t>
      </w:r>
      <w:r w:rsidRPr="00DB501A">
        <w:rPr>
          <w:sz w:val="24"/>
          <w:szCs w:val="24"/>
        </w:rPr>
        <w:t xml:space="preserve">, </w:t>
      </w:r>
      <w:r w:rsidR="00117BF9">
        <w:rPr>
          <w:sz w:val="24"/>
          <w:szCs w:val="24"/>
        </w:rPr>
        <w:t>a entidade</w:t>
      </w:r>
      <w:r w:rsidRPr="00DB501A">
        <w:rPr>
          <w:sz w:val="24"/>
          <w:szCs w:val="24"/>
        </w:rPr>
        <w:t xml:space="preserve"> </w:t>
      </w:r>
      <w:r w:rsidR="00732BE4">
        <w:rPr>
          <w:sz w:val="24"/>
          <w:szCs w:val="24"/>
        </w:rPr>
        <w:t xml:space="preserve">deve </w:t>
      </w:r>
      <w:r w:rsidRPr="00DB501A">
        <w:rPr>
          <w:sz w:val="24"/>
          <w:szCs w:val="24"/>
        </w:rPr>
        <w:t xml:space="preserve">divulgar o efeito </w:t>
      </w:r>
      <w:r w:rsidR="00732BE4">
        <w:rPr>
          <w:sz w:val="24"/>
          <w:szCs w:val="24"/>
        </w:rPr>
        <w:t>no balanço patrimonial,</w:t>
      </w:r>
      <w:r w:rsidRPr="00DB501A">
        <w:rPr>
          <w:sz w:val="24"/>
          <w:szCs w:val="24"/>
        </w:rPr>
        <w:t xml:space="preserve"> separadamente</w:t>
      </w:r>
      <w:r w:rsidR="00732BE4">
        <w:rPr>
          <w:sz w:val="24"/>
          <w:szCs w:val="24"/>
        </w:rPr>
        <w:t>,</w:t>
      </w:r>
      <w:r w:rsidRPr="00DB501A">
        <w:rPr>
          <w:sz w:val="24"/>
          <w:szCs w:val="24"/>
        </w:rPr>
        <w:t xml:space="preserve"> para contratos de seguro emitidos e contratos de resseguro mantidos que são inicialmente reconhecidos no período, indicando seu efeito no reconhecimento inicial sobre: </w:t>
      </w:r>
      <w:bookmarkEnd w:id="347"/>
    </w:p>
    <w:p w:rsidR="00DB501A" w:rsidRPr="00DB501A" w:rsidRDefault="00DB501A" w:rsidP="00622B48">
      <w:pPr>
        <w:pStyle w:val="IASBNormalnparaL1"/>
        <w:spacing w:before="0" w:after="120"/>
        <w:ind w:left="993" w:hanging="426"/>
        <w:rPr>
          <w:sz w:val="24"/>
          <w:szCs w:val="24"/>
        </w:rPr>
      </w:pPr>
      <w:r w:rsidRPr="00DB501A">
        <w:rPr>
          <w:sz w:val="24"/>
          <w:szCs w:val="24"/>
        </w:rPr>
        <w:t>(a)</w:t>
      </w:r>
      <w:r w:rsidRPr="00DB501A">
        <w:rPr>
          <w:sz w:val="24"/>
          <w:szCs w:val="24"/>
        </w:rPr>
        <w:tab/>
      </w:r>
      <w:bookmarkStart w:id="348" w:name="F55666777"/>
      <w:r w:rsidRPr="00DB501A">
        <w:rPr>
          <w:sz w:val="24"/>
          <w:szCs w:val="24"/>
        </w:rPr>
        <w:t>as estimativas do valor presente de fluxos de saída de caixa futuros, indicando separadamente o valor dos fluxos de caixa de aquisições de seguro;</w:t>
      </w:r>
      <w:bookmarkEnd w:id="348"/>
    </w:p>
    <w:p w:rsidR="00DB501A" w:rsidRPr="00DB501A" w:rsidRDefault="00DB501A" w:rsidP="00622B48">
      <w:pPr>
        <w:pStyle w:val="IASBNormalnparaL1"/>
        <w:spacing w:before="0" w:after="120"/>
        <w:ind w:left="993" w:hanging="426"/>
        <w:rPr>
          <w:sz w:val="24"/>
          <w:szCs w:val="24"/>
        </w:rPr>
      </w:pPr>
      <w:r w:rsidRPr="00DB501A">
        <w:rPr>
          <w:sz w:val="24"/>
          <w:szCs w:val="24"/>
        </w:rPr>
        <w:t>(b)</w:t>
      </w:r>
      <w:r w:rsidRPr="00DB501A">
        <w:rPr>
          <w:sz w:val="24"/>
          <w:szCs w:val="24"/>
        </w:rPr>
        <w:tab/>
      </w:r>
      <w:bookmarkStart w:id="349" w:name="F55666779"/>
      <w:r w:rsidRPr="00DB501A">
        <w:rPr>
          <w:sz w:val="24"/>
          <w:szCs w:val="24"/>
        </w:rPr>
        <w:t>as estimativas do valor presente de fluxos de entrada de caixa futuros;</w:t>
      </w:r>
      <w:bookmarkEnd w:id="349"/>
    </w:p>
    <w:p w:rsidR="00DB501A" w:rsidRPr="00DB501A" w:rsidRDefault="00DB501A" w:rsidP="00622B48">
      <w:pPr>
        <w:pStyle w:val="IASBNormalnparaL1"/>
        <w:spacing w:before="0" w:after="120"/>
        <w:ind w:left="993" w:hanging="426"/>
        <w:rPr>
          <w:sz w:val="24"/>
          <w:szCs w:val="24"/>
        </w:rPr>
      </w:pPr>
      <w:r w:rsidRPr="00DB501A">
        <w:rPr>
          <w:sz w:val="24"/>
          <w:szCs w:val="24"/>
        </w:rPr>
        <w:t>(c)</w:t>
      </w:r>
      <w:r w:rsidRPr="00DB501A">
        <w:rPr>
          <w:sz w:val="24"/>
          <w:szCs w:val="24"/>
        </w:rPr>
        <w:tab/>
      </w:r>
      <w:bookmarkStart w:id="350" w:name="F55666781"/>
      <w:r w:rsidRPr="00DB501A">
        <w:rPr>
          <w:sz w:val="24"/>
          <w:szCs w:val="24"/>
        </w:rPr>
        <w:t>o ajuste pelo risco não financeiro; e</w:t>
      </w:r>
      <w:bookmarkEnd w:id="350"/>
    </w:p>
    <w:p w:rsidR="00DB501A" w:rsidRDefault="00DB501A" w:rsidP="001E7F40">
      <w:pPr>
        <w:pStyle w:val="IASBNormalnparaL1"/>
        <w:spacing w:before="0"/>
        <w:ind w:left="993" w:hanging="426"/>
        <w:rPr>
          <w:sz w:val="24"/>
          <w:szCs w:val="24"/>
        </w:rPr>
      </w:pPr>
      <w:r w:rsidRPr="00DB501A">
        <w:rPr>
          <w:sz w:val="24"/>
          <w:szCs w:val="24"/>
        </w:rPr>
        <w:t>(d)</w:t>
      </w:r>
      <w:r w:rsidRPr="00DB501A">
        <w:rPr>
          <w:sz w:val="24"/>
          <w:szCs w:val="24"/>
        </w:rPr>
        <w:tab/>
      </w:r>
      <w:bookmarkStart w:id="351" w:name="F55666783"/>
      <w:r w:rsidRPr="00DB501A">
        <w:rPr>
          <w:sz w:val="24"/>
          <w:szCs w:val="24"/>
        </w:rPr>
        <w:t xml:space="preserve">a </w:t>
      </w:r>
      <w:r w:rsidR="008A5FA0">
        <w:rPr>
          <w:sz w:val="24"/>
          <w:szCs w:val="24"/>
        </w:rPr>
        <w:t>margem contratual de seguro</w:t>
      </w:r>
      <w:r w:rsidRPr="00DB501A">
        <w:rPr>
          <w:sz w:val="24"/>
          <w:szCs w:val="24"/>
        </w:rPr>
        <w:t>.</w:t>
      </w:r>
      <w:bookmarkEnd w:id="351"/>
    </w:p>
    <w:p w:rsidR="00FB4783" w:rsidRPr="00DB501A" w:rsidRDefault="00FB4783" w:rsidP="001835D5">
      <w:pPr>
        <w:pStyle w:val="IASBNormalnparaL1"/>
        <w:spacing w:before="0"/>
        <w:rPr>
          <w:sz w:val="24"/>
          <w:szCs w:val="24"/>
        </w:rPr>
      </w:pPr>
    </w:p>
    <w:p w:rsidR="00DB501A" w:rsidRPr="00DB501A" w:rsidRDefault="00DB501A" w:rsidP="00622B48">
      <w:pPr>
        <w:pStyle w:val="IASBNormalnpara"/>
        <w:spacing w:before="0" w:after="120"/>
        <w:ind w:left="567" w:hanging="567"/>
        <w:rPr>
          <w:sz w:val="24"/>
          <w:szCs w:val="24"/>
        </w:rPr>
      </w:pPr>
      <w:r w:rsidRPr="00DB501A">
        <w:rPr>
          <w:sz w:val="24"/>
          <w:szCs w:val="24"/>
        </w:rPr>
        <w:t>108</w:t>
      </w:r>
      <w:r w:rsidR="001835D5">
        <w:rPr>
          <w:sz w:val="24"/>
          <w:szCs w:val="24"/>
        </w:rPr>
        <w:t>.</w:t>
      </w:r>
      <w:r w:rsidRPr="00DB501A">
        <w:rPr>
          <w:sz w:val="24"/>
          <w:szCs w:val="24"/>
        </w:rPr>
        <w:tab/>
      </w:r>
      <w:bookmarkStart w:id="352" w:name="F55666784"/>
      <w:r w:rsidRPr="00DB501A">
        <w:rPr>
          <w:sz w:val="24"/>
          <w:szCs w:val="24"/>
        </w:rPr>
        <w:t xml:space="preserve">Nas divulgações requeridas pelo </w:t>
      </w:r>
      <w:r w:rsidR="00D416EF" w:rsidRPr="00D416EF">
        <w:rPr>
          <w:sz w:val="24"/>
          <w:szCs w:val="24"/>
        </w:rPr>
        <w:t>item</w:t>
      </w:r>
      <w:r w:rsidRPr="00DB501A">
        <w:rPr>
          <w:sz w:val="24"/>
          <w:szCs w:val="24"/>
        </w:rPr>
        <w:t xml:space="preserve"> 107, </w:t>
      </w:r>
      <w:r w:rsidR="00117BF9">
        <w:rPr>
          <w:sz w:val="24"/>
          <w:szCs w:val="24"/>
        </w:rPr>
        <w:t>a entidade</w:t>
      </w:r>
      <w:r w:rsidRPr="00DB501A">
        <w:rPr>
          <w:sz w:val="24"/>
          <w:szCs w:val="24"/>
        </w:rPr>
        <w:t xml:space="preserve"> </w:t>
      </w:r>
      <w:r w:rsidR="00732BE4">
        <w:rPr>
          <w:sz w:val="24"/>
          <w:szCs w:val="24"/>
        </w:rPr>
        <w:t xml:space="preserve">deve </w:t>
      </w:r>
      <w:r w:rsidRPr="00DB501A">
        <w:rPr>
          <w:sz w:val="24"/>
          <w:szCs w:val="24"/>
        </w:rPr>
        <w:t>divulgar</w:t>
      </w:r>
      <w:r w:rsidR="00732BE4">
        <w:rPr>
          <w:sz w:val="24"/>
          <w:szCs w:val="24"/>
        </w:rPr>
        <w:t>,</w:t>
      </w:r>
      <w:r w:rsidRPr="00DB501A">
        <w:rPr>
          <w:sz w:val="24"/>
          <w:szCs w:val="24"/>
        </w:rPr>
        <w:t xml:space="preserve"> separadamente</w:t>
      </w:r>
      <w:r w:rsidR="00732BE4">
        <w:rPr>
          <w:sz w:val="24"/>
          <w:szCs w:val="24"/>
        </w:rPr>
        <w:t>,</w:t>
      </w:r>
      <w:r w:rsidRPr="00DB501A">
        <w:rPr>
          <w:sz w:val="24"/>
          <w:szCs w:val="24"/>
        </w:rPr>
        <w:t xml:space="preserve"> valores resultantes de: </w:t>
      </w:r>
      <w:bookmarkEnd w:id="352"/>
    </w:p>
    <w:p w:rsidR="00DB501A" w:rsidRPr="00DB501A" w:rsidRDefault="00DB501A" w:rsidP="00622B48">
      <w:pPr>
        <w:pStyle w:val="IASBNormalnparaL1"/>
        <w:spacing w:before="0" w:after="120"/>
        <w:ind w:left="993" w:hanging="426"/>
        <w:rPr>
          <w:sz w:val="24"/>
          <w:szCs w:val="24"/>
        </w:rPr>
      </w:pPr>
      <w:r w:rsidRPr="00DB501A">
        <w:rPr>
          <w:sz w:val="24"/>
          <w:szCs w:val="24"/>
        </w:rPr>
        <w:lastRenderedPageBreak/>
        <w:t>(a)</w:t>
      </w:r>
      <w:r w:rsidRPr="00DB501A">
        <w:rPr>
          <w:sz w:val="24"/>
          <w:szCs w:val="24"/>
        </w:rPr>
        <w:tab/>
      </w:r>
      <w:bookmarkStart w:id="353" w:name="F55666787"/>
      <w:r w:rsidRPr="00DB501A">
        <w:rPr>
          <w:sz w:val="24"/>
          <w:szCs w:val="24"/>
        </w:rPr>
        <w:t>contratos adquiridos de outras entidades em transferências de contratos de seguro ou combinações de negócios; e</w:t>
      </w:r>
      <w:bookmarkEnd w:id="353"/>
    </w:p>
    <w:p w:rsidR="00DB501A" w:rsidRDefault="00DB501A" w:rsidP="001E7F40">
      <w:pPr>
        <w:pStyle w:val="IASBNormalnparaL1"/>
        <w:spacing w:before="0"/>
        <w:ind w:left="993" w:hanging="426"/>
        <w:rPr>
          <w:sz w:val="24"/>
          <w:szCs w:val="24"/>
        </w:rPr>
      </w:pPr>
      <w:r w:rsidRPr="00DB501A">
        <w:rPr>
          <w:sz w:val="24"/>
          <w:szCs w:val="24"/>
        </w:rPr>
        <w:t>(b)</w:t>
      </w:r>
      <w:r w:rsidRPr="00DB501A">
        <w:rPr>
          <w:sz w:val="24"/>
          <w:szCs w:val="24"/>
        </w:rPr>
        <w:tab/>
      </w:r>
      <w:bookmarkStart w:id="354" w:name="F55666789"/>
      <w:r w:rsidRPr="00DB501A">
        <w:rPr>
          <w:sz w:val="24"/>
          <w:szCs w:val="24"/>
        </w:rPr>
        <w:t>grupos de contratos que são onerosos.</w:t>
      </w:r>
      <w:bookmarkEnd w:id="354"/>
    </w:p>
    <w:p w:rsidR="00FB4783" w:rsidRPr="00DB501A" w:rsidRDefault="00FB4783" w:rsidP="001835D5">
      <w:pPr>
        <w:pStyle w:val="IASBNormalnparaL1"/>
        <w:spacing w:before="0"/>
        <w:rPr>
          <w:sz w:val="24"/>
          <w:szCs w:val="24"/>
        </w:rPr>
      </w:pPr>
    </w:p>
    <w:p w:rsidR="00DB501A" w:rsidRDefault="00DB501A" w:rsidP="006A329A">
      <w:pPr>
        <w:pStyle w:val="IASBNormalnpara"/>
        <w:spacing w:before="0"/>
        <w:ind w:left="567" w:hanging="567"/>
        <w:rPr>
          <w:sz w:val="24"/>
          <w:szCs w:val="24"/>
        </w:rPr>
      </w:pPr>
      <w:r w:rsidRPr="00DB501A">
        <w:rPr>
          <w:sz w:val="24"/>
          <w:szCs w:val="24"/>
        </w:rPr>
        <w:t>109</w:t>
      </w:r>
      <w:r w:rsidR="001835D5">
        <w:rPr>
          <w:sz w:val="24"/>
          <w:szCs w:val="24"/>
        </w:rPr>
        <w:t>.</w:t>
      </w:r>
      <w:r w:rsidRPr="00DB501A">
        <w:rPr>
          <w:sz w:val="24"/>
          <w:szCs w:val="24"/>
        </w:rPr>
        <w:tab/>
      </w:r>
      <w:bookmarkStart w:id="355" w:name="F55666790"/>
      <w:r w:rsidRPr="00DB501A">
        <w:rPr>
          <w:sz w:val="24"/>
          <w:szCs w:val="24"/>
        </w:rPr>
        <w:t xml:space="preserve">Para contratos de seguro que não sejam aqueles aos quais foi aplicada a abordagem de alocação de prêmio descrita nos </w:t>
      </w:r>
      <w:r w:rsidR="00D416EF" w:rsidRPr="00D416EF">
        <w:rPr>
          <w:sz w:val="24"/>
          <w:szCs w:val="24"/>
        </w:rPr>
        <w:t>itens</w:t>
      </w:r>
      <w:r w:rsidRPr="00DB501A">
        <w:rPr>
          <w:sz w:val="24"/>
          <w:szCs w:val="24"/>
        </w:rPr>
        <w:t xml:space="preserve"> 53</w:t>
      </w:r>
      <w:r w:rsidR="003F330A" w:rsidRPr="003F330A">
        <w:rPr>
          <w:sz w:val="24"/>
          <w:szCs w:val="24"/>
          <w:cs/>
        </w:rPr>
        <w:t xml:space="preserve"> a </w:t>
      </w:r>
      <w:r w:rsidRPr="00DB501A">
        <w:rPr>
          <w:sz w:val="24"/>
          <w:szCs w:val="24"/>
        </w:rPr>
        <w:t>59 ou 69</w:t>
      </w:r>
      <w:r w:rsidR="003F330A" w:rsidRPr="003F330A">
        <w:rPr>
          <w:sz w:val="24"/>
          <w:szCs w:val="24"/>
          <w:cs/>
        </w:rPr>
        <w:t xml:space="preserve"> </w:t>
      </w:r>
      <w:r w:rsidR="00D70240">
        <w:rPr>
          <w:sz w:val="24"/>
          <w:szCs w:val="24"/>
          <w:cs/>
        </w:rPr>
        <w:t>a</w:t>
      </w:r>
      <w:r w:rsidR="00D70240" w:rsidRPr="003F330A">
        <w:rPr>
          <w:sz w:val="24"/>
          <w:szCs w:val="24"/>
          <w:cs/>
        </w:rPr>
        <w:t xml:space="preserve"> </w:t>
      </w:r>
      <w:r w:rsidRPr="00DB501A">
        <w:rPr>
          <w:sz w:val="24"/>
          <w:szCs w:val="24"/>
        </w:rPr>
        <w:t>70</w:t>
      </w:r>
      <w:r w:rsidR="00D70240">
        <w:rPr>
          <w:sz w:val="24"/>
          <w:szCs w:val="24"/>
        </w:rPr>
        <w:t>A</w:t>
      </w:r>
      <w:r w:rsidRPr="00DB501A">
        <w:rPr>
          <w:sz w:val="24"/>
          <w:szCs w:val="24"/>
        </w:rPr>
        <w:t xml:space="preserve">, </w:t>
      </w:r>
      <w:r w:rsidR="00117BF9">
        <w:rPr>
          <w:sz w:val="24"/>
          <w:szCs w:val="24"/>
        </w:rPr>
        <w:t>a entidade</w:t>
      </w:r>
      <w:r w:rsidRPr="00DB501A">
        <w:rPr>
          <w:sz w:val="24"/>
          <w:szCs w:val="24"/>
        </w:rPr>
        <w:t xml:space="preserve"> </w:t>
      </w:r>
      <w:r w:rsidR="00732BE4">
        <w:rPr>
          <w:sz w:val="24"/>
          <w:szCs w:val="24"/>
        </w:rPr>
        <w:t xml:space="preserve">deve </w:t>
      </w:r>
      <w:r w:rsidRPr="00DB501A">
        <w:rPr>
          <w:sz w:val="24"/>
          <w:szCs w:val="24"/>
        </w:rPr>
        <w:t xml:space="preserve">divulgar quando espera reconhecer a </w:t>
      </w:r>
      <w:r w:rsidR="008A5FA0">
        <w:rPr>
          <w:sz w:val="24"/>
          <w:szCs w:val="24"/>
        </w:rPr>
        <w:t>margem contratual de seguro</w:t>
      </w:r>
      <w:r w:rsidRPr="00DB501A">
        <w:rPr>
          <w:sz w:val="24"/>
          <w:szCs w:val="24"/>
        </w:rPr>
        <w:t xml:space="preserve"> remanescente no final do período de relatório </w:t>
      </w:r>
      <w:r w:rsidR="00DD4A21">
        <w:rPr>
          <w:sz w:val="24"/>
          <w:szCs w:val="24"/>
        </w:rPr>
        <w:t>no resultado</w:t>
      </w:r>
      <w:r w:rsidR="00577B5B">
        <w:rPr>
          <w:sz w:val="24"/>
          <w:szCs w:val="24"/>
        </w:rPr>
        <w:t xml:space="preserve"> </w:t>
      </w:r>
      <w:r w:rsidRPr="00DB501A">
        <w:rPr>
          <w:sz w:val="24"/>
          <w:szCs w:val="24"/>
        </w:rPr>
        <w:t xml:space="preserve">quantitativamente, em períodos de tempo adequados. Essas informações </w:t>
      </w:r>
      <w:r w:rsidR="00732BE4">
        <w:rPr>
          <w:sz w:val="24"/>
          <w:szCs w:val="24"/>
        </w:rPr>
        <w:t>devem ser</w:t>
      </w:r>
      <w:r w:rsidRPr="00DB501A">
        <w:rPr>
          <w:sz w:val="24"/>
          <w:szCs w:val="24"/>
        </w:rPr>
        <w:t xml:space="preserve"> fornecidas</w:t>
      </w:r>
      <w:r w:rsidR="00732BE4">
        <w:rPr>
          <w:sz w:val="24"/>
          <w:szCs w:val="24"/>
        </w:rPr>
        <w:t>,</w:t>
      </w:r>
      <w:r w:rsidRPr="00DB501A">
        <w:rPr>
          <w:sz w:val="24"/>
          <w:szCs w:val="24"/>
        </w:rPr>
        <w:t xml:space="preserve"> separadamente</w:t>
      </w:r>
      <w:r w:rsidR="00732BE4">
        <w:rPr>
          <w:sz w:val="24"/>
          <w:szCs w:val="24"/>
        </w:rPr>
        <w:t>,</w:t>
      </w:r>
      <w:r w:rsidRPr="00DB501A">
        <w:rPr>
          <w:sz w:val="24"/>
          <w:szCs w:val="24"/>
        </w:rPr>
        <w:t xml:space="preserve"> para contratos de seguro emitidos e contratos de resseguro mantidos.</w:t>
      </w:r>
      <w:bookmarkEnd w:id="355"/>
    </w:p>
    <w:p w:rsidR="00577B5B" w:rsidRDefault="00577B5B" w:rsidP="006A329A">
      <w:pPr>
        <w:pStyle w:val="IASBNormalnpara"/>
        <w:spacing w:before="0"/>
        <w:ind w:left="567" w:hanging="567"/>
        <w:rPr>
          <w:sz w:val="24"/>
          <w:szCs w:val="24"/>
        </w:rPr>
      </w:pPr>
    </w:p>
    <w:p w:rsidR="00577B5B" w:rsidRDefault="00577B5B" w:rsidP="006A329A">
      <w:pPr>
        <w:pStyle w:val="IASBNormalnpara"/>
        <w:spacing w:before="0"/>
        <w:ind w:left="567" w:hanging="567"/>
        <w:rPr>
          <w:sz w:val="24"/>
          <w:szCs w:val="24"/>
        </w:rPr>
      </w:pPr>
      <w:r w:rsidRPr="00577B5B">
        <w:rPr>
          <w:sz w:val="24"/>
          <w:szCs w:val="24"/>
        </w:rPr>
        <w:t>109A Uma entidade deve divulgar quantitativamente, em períodos de tempo adequados, quando espera desreconhecer um ativo para fluxos de caixa de aquisição de seguros, aplicando o item 28C.</w:t>
      </w:r>
    </w:p>
    <w:p w:rsidR="00FB4783" w:rsidRPr="00DB501A" w:rsidRDefault="00FB4783" w:rsidP="001835D5">
      <w:pPr>
        <w:pStyle w:val="IASBNormalnpara"/>
        <w:spacing w:before="0"/>
        <w:rPr>
          <w:sz w:val="24"/>
          <w:szCs w:val="24"/>
        </w:rPr>
      </w:pPr>
    </w:p>
    <w:p w:rsidR="00DB501A" w:rsidRDefault="00DB501A" w:rsidP="00DC2184">
      <w:pPr>
        <w:pStyle w:val="IASBSectionTitle3Ind"/>
        <w:spacing w:before="0" w:after="0"/>
        <w:ind w:left="567"/>
        <w:jc w:val="both"/>
        <w:rPr>
          <w:rFonts w:ascii="Times New Roman" w:hAnsi="Times New Roman" w:cs="Times New Roman"/>
          <w:sz w:val="24"/>
          <w:szCs w:val="24"/>
        </w:rPr>
      </w:pPr>
      <w:bookmarkStart w:id="356" w:name="F55666793"/>
      <w:r w:rsidRPr="00DB501A">
        <w:rPr>
          <w:rFonts w:ascii="Times New Roman" w:hAnsi="Times New Roman" w:cs="Times New Roman"/>
          <w:sz w:val="24"/>
          <w:szCs w:val="24"/>
        </w:rPr>
        <w:t>Receita ou despesa financeira com seguro</w:t>
      </w:r>
      <w:bookmarkEnd w:id="356"/>
    </w:p>
    <w:p w:rsidR="00FB4783" w:rsidRPr="00DB501A" w:rsidRDefault="00FB4783" w:rsidP="001835D5">
      <w:pPr>
        <w:pStyle w:val="IASBSectionTitle3Ind"/>
        <w:spacing w:before="0" w:after="0"/>
        <w:jc w:val="both"/>
        <w:rPr>
          <w:rFonts w:ascii="Times New Roman" w:hAnsi="Times New Roman" w:cs="Times New Roman"/>
          <w:sz w:val="24"/>
          <w:szCs w:val="24"/>
        </w:rPr>
      </w:pPr>
    </w:p>
    <w:p w:rsidR="00DB501A" w:rsidRDefault="00DB501A" w:rsidP="006A329A">
      <w:pPr>
        <w:pStyle w:val="IASBNormalnpara"/>
        <w:spacing w:before="0"/>
        <w:ind w:left="567" w:hanging="567"/>
        <w:rPr>
          <w:sz w:val="24"/>
          <w:szCs w:val="24"/>
        </w:rPr>
      </w:pPr>
      <w:r w:rsidRPr="00DB501A">
        <w:rPr>
          <w:sz w:val="24"/>
          <w:szCs w:val="24"/>
        </w:rPr>
        <w:t>110</w:t>
      </w:r>
      <w:r w:rsidR="001835D5">
        <w:rPr>
          <w:sz w:val="24"/>
          <w:szCs w:val="24"/>
        </w:rPr>
        <w:t>.</w:t>
      </w:r>
      <w:r w:rsidRPr="00DB501A">
        <w:rPr>
          <w:sz w:val="24"/>
          <w:szCs w:val="24"/>
        </w:rPr>
        <w:tab/>
      </w:r>
      <w:bookmarkStart w:id="357" w:name="F55666794"/>
      <w:r w:rsidR="00117BF9">
        <w:rPr>
          <w:sz w:val="24"/>
          <w:szCs w:val="24"/>
        </w:rPr>
        <w:t>A entidade</w:t>
      </w:r>
      <w:r w:rsidRPr="00DB501A">
        <w:rPr>
          <w:sz w:val="24"/>
          <w:szCs w:val="24"/>
        </w:rPr>
        <w:t xml:space="preserve"> </w:t>
      </w:r>
      <w:r w:rsidR="00732BE4">
        <w:rPr>
          <w:sz w:val="24"/>
          <w:szCs w:val="24"/>
        </w:rPr>
        <w:t xml:space="preserve">deve </w:t>
      </w:r>
      <w:r w:rsidRPr="00DB501A">
        <w:rPr>
          <w:sz w:val="24"/>
          <w:szCs w:val="24"/>
        </w:rPr>
        <w:t>divulgar e explicar o valor total d</w:t>
      </w:r>
      <w:r w:rsidR="00732BE4">
        <w:rPr>
          <w:sz w:val="24"/>
          <w:szCs w:val="24"/>
        </w:rPr>
        <w:t>as</w:t>
      </w:r>
      <w:r w:rsidRPr="00DB501A">
        <w:rPr>
          <w:sz w:val="24"/>
          <w:szCs w:val="24"/>
        </w:rPr>
        <w:t xml:space="preserve"> receitas ou despesas financeiras com seguro no período de relatório. Em particular, </w:t>
      </w:r>
      <w:r w:rsidR="00117BF9">
        <w:rPr>
          <w:sz w:val="24"/>
          <w:szCs w:val="24"/>
        </w:rPr>
        <w:t>a entidade</w:t>
      </w:r>
      <w:r w:rsidRPr="00DB501A">
        <w:rPr>
          <w:sz w:val="24"/>
          <w:szCs w:val="24"/>
        </w:rPr>
        <w:t xml:space="preserve"> </w:t>
      </w:r>
      <w:r w:rsidR="00732BE4">
        <w:rPr>
          <w:sz w:val="24"/>
          <w:szCs w:val="24"/>
        </w:rPr>
        <w:t xml:space="preserve">deve </w:t>
      </w:r>
      <w:r w:rsidRPr="00DB501A">
        <w:rPr>
          <w:sz w:val="24"/>
          <w:szCs w:val="24"/>
        </w:rPr>
        <w:t xml:space="preserve">explicar a relação entre receitas ou despesas financeiras com seguro e o retorno do investimento sobre seus ativos, para permitir aos usuários de suas </w:t>
      </w:r>
      <w:r w:rsidR="00F02FFB">
        <w:rPr>
          <w:sz w:val="24"/>
          <w:szCs w:val="24"/>
        </w:rPr>
        <w:t>demonstrações contábeis</w:t>
      </w:r>
      <w:r w:rsidRPr="00DB501A">
        <w:rPr>
          <w:sz w:val="24"/>
          <w:szCs w:val="24"/>
        </w:rPr>
        <w:t xml:space="preserve"> avaliarem as fontes d</w:t>
      </w:r>
      <w:r w:rsidR="00732BE4">
        <w:rPr>
          <w:sz w:val="24"/>
          <w:szCs w:val="24"/>
        </w:rPr>
        <w:t>as</w:t>
      </w:r>
      <w:r w:rsidRPr="00DB501A">
        <w:rPr>
          <w:sz w:val="24"/>
          <w:szCs w:val="24"/>
        </w:rPr>
        <w:t xml:space="preserve"> receitas ou despesas financeiras reconhecidas </w:t>
      </w:r>
      <w:r w:rsidR="00DD4A21">
        <w:rPr>
          <w:sz w:val="24"/>
          <w:szCs w:val="24"/>
        </w:rPr>
        <w:t>no resultado</w:t>
      </w:r>
      <w:r w:rsidRPr="00DB501A">
        <w:rPr>
          <w:sz w:val="24"/>
          <w:szCs w:val="24"/>
        </w:rPr>
        <w:t xml:space="preserve"> e </w:t>
      </w:r>
      <w:r w:rsidR="005F46CC">
        <w:rPr>
          <w:sz w:val="24"/>
          <w:szCs w:val="24"/>
        </w:rPr>
        <w:t>n</w:t>
      </w:r>
      <w:r w:rsidR="00743DD7">
        <w:rPr>
          <w:sz w:val="24"/>
          <w:szCs w:val="24"/>
        </w:rPr>
        <w:t xml:space="preserve">o </w:t>
      </w:r>
      <w:r w:rsidRPr="00DB501A">
        <w:rPr>
          <w:sz w:val="24"/>
          <w:szCs w:val="24"/>
        </w:rPr>
        <w:t>resultado</w:t>
      </w:r>
      <w:r w:rsidR="00732BE4">
        <w:rPr>
          <w:sz w:val="24"/>
          <w:szCs w:val="24"/>
        </w:rPr>
        <w:t xml:space="preserve"> abrangente</w:t>
      </w:r>
      <w:r w:rsidRPr="00DB501A">
        <w:rPr>
          <w:sz w:val="24"/>
          <w:szCs w:val="24"/>
        </w:rPr>
        <w:t>.</w:t>
      </w:r>
      <w:bookmarkEnd w:id="357"/>
    </w:p>
    <w:p w:rsidR="00FB4783" w:rsidRPr="00DB501A" w:rsidRDefault="00FB4783" w:rsidP="001835D5">
      <w:pPr>
        <w:pStyle w:val="IASBNormalnpara"/>
        <w:spacing w:before="0"/>
        <w:rPr>
          <w:sz w:val="24"/>
          <w:szCs w:val="24"/>
        </w:rPr>
      </w:pPr>
    </w:p>
    <w:p w:rsidR="00DB501A" w:rsidRDefault="00DB501A" w:rsidP="006A329A">
      <w:pPr>
        <w:pStyle w:val="IASBNormalnpara"/>
        <w:spacing w:before="0"/>
        <w:ind w:left="567" w:hanging="567"/>
        <w:rPr>
          <w:sz w:val="24"/>
          <w:szCs w:val="24"/>
        </w:rPr>
      </w:pPr>
      <w:r w:rsidRPr="00DB501A">
        <w:rPr>
          <w:sz w:val="24"/>
          <w:szCs w:val="24"/>
        </w:rPr>
        <w:t>111</w:t>
      </w:r>
      <w:r w:rsidR="001835D5">
        <w:rPr>
          <w:sz w:val="24"/>
          <w:szCs w:val="24"/>
        </w:rPr>
        <w:t>.</w:t>
      </w:r>
      <w:r w:rsidRPr="00DB501A">
        <w:rPr>
          <w:sz w:val="24"/>
          <w:szCs w:val="24"/>
        </w:rPr>
        <w:tab/>
      </w:r>
      <w:bookmarkStart w:id="358" w:name="F55666795"/>
      <w:r w:rsidRPr="00DB501A">
        <w:rPr>
          <w:sz w:val="24"/>
          <w:szCs w:val="24"/>
        </w:rPr>
        <w:t xml:space="preserve">Para contratos com características de participação direta, a entidade </w:t>
      </w:r>
      <w:r w:rsidR="00732BE4">
        <w:rPr>
          <w:sz w:val="24"/>
          <w:szCs w:val="24"/>
        </w:rPr>
        <w:t xml:space="preserve">deve </w:t>
      </w:r>
      <w:r w:rsidRPr="00DB501A">
        <w:rPr>
          <w:sz w:val="24"/>
          <w:szCs w:val="24"/>
        </w:rPr>
        <w:t xml:space="preserve">descrever a composição dos itens subjacentes e </w:t>
      </w:r>
      <w:r w:rsidR="00732BE4">
        <w:rPr>
          <w:sz w:val="24"/>
          <w:szCs w:val="24"/>
        </w:rPr>
        <w:t xml:space="preserve">deve </w:t>
      </w:r>
      <w:r w:rsidRPr="00DB501A">
        <w:rPr>
          <w:sz w:val="24"/>
          <w:szCs w:val="24"/>
        </w:rPr>
        <w:t>divulgar seus valores justos.</w:t>
      </w:r>
      <w:bookmarkEnd w:id="358"/>
    </w:p>
    <w:p w:rsidR="00FB4783" w:rsidRPr="00DB501A" w:rsidRDefault="00FB4783" w:rsidP="001835D5">
      <w:pPr>
        <w:pStyle w:val="IASBNormalnpara"/>
        <w:spacing w:before="0"/>
        <w:rPr>
          <w:sz w:val="24"/>
          <w:szCs w:val="24"/>
        </w:rPr>
      </w:pPr>
    </w:p>
    <w:p w:rsidR="00DB501A" w:rsidRDefault="00DB501A" w:rsidP="006A329A">
      <w:pPr>
        <w:pStyle w:val="IASBNormalnpara"/>
        <w:spacing w:before="0"/>
        <w:ind w:left="567" w:hanging="567"/>
        <w:rPr>
          <w:sz w:val="24"/>
          <w:szCs w:val="24"/>
        </w:rPr>
      </w:pPr>
      <w:r w:rsidRPr="00DB501A">
        <w:rPr>
          <w:sz w:val="24"/>
          <w:szCs w:val="24"/>
        </w:rPr>
        <w:t>112</w:t>
      </w:r>
      <w:r w:rsidR="001835D5">
        <w:rPr>
          <w:sz w:val="24"/>
          <w:szCs w:val="24"/>
        </w:rPr>
        <w:t>.</w:t>
      </w:r>
      <w:r w:rsidRPr="00DB501A">
        <w:rPr>
          <w:sz w:val="24"/>
          <w:szCs w:val="24"/>
        </w:rPr>
        <w:tab/>
      </w:r>
      <w:bookmarkStart w:id="359" w:name="F55666796"/>
      <w:r w:rsidRPr="00DB501A">
        <w:rPr>
          <w:sz w:val="24"/>
          <w:szCs w:val="24"/>
        </w:rPr>
        <w:t xml:space="preserve">Para contratos com características de participação direta, se </w:t>
      </w:r>
      <w:r w:rsidR="00117BF9">
        <w:rPr>
          <w:sz w:val="24"/>
          <w:szCs w:val="24"/>
        </w:rPr>
        <w:t>a entidade</w:t>
      </w:r>
      <w:r w:rsidRPr="00DB501A">
        <w:rPr>
          <w:sz w:val="24"/>
          <w:szCs w:val="24"/>
        </w:rPr>
        <w:t xml:space="preserve"> escolhe não ajustar a </w:t>
      </w:r>
      <w:r w:rsidR="008A5FA0">
        <w:rPr>
          <w:sz w:val="24"/>
          <w:szCs w:val="24"/>
        </w:rPr>
        <w:t>margem contratual de seguro</w:t>
      </w:r>
      <w:r w:rsidRPr="00DB501A">
        <w:rPr>
          <w:sz w:val="24"/>
          <w:szCs w:val="24"/>
        </w:rPr>
        <w:t xml:space="preserve"> para algumas mudanças nos fluxos de caixa de cumprimento, aplicando o </w:t>
      </w:r>
      <w:r w:rsidR="00D416EF" w:rsidRPr="00D416EF">
        <w:rPr>
          <w:sz w:val="24"/>
          <w:szCs w:val="24"/>
        </w:rPr>
        <w:t>item</w:t>
      </w:r>
      <w:r w:rsidRPr="00DB501A">
        <w:rPr>
          <w:sz w:val="24"/>
          <w:szCs w:val="24"/>
        </w:rPr>
        <w:t xml:space="preserve"> B115, ela </w:t>
      </w:r>
      <w:r w:rsidR="00732BE4">
        <w:rPr>
          <w:sz w:val="24"/>
          <w:szCs w:val="24"/>
        </w:rPr>
        <w:t>deve divulgar</w:t>
      </w:r>
      <w:r w:rsidRPr="00DB501A">
        <w:rPr>
          <w:sz w:val="24"/>
          <w:szCs w:val="24"/>
        </w:rPr>
        <w:t xml:space="preserve"> o efeito dessa escolha no ajuste à </w:t>
      </w:r>
      <w:r w:rsidR="008A5FA0">
        <w:rPr>
          <w:sz w:val="24"/>
          <w:szCs w:val="24"/>
        </w:rPr>
        <w:t>margem contratual de seguro</w:t>
      </w:r>
      <w:r w:rsidRPr="00DB501A">
        <w:rPr>
          <w:sz w:val="24"/>
          <w:szCs w:val="24"/>
        </w:rPr>
        <w:t xml:space="preserve"> no período corrente.</w:t>
      </w:r>
      <w:bookmarkEnd w:id="359"/>
    </w:p>
    <w:p w:rsidR="00FB4783" w:rsidRPr="00DB501A" w:rsidRDefault="00FB4783" w:rsidP="001835D5">
      <w:pPr>
        <w:pStyle w:val="IASBNormalnpara"/>
        <w:spacing w:before="0"/>
        <w:rPr>
          <w:sz w:val="24"/>
          <w:szCs w:val="24"/>
        </w:rPr>
      </w:pPr>
    </w:p>
    <w:p w:rsidR="00DB501A" w:rsidRPr="00DB501A" w:rsidRDefault="00DB501A" w:rsidP="00622B48">
      <w:pPr>
        <w:pStyle w:val="IASBNormalnpara"/>
        <w:spacing w:before="0" w:after="120"/>
        <w:ind w:left="567" w:hanging="567"/>
        <w:rPr>
          <w:sz w:val="24"/>
          <w:szCs w:val="24"/>
        </w:rPr>
      </w:pPr>
      <w:r w:rsidRPr="00DB501A">
        <w:rPr>
          <w:sz w:val="24"/>
          <w:szCs w:val="24"/>
        </w:rPr>
        <w:t>113</w:t>
      </w:r>
      <w:r w:rsidR="001835D5">
        <w:rPr>
          <w:sz w:val="24"/>
          <w:szCs w:val="24"/>
        </w:rPr>
        <w:t>.</w:t>
      </w:r>
      <w:r w:rsidRPr="00DB501A">
        <w:rPr>
          <w:sz w:val="24"/>
          <w:szCs w:val="24"/>
        </w:rPr>
        <w:tab/>
      </w:r>
      <w:bookmarkStart w:id="360" w:name="F55666797"/>
      <w:r w:rsidRPr="00DB501A">
        <w:rPr>
          <w:sz w:val="24"/>
          <w:szCs w:val="24"/>
        </w:rPr>
        <w:t xml:space="preserve">Para contratos com características de participação direta, se </w:t>
      </w:r>
      <w:r w:rsidR="00117BF9">
        <w:rPr>
          <w:sz w:val="24"/>
          <w:szCs w:val="24"/>
        </w:rPr>
        <w:t>a entidade</w:t>
      </w:r>
      <w:r w:rsidRPr="00DB501A">
        <w:rPr>
          <w:sz w:val="24"/>
          <w:szCs w:val="24"/>
        </w:rPr>
        <w:t xml:space="preserve"> altera a base de desagregação d</w:t>
      </w:r>
      <w:r w:rsidR="00732BE4">
        <w:rPr>
          <w:sz w:val="24"/>
          <w:szCs w:val="24"/>
        </w:rPr>
        <w:t>as</w:t>
      </w:r>
      <w:r w:rsidRPr="00DB501A">
        <w:rPr>
          <w:sz w:val="24"/>
          <w:szCs w:val="24"/>
        </w:rPr>
        <w:t xml:space="preserve"> receitas ou despesas financeiras de seguro entre </w:t>
      </w:r>
      <w:r w:rsidR="00732BE4">
        <w:rPr>
          <w:sz w:val="24"/>
          <w:szCs w:val="24"/>
        </w:rPr>
        <w:t>o resultado</w:t>
      </w:r>
      <w:r w:rsidRPr="00DB501A">
        <w:rPr>
          <w:sz w:val="24"/>
          <w:szCs w:val="24"/>
        </w:rPr>
        <w:t xml:space="preserve"> e </w:t>
      </w:r>
      <w:r w:rsidR="00732BE4">
        <w:rPr>
          <w:sz w:val="24"/>
          <w:szCs w:val="24"/>
        </w:rPr>
        <w:t>o</w:t>
      </w:r>
      <w:r w:rsidR="00732BE4" w:rsidRPr="00DB501A">
        <w:rPr>
          <w:sz w:val="24"/>
          <w:szCs w:val="24"/>
        </w:rPr>
        <w:t xml:space="preserve"> </w:t>
      </w:r>
      <w:r w:rsidRPr="00DB501A">
        <w:rPr>
          <w:sz w:val="24"/>
          <w:szCs w:val="24"/>
        </w:rPr>
        <w:t xml:space="preserve">resultado abrangente, aplicando o </w:t>
      </w:r>
      <w:r w:rsidR="00D416EF" w:rsidRPr="00D416EF">
        <w:rPr>
          <w:sz w:val="24"/>
          <w:szCs w:val="24"/>
        </w:rPr>
        <w:t>item</w:t>
      </w:r>
      <w:r w:rsidRPr="00DB501A">
        <w:rPr>
          <w:sz w:val="24"/>
          <w:szCs w:val="24"/>
        </w:rPr>
        <w:t xml:space="preserve"> B135, ela </w:t>
      </w:r>
      <w:r w:rsidR="00743DD7">
        <w:rPr>
          <w:sz w:val="24"/>
          <w:szCs w:val="24"/>
        </w:rPr>
        <w:t xml:space="preserve">deve </w:t>
      </w:r>
      <w:r w:rsidRPr="00DB501A">
        <w:rPr>
          <w:sz w:val="24"/>
          <w:szCs w:val="24"/>
        </w:rPr>
        <w:t xml:space="preserve">divulgar, no período em que ocorreu a mudança na abordagem: </w:t>
      </w:r>
      <w:bookmarkEnd w:id="360"/>
    </w:p>
    <w:p w:rsidR="00DB501A" w:rsidRPr="00DB501A" w:rsidRDefault="00DB501A" w:rsidP="00622B48">
      <w:pPr>
        <w:pStyle w:val="IASBNormalnparaL1"/>
        <w:spacing w:before="0" w:after="120"/>
        <w:ind w:left="993" w:hanging="426"/>
        <w:rPr>
          <w:sz w:val="24"/>
          <w:szCs w:val="24"/>
        </w:rPr>
      </w:pPr>
      <w:r w:rsidRPr="00DB501A">
        <w:rPr>
          <w:sz w:val="24"/>
          <w:szCs w:val="24"/>
        </w:rPr>
        <w:t>(a)</w:t>
      </w:r>
      <w:r w:rsidRPr="00DB501A">
        <w:rPr>
          <w:sz w:val="24"/>
          <w:szCs w:val="24"/>
        </w:rPr>
        <w:tab/>
      </w:r>
      <w:bookmarkStart w:id="361" w:name="F55666800"/>
      <w:r w:rsidRPr="00DB501A">
        <w:rPr>
          <w:sz w:val="24"/>
          <w:szCs w:val="24"/>
        </w:rPr>
        <w:t>o motivo pelo qual a entidade foi requerida a mudar a base de desagregação;</w:t>
      </w:r>
      <w:bookmarkEnd w:id="361"/>
    </w:p>
    <w:p w:rsidR="00DB501A" w:rsidRPr="00DB501A" w:rsidRDefault="00DB501A" w:rsidP="00622B48">
      <w:pPr>
        <w:pStyle w:val="IASBNormalnparaL1"/>
        <w:spacing w:before="0" w:after="120"/>
        <w:ind w:left="993" w:hanging="426"/>
        <w:rPr>
          <w:sz w:val="24"/>
          <w:szCs w:val="24"/>
        </w:rPr>
      </w:pPr>
      <w:r w:rsidRPr="00DB501A">
        <w:rPr>
          <w:sz w:val="24"/>
          <w:szCs w:val="24"/>
        </w:rPr>
        <w:t>(b)</w:t>
      </w:r>
      <w:r w:rsidRPr="00DB501A">
        <w:rPr>
          <w:sz w:val="24"/>
          <w:szCs w:val="24"/>
        </w:rPr>
        <w:tab/>
      </w:r>
      <w:bookmarkStart w:id="362" w:name="F55666802"/>
      <w:r w:rsidRPr="00DB501A">
        <w:rPr>
          <w:sz w:val="24"/>
          <w:szCs w:val="24"/>
        </w:rPr>
        <w:t>o valor de qualquer ajuste para cada rubrica d</w:t>
      </w:r>
      <w:r w:rsidR="00743DD7">
        <w:rPr>
          <w:sz w:val="24"/>
          <w:szCs w:val="24"/>
        </w:rPr>
        <w:t>as</w:t>
      </w:r>
      <w:r w:rsidRPr="00DB501A">
        <w:rPr>
          <w:sz w:val="24"/>
          <w:szCs w:val="24"/>
        </w:rPr>
        <w:t xml:space="preserve"> demonstraç</w:t>
      </w:r>
      <w:r w:rsidR="00743DD7">
        <w:rPr>
          <w:sz w:val="24"/>
          <w:szCs w:val="24"/>
        </w:rPr>
        <w:t>ões</w:t>
      </w:r>
      <w:r w:rsidRPr="00DB501A">
        <w:rPr>
          <w:sz w:val="24"/>
          <w:szCs w:val="24"/>
        </w:rPr>
        <w:t xml:space="preserve"> </w:t>
      </w:r>
      <w:r w:rsidR="00743DD7">
        <w:rPr>
          <w:sz w:val="24"/>
          <w:szCs w:val="24"/>
        </w:rPr>
        <w:t>contábeis</w:t>
      </w:r>
      <w:r w:rsidRPr="00DB501A">
        <w:rPr>
          <w:sz w:val="24"/>
          <w:szCs w:val="24"/>
        </w:rPr>
        <w:t xml:space="preserve"> afetada; e</w:t>
      </w:r>
      <w:bookmarkEnd w:id="362"/>
    </w:p>
    <w:p w:rsidR="00DB501A" w:rsidRDefault="00DB501A" w:rsidP="001E7F40">
      <w:pPr>
        <w:pStyle w:val="IASBNormalnparaL1"/>
        <w:spacing w:before="0"/>
        <w:ind w:left="993" w:hanging="426"/>
        <w:rPr>
          <w:sz w:val="24"/>
          <w:szCs w:val="24"/>
        </w:rPr>
      </w:pPr>
      <w:r w:rsidRPr="00DB501A">
        <w:rPr>
          <w:sz w:val="24"/>
          <w:szCs w:val="24"/>
        </w:rPr>
        <w:t>(c)</w:t>
      </w:r>
      <w:r w:rsidRPr="00DB501A">
        <w:rPr>
          <w:sz w:val="24"/>
          <w:szCs w:val="24"/>
        </w:rPr>
        <w:tab/>
      </w:r>
      <w:bookmarkStart w:id="363" w:name="F55666804"/>
      <w:r w:rsidRPr="00DB501A">
        <w:rPr>
          <w:sz w:val="24"/>
          <w:szCs w:val="24"/>
        </w:rPr>
        <w:t>o valor contábil do grupo de contratos de seguro ao qual se aplicou a mudança na data da mudança.</w:t>
      </w:r>
      <w:bookmarkEnd w:id="363"/>
    </w:p>
    <w:p w:rsidR="00FB4783" w:rsidRPr="00DB501A" w:rsidRDefault="00FB4783" w:rsidP="001835D5">
      <w:pPr>
        <w:pStyle w:val="IASBNormalnparaL1"/>
        <w:spacing w:before="0"/>
        <w:rPr>
          <w:sz w:val="24"/>
          <w:szCs w:val="24"/>
        </w:rPr>
      </w:pPr>
    </w:p>
    <w:p w:rsidR="00DB501A" w:rsidRDefault="00743DD7" w:rsidP="00DC2184">
      <w:pPr>
        <w:pStyle w:val="IASBSectionTitle3Ind"/>
        <w:spacing w:before="0" w:after="0"/>
        <w:ind w:left="567"/>
        <w:jc w:val="both"/>
        <w:rPr>
          <w:rFonts w:ascii="Times New Roman" w:hAnsi="Times New Roman" w:cs="Times New Roman"/>
          <w:sz w:val="24"/>
          <w:szCs w:val="24"/>
        </w:rPr>
      </w:pPr>
      <w:bookmarkStart w:id="364" w:name="F55666806"/>
      <w:r>
        <w:rPr>
          <w:rFonts w:ascii="Times New Roman" w:hAnsi="Times New Roman" w:cs="Times New Roman"/>
          <w:sz w:val="24"/>
          <w:szCs w:val="24"/>
        </w:rPr>
        <w:t>Valor</w:t>
      </w:r>
      <w:r w:rsidR="00DB501A" w:rsidRPr="00DB501A">
        <w:rPr>
          <w:rFonts w:ascii="Times New Roman" w:hAnsi="Times New Roman" w:cs="Times New Roman"/>
          <w:sz w:val="24"/>
          <w:szCs w:val="24"/>
        </w:rPr>
        <w:t xml:space="preserve"> de transição</w:t>
      </w:r>
      <w:bookmarkEnd w:id="364"/>
    </w:p>
    <w:p w:rsidR="00FB4783" w:rsidRPr="00DB501A" w:rsidRDefault="00FB4783" w:rsidP="001835D5">
      <w:pPr>
        <w:pStyle w:val="IASBSectionTitle3Ind"/>
        <w:spacing w:before="0" w:after="0"/>
        <w:jc w:val="both"/>
        <w:rPr>
          <w:rFonts w:ascii="Times New Roman" w:hAnsi="Times New Roman" w:cs="Times New Roman"/>
          <w:sz w:val="24"/>
          <w:szCs w:val="24"/>
        </w:rPr>
      </w:pPr>
    </w:p>
    <w:p w:rsidR="00DB501A" w:rsidRPr="00DB501A" w:rsidRDefault="00DB501A" w:rsidP="00622B48">
      <w:pPr>
        <w:pStyle w:val="IASBNormalnpara"/>
        <w:spacing w:before="0" w:after="120"/>
        <w:ind w:left="567" w:hanging="567"/>
        <w:rPr>
          <w:sz w:val="24"/>
          <w:szCs w:val="24"/>
        </w:rPr>
      </w:pPr>
      <w:r w:rsidRPr="00DB501A">
        <w:rPr>
          <w:sz w:val="24"/>
          <w:szCs w:val="24"/>
        </w:rPr>
        <w:t>114</w:t>
      </w:r>
      <w:r w:rsidR="001835D5">
        <w:rPr>
          <w:sz w:val="24"/>
          <w:szCs w:val="24"/>
        </w:rPr>
        <w:t>.</w:t>
      </w:r>
      <w:r w:rsidRPr="00DB501A">
        <w:rPr>
          <w:sz w:val="24"/>
          <w:szCs w:val="24"/>
        </w:rPr>
        <w:tab/>
      </w:r>
      <w:bookmarkStart w:id="365" w:name="F55666807"/>
      <w:r w:rsidR="00117BF9">
        <w:rPr>
          <w:sz w:val="24"/>
          <w:szCs w:val="24"/>
        </w:rPr>
        <w:t>A entidade</w:t>
      </w:r>
      <w:r w:rsidRPr="00DB501A">
        <w:rPr>
          <w:sz w:val="24"/>
          <w:szCs w:val="24"/>
        </w:rPr>
        <w:t xml:space="preserve"> </w:t>
      </w:r>
      <w:r w:rsidR="00743DD7">
        <w:rPr>
          <w:sz w:val="24"/>
          <w:szCs w:val="24"/>
        </w:rPr>
        <w:t xml:space="preserve">deve </w:t>
      </w:r>
      <w:r w:rsidRPr="00DB501A">
        <w:rPr>
          <w:sz w:val="24"/>
          <w:szCs w:val="24"/>
        </w:rPr>
        <w:t>fornecer divulgações que permitem aos usuários d</w:t>
      </w:r>
      <w:r w:rsidR="00F02FFB">
        <w:rPr>
          <w:sz w:val="24"/>
          <w:szCs w:val="24"/>
        </w:rPr>
        <w:t>as</w:t>
      </w:r>
      <w:r w:rsidRPr="00DB501A">
        <w:rPr>
          <w:sz w:val="24"/>
          <w:szCs w:val="24"/>
        </w:rPr>
        <w:t xml:space="preserve"> </w:t>
      </w:r>
      <w:r w:rsidR="00F02FFB">
        <w:rPr>
          <w:sz w:val="24"/>
          <w:szCs w:val="24"/>
        </w:rPr>
        <w:t>demonstrações contábeis</w:t>
      </w:r>
      <w:r w:rsidRPr="00DB501A">
        <w:rPr>
          <w:sz w:val="24"/>
          <w:szCs w:val="24"/>
        </w:rPr>
        <w:t xml:space="preserve"> identificarem o efeito de grupos de contratos de seguro mensurados na data de transição aplicando a abordagem retrospectiva modificada (</w:t>
      </w:r>
      <w:r w:rsidR="00567D0A" w:rsidRPr="00567D0A">
        <w:rPr>
          <w:sz w:val="24"/>
          <w:szCs w:val="24"/>
        </w:rPr>
        <w:t>ver</w:t>
      </w:r>
      <w:r w:rsidRPr="00DB501A">
        <w:rPr>
          <w:sz w:val="24"/>
          <w:szCs w:val="24"/>
        </w:rPr>
        <w:t xml:space="preserve"> </w:t>
      </w:r>
      <w:r w:rsidR="00D416EF" w:rsidRPr="00D416EF">
        <w:rPr>
          <w:sz w:val="24"/>
          <w:szCs w:val="24"/>
        </w:rPr>
        <w:t>itens</w:t>
      </w:r>
      <w:r w:rsidRPr="00DB501A">
        <w:rPr>
          <w:sz w:val="24"/>
          <w:szCs w:val="24"/>
        </w:rPr>
        <w:t xml:space="preserve"> C6</w:t>
      </w:r>
      <w:r w:rsidR="003F330A" w:rsidRPr="003F330A">
        <w:rPr>
          <w:sz w:val="24"/>
          <w:szCs w:val="24"/>
          <w:cs/>
        </w:rPr>
        <w:t xml:space="preserve"> a </w:t>
      </w:r>
      <w:r w:rsidRPr="00DB501A">
        <w:rPr>
          <w:sz w:val="24"/>
          <w:szCs w:val="24"/>
        </w:rPr>
        <w:t>C19</w:t>
      </w:r>
      <w:r w:rsidR="00577B5B">
        <w:rPr>
          <w:sz w:val="24"/>
          <w:szCs w:val="24"/>
        </w:rPr>
        <w:t>A</w:t>
      </w:r>
      <w:r w:rsidRPr="00DB501A">
        <w:rPr>
          <w:sz w:val="24"/>
          <w:szCs w:val="24"/>
        </w:rPr>
        <w:t>) ou a abordagem de valor justo (</w:t>
      </w:r>
      <w:r w:rsidR="00567D0A" w:rsidRPr="00567D0A">
        <w:rPr>
          <w:sz w:val="24"/>
          <w:szCs w:val="24"/>
        </w:rPr>
        <w:t>ver</w:t>
      </w:r>
      <w:r w:rsidRPr="00DB501A">
        <w:rPr>
          <w:sz w:val="24"/>
          <w:szCs w:val="24"/>
        </w:rPr>
        <w:t xml:space="preserve"> </w:t>
      </w:r>
      <w:r w:rsidR="00D416EF" w:rsidRPr="00D416EF">
        <w:rPr>
          <w:sz w:val="24"/>
          <w:szCs w:val="24"/>
        </w:rPr>
        <w:t>itens</w:t>
      </w:r>
      <w:r w:rsidRPr="00DB501A">
        <w:rPr>
          <w:sz w:val="24"/>
          <w:szCs w:val="24"/>
        </w:rPr>
        <w:t xml:space="preserve"> C20</w:t>
      </w:r>
      <w:r w:rsidR="003F330A" w:rsidRPr="003F330A">
        <w:rPr>
          <w:sz w:val="24"/>
          <w:szCs w:val="24"/>
          <w:cs/>
        </w:rPr>
        <w:t xml:space="preserve"> a </w:t>
      </w:r>
      <w:r w:rsidRPr="00DB501A">
        <w:rPr>
          <w:sz w:val="24"/>
          <w:szCs w:val="24"/>
        </w:rPr>
        <w:t>C24</w:t>
      </w:r>
      <w:r w:rsidR="00577B5B">
        <w:rPr>
          <w:sz w:val="24"/>
          <w:szCs w:val="24"/>
        </w:rPr>
        <w:t>B</w:t>
      </w:r>
      <w:r w:rsidRPr="00DB501A">
        <w:rPr>
          <w:sz w:val="24"/>
          <w:szCs w:val="24"/>
        </w:rPr>
        <w:t xml:space="preserve">) na </w:t>
      </w:r>
      <w:r w:rsidR="008A5FA0">
        <w:rPr>
          <w:sz w:val="24"/>
          <w:szCs w:val="24"/>
        </w:rPr>
        <w:t>margem contratual de seguro</w:t>
      </w:r>
      <w:r w:rsidRPr="00DB501A">
        <w:rPr>
          <w:sz w:val="24"/>
          <w:szCs w:val="24"/>
        </w:rPr>
        <w:t xml:space="preserve"> e receita de seguro em períodos subsequentes. Portanto, </w:t>
      </w:r>
      <w:r w:rsidR="00117BF9">
        <w:rPr>
          <w:sz w:val="24"/>
          <w:szCs w:val="24"/>
        </w:rPr>
        <w:t>a entidade</w:t>
      </w:r>
      <w:r w:rsidRPr="00DB501A">
        <w:rPr>
          <w:sz w:val="24"/>
          <w:szCs w:val="24"/>
        </w:rPr>
        <w:t xml:space="preserve"> </w:t>
      </w:r>
      <w:r w:rsidR="00743DD7">
        <w:rPr>
          <w:sz w:val="24"/>
          <w:szCs w:val="24"/>
        </w:rPr>
        <w:t xml:space="preserve">deve </w:t>
      </w:r>
      <w:r w:rsidRPr="00DB501A">
        <w:rPr>
          <w:sz w:val="24"/>
          <w:szCs w:val="24"/>
        </w:rPr>
        <w:t xml:space="preserve">divulgar a conciliação da </w:t>
      </w:r>
      <w:r w:rsidR="008A5FA0">
        <w:rPr>
          <w:sz w:val="24"/>
          <w:szCs w:val="24"/>
        </w:rPr>
        <w:t>margem contratual de seguro</w:t>
      </w:r>
      <w:r w:rsidR="00743DD7">
        <w:rPr>
          <w:sz w:val="24"/>
          <w:szCs w:val="24"/>
        </w:rPr>
        <w:t>,</w:t>
      </w:r>
      <w:r w:rsidRPr="00DB501A">
        <w:rPr>
          <w:sz w:val="24"/>
          <w:szCs w:val="24"/>
        </w:rPr>
        <w:t xml:space="preserve"> aplicando o </w:t>
      </w:r>
      <w:r w:rsidR="00D416EF" w:rsidRPr="00D416EF">
        <w:rPr>
          <w:sz w:val="24"/>
          <w:szCs w:val="24"/>
        </w:rPr>
        <w:t>item</w:t>
      </w:r>
      <w:r w:rsidRPr="00DB501A">
        <w:rPr>
          <w:sz w:val="24"/>
          <w:szCs w:val="24"/>
        </w:rPr>
        <w:t xml:space="preserve"> 101(c), e o valor de receita de seguro aplicando o </w:t>
      </w:r>
      <w:r w:rsidR="00D416EF" w:rsidRPr="00D416EF">
        <w:rPr>
          <w:sz w:val="24"/>
          <w:szCs w:val="24"/>
        </w:rPr>
        <w:t>item</w:t>
      </w:r>
      <w:r w:rsidRPr="00DB501A">
        <w:rPr>
          <w:sz w:val="24"/>
          <w:szCs w:val="24"/>
        </w:rPr>
        <w:t xml:space="preserve"> 103(a), separadamente</w:t>
      </w:r>
      <w:r w:rsidR="00743DD7">
        <w:rPr>
          <w:sz w:val="24"/>
          <w:szCs w:val="24"/>
        </w:rPr>
        <w:t>,</w:t>
      </w:r>
      <w:r w:rsidRPr="00DB501A">
        <w:rPr>
          <w:sz w:val="24"/>
          <w:szCs w:val="24"/>
        </w:rPr>
        <w:t xml:space="preserve"> para:</w:t>
      </w:r>
      <w:bookmarkEnd w:id="365"/>
    </w:p>
    <w:p w:rsidR="00DB501A" w:rsidRPr="00DB501A" w:rsidRDefault="00DB501A" w:rsidP="00622B48">
      <w:pPr>
        <w:pStyle w:val="IASBNormalnparaL1"/>
        <w:spacing w:before="0" w:after="120"/>
        <w:ind w:left="993" w:hanging="426"/>
        <w:rPr>
          <w:sz w:val="24"/>
          <w:szCs w:val="24"/>
        </w:rPr>
      </w:pPr>
      <w:r w:rsidRPr="00DB501A">
        <w:rPr>
          <w:sz w:val="24"/>
          <w:szCs w:val="24"/>
        </w:rPr>
        <w:lastRenderedPageBreak/>
        <w:t>(a)</w:t>
      </w:r>
      <w:r w:rsidRPr="00DB501A">
        <w:rPr>
          <w:sz w:val="24"/>
          <w:szCs w:val="24"/>
        </w:rPr>
        <w:tab/>
      </w:r>
      <w:bookmarkStart w:id="366" w:name="F55666810"/>
      <w:r w:rsidRPr="00DB501A">
        <w:rPr>
          <w:sz w:val="24"/>
          <w:szCs w:val="24"/>
        </w:rPr>
        <w:t>contratos de seguro que existiam na data de transição aos quais a entidade aplicou a abordagem retrospectiva modificada;</w:t>
      </w:r>
      <w:bookmarkEnd w:id="366"/>
    </w:p>
    <w:p w:rsidR="00DB501A" w:rsidRPr="00DB501A" w:rsidRDefault="00DB501A" w:rsidP="00622B48">
      <w:pPr>
        <w:pStyle w:val="IASBNormalnparaL1"/>
        <w:spacing w:before="0" w:after="120"/>
        <w:ind w:left="993" w:hanging="426"/>
        <w:rPr>
          <w:sz w:val="24"/>
          <w:szCs w:val="24"/>
        </w:rPr>
      </w:pPr>
      <w:r w:rsidRPr="00DB501A">
        <w:rPr>
          <w:sz w:val="24"/>
          <w:szCs w:val="24"/>
        </w:rPr>
        <w:t>(b)</w:t>
      </w:r>
      <w:r w:rsidRPr="00DB501A">
        <w:rPr>
          <w:sz w:val="24"/>
          <w:szCs w:val="24"/>
        </w:rPr>
        <w:tab/>
      </w:r>
      <w:bookmarkStart w:id="367" w:name="F55666812"/>
      <w:r w:rsidRPr="00DB501A">
        <w:rPr>
          <w:sz w:val="24"/>
          <w:szCs w:val="24"/>
        </w:rPr>
        <w:t>contratos de seguro que existiam na data de transição aos quais a entidade aplicou a abordagem de valor justo; e</w:t>
      </w:r>
      <w:bookmarkEnd w:id="367"/>
    </w:p>
    <w:p w:rsidR="00DB501A" w:rsidRDefault="00DB501A" w:rsidP="001E7F40">
      <w:pPr>
        <w:pStyle w:val="IASBNormalnparaL1"/>
        <w:spacing w:before="0"/>
        <w:ind w:left="993" w:hanging="426"/>
        <w:rPr>
          <w:sz w:val="24"/>
          <w:szCs w:val="24"/>
        </w:rPr>
      </w:pPr>
      <w:r w:rsidRPr="00DB501A">
        <w:rPr>
          <w:sz w:val="24"/>
          <w:szCs w:val="24"/>
        </w:rPr>
        <w:t>(c)</w:t>
      </w:r>
      <w:r w:rsidRPr="00DB501A">
        <w:rPr>
          <w:sz w:val="24"/>
          <w:szCs w:val="24"/>
        </w:rPr>
        <w:tab/>
      </w:r>
      <w:bookmarkStart w:id="368" w:name="F55666814"/>
      <w:r w:rsidRPr="00DB501A">
        <w:rPr>
          <w:sz w:val="24"/>
          <w:szCs w:val="24"/>
        </w:rPr>
        <w:t>todos os outros contratos de seguro.</w:t>
      </w:r>
      <w:bookmarkEnd w:id="368"/>
    </w:p>
    <w:p w:rsidR="00FB4783" w:rsidRPr="00DB501A" w:rsidRDefault="00FB4783" w:rsidP="001835D5">
      <w:pPr>
        <w:pStyle w:val="IASBNormalnparaL1"/>
        <w:spacing w:before="0"/>
        <w:rPr>
          <w:sz w:val="24"/>
          <w:szCs w:val="24"/>
        </w:rPr>
      </w:pPr>
    </w:p>
    <w:p w:rsidR="00DB501A" w:rsidRDefault="00DB501A" w:rsidP="006A329A">
      <w:pPr>
        <w:pStyle w:val="IASBNormalnpara"/>
        <w:spacing w:before="0"/>
        <w:ind w:left="567" w:hanging="567"/>
        <w:rPr>
          <w:sz w:val="24"/>
          <w:szCs w:val="24"/>
        </w:rPr>
      </w:pPr>
      <w:r w:rsidRPr="00DB501A">
        <w:rPr>
          <w:sz w:val="24"/>
          <w:szCs w:val="24"/>
        </w:rPr>
        <w:t>115</w:t>
      </w:r>
      <w:r w:rsidR="001835D5">
        <w:rPr>
          <w:sz w:val="24"/>
          <w:szCs w:val="24"/>
        </w:rPr>
        <w:t>.</w:t>
      </w:r>
      <w:r w:rsidRPr="00DB501A">
        <w:rPr>
          <w:sz w:val="24"/>
          <w:szCs w:val="24"/>
        </w:rPr>
        <w:tab/>
      </w:r>
      <w:bookmarkStart w:id="369" w:name="F55666816"/>
      <w:r w:rsidRPr="00DB501A">
        <w:rPr>
          <w:sz w:val="24"/>
          <w:szCs w:val="24"/>
        </w:rPr>
        <w:t xml:space="preserve">Para todos os períodos em que são feitas divulgações aplicando o </w:t>
      </w:r>
      <w:r w:rsidR="00D416EF" w:rsidRPr="00D416EF">
        <w:rPr>
          <w:sz w:val="24"/>
          <w:szCs w:val="24"/>
        </w:rPr>
        <w:t>item</w:t>
      </w:r>
      <w:r w:rsidRPr="00DB501A">
        <w:rPr>
          <w:sz w:val="24"/>
          <w:szCs w:val="24"/>
        </w:rPr>
        <w:t xml:space="preserve"> 114(a) ou 114(b), para permitir aos usuários d</w:t>
      </w:r>
      <w:r w:rsidR="00F02FFB">
        <w:rPr>
          <w:sz w:val="24"/>
          <w:szCs w:val="24"/>
        </w:rPr>
        <w:t>as</w:t>
      </w:r>
      <w:r w:rsidRPr="00DB501A">
        <w:rPr>
          <w:sz w:val="24"/>
          <w:szCs w:val="24"/>
        </w:rPr>
        <w:t xml:space="preserve"> </w:t>
      </w:r>
      <w:r w:rsidR="00F02FFB">
        <w:rPr>
          <w:sz w:val="24"/>
          <w:szCs w:val="24"/>
        </w:rPr>
        <w:t>demonstrações contábeis</w:t>
      </w:r>
      <w:r w:rsidRPr="00DB501A">
        <w:rPr>
          <w:sz w:val="24"/>
          <w:szCs w:val="24"/>
        </w:rPr>
        <w:t xml:space="preserve"> compreenderem a natureza e o significado dos métodos usados e julgamentos aplicados na determinação dos valores de transição, </w:t>
      </w:r>
      <w:r w:rsidR="00117BF9">
        <w:rPr>
          <w:sz w:val="24"/>
          <w:szCs w:val="24"/>
        </w:rPr>
        <w:t>a entidade</w:t>
      </w:r>
      <w:r w:rsidRPr="00DB501A">
        <w:rPr>
          <w:sz w:val="24"/>
          <w:szCs w:val="24"/>
        </w:rPr>
        <w:t xml:space="preserve"> </w:t>
      </w:r>
      <w:r w:rsidR="00743DD7">
        <w:rPr>
          <w:sz w:val="24"/>
          <w:szCs w:val="24"/>
        </w:rPr>
        <w:t xml:space="preserve">deve </w:t>
      </w:r>
      <w:r w:rsidRPr="00DB501A">
        <w:rPr>
          <w:sz w:val="24"/>
          <w:szCs w:val="24"/>
        </w:rPr>
        <w:t>explicar como determinou a mensuração de contratos de seguro na data de transição.</w:t>
      </w:r>
      <w:bookmarkEnd w:id="369"/>
    </w:p>
    <w:p w:rsidR="00FB4783" w:rsidRPr="00DB501A" w:rsidRDefault="00FB4783" w:rsidP="001835D5">
      <w:pPr>
        <w:pStyle w:val="IASBNormalnpara"/>
        <w:spacing w:before="0"/>
        <w:rPr>
          <w:sz w:val="24"/>
          <w:szCs w:val="24"/>
        </w:rPr>
      </w:pPr>
    </w:p>
    <w:p w:rsidR="00DB501A" w:rsidRDefault="00DB501A" w:rsidP="006A329A">
      <w:pPr>
        <w:pStyle w:val="IASBNormalnpara"/>
        <w:spacing w:before="0"/>
        <w:ind w:left="567" w:hanging="567"/>
        <w:rPr>
          <w:sz w:val="24"/>
          <w:szCs w:val="24"/>
        </w:rPr>
      </w:pPr>
      <w:r w:rsidRPr="00DB501A">
        <w:rPr>
          <w:sz w:val="24"/>
          <w:szCs w:val="24"/>
        </w:rPr>
        <w:t>116</w:t>
      </w:r>
      <w:r w:rsidR="001835D5">
        <w:rPr>
          <w:sz w:val="24"/>
          <w:szCs w:val="24"/>
        </w:rPr>
        <w:t>.</w:t>
      </w:r>
      <w:r w:rsidRPr="00DB501A">
        <w:rPr>
          <w:sz w:val="24"/>
          <w:szCs w:val="24"/>
        </w:rPr>
        <w:tab/>
      </w:r>
      <w:bookmarkStart w:id="370" w:name="F55666817"/>
      <w:r w:rsidR="00117BF9">
        <w:rPr>
          <w:sz w:val="24"/>
          <w:szCs w:val="24"/>
        </w:rPr>
        <w:t>A entidade</w:t>
      </w:r>
      <w:r w:rsidRPr="00DB501A">
        <w:rPr>
          <w:sz w:val="24"/>
          <w:szCs w:val="24"/>
        </w:rPr>
        <w:t xml:space="preserve"> que escolhe desagregar receitas ou despesas financeiras de seguro entre </w:t>
      </w:r>
      <w:r w:rsidR="00743DD7">
        <w:rPr>
          <w:sz w:val="24"/>
          <w:szCs w:val="24"/>
        </w:rPr>
        <w:t>o resultado</w:t>
      </w:r>
      <w:r w:rsidRPr="00DB501A">
        <w:rPr>
          <w:sz w:val="24"/>
          <w:szCs w:val="24"/>
        </w:rPr>
        <w:t xml:space="preserve"> e o resultado abrangente </w:t>
      </w:r>
      <w:r w:rsidR="00743DD7">
        <w:rPr>
          <w:sz w:val="24"/>
          <w:szCs w:val="24"/>
        </w:rPr>
        <w:t xml:space="preserve">deve </w:t>
      </w:r>
      <w:r w:rsidRPr="00DB501A">
        <w:rPr>
          <w:sz w:val="24"/>
          <w:szCs w:val="24"/>
        </w:rPr>
        <w:t>aplica</w:t>
      </w:r>
      <w:r w:rsidR="00743DD7">
        <w:rPr>
          <w:sz w:val="24"/>
          <w:szCs w:val="24"/>
        </w:rPr>
        <w:t>r</w:t>
      </w:r>
      <w:r w:rsidRPr="00DB501A">
        <w:rPr>
          <w:sz w:val="24"/>
          <w:szCs w:val="24"/>
        </w:rPr>
        <w:t xml:space="preserve"> os </w:t>
      </w:r>
      <w:r w:rsidR="00D416EF" w:rsidRPr="00D416EF">
        <w:rPr>
          <w:sz w:val="24"/>
          <w:szCs w:val="24"/>
        </w:rPr>
        <w:t>itens</w:t>
      </w:r>
      <w:r w:rsidRPr="00DB501A">
        <w:rPr>
          <w:sz w:val="24"/>
          <w:szCs w:val="24"/>
        </w:rPr>
        <w:t xml:space="preserve"> C18(b), C19(b), C24(b) e C24(c) para determinar a diferença acumulada entre as receitas ou despesas financeiras de seguro que teriam sido reconhecidas </w:t>
      </w:r>
      <w:r w:rsidR="00DD4A21">
        <w:rPr>
          <w:sz w:val="24"/>
          <w:szCs w:val="24"/>
        </w:rPr>
        <w:t>no resultado</w:t>
      </w:r>
      <w:r w:rsidRPr="00DB501A">
        <w:rPr>
          <w:sz w:val="24"/>
          <w:szCs w:val="24"/>
        </w:rPr>
        <w:t xml:space="preserve"> e as receitas ou despesas financeiras de seguro totais na data de transição para os grupos de contratos de seguro aos quais se aplica a desagregação. Para todos os períodos em que existem valores determinados aplicando esses </w:t>
      </w:r>
      <w:r w:rsidR="00D416EF" w:rsidRPr="00D416EF">
        <w:rPr>
          <w:sz w:val="24"/>
          <w:szCs w:val="24"/>
        </w:rPr>
        <w:t>itens</w:t>
      </w:r>
      <w:r w:rsidRPr="00DB501A">
        <w:rPr>
          <w:sz w:val="24"/>
          <w:szCs w:val="24"/>
        </w:rPr>
        <w:t xml:space="preserve">, a entidade </w:t>
      </w:r>
      <w:r w:rsidR="00743DD7">
        <w:rPr>
          <w:sz w:val="24"/>
          <w:szCs w:val="24"/>
        </w:rPr>
        <w:t xml:space="preserve">deve </w:t>
      </w:r>
      <w:r w:rsidRPr="00DB501A">
        <w:rPr>
          <w:sz w:val="24"/>
          <w:szCs w:val="24"/>
        </w:rPr>
        <w:t xml:space="preserve">divulgar a conciliação do saldo de abertura ao saldo final dos valores acumulados incluídos </w:t>
      </w:r>
      <w:r w:rsidR="00743DD7">
        <w:rPr>
          <w:sz w:val="24"/>
          <w:szCs w:val="24"/>
        </w:rPr>
        <w:t>no</w:t>
      </w:r>
      <w:r w:rsidR="00743DD7" w:rsidRPr="00DB501A">
        <w:rPr>
          <w:sz w:val="24"/>
          <w:szCs w:val="24"/>
        </w:rPr>
        <w:t xml:space="preserve"> </w:t>
      </w:r>
      <w:r w:rsidRPr="00DB501A">
        <w:rPr>
          <w:sz w:val="24"/>
          <w:szCs w:val="24"/>
        </w:rPr>
        <w:t>resultado abrangente para ativos financeiros mensurados ao valor justo por meio d</w:t>
      </w:r>
      <w:r w:rsidR="00743DD7">
        <w:rPr>
          <w:sz w:val="24"/>
          <w:szCs w:val="24"/>
        </w:rPr>
        <w:t>o</w:t>
      </w:r>
      <w:r w:rsidRPr="00DB501A">
        <w:rPr>
          <w:sz w:val="24"/>
          <w:szCs w:val="24"/>
        </w:rPr>
        <w:t xml:space="preserve"> resultado abrangente referentes aos grupos de contratos de seguro. A conciliação </w:t>
      </w:r>
      <w:r w:rsidR="00743DD7">
        <w:rPr>
          <w:sz w:val="24"/>
          <w:szCs w:val="24"/>
        </w:rPr>
        <w:t xml:space="preserve">deve </w:t>
      </w:r>
      <w:r w:rsidRPr="00DB501A">
        <w:rPr>
          <w:sz w:val="24"/>
          <w:szCs w:val="24"/>
        </w:rPr>
        <w:t xml:space="preserve">incluir, por exemplo, ganhos ou perdas reconhecidos </w:t>
      </w:r>
      <w:r w:rsidR="00743DD7">
        <w:rPr>
          <w:sz w:val="24"/>
          <w:szCs w:val="24"/>
        </w:rPr>
        <w:t>no</w:t>
      </w:r>
      <w:r w:rsidR="001B4732">
        <w:rPr>
          <w:sz w:val="24"/>
          <w:szCs w:val="24"/>
        </w:rPr>
        <w:t xml:space="preserve"> </w:t>
      </w:r>
      <w:r w:rsidRPr="00DB501A">
        <w:rPr>
          <w:sz w:val="24"/>
          <w:szCs w:val="24"/>
        </w:rPr>
        <w:t xml:space="preserve">resultado abrangente no período e ganhos ou perdas previamente reconhecidos </w:t>
      </w:r>
      <w:r w:rsidR="00743DD7">
        <w:rPr>
          <w:sz w:val="24"/>
          <w:szCs w:val="24"/>
        </w:rPr>
        <w:t>no</w:t>
      </w:r>
      <w:r w:rsidR="00743DD7" w:rsidRPr="00DB501A">
        <w:rPr>
          <w:sz w:val="24"/>
          <w:szCs w:val="24"/>
        </w:rPr>
        <w:t xml:space="preserve"> </w:t>
      </w:r>
      <w:r w:rsidRPr="00DB501A">
        <w:rPr>
          <w:sz w:val="24"/>
          <w:szCs w:val="24"/>
        </w:rPr>
        <w:t xml:space="preserve">resultado abrangente em períodos anteriores reclassificados no período para </w:t>
      </w:r>
      <w:r w:rsidR="00743DD7">
        <w:rPr>
          <w:sz w:val="24"/>
          <w:szCs w:val="24"/>
        </w:rPr>
        <w:t>o resultado</w:t>
      </w:r>
      <w:r w:rsidRPr="00DB501A">
        <w:rPr>
          <w:sz w:val="24"/>
          <w:szCs w:val="24"/>
        </w:rPr>
        <w:t>.</w:t>
      </w:r>
      <w:bookmarkEnd w:id="370"/>
    </w:p>
    <w:p w:rsidR="00FB4783" w:rsidRPr="00DB501A" w:rsidRDefault="00FB4783" w:rsidP="001835D5">
      <w:pPr>
        <w:pStyle w:val="IASBNormalnpara"/>
        <w:spacing w:before="0"/>
        <w:rPr>
          <w:sz w:val="24"/>
          <w:szCs w:val="24"/>
        </w:rPr>
      </w:pPr>
    </w:p>
    <w:p w:rsidR="00DB501A" w:rsidRDefault="00DB501A" w:rsidP="00DC2184">
      <w:pPr>
        <w:pStyle w:val="IASBSectionTitle3Ind"/>
        <w:spacing w:before="0" w:after="0"/>
        <w:ind w:left="567"/>
        <w:jc w:val="both"/>
        <w:rPr>
          <w:rFonts w:ascii="Times New Roman" w:hAnsi="Times New Roman" w:cs="Times New Roman"/>
          <w:sz w:val="24"/>
          <w:szCs w:val="24"/>
        </w:rPr>
      </w:pPr>
      <w:bookmarkStart w:id="371" w:name="F55666819"/>
      <w:r w:rsidRPr="00DB501A">
        <w:rPr>
          <w:rFonts w:ascii="Times New Roman" w:hAnsi="Times New Roman" w:cs="Times New Roman"/>
          <w:sz w:val="24"/>
          <w:szCs w:val="24"/>
        </w:rPr>
        <w:t xml:space="preserve">Julgamentos significativos na aplicação </w:t>
      </w:r>
      <w:r w:rsidRPr="00206904">
        <w:rPr>
          <w:rFonts w:ascii="Times New Roman" w:hAnsi="Times New Roman" w:cs="Times New Roman"/>
          <w:sz w:val="24"/>
          <w:szCs w:val="24"/>
        </w:rPr>
        <w:t>d</w:t>
      </w:r>
      <w:bookmarkEnd w:id="371"/>
      <w:r w:rsidR="00117BF9">
        <w:rPr>
          <w:rFonts w:ascii="Times New Roman" w:hAnsi="Times New Roman" w:cs="Times New Roman"/>
          <w:sz w:val="24"/>
          <w:szCs w:val="24"/>
        </w:rPr>
        <w:t>este pronunciamento</w:t>
      </w:r>
    </w:p>
    <w:p w:rsidR="00FB4783" w:rsidRPr="00DB501A" w:rsidRDefault="00FB4783" w:rsidP="001835D5">
      <w:pPr>
        <w:pStyle w:val="IASBSectionTitle2Ind"/>
        <w:spacing w:before="0" w:after="0"/>
        <w:jc w:val="both"/>
        <w:rPr>
          <w:rFonts w:ascii="Times New Roman" w:hAnsi="Times New Roman" w:cs="Times New Roman"/>
          <w:sz w:val="24"/>
          <w:szCs w:val="24"/>
        </w:rPr>
      </w:pPr>
    </w:p>
    <w:p w:rsidR="00DB501A" w:rsidRPr="00DB501A" w:rsidRDefault="00DB501A" w:rsidP="00622B48">
      <w:pPr>
        <w:pStyle w:val="IASBNormalnpara"/>
        <w:spacing w:before="0" w:after="120"/>
        <w:ind w:left="567" w:hanging="567"/>
        <w:rPr>
          <w:sz w:val="24"/>
          <w:szCs w:val="24"/>
        </w:rPr>
      </w:pPr>
      <w:r w:rsidRPr="00DB501A">
        <w:rPr>
          <w:sz w:val="24"/>
          <w:szCs w:val="24"/>
        </w:rPr>
        <w:t>117</w:t>
      </w:r>
      <w:r w:rsidR="001835D5">
        <w:rPr>
          <w:sz w:val="24"/>
          <w:szCs w:val="24"/>
        </w:rPr>
        <w:t>.</w:t>
      </w:r>
      <w:r w:rsidRPr="00DB501A">
        <w:rPr>
          <w:sz w:val="24"/>
          <w:szCs w:val="24"/>
        </w:rPr>
        <w:tab/>
      </w:r>
      <w:bookmarkStart w:id="372" w:name="F55666820"/>
      <w:r w:rsidR="00117BF9">
        <w:rPr>
          <w:sz w:val="24"/>
          <w:szCs w:val="24"/>
        </w:rPr>
        <w:t>A entidade</w:t>
      </w:r>
      <w:r w:rsidRPr="00DB501A">
        <w:rPr>
          <w:sz w:val="24"/>
          <w:szCs w:val="24"/>
        </w:rPr>
        <w:t xml:space="preserve"> </w:t>
      </w:r>
      <w:r w:rsidR="00743DD7">
        <w:rPr>
          <w:sz w:val="24"/>
          <w:szCs w:val="24"/>
        </w:rPr>
        <w:t xml:space="preserve">deve </w:t>
      </w:r>
      <w:r w:rsidRPr="00DB501A">
        <w:rPr>
          <w:sz w:val="24"/>
          <w:szCs w:val="24"/>
        </w:rPr>
        <w:t xml:space="preserve">divulgar os julgamentos significativos e mudanças em julgamentos feitos ao aplicar </w:t>
      </w:r>
      <w:r w:rsidR="00117BF9">
        <w:rPr>
          <w:sz w:val="24"/>
          <w:szCs w:val="24"/>
        </w:rPr>
        <w:t>este pronunciamento</w:t>
      </w:r>
      <w:r w:rsidRPr="00DB501A">
        <w:rPr>
          <w:sz w:val="24"/>
          <w:szCs w:val="24"/>
        </w:rPr>
        <w:t xml:space="preserve">. Especificamente, </w:t>
      </w:r>
      <w:r w:rsidR="00117BF9">
        <w:rPr>
          <w:sz w:val="24"/>
          <w:szCs w:val="24"/>
        </w:rPr>
        <w:t>a entidade</w:t>
      </w:r>
      <w:r w:rsidRPr="00DB501A">
        <w:rPr>
          <w:sz w:val="24"/>
          <w:szCs w:val="24"/>
        </w:rPr>
        <w:t xml:space="preserve"> </w:t>
      </w:r>
      <w:r w:rsidR="00743DD7">
        <w:rPr>
          <w:sz w:val="24"/>
          <w:szCs w:val="24"/>
        </w:rPr>
        <w:t>deve divulgar</w:t>
      </w:r>
      <w:r w:rsidRPr="00DB501A">
        <w:rPr>
          <w:sz w:val="24"/>
          <w:szCs w:val="24"/>
        </w:rPr>
        <w:t xml:space="preserve"> informações, premissas e técnicas de estimativa usadas, incluindo: </w:t>
      </w:r>
      <w:bookmarkEnd w:id="372"/>
    </w:p>
    <w:p w:rsidR="00DB501A" w:rsidRPr="00DB501A" w:rsidRDefault="00DB501A" w:rsidP="00622B48">
      <w:pPr>
        <w:pStyle w:val="IASBNormalnparaL1"/>
        <w:spacing w:before="0" w:after="120"/>
        <w:ind w:left="993" w:hanging="426"/>
        <w:rPr>
          <w:sz w:val="24"/>
          <w:szCs w:val="24"/>
        </w:rPr>
      </w:pPr>
      <w:r w:rsidRPr="00DB501A">
        <w:rPr>
          <w:sz w:val="24"/>
          <w:szCs w:val="24"/>
        </w:rPr>
        <w:t>(a)</w:t>
      </w:r>
      <w:r w:rsidRPr="00DB501A">
        <w:rPr>
          <w:sz w:val="24"/>
          <w:szCs w:val="24"/>
        </w:rPr>
        <w:tab/>
      </w:r>
      <w:bookmarkStart w:id="373" w:name="F55666823"/>
      <w:r w:rsidRPr="00DB501A">
        <w:rPr>
          <w:sz w:val="24"/>
          <w:szCs w:val="24"/>
        </w:rPr>
        <w:t>os métodos usados para mensurar contratos de seguro dentro do alcance d</w:t>
      </w:r>
      <w:r w:rsidR="00117BF9">
        <w:rPr>
          <w:sz w:val="24"/>
          <w:szCs w:val="24"/>
        </w:rPr>
        <w:t>este pronunciamento</w:t>
      </w:r>
      <w:r w:rsidRPr="00DB501A">
        <w:rPr>
          <w:sz w:val="24"/>
          <w:szCs w:val="24"/>
        </w:rPr>
        <w:t xml:space="preserve"> e os processos para estimar os dados desses métodos. Exceto se impraticável, </w:t>
      </w:r>
      <w:r w:rsidR="00117BF9">
        <w:rPr>
          <w:sz w:val="24"/>
          <w:szCs w:val="24"/>
        </w:rPr>
        <w:t>a entidade</w:t>
      </w:r>
      <w:r w:rsidRPr="00DB501A">
        <w:rPr>
          <w:sz w:val="24"/>
          <w:szCs w:val="24"/>
        </w:rPr>
        <w:t xml:space="preserve"> também </w:t>
      </w:r>
      <w:r w:rsidR="0009352F">
        <w:rPr>
          <w:sz w:val="24"/>
          <w:szCs w:val="24"/>
        </w:rPr>
        <w:t xml:space="preserve">deve </w:t>
      </w:r>
      <w:r w:rsidRPr="00DB501A">
        <w:rPr>
          <w:sz w:val="24"/>
          <w:szCs w:val="24"/>
        </w:rPr>
        <w:t>fornecer informações quantitativas sobre esses dados</w:t>
      </w:r>
      <w:bookmarkEnd w:id="373"/>
      <w:r w:rsidR="0009352F">
        <w:rPr>
          <w:sz w:val="24"/>
          <w:szCs w:val="24"/>
        </w:rPr>
        <w:t>;</w:t>
      </w:r>
    </w:p>
    <w:p w:rsidR="00DB501A" w:rsidRPr="00DB501A" w:rsidRDefault="00DB501A" w:rsidP="00622B48">
      <w:pPr>
        <w:pStyle w:val="IASBNormalnparaL1"/>
        <w:spacing w:before="0" w:after="120"/>
        <w:ind w:left="993" w:hanging="426"/>
        <w:rPr>
          <w:sz w:val="24"/>
          <w:szCs w:val="24"/>
        </w:rPr>
      </w:pPr>
      <w:r w:rsidRPr="00DB501A">
        <w:rPr>
          <w:sz w:val="24"/>
          <w:szCs w:val="24"/>
        </w:rPr>
        <w:t>(b)</w:t>
      </w:r>
      <w:r w:rsidRPr="00DB501A">
        <w:rPr>
          <w:sz w:val="24"/>
          <w:szCs w:val="24"/>
        </w:rPr>
        <w:tab/>
      </w:r>
      <w:bookmarkStart w:id="374" w:name="F55666825"/>
      <w:r w:rsidRPr="00DB501A">
        <w:rPr>
          <w:sz w:val="24"/>
          <w:szCs w:val="24"/>
        </w:rPr>
        <w:t>quaisquer mudanças nos métodos e processos para estimar os dados utilizados para mensurar contratos, o motivo dessa mudança e o tipo de contratos afetados</w:t>
      </w:r>
      <w:bookmarkEnd w:id="374"/>
      <w:r w:rsidR="0009352F">
        <w:rPr>
          <w:sz w:val="24"/>
          <w:szCs w:val="24"/>
        </w:rPr>
        <w:t>;</w:t>
      </w:r>
    </w:p>
    <w:p w:rsidR="00DB501A" w:rsidRPr="00DB501A" w:rsidRDefault="00DB501A" w:rsidP="00622B48">
      <w:pPr>
        <w:pStyle w:val="IASBNormalnparaL1"/>
        <w:spacing w:before="0" w:after="120"/>
        <w:ind w:left="993" w:hanging="426"/>
        <w:rPr>
          <w:sz w:val="24"/>
          <w:szCs w:val="24"/>
        </w:rPr>
      </w:pPr>
      <w:r w:rsidRPr="00DB501A">
        <w:rPr>
          <w:sz w:val="24"/>
          <w:szCs w:val="24"/>
        </w:rPr>
        <w:t>(c)</w:t>
      </w:r>
      <w:r w:rsidRPr="00DB501A">
        <w:rPr>
          <w:sz w:val="24"/>
          <w:szCs w:val="24"/>
        </w:rPr>
        <w:tab/>
      </w:r>
      <w:bookmarkStart w:id="375" w:name="F55666827"/>
      <w:r w:rsidRPr="00DB501A">
        <w:rPr>
          <w:sz w:val="24"/>
          <w:szCs w:val="24"/>
        </w:rPr>
        <w:t>na medida do que não estiver coberto</w:t>
      </w:r>
      <w:r w:rsidR="0009352F">
        <w:rPr>
          <w:sz w:val="24"/>
          <w:szCs w:val="24"/>
        </w:rPr>
        <w:t xml:space="preserve"> na alínea</w:t>
      </w:r>
      <w:r w:rsidRPr="00DB501A">
        <w:rPr>
          <w:sz w:val="24"/>
          <w:szCs w:val="24"/>
        </w:rPr>
        <w:t xml:space="preserve"> (a), a abordagem utilizada: </w:t>
      </w:r>
      <w:bookmarkEnd w:id="375"/>
    </w:p>
    <w:p w:rsidR="00DB501A" w:rsidRPr="00DB501A" w:rsidRDefault="00DB501A" w:rsidP="00622B48">
      <w:pPr>
        <w:pStyle w:val="IASBNormalnparaL2"/>
        <w:spacing w:before="0" w:after="120"/>
        <w:ind w:left="1418" w:hanging="425"/>
        <w:rPr>
          <w:sz w:val="24"/>
          <w:szCs w:val="24"/>
        </w:rPr>
      </w:pPr>
      <w:r w:rsidRPr="00DB501A">
        <w:rPr>
          <w:sz w:val="24"/>
          <w:szCs w:val="24"/>
        </w:rPr>
        <w:t>(i)</w:t>
      </w:r>
      <w:r w:rsidRPr="00DB501A">
        <w:rPr>
          <w:sz w:val="24"/>
          <w:szCs w:val="24"/>
        </w:rPr>
        <w:tab/>
      </w:r>
      <w:bookmarkStart w:id="376" w:name="F55666830"/>
      <w:r w:rsidRPr="00DB501A">
        <w:rPr>
          <w:sz w:val="24"/>
          <w:szCs w:val="24"/>
        </w:rPr>
        <w:t>para distinguir mudanças nas estimativas de fluxos de caixa futuros provenientes do exercício de outras mudanças nas estimativas de fluxos de caixa futuros para contratos sem características de participação direta (</w:t>
      </w:r>
      <w:r w:rsidR="00567D0A" w:rsidRPr="00567D0A">
        <w:rPr>
          <w:sz w:val="24"/>
          <w:szCs w:val="24"/>
        </w:rPr>
        <w:t>ver</w:t>
      </w:r>
      <w:r w:rsidRPr="00DB501A">
        <w:rPr>
          <w:sz w:val="24"/>
          <w:szCs w:val="24"/>
        </w:rPr>
        <w:t xml:space="preserve"> </w:t>
      </w:r>
      <w:r w:rsidR="00D416EF" w:rsidRPr="00D416EF">
        <w:rPr>
          <w:sz w:val="24"/>
          <w:szCs w:val="24"/>
        </w:rPr>
        <w:t>item</w:t>
      </w:r>
      <w:r w:rsidRPr="00DB501A">
        <w:rPr>
          <w:sz w:val="24"/>
          <w:szCs w:val="24"/>
        </w:rPr>
        <w:t xml:space="preserve"> B98);</w:t>
      </w:r>
      <w:bookmarkEnd w:id="376"/>
    </w:p>
    <w:p w:rsidR="00DB501A" w:rsidRPr="00DB501A" w:rsidRDefault="00DB501A" w:rsidP="00622B48">
      <w:pPr>
        <w:pStyle w:val="IASBNormalnparaL2"/>
        <w:spacing w:before="0" w:after="120"/>
        <w:ind w:left="1418" w:hanging="425"/>
        <w:rPr>
          <w:sz w:val="24"/>
          <w:szCs w:val="24"/>
        </w:rPr>
      </w:pPr>
      <w:r w:rsidRPr="00DB501A">
        <w:rPr>
          <w:sz w:val="24"/>
          <w:szCs w:val="24"/>
        </w:rPr>
        <w:t>(ii)</w:t>
      </w:r>
      <w:r w:rsidRPr="00DB501A">
        <w:rPr>
          <w:sz w:val="24"/>
          <w:szCs w:val="24"/>
        </w:rPr>
        <w:tab/>
      </w:r>
      <w:bookmarkStart w:id="377" w:name="F55666832"/>
      <w:r w:rsidRPr="00DB501A">
        <w:rPr>
          <w:sz w:val="24"/>
          <w:szCs w:val="24"/>
        </w:rPr>
        <w:t xml:space="preserve">para determinar o ajuste pelo risco não financeiro, incluindo se mudanças no ajuste pelo risco não financeiro são desagregadas em componente de </w:t>
      </w:r>
      <w:r w:rsidR="008A5FA0">
        <w:rPr>
          <w:sz w:val="24"/>
          <w:szCs w:val="24"/>
        </w:rPr>
        <w:t>seguro</w:t>
      </w:r>
      <w:r w:rsidRPr="00DB501A">
        <w:rPr>
          <w:sz w:val="24"/>
          <w:szCs w:val="24"/>
        </w:rPr>
        <w:t xml:space="preserve"> e </w:t>
      </w:r>
      <w:r w:rsidR="0009352F">
        <w:rPr>
          <w:sz w:val="24"/>
          <w:szCs w:val="24"/>
        </w:rPr>
        <w:t>e</w:t>
      </w:r>
      <w:r w:rsidRPr="00DB501A">
        <w:rPr>
          <w:sz w:val="24"/>
          <w:szCs w:val="24"/>
        </w:rPr>
        <w:t>m componente de financiamento de seguro ou são apresentadas integralmente no resultado de seguros;</w:t>
      </w:r>
      <w:bookmarkEnd w:id="377"/>
    </w:p>
    <w:p w:rsidR="00DB501A" w:rsidRPr="00DB501A" w:rsidRDefault="00DB501A" w:rsidP="00622B48">
      <w:pPr>
        <w:pStyle w:val="IASBNormalnparaL2"/>
        <w:spacing w:before="0" w:after="120"/>
        <w:ind w:left="1418" w:hanging="425"/>
        <w:rPr>
          <w:sz w:val="24"/>
          <w:szCs w:val="24"/>
        </w:rPr>
      </w:pPr>
      <w:r w:rsidRPr="00DB501A">
        <w:rPr>
          <w:sz w:val="24"/>
          <w:szCs w:val="24"/>
        </w:rPr>
        <w:t>(iii)</w:t>
      </w:r>
      <w:r w:rsidRPr="00DB501A">
        <w:rPr>
          <w:sz w:val="24"/>
          <w:szCs w:val="24"/>
        </w:rPr>
        <w:tab/>
      </w:r>
      <w:bookmarkStart w:id="378" w:name="F55666834"/>
      <w:r w:rsidRPr="00DB501A">
        <w:rPr>
          <w:sz w:val="24"/>
          <w:szCs w:val="24"/>
        </w:rPr>
        <w:t xml:space="preserve">para determinar as taxas de desconto; </w:t>
      </w:r>
      <w:bookmarkEnd w:id="378"/>
    </w:p>
    <w:p w:rsidR="00DB501A" w:rsidRDefault="00DB501A" w:rsidP="00577B5B">
      <w:pPr>
        <w:pStyle w:val="IASBNormalnparaL2"/>
        <w:spacing w:before="0"/>
        <w:ind w:left="1418" w:hanging="425"/>
        <w:rPr>
          <w:sz w:val="24"/>
          <w:szCs w:val="24"/>
        </w:rPr>
      </w:pPr>
      <w:r w:rsidRPr="00DB501A">
        <w:rPr>
          <w:sz w:val="24"/>
          <w:szCs w:val="24"/>
        </w:rPr>
        <w:t>(iv)</w:t>
      </w:r>
      <w:r w:rsidRPr="00DB501A">
        <w:rPr>
          <w:sz w:val="24"/>
          <w:szCs w:val="24"/>
        </w:rPr>
        <w:tab/>
      </w:r>
      <w:bookmarkStart w:id="379" w:name="F55666836"/>
      <w:r w:rsidRPr="00DB501A">
        <w:rPr>
          <w:sz w:val="24"/>
          <w:szCs w:val="24"/>
        </w:rPr>
        <w:t>para determinar componentes de investimento</w:t>
      </w:r>
      <w:bookmarkEnd w:id="379"/>
      <w:r w:rsidR="00577B5B">
        <w:rPr>
          <w:sz w:val="24"/>
          <w:szCs w:val="24"/>
        </w:rPr>
        <w:t>; e</w:t>
      </w:r>
    </w:p>
    <w:p w:rsidR="00577B5B" w:rsidRDefault="00577B5B" w:rsidP="00577B5B">
      <w:pPr>
        <w:pStyle w:val="IASBNormalnparaL2"/>
        <w:numPr>
          <w:ilvl w:val="0"/>
          <w:numId w:val="1"/>
        </w:numPr>
        <w:spacing w:before="0"/>
        <w:ind w:left="1418" w:hanging="425"/>
        <w:rPr>
          <w:sz w:val="24"/>
          <w:szCs w:val="24"/>
        </w:rPr>
      </w:pPr>
      <w:r w:rsidRPr="00577B5B">
        <w:rPr>
          <w:sz w:val="24"/>
          <w:szCs w:val="24"/>
        </w:rPr>
        <w:lastRenderedPageBreak/>
        <w:t>determinar a ponderação relativa das prestações fornecidas pela cobertura de seguro e pelo retorno de investimento ou pela cobertura de seguro e pelo serviço relacionado com o investimento (ver itens B119</w:t>
      </w:r>
      <w:r w:rsidR="00D70240">
        <w:rPr>
          <w:sz w:val="24"/>
          <w:szCs w:val="24"/>
        </w:rPr>
        <w:t xml:space="preserve"> e </w:t>
      </w:r>
      <w:r w:rsidRPr="00577B5B">
        <w:rPr>
          <w:sz w:val="24"/>
          <w:szCs w:val="24"/>
        </w:rPr>
        <w:t>B119B).</w:t>
      </w:r>
    </w:p>
    <w:p w:rsidR="00FB4783" w:rsidRPr="00DB501A" w:rsidRDefault="00FB4783" w:rsidP="001835D5">
      <w:pPr>
        <w:pStyle w:val="IASBNormalnparaL2"/>
        <w:spacing w:before="0"/>
        <w:rPr>
          <w:sz w:val="24"/>
          <w:szCs w:val="24"/>
        </w:rPr>
      </w:pPr>
    </w:p>
    <w:p w:rsidR="00DB501A" w:rsidRDefault="00DB501A" w:rsidP="006A329A">
      <w:pPr>
        <w:pStyle w:val="IASBNormalnpara"/>
        <w:spacing w:before="0"/>
        <w:ind w:left="567" w:hanging="567"/>
        <w:rPr>
          <w:sz w:val="24"/>
          <w:szCs w:val="24"/>
        </w:rPr>
      </w:pPr>
      <w:r w:rsidRPr="00DB501A">
        <w:rPr>
          <w:sz w:val="24"/>
          <w:szCs w:val="24"/>
        </w:rPr>
        <w:t>118</w:t>
      </w:r>
      <w:r w:rsidR="001835D5">
        <w:rPr>
          <w:sz w:val="24"/>
          <w:szCs w:val="24"/>
        </w:rPr>
        <w:t>.</w:t>
      </w:r>
      <w:r w:rsidRPr="00DB501A">
        <w:rPr>
          <w:sz w:val="24"/>
          <w:szCs w:val="24"/>
        </w:rPr>
        <w:tab/>
      </w:r>
      <w:bookmarkStart w:id="380" w:name="F55666837"/>
      <w:r w:rsidRPr="00DB501A">
        <w:rPr>
          <w:sz w:val="24"/>
          <w:szCs w:val="24"/>
        </w:rPr>
        <w:t xml:space="preserve">Se, aplicando o </w:t>
      </w:r>
      <w:r w:rsidR="00D416EF" w:rsidRPr="00D416EF">
        <w:rPr>
          <w:sz w:val="24"/>
          <w:szCs w:val="24"/>
        </w:rPr>
        <w:t>item</w:t>
      </w:r>
      <w:r w:rsidRPr="00DB501A">
        <w:rPr>
          <w:sz w:val="24"/>
          <w:szCs w:val="24"/>
        </w:rPr>
        <w:t xml:space="preserve"> 88(b) ou o </w:t>
      </w:r>
      <w:r w:rsidR="00D416EF" w:rsidRPr="00D416EF">
        <w:rPr>
          <w:sz w:val="24"/>
          <w:szCs w:val="24"/>
        </w:rPr>
        <w:t>item</w:t>
      </w:r>
      <w:r w:rsidRPr="00DB501A">
        <w:rPr>
          <w:sz w:val="24"/>
          <w:szCs w:val="24"/>
        </w:rPr>
        <w:t xml:space="preserve"> 89(b), </w:t>
      </w:r>
      <w:r w:rsidR="00117BF9">
        <w:rPr>
          <w:sz w:val="24"/>
          <w:szCs w:val="24"/>
        </w:rPr>
        <w:t>a entidade</w:t>
      </w:r>
      <w:r w:rsidRPr="00DB501A">
        <w:rPr>
          <w:sz w:val="24"/>
          <w:szCs w:val="24"/>
        </w:rPr>
        <w:t xml:space="preserve"> decide desagregar receitas ou despesas financeiras de seguro em valores apresentados </w:t>
      </w:r>
      <w:r w:rsidR="00DD4A21">
        <w:rPr>
          <w:sz w:val="24"/>
          <w:szCs w:val="24"/>
        </w:rPr>
        <w:t>no resultado</w:t>
      </w:r>
      <w:r w:rsidRPr="00DB501A">
        <w:rPr>
          <w:sz w:val="24"/>
          <w:szCs w:val="24"/>
        </w:rPr>
        <w:t xml:space="preserve"> e valores apresentados </w:t>
      </w:r>
      <w:r w:rsidR="0009352F">
        <w:rPr>
          <w:sz w:val="24"/>
          <w:szCs w:val="24"/>
        </w:rPr>
        <w:t>no</w:t>
      </w:r>
      <w:r w:rsidRPr="00DB501A">
        <w:rPr>
          <w:sz w:val="24"/>
          <w:szCs w:val="24"/>
        </w:rPr>
        <w:t xml:space="preserve"> resultado abrangente, a entidade </w:t>
      </w:r>
      <w:r w:rsidR="0009352F">
        <w:rPr>
          <w:sz w:val="24"/>
          <w:szCs w:val="24"/>
        </w:rPr>
        <w:t xml:space="preserve">deve </w:t>
      </w:r>
      <w:r w:rsidRPr="00DB501A">
        <w:rPr>
          <w:sz w:val="24"/>
          <w:szCs w:val="24"/>
        </w:rPr>
        <w:t xml:space="preserve">divulgar a explicação dos métodos utilizados para determinar as receitas ou despesas financeiras de seguro reconhecidas </w:t>
      </w:r>
      <w:r w:rsidR="00DD4A21">
        <w:rPr>
          <w:sz w:val="24"/>
          <w:szCs w:val="24"/>
        </w:rPr>
        <w:t>no resultado</w:t>
      </w:r>
      <w:r w:rsidRPr="00DB501A">
        <w:rPr>
          <w:sz w:val="24"/>
          <w:szCs w:val="24"/>
        </w:rPr>
        <w:t>.</w:t>
      </w:r>
      <w:bookmarkEnd w:id="380"/>
    </w:p>
    <w:p w:rsidR="00FB4783" w:rsidRPr="00DB501A" w:rsidRDefault="00FB4783" w:rsidP="001835D5">
      <w:pPr>
        <w:pStyle w:val="IASBNormalnpara"/>
        <w:spacing w:before="0"/>
        <w:rPr>
          <w:sz w:val="24"/>
          <w:szCs w:val="24"/>
        </w:rPr>
      </w:pPr>
    </w:p>
    <w:p w:rsidR="00DB501A" w:rsidRDefault="00DB501A" w:rsidP="006A329A">
      <w:pPr>
        <w:pStyle w:val="IASBNormalnpara"/>
        <w:spacing w:before="0"/>
        <w:ind w:left="567" w:hanging="567"/>
        <w:rPr>
          <w:sz w:val="24"/>
          <w:szCs w:val="24"/>
        </w:rPr>
      </w:pPr>
      <w:r w:rsidRPr="00DB501A">
        <w:rPr>
          <w:sz w:val="24"/>
          <w:szCs w:val="24"/>
        </w:rPr>
        <w:t>119</w:t>
      </w:r>
      <w:r w:rsidR="001835D5">
        <w:rPr>
          <w:sz w:val="24"/>
          <w:szCs w:val="24"/>
        </w:rPr>
        <w:t>.</w:t>
      </w:r>
      <w:r w:rsidRPr="00DB501A">
        <w:rPr>
          <w:sz w:val="24"/>
          <w:szCs w:val="24"/>
        </w:rPr>
        <w:tab/>
      </w:r>
      <w:bookmarkStart w:id="381" w:name="F55666838"/>
      <w:r w:rsidR="00117BF9">
        <w:rPr>
          <w:sz w:val="24"/>
          <w:szCs w:val="24"/>
        </w:rPr>
        <w:t>A entidade</w:t>
      </w:r>
      <w:r w:rsidRPr="00DB501A">
        <w:rPr>
          <w:sz w:val="24"/>
          <w:szCs w:val="24"/>
        </w:rPr>
        <w:t xml:space="preserve"> divulgará o nível de confiança utilizado para determinar o ajuste pelo risco não financeiro. Se a entidade utiliza uma técnica que não seja a técnica de nível de confiança para determinar o ajuste pelo risco não financeiro, ela divulgará a técnica utilizada e o nível de confiança correspondente aos resultados dessa técnica.</w:t>
      </w:r>
      <w:bookmarkEnd w:id="381"/>
    </w:p>
    <w:p w:rsidR="00FB4783" w:rsidRPr="00DB501A" w:rsidRDefault="00FB4783" w:rsidP="001835D5">
      <w:pPr>
        <w:pStyle w:val="IASBNormalnpara"/>
        <w:spacing w:before="0"/>
        <w:rPr>
          <w:sz w:val="24"/>
          <w:szCs w:val="24"/>
        </w:rPr>
      </w:pPr>
    </w:p>
    <w:p w:rsidR="00DB501A" w:rsidRDefault="00DB501A" w:rsidP="006A329A">
      <w:pPr>
        <w:pStyle w:val="IASBNormalnpara"/>
        <w:spacing w:before="0"/>
        <w:ind w:left="567" w:hanging="567"/>
        <w:rPr>
          <w:sz w:val="24"/>
          <w:szCs w:val="24"/>
        </w:rPr>
      </w:pPr>
      <w:r w:rsidRPr="00DB501A">
        <w:rPr>
          <w:sz w:val="24"/>
          <w:szCs w:val="24"/>
        </w:rPr>
        <w:t>120</w:t>
      </w:r>
      <w:r w:rsidR="001835D5">
        <w:rPr>
          <w:sz w:val="24"/>
          <w:szCs w:val="24"/>
        </w:rPr>
        <w:t>.</w:t>
      </w:r>
      <w:r w:rsidRPr="00DB501A">
        <w:rPr>
          <w:sz w:val="24"/>
          <w:szCs w:val="24"/>
        </w:rPr>
        <w:tab/>
      </w:r>
      <w:bookmarkStart w:id="382" w:name="F55666839"/>
      <w:r w:rsidR="00117BF9">
        <w:rPr>
          <w:sz w:val="24"/>
          <w:szCs w:val="24"/>
        </w:rPr>
        <w:t>A entidade</w:t>
      </w:r>
      <w:r w:rsidRPr="00DB501A">
        <w:rPr>
          <w:sz w:val="24"/>
          <w:szCs w:val="24"/>
        </w:rPr>
        <w:t xml:space="preserve"> </w:t>
      </w:r>
      <w:r w:rsidR="0009352F">
        <w:rPr>
          <w:sz w:val="24"/>
          <w:szCs w:val="24"/>
        </w:rPr>
        <w:t xml:space="preserve">deve </w:t>
      </w:r>
      <w:r w:rsidRPr="00DB501A">
        <w:rPr>
          <w:sz w:val="24"/>
          <w:szCs w:val="24"/>
        </w:rPr>
        <w:t xml:space="preserve">divulgar a curva de rendimento (ou faixa de curvas de rendimento) utilizada para descontar fluxos de caixa que não variam com base nos retornos sobre itens subjacentes, aplicando o </w:t>
      </w:r>
      <w:r w:rsidR="00D416EF" w:rsidRPr="00D416EF">
        <w:rPr>
          <w:sz w:val="24"/>
          <w:szCs w:val="24"/>
        </w:rPr>
        <w:t>item</w:t>
      </w:r>
      <w:r w:rsidRPr="00DB501A">
        <w:rPr>
          <w:sz w:val="24"/>
          <w:szCs w:val="24"/>
        </w:rPr>
        <w:t xml:space="preserve"> 36. Quando </w:t>
      </w:r>
      <w:r w:rsidR="00117BF9">
        <w:rPr>
          <w:sz w:val="24"/>
          <w:szCs w:val="24"/>
        </w:rPr>
        <w:t>a entidade</w:t>
      </w:r>
      <w:r w:rsidRPr="00DB501A">
        <w:rPr>
          <w:sz w:val="24"/>
          <w:szCs w:val="24"/>
        </w:rPr>
        <w:t xml:space="preserve"> fornece essa divulgação no agregado para uma série de grupos de contratos de seguro, ela </w:t>
      </w:r>
      <w:r w:rsidR="0009352F">
        <w:rPr>
          <w:sz w:val="24"/>
          <w:szCs w:val="24"/>
        </w:rPr>
        <w:t xml:space="preserve">deve </w:t>
      </w:r>
      <w:r w:rsidRPr="00DB501A">
        <w:rPr>
          <w:sz w:val="24"/>
          <w:szCs w:val="24"/>
        </w:rPr>
        <w:t>fornecer essas divulgações na forma de médias ponderadas ou de faixas relativamente estreitas.</w:t>
      </w:r>
      <w:bookmarkEnd w:id="382"/>
    </w:p>
    <w:p w:rsidR="00FB4783" w:rsidRPr="00DB501A" w:rsidRDefault="00FB4783" w:rsidP="001835D5">
      <w:pPr>
        <w:pStyle w:val="IASBNormalnpara"/>
        <w:spacing w:before="0"/>
        <w:rPr>
          <w:sz w:val="24"/>
          <w:szCs w:val="24"/>
        </w:rPr>
      </w:pPr>
    </w:p>
    <w:p w:rsidR="00DB501A" w:rsidRPr="00206904" w:rsidRDefault="00DB501A" w:rsidP="00DC2184">
      <w:pPr>
        <w:pStyle w:val="IASBSectionTitle3Ind"/>
        <w:spacing w:before="0" w:after="0"/>
        <w:ind w:left="567"/>
        <w:jc w:val="both"/>
        <w:rPr>
          <w:rFonts w:ascii="Times New Roman" w:hAnsi="Times New Roman" w:cs="Times New Roman"/>
          <w:sz w:val="24"/>
          <w:szCs w:val="24"/>
        </w:rPr>
      </w:pPr>
      <w:bookmarkStart w:id="383" w:name="F55666841"/>
      <w:r w:rsidRPr="00DB501A">
        <w:rPr>
          <w:rFonts w:ascii="Times New Roman" w:hAnsi="Times New Roman" w:cs="Times New Roman"/>
          <w:sz w:val="24"/>
          <w:szCs w:val="24"/>
        </w:rPr>
        <w:t xml:space="preserve">Natureza e extensão de riscos decorrentes de contratos dentro do alcance </w:t>
      </w:r>
      <w:r w:rsidRPr="00206904">
        <w:rPr>
          <w:rFonts w:ascii="Times New Roman" w:hAnsi="Times New Roman" w:cs="Times New Roman"/>
          <w:sz w:val="24"/>
          <w:szCs w:val="24"/>
        </w:rPr>
        <w:t>d</w:t>
      </w:r>
      <w:bookmarkEnd w:id="383"/>
      <w:r w:rsidR="00117BF9">
        <w:rPr>
          <w:rFonts w:ascii="Times New Roman" w:hAnsi="Times New Roman" w:cs="Times New Roman"/>
          <w:sz w:val="24"/>
          <w:szCs w:val="24"/>
        </w:rPr>
        <w:t>este pronunciamento</w:t>
      </w:r>
    </w:p>
    <w:p w:rsidR="00FB4783" w:rsidRPr="00DB501A" w:rsidRDefault="00FB4783" w:rsidP="001835D5">
      <w:pPr>
        <w:pStyle w:val="IASBSectionTitle2Ind"/>
        <w:spacing w:before="0" w:after="0"/>
        <w:jc w:val="both"/>
        <w:rPr>
          <w:rFonts w:ascii="Times New Roman" w:hAnsi="Times New Roman" w:cs="Times New Roman"/>
          <w:sz w:val="24"/>
          <w:szCs w:val="24"/>
        </w:rPr>
      </w:pPr>
    </w:p>
    <w:p w:rsidR="00DB501A" w:rsidRDefault="00DB501A" w:rsidP="006A329A">
      <w:pPr>
        <w:pStyle w:val="IASBNormalnpara"/>
        <w:spacing w:before="0"/>
        <w:ind w:left="567" w:hanging="567"/>
        <w:rPr>
          <w:sz w:val="24"/>
          <w:szCs w:val="24"/>
        </w:rPr>
      </w:pPr>
      <w:r w:rsidRPr="00DB501A">
        <w:rPr>
          <w:sz w:val="24"/>
          <w:szCs w:val="24"/>
        </w:rPr>
        <w:t>121</w:t>
      </w:r>
      <w:r w:rsidR="001835D5">
        <w:rPr>
          <w:sz w:val="24"/>
          <w:szCs w:val="24"/>
        </w:rPr>
        <w:t>.</w:t>
      </w:r>
      <w:r w:rsidRPr="00DB501A">
        <w:rPr>
          <w:sz w:val="24"/>
          <w:szCs w:val="24"/>
        </w:rPr>
        <w:tab/>
      </w:r>
      <w:bookmarkStart w:id="384" w:name="F55666842"/>
      <w:r w:rsidR="00117BF9">
        <w:rPr>
          <w:sz w:val="24"/>
          <w:szCs w:val="24"/>
        </w:rPr>
        <w:t>A entidade</w:t>
      </w:r>
      <w:r w:rsidRPr="00DB501A">
        <w:rPr>
          <w:sz w:val="24"/>
          <w:szCs w:val="24"/>
        </w:rPr>
        <w:t xml:space="preserve"> </w:t>
      </w:r>
      <w:r w:rsidR="0009352F">
        <w:rPr>
          <w:sz w:val="24"/>
          <w:szCs w:val="24"/>
        </w:rPr>
        <w:t xml:space="preserve">deve </w:t>
      </w:r>
      <w:r w:rsidRPr="00DB501A">
        <w:rPr>
          <w:sz w:val="24"/>
          <w:szCs w:val="24"/>
        </w:rPr>
        <w:t xml:space="preserve">divulgar informações que permitam aos usuários de suas </w:t>
      </w:r>
      <w:r w:rsidR="00F02FFB">
        <w:rPr>
          <w:sz w:val="24"/>
          <w:szCs w:val="24"/>
        </w:rPr>
        <w:t>demonstrações contábeis</w:t>
      </w:r>
      <w:r w:rsidRPr="00DB501A">
        <w:rPr>
          <w:sz w:val="24"/>
          <w:szCs w:val="24"/>
        </w:rPr>
        <w:t xml:space="preserve"> avaliarem a natureza, o valor, a época e </w:t>
      </w:r>
      <w:r w:rsidR="0009352F">
        <w:rPr>
          <w:sz w:val="24"/>
          <w:szCs w:val="24"/>
        </w:rPr>
        <w:t xml:space="preserve">a </w:t>
      </w:r>
      <w:r w:rsidRPr="00DB501A">
        <w:rPr>
          <w:sz w:val="24"/>
          <w:szCs w:val="24"/>
        </w:rPr>
        <w:t>incerteza de fluxos de caixa futuros provenientes de contratos dentro do alcance d</w:t>
      </w:r>
      <w:r w:rsidR="00117BF9">
        <w:rPr>
          <w:sz w:val="24"/>
          <w:szCs w:val="24"/>
        </w:rPr>
        <w:t>este pronunciamento</w:t>
      </w:r>
      <w:r w:rsidRPr="00DB501A">
        <w:rPr>
          <w:sz w:val="24"/>
          <w:szCs w:val="24"/>
        </w:rPr>
        <w:t xml:space="preserve">. Os </w:t>
      </w:r>
      <w:r w:rsidR="00D416EF" w:rsidRPr="00D416EF">
        <w:rPr>
          <w:sz w:val="24"/>
          <w:szCs w:val="24"/>
        </w:rPr>
        <w:t>itens</w:t>
      </w:r>
      <w:r w:rsidRPr="00DB501A">
        <w:rPr>
          <w:sz w:val="24"/>
          <w:szCs w:val="24"/>
        </w:rPr>
        <w:t xml:space="preserve"> 122</w:t>
      </w:r>
      <w:r w:rsidR="003F330A" w:rsidRPr="003F330A">
        <w:rPr>
          <w:sz w:val="24"/>
          <w:szCs w:val="24"/>
          <w:cs/>
        </w:rPr>
        <w:t xml:space="preserve"> a </w:t>
      </w:r>
      <w:r w:rsidRPr="00DB501A">
        <w:rPr>
          <w:sz w:val="24"/>
          <w:szCs w:val="24"/>
        </w:rPr>
        <w:t>132 contêm requisitos para divulgações que normalmente seriam necessários para atender essa exigência.</w:t>
      </w:r>
      <w:bookmarkEnd w:id="384"/>
    </w:p>
    <w:p w:rsidR="00FB4783" w:rsidRPr="00DB501A" w:rsidRDefault="00FB4783" w:rsidP="001835D5">
      <w:pPr>
        <w:pStyle w:val="IASBNormalnpara"/>
        <w:spacing w:before="0"/>
        <w:rPr>
          <w:sz w:val="24"/>
          <w:szCs w:val="24"/>
        </w:rPr>
      </w:pPr>
    </w:p>
    <w:p w:rsidR="00DB501A" w:rsidRDefault="00DB501A" w:rsidP="006A329A">
      <w:pPr>
        <w:pStyle w:val="IASBNormalnpara"/>
        <w:spacing w:before="0"/>
        <w:ind w:left="567" w:hanging="567"/>
        <w:rPr>
          <w:sz w:val="24"/>
          <w:szCs w:val="24"/>
        </w:rPr>
      </w:pPr>
      <w:r w:rsidRPr="00DB501A">
        <w:rPr>
          <w:sz w:val="24"/>
          <w:szCs w:val="24"/>
        </w:rPr>
        <w:t>122</w:t>
      </w:r>
      <w:r w:rsidR="001835D5">
        <w:rPr>
          <w:sz w:val="24"/>
          <w:szCs w:val="24"/>
        </w:rPr>
        <w:t>.</w:t>
      </w:r>
      <w:r w:rsidRPr="00DB501A">
        <w:rPr>
          <w:sz w:val="24"/>
          <w:szCs w:val="24"/>
        </w:rPr>
        <w:tab/>
      </w:r>
      <w:bookmarkStart w:id="385" w:name="F55666844"/>
      <w:r w:rsidRPr="00DB501A">
        <w:rPr>
          <w:sz w:val="24"/>
          <w:szCs w:val="24"/>
        </w:rPr>
        <w:t>Essas divulgações focam nos riscos financeiros e de seguro provenientes de contratos de seguro e como foram administrados. Riscos financeiros geralmente incluem, entre outros, risco de crédito, risco de liquidez e risco de mercado.</w:t>
      </w:r>
      <w:bookmarkEnd w:id="385"/>
    </w:p>
    <w:p w:rsidR="00FB4783" w:rsidRPr="00DB501A" w:rsidRDefault="00FB4783" w:rsidP="001835D5">
      <w:pPr>
        <w:pStyle w:val="IASBNormalnpara"/>
        <w:spacing w:before="0"/>
        <w:rPr>
          <w:sz w:val="24"/>
          <w:szCs w:val="24"/>
        </w:rPr>
      </w:pPr>
    </w:p>
    <w:p w:rsidR="00DB501A" w:rsidRDefault="00DB501A" w:rsidP="006A329A">
      <w:pPr>
        <w:pStyle w:val="IASBNormalnpara"/>
        <w:spacing w:before="0"/>
        <w:ind w:left="567" w:hanging="567"/>
        <w:rPr>
          <w:sz w:val="24"/>
          <w:szCs w:val="24"/>
        </w:rPr>
      </w:pPr>
      <w:r w:rsidRPr="00DB501A">
        <w:rPr>
          <w:sz w:val="24"/>
          <w:szCs w:val="24"/>
        </w:rPr>
        <w:t>123</w:t>
      </w:r>
      <w:r w:rsidR="001835D5">
        <w:rPr>
          <w:sz w:val="24"/>
          <w:szCs w:val="24"/>
        </w:rPr>
        <w:t>.</w:t>
      </w:r>
      <w:r w:rsidRPr="00DB501A">
        <w:rPr>
          <w:sz w:val="24"/>
          <w:szCs w:val="24"/>
        </w:rPr>
        <w:tab/>
      </w:r>
      <w:bookmarkStart w:id="386" w:name="F55666845"/>
      <w:r w:rsidRPr="00DB501A">
        <w:rPr>
          <w:sz w:val="24"/>
          <w:szCs w:val="24"/>
        </w:rPr>
        <w:t>Se as informações divulgadas sobre a exposição ao risco d</w:t>
      </w:r>
      <w:r w:rsidR="00117BF9">
        <w:rPr>
          <w:sz w:val="24"/>
          <w:szCs w:val="24"/>
        </w:rPr>
        <w:t>a entidade</w:t>
      </w:r>
      <w:r w:rsidRPr="00DB501A">
        <w:rPr>
          <w:sz w:val="24"/>
          <w:szCs w:val="24"/>
        </w:rPr>
        <w:t xml:space="preserve"> no final do período de relatório não forem representativas de sua exposição ao risco durante o período, a entidade </w:t>
      </w:r>
      <w:r w:rsidR="0009352F">
        <w:rPr>
          <w:sz w:val="24"/>
          <w:szCs w:val="24"/>
        </w:rPr>
        <w:t xml:space="preserve">deve </w:t>
      </w:r>
      <w:r w:rsidRPr="00DB501A">
        <w:rPr>
          <w:sz w:val="24"/>
          <w:szCs w:val="24"/>
        </w:rPr>
        <w:t>divulgar esse fato, o motivo pelo qual a exposição do final do período não é representativa e informações adicionais que são representativas de sua exposição ao risco durante o período.</w:t>
      </w:r>
      <w:bookmarkEnd w:id="386"/>
    </w:p>
    <w:p w:rsidR="00FB4783" w:rsidRPr="00DB501A" w:rsidRDefault="00FB4783" w:rsidP="001835D5">
      <w:pPr>
        <w:pStyle w:val="IASBNormalnpara"/>
        <w:spacing w:before="0"/>
        <w:rPr>
          <w:sz w:val="24"/>
          <w:szCs w:val="24"/>
        </w:rPr>
      </w:pPr>
    </w:p>
    <w:p w:rsidR="00DB501A" w:rsidRPr="006A329A" w:rsidRDefault="00DB501A" w:rsidP="00622B48">
      <w:pPr>
        <w:pStyle w:val="IASBNormalnpara"/>
        <w:spacing w:before="0" w:after="120"/>
        <w:ind w:left="567" w:hanging="567"/>
      </w:pPr>
      <w:r w:rsidRPr="00DB501A">
        <w:rPr>
          <w:sz w:val="24"/>
          <w:szCs w:val="24"/>
        </w:rPr>
        <w:t>124</w:t>
      </w:r>
      <w:r w:rsidR="001835D5">
        <w:rPr>
          <w:sz w:val="24"/>
          <w:szCs w:val="24"/>
        </w:rPr>
        <w:t>.</w:t>
      </w:r>
      <w:r w:rsidRPr="00DB501A">
        <w:rPr>
          <w:sz w:val="24"/>
          <w:szCs w:val="24"/>
        </w:rPr>
        <w:tab/>
      </w:r>
      <w:bookmarkStart w:id="387" w:name="F55666846"/>
      <w:r w:rsidRPr="00DB501A">
        <w:rPr>
          <w:sz w:val="24"/>
          <w:szCs w:val="24"/>
        </w:rPr>
        <w:t>Para cada tipo de risco decorrente de contratos dentro do alcance d</w:t>
      </w:r>
      <w:r w:rsidR="00117BF9">
        <w:rPr>
          <w:sz w:val="24"/>
          <w:szCs w:val="24"/>
        </w:rPr>
        <w:t>este pronunciamento</w:t>
      </w:r>
      <w:r w:rsidRPr="00DB501A">
        <w:rPr>
          <w:sz w:val="24"/>
          <w:szCs w:val="24"/>
        </w:rPr>
        <w:t xml:space="preserve">, </w:t>
      </w:r>
      <w:r w:rsidR="00117BF9">
        <w:rPr>
          <w:sz w:val="24"/>
          <w:szCs w:val="24"/>
        </w:rPr>
        <w:t>a entidade</w:t>
      </w:r>
      <w:r w:rsidRPr="00DB501A">
        <w:rPr>
          <w:sz w:val="24"/>
          <w:szCs w:val="24"/>
        </w:rPr>
        <w:t xml:space="preserve"> </w:t>
      </w:r>
      <w:r w:rsidR="0009352F">
        <w:rPr>
          <w:sz w:val="24"/>
          <w:szCs w:val="24"/>
        </w:rPr>
        <w:t xml:space="preserve">deve </w:t>
      </w:r>
      <w:r w:rsidRPr="00DB501A">
        <w:rPr>
          <w:sz w:val="24"/>
          <w:szCs w:val="24"/>
        </w:rPr>
        <w:t xml:space="preserve">divulgar: </w:t>
      </w:r>
      <w:bookmarkEnd w:id="387"/>
    </w:p>
    <w:p w:rsidR="00DB501A" w:rsidRPr="00DB501A" w:rsidRDefault="00DB501A" w:rsidP="00622B48">
      <w:pPr>
        <w:pStyle w:val="IASBNormalnparaL1"/>
        <w:spacing w:before="0" w:after="120"/>
        <w:ind w:left="993" w:hanging="426"/>
        <w:rPr>
          <w:sz w:val="24"/>
          <w:szCs w:val="24"/>
        </w:rPr>
      </w:pPr>
      <w:r w:rsidRPr="00DB501A">
        <w:rPr>
          <w:sz w:val="24"/>
          <w:szCs w:val="24"/>
        </w:rPr>
        <w:t>(a)</w:t>
      </w:r>
      <w:r w:rsidRPr="00DB501A">
        <w:rPr>
          <w:sz w:val="24"/>
          <w:szCs w:val="24"/>
        </w:rPr>
        <w:tab/>
      </w:r>
      <w:bookmarkStart w:id="388" w:name="F55666849"/>
      <w:r w:rsidRPr="00DB501A">
        <w:rPr>
          <w:sz w:val="24"/>
          <w:szCs w:val="24"/>
        </w:rPr>
        <w:t>as exposições aos riscos e como eles surgem;</w:t>
      </w:r>
      <w:bookmarkEnd w:id="388"/>
    </w:p>
    <w:p w:rsidR="00DB501A" w:rsidRPr="00DB501A" w:rsidRDefault="00DB501A" w:rsidP="00622B48">
      <w:pPr>
        <w:pStyle w:val="IASBNormalnparaL1"/>
        <w:spacing w:before="0" w:after="120"/>
        <w:ind w:left="993" w:hanging="426"/>
        <w:rPr>
          <w:sz w:val="24"/>
          <w:szCs w:val="24"/>
        </w:rPr>
      </w:pPr>
      <w:r w:rsidRPr="00DB501A">
        <w:rPr>
          <w:sz w:val="24"/>
          <w:szCs w:val="24"/>
        </w:rPr>
        <w:t>(b)</w:t>
      </w:r>
      <w:r w:rsidRPr="00DB501A">
        <w:rPr>
          <w:sz w:val="24"/>
          <w:szCs w:val="24"/>
        </w:rPr>
        <w:tab/>
      </w:r>
      <w:bookmarkStart w:id="389" w:name="F55666851"/>
      <w:r w:rsidRPr="00DB501A">
        <w:rPr>
          <w:sz w:val="24"/>
          <w:szCs w:val="24"/>
        </w:rPr>
        <w:t xml:space="preserve">os objetivos, </w:t>
      </w:r>
      <w:r w:rsidR="0009352F">
        <w:rPr>
          <w:sz w:val="24"/>
          <w:szCs w:val="24"/>
        </w:rPr>
        <w:t xml:space="preserve">as </w:t>
      </w:r>
      <w:r w:rsidRPr="00DB501A">
        <w:rPr>
          <w:sz w:val="24"/>
          <w:szCs w:val="24"/>
        </w:rPr>
        <w:t xml:space="preserve">políticas e </w:t>
      </w:r>
      <w:r w:rsidR="0009352F">
        <w:rPr>
          <w:sz w:val="24"/>
          <w:szCs w:val="24"/>
        </w:rPr>
        <w:t xml:space="preserve">os </w:t>
      </w:r>
      <w:r w:rsidRPr="00DB501A">
        <w:rPr>
          <w:sz w:val="24"/>
          <w:szCs w:val="24"/>
        </w:rPr>
        <w:t>processos da entidade para gerenciar os riscos e os métodos utilizados para mensurá-los; e</w:t>
      </w:r>
      <w:bookmarkEnd w:id="389"/>
    </w:p>
    <w:p w:rsidR="00DB501A" w:rsidRDefault="00DB501A" w:rsidP="001E7F40">
      <w:pPr>
        <w:pStyle w:val="IASBNormalnparaL1"/>
        <w:spacing w:before="0"/>
        <w:ind w:left="993" w:hanging="426"/>
        <w:rPr>
          <w:sz w:val="24"/>
          <w:szCs w:val="24"/>
        </w:rPr>
      </w:pPr>
      <w:r w:rsidRPr="00DB501A">
        <w:rPr>
          <w:sz w:val="24"/>
          <w:szCs w:val="24"/>
        </w:rPr>
        <w:t>(c)</w:t>
      </w:r>
      <w:r w:rsidRPr="00DB501A">
        <w:rPr>
          <w:sz w:val="24"/>
          <w:szCs w:val="24"/>
        </w:rPr>
        <w:tab/>
      </w:r>
      <w:bookmarkStart w:id="390" w:name="F55666853"/>
      <w:r w:rsidRPr="00DB501A">
        <w:rPr>
          <w:sz w:val="24"/>
          <w:szCs w:val="24"/>
        </w:rPr>
        <w:t xml:space="preserve">quaisquer mudanças </w:t>
      </w:r>
      <w:r w:rsidR="0009352F">
        <w:rPr>
          <w:sz w:val="24"/>
          <w:szCs w:val="24"/>
        </w:rPr>
        <w:t>na alínea</w:t>
      </w:r>
      <w:r w:rsidRPr="00DB501A">
        <w:rPr>
          <w:sz w:val="24"/>
          <w:szCs w:val="24"/>
        </w:rPr>
        <w:t xml:space="preserve"> (a) ou (b) do período anterior.</w:t>
      </w:r>
      <w:bookmarkEnd w:id="390"/>
    </w:p>
    <w:p w:rsidR="00FB4783" w:rsidRPr="00DB501A" w:rsidRDefault="00FB4783" w:rsidP="001835D5">
      <w:pPr>
        <w:pStyle w:val="IASBNormalnparaL1"/>
        <w:spacing w:before="0"/>
        <w:rPr>
          <w:sz w:val="24"/>
          <w:szCs w:val="24"/>
        </w:rPr>
      </w:pPr>
    </w:p>
    <w:p w:rsidR="00DB501A" w:rsidRPr="00DB501A" w:rsidRDefault="00DB501A" w:rsidP="00622B48">
      <w:pPr>
        <w:pStyle w:val="IASBNormalnpara"/>
        <w:spacing w:before="0" w:after="120"/>
        <w:ind w:left="567" w:hanging="567"/>
        <w:rPr>
          <w:sz w:val="24"/>
          <w:szCs w:val="24"/>
        </w:rPr>
      </w:pPr>
      <w:r w:rsidRPr="00DB501A">
        <w:rPr>
          <w:sz w:val="24"/>
          <w:szCs w:val="24"/>
        </w:rPr>
        <w:t>125</w:t>
      </w:r>
      <w:r w:rsidR="001835D5">
        <w:rPr>
          <w:sz w:val="24"/>
          <w:szCs w:val="24"/>
        </w:rPr>
        <w:t>.</w:t>
      </w:r>
      <w:r w:rsidRPr="00DB501A">
        <w:rPr>
          <w:sz w:val="24"/>
          <w:szCs w:val="24"/>
        </w:rPr>
        <w:tab/>
      </w:r>
      <w:bookmarkStart w:id="391" w:name="F55666854"/>
      <w:r w:rsidRPr="00DB501A">
        <w:rPr>
          <w:sz w:val="24"/>
          <w:szCs w:val="24"/>
        </w:rPr>
        <w:t>Para cada tipo de risco decorrente de contratos dentro do alcance d</w:t>
      </w:r>
      <w:r w:rsidR="00117BF9">
        <w:rPr>
          <w:sz w:val="24"/>
          <w:szCs w:val="24"/>
        </w:rPr>
        <w:t>este pronunciamento</w:t>
      </w:r>
      <w:r w:rsidRPr="00DB501A">
        <w:rPr>
          <w:sz w:val="24"/>
          <w:szCs w:val="24"/>
        </w:rPr>
        <w:t xml:space="preserve">, </w:t>
      </w:r>
      <w:r w:rsidR="00117BF9">
        <w:rPr>
          <w:sz w:val="24"/>
          <w:szCs w:val="24"/>
        </w:rPr>
        <w:t>a entidade</w:t>
      </w:r>
      <w:r w:rsidRPr="00DB501A">
        <w:rPr>
          <w:sz w:val="24"/>
          <w:szCs w:val="24"/>
        </w:rPr>
        <w:t xml:space="preserve"> </w:t>
      </w:r>
      <w:r w:rsidR="0009352F">
        <w:rPr>
          <w:sz w:val="24"/>
          <w:szCs w:val="24"/>
        </w:rPr>
        <w:t xml:space="preserve">deve </w:t>
      </w:r>
      <w:r w:rsidRPr="00DB501A">
        <w:rPr>
          <w:sz w:val="24"/>
          <w:szCs w:val="24"/>
        </w:rPr>
        <w:t xml:space="preserve">divulgar: </w:t>
      </w:r>
      <w:bookmarkEnd w:id="391"/>
    </w:p>
    <w:p w:rsidR="00DB501A" w:rsidRPr="00DB501A" w:rsidRDefault="00DB501A" w:rsidP="00622B48">
      <w:pPr>
        <w:pStyle w:val="IASBNormalnparaL1"/>
        <w:spacing w:before="0" w:after="120"/>
        <w:ind w:left="993" w:hanging="426"/>
        <w:rPr>
          <w:sz w:val="24"/>
          <w:szCs w:val="24"/>
        </w:rPr>
      </w:pPr>
      <w:r w:rsidRPr="00DB501A">
        <w:rPr>
          <w:sz w:val="24"/>
          <w:szCs w:val="24"/>
        </w:rPr>
        <w:t>(a)</w:t>
      </w:r>
      <w:r w:rsidRPr="00DB501A">
        <w:rPr>
          <w:sz w:val="24"/>
          <w:szCs w:val="24"/>
        </w:rPr>
        <w:tab/>
      </w:r>
      <w:bookmarkStart w:id="392" w:name="F55666857"/>
      <w:r w:rsidRPr="00DB501A">
        <w:rPr>
          <w:sz w:val="24"/>
          <w:szCs w:val="24"/>
        </w:rPr>
        <w:t xml:space="preserve">informações quantitativas resumidas sobre sua exposição a esse risco no final do período de relatório. Essa divulgação </w:t>
      </w:r>
      <w:r w:rsidR="0009352F">
        <w:rPr>
          <w:sz w:val="24"/>
          <w:szCs w:val="24"/>
        </w:rPr>
        <w:t xml:space="preserve">deve </w:t>
      </w:r>
      <w:r w:rsidRPr="00DB501A">
        <w:rPr>
          <w:sz w:val="24"/>
          <w:szCs w:val="24"/>
        </w:rPr>
        <w:t>estar baseada nas informações fornecidas internamente ao pessoal-chave da administração da entidade</w:t>
      </w:r>
      <w:bookmarkEnd w:id="392"/>
      <w:r w:rsidR="0009352F">
        <w:rPr>
          <w:sz w:val="24"/>
          <w:szCs w:val="24"/>
        </w:rPr>
        <w:t>;</w:t>
      </w:r>
    </w:p>
    <w:p w:rsidR="00DB501A" w:rsidRDefault="00DB501A" w:rsidP="001E7F40">
      <w:pPr>
        <w:pStyle w:val="IASBNormalnparaL1"/>
        <w:spacing w:before="0"/>
        <w:ind w:left="993" w:hanging="426"/>
        <w:rPr>
          <w:sz w:val="24"/>
          <w:szCs w:val="24"/>
        </w:rPr>
      </w:pPr>
      <w:r w:rsidRPr="00DB501A">
        <w:rPr>
          <w:sz w:val="24"/>
          <w:szCs w:val="24"/>
        </w:rPr>
        <w:lastRenderedPageBreak/>
        <w:t>(b)</w:t>
      </w:r>
      <w:r w:rsidRPr="00DB501A">
        <w:rPr>
          <w:sz w:val="24"/>
          <w:szCs w:val="24"/>
        </w:rPr>
        <w:tab/>
      </w:r>
      <w:bookmarkStart w:id="393" w:name="F55666859"/>
      <w:r w:rsidRPr="00DB501A">
        <w:rPr>
          <w:sz w:val="24"/>
          <w:szCs w:val="24"/>
        </w:rPr>
        <w:t xml:space="preserve">divulgações requeridas pelos </w:t>
      </w:r>
      <w:r w:rsidR="00D416EF" w:rsidRPr="00D416EF">
        <w:rPr>
          <w:sz w:val="24"/>
          <w:szCs w:val="24"/>
        </w:rPr>
        <w:t>itens</w:t>
      </w:r>
      <w:r w:rsidRPr="00DB501A">
        <w:rPr>
          <w:sz w:val="24"/>
          <w:szCs w:val="24"/>
        </w:rPr>
        <w:t xml:space="preserve"> 127</w:t>
      </w:r>
      <w:r w:rsidR="003F330A" w:rsidRPr="003F330A">
        <w:rPr>
          <w:sz w:val="24"/>
          <w:szCs w:val="24"/>
          <w:cs/>
        </w:rPr>
        <w:t xml:space="preserve"> a </w:t>
      </w:r>
      <w:r w:rsidRPr="00DB501A">
        <w:rPr>
          <w:sz w:val="24"/>
          <w:szCs w:val="24"/>
        </w:rPr>
        <w:t>132, na medida em que não sejam fornecidas</w:t>
      </w:r>
      <w:r w:rsidR="0009352F">
        <w:rPr>
          <w:sz w:val="24"/>
          <w:szCs w:val="24"/>
        </w:rPr>
        <w:t>,</w:t>
      </w:r>
      <w:r w:rsidRPr="00DB501A">
        <w:rPr>
          <w:sz w:val="24"/>
          <w:szCs w:val="24"/>
        </w:rPr>
        <w:t xml:space="preserve"> aplicando </w:t>
      </w:r>
      <w:r w:rsidR="0009352F">
        <w:rPr>
          <w:sz w:val="24"/>
          <w:szCs w:val="24"/>
        </w:rPr>
        <w:t>a alínea</w:t>
      </w:r>
      <w:r w:rsidRPr="00DB501A">
        <w:rPr>
          <w:sz w:val="24"/>
          <w:szCs w:val="24"/>
        </w:rPr>
        <w:t xml:space="preserve"> (a) deste </w:t>
      </w:r>
      <w:r w:rsidR="00D416EF" w:rsidRPr="00D416EF">
        <w:rPr>
          <w:sz w:val="24"/>
          <w:szCs w:val="24"/>
        </w:rPr>
        <w:t>item</w:t>
      </w:r>
      <w:r w:rsidRPr="00DB501A">
        <w:rPr>
          <w:sz w:val="24"/>
          <w:szCs w:val="24"/>
        </w:rPr>
        <w:t>.</w:t>
      </w:r>
      <w:bookmarkEnd w:id="393"/>
    </w:p>
    <w:p w:rsidR="00FB4783" w:rsidRPr="00DB501A" w:rsidRDefault="00FB4783" w:rsidP="001835D5">
      <w:pPr>
        <w:pStyle w:val="IASBNormalnparaL1"/>
        <w:spacing w:before="0"/>
        <w:rPr>
          <w:sz w:val="24"/>
          <w:szCs w:val="24"/>
        </w:rPr>
      </w:pPr>
    </w:p>
    <w:p w:rsidR="00DB501A" w:rsidRDefault="00DB501A" w:rsidP="006A329A">
      <w:pPr>
        <w:pStyle w:val="IASBNormalnpara"/>
        <w:spacing w:before="0"/>
        <w:ind w:left="567" w:hanging="567"/>
        <w:rPr>
          <w:sz w:val="24"/>
          <w:szCs w:val="24"/>
        </w:rPr>
      </w:pPr>
      <w:r w:rsidRPr="00DB501A">
        <w:rPr>
          <w:sz w:val="24"/>
          <w:szCs w:val="24"/>
        </w:rPr>
        <w:t>126</w:t>
      </w:r>
      <w:r w:rsidR="001835D5">
        <w:rPr>
          <w:sz w:val="24"/>
          <w:szCs w:val="24"/>
        </w:rPr>
        <w:t>.</w:t>
      </w:r>
      <w:r w:rsidRPr="00DB501A">
        <w:rPr>
          <w:sz w:val="24"/>
          <w:szCs w:val="24"/>
        </w:rPr>
        <w:tab/>
      </w:r>
      <w:bookmarkStart w:id="394" w:name="F55666860"/>
      <w:r w:rsidR="00117BF9">
        <w:rPr>
          <w:sz w:val="24"/>
          <w:szCs w:val="24"/>
        </w:rPr>
        <w:t>A entidade</w:t>
      </w:r>
      <w:r w:rsidRPr="00DB501A">
        <w:rPr>
          <w:sz w:val="24"/>
          <w:szCs w:val="24"/>
        </w:rPr>
        <w:t xml:space="preserve"> </w:t>
      </w:r>
      <w:r w:rsidR="0009352F">
        <w:rPr>
          <w:sz w:val="24"/>
          <w:szCs w:val="24"/>
        </w:rPr>
        <w:t xml:space="preserve">deve </w:t>
      </w:r>
      <w:r w:rsidRPr="00DB501A">
        <w:rPr>
          <w:sz w:val="24"/>
          <w:szCs w:val="24"/>
        </w:rPr>
        <w:t xml:space="preserve">divulgar informações sobre o efeito das estruturas conceituais regulatórias em que opera; por exemplo, requisitos mínimos de capital ou garantias de taxa de juros requeridas. Se </w:t>
      </w:r>
      <w:r w:rsidR="00117BF9">
        <w:rPr>
          <w:sz w:val="24"/>
          <w:szCs w:val="24"/>
        </w:rPr>
        <w:t>a entidade</w:t>
      </w:r>
      <w:r w:rsidRPr="00DB501A">
        <w:rPr>
          <w:sz w:val="24"/>
          <w:szCs w:val="24"/>
        </w:rPr>
        <w:t xml:space="preserve"> aplica o </w:t>
      </w:r>
      <w:r w:rsidR="00D416EF" w:rsidRPr="00D416EF">
        <w:rPr>
          <w:sz w:val="24"/>
          <w:szCs w:val="24"/>
        </w:rPr>
        <w:t>item</w:t>
      </w:r>
      <w:r w:rsidRPr="00DB501A">
        <w:rPr>
          <w:sz w:val="24"/>
          <w:szCs w:val="24"/>
        </w:rPr>
        <w:t xml:space="preserve"> 20 na determinação dos grupos de contratos de seguro aos quais aplica os requisitos de reconhecimento e mensuração d</w:t>
      </w:r>
      <w:r w:rsidR="00117BF9">
        <w:rPr>
          <w:sz w:val="24"/>
          <w:szCs w:val="24"/>
        </w:rPr>
        <w:t>este pronunciamento</w:t>
      </w:r>
      <w:r w:rsidRPr="00DB501A">
        <w:rPr>
          <w:sz w:val="24"/>
          <w:szCs w:val="24"/>
        </w:rPr>
        <w:t xml:space="preserve">, ela </w:t>
      </w:r>
      <w:r w:rsidR="0009352F">
        <w:rPr>
          <w:sz w:val="24"/>
          <w:szCs w:val="24"/>
        </w:rPr>
        <w:t xml:space="preserve">deve </w:t>
      </w:r>
      <w:r w:rsidRPr="00DB501A">
        <w:rPr>
          <w:sz w:val="24"/>
          <w:szCs w:val="24"/>
        </w:rPr>
        <w:t>divulgar esse fato.</w:t>
      </w:r>
      <w:bookmarkEnd w:id="394"/>
    </w:p>
    <w:p w:rsidR="00FB4783" w:rsidRPr="00DB501A" w:rsidRDefault="00FB4783" w:rsidP="001835D5">
      <w:pPr>
        <w:pStyle w:val="IASBNormalnpara"/>
        <w:spacing w:before="0"/>
        <w:rPr>
          <w:sz w:val="24"/>
          <w:szCs w:val="24"/>
        </w:rPr>
      </w:pPr>
    </w:p>
    <w:p w:rsidR="00DB501A" w:rsidRDefault="00DB501A" w:rsidP="00DC2184">
      <w:pPr>
        <w:pStyle w:val="IASBSectionTitle3Ind"/>
        <w:spacing w:before="0" w:after="0"/>
        <w:ind w:left="567"/>
        <w:jc w:val="both"/>
        <w:rPr>
          <w:rFonts w:ascii="Times New Roman" w:hAnsi="Times New Roman" w:cs="Times New Roman"/>
          <w:sz w:val="24"/>
          <w:szCs w:val="24"/>
        </w:rPr>
      </w:pPr>
      <w:bookmarkStart w:id="395" w:name="F55666862"/>
      <w:r w:rsidRPr="00DB501A">
        <w:rPr>
          <w:rFonts w:ascii="Times New Roman" w:hAnsi="Times New Roman" w:cs="Times New Roman"/>
          <w:sz w:val="24"/>
          <w:szCs w:val="24"/>
        </w:rPr>
        <w:t xml:space="preserve">Todos os tipos de risco </w:t>
      </w:r>
      <w:r w:rsidRPr="00DB501A">
        <w:rPr>
          <w:rFonts w:ascii="Times New Roman" w:hAnsi="Times New Roman" w:cs="Times New Roman"/>
          <w:sz w:val="24"/>
          <w:szCs w:val="24"/>
          <w:cs/>
        </w:rPr>
        <w:t xml:space="preserve">– </w:t>
      </w:r>
      <w:r w:rsidRPr="00DB501A">
        <w:rPr>
          <w:rFonts w:ascii="Times New Roman" w:hAnsi="Times New Roman" w:cs="Times New Roman"/>
          <w:sz w:val="24"/>
          <w:szCs w:val="24"/>
        </w:rPr>
        <w:t>concentraç</w:t>
      </w:r>
      <w:r w:rsidR="0009352F">
        <w:rPr>
          <w:rFonts w:ascii="Times New Roman" w:hAnsi="Times New Roman" w:cs="Times New Roman"/>
          <w:sz w:val="24"/>
          <w:szCs w:val="24"/>
        </w:rPr>
        <w:t>ão</w:t>
      </w:r>
      <w:r w:rsidRPr="00DB501A">
        <w:rPr>
          <w:rFonts w:ascii="Times New Roman" w:hAnsi="Times New Roman" w:cs="Times New Roman"/>
          <w:sz w:val="24"/>
          <w:szCs w:val="24"/>
        </w:rPr>
        <w:t xml:space="preserve"> de risco</w:t>
      </w:r>
      <w:bookmarkEnd w:id="395"/>
    </w:p>
    <w:p w:rsidR="00FB4783" w:rsidRPr="00DB501A" w:rsidRDefault="00FB4783" w:rsidP="001835D5">
      <w:pPr>
        <w:pStyle w:val="IASBSectionTitle3Ind"/>
        <w:spacing w:before="0" w:after="0"/>
        <w:jc w:val="both"/>
        <w:rPr>
          <w:rFonts w:ascii="Times New Roman" w:hAnsi="Times New Roman" w:cs="Times New Roman"/>
          <w:sz w:val="24"/>
          <w:szCs w:val="24"/>
        </w:rPr>
      </w:pPr>
    </w:p>
    <w:p w:rsidR="00DB501A" w:rsidRDefault="00DB501A" w:rsidP="006A329A">
      <w:pPr>
        <w:pStyle w:val="IASBNormalnpara"/>
        <w:spacing w:before="0"/>
        <w:ind w:left="567" w:hanging="567"/>
        <w:rPr>
          <w:sz w:val="24"/>
          <w:szCs w:val="24"/>
        </w:rPr>
      </w:pPr>
      <w:r w:rsidRPr="00DB501A">
        <w:rPr>
          <w:sz w:val="24"/>
          <w:szCs w:val="24"/>
        </w:rPr>
        <w:t>127</w:t>
      </w:r>
      <w:r w:rsidR="001835D5">
        <w:rPr>
          <w:sz w:val="24"/>
          <w:szCs w:val="24"/>
        </w:rPr>
        <w:t>.</w:t>
      </w:r>
      <w:r w:rsidRPr="00DB501A">
        <w:rPr>
          <w:sz w:val="24"/>
          <w:szCs w:val="24"/>
        </w:rPr>
        <w:tab/>
      </w:r>
      <w:bookmarkStart w:id="396" w:name="F55666863"/>
      <w:r w:rsidR="00117BF9">
        <w:rPr>
          <w:sz w:val="24"/>
          <w:szCs w:val="24"/>
        </w:rPr>
        <w:t>A entidade</w:t>
      </w:r>
      <w:r w:rsidRPr="00DB501A">
        <w:rPr>
          <w:sz w:val="24"/>
          <w:szCs w:val="24"/>
        </w:rPr>
        <w:t xml:space="preserve"> </w:t>
      </w:r>
      <w:r w:rsidR="0009352F">
        <w:rPr>
          <w:sz w:val="24"/>
          <w:szCs w:val="24"/>
        </w:rPr>
        <w:t xml:space="preserve">deve </w:t>
      </w:r>
      <w:r w:rsidRPr="00DB501A">
        <w:rPr>
          <w:sz w:val="24"/>
          <w:szCs w:val="24"/>
        </w:rPr>
        <w:t>divulgar informações sobre concentrações de risco provenientes de contratos dentro do alcance d</w:t>
      </w:r>
      <w:r w:rsidR="00117BF9">
        <w:rPr>
          <w:sz w:val="24"/>
          <w:szCs w:val="24"/>
        </w:rPr>
        <w:t>este pronunciamento</w:t>
      </w:r>
      <w:r w:rsidRPr="00DB501A">
        <w:rPr>
          <w:sz w:val="24"/>
          <w:szCs w:val="24"/>
        </w:rPr>
        <w:t xml:space="preserve">, incluindo a descrição de como a entidade determina as concentrações, e a descrição da característica compartilhada que identifica cada concentração (por exemplo, o tipo de </w:t>
      </w:r>
      <w:r w:rsidRPr="0009352F">
        <w:rPr>
          <w:sz w:val="24"/>
          <w:szCs w:val="24"/>
        </w:rPr>
        <w:t>evento segurado</w:t>
      </w:r>
      <w:r w:rsidRPr="00DB501A">
        <w:rPr>
          <w:sz w:val="24"/>
          <w:szCs w:val="24"/>
        </w:rPr>
        <w:t xml:space="preserve">, indústria, área geográfica ou moeda). Concentrações de risco financeiro podem resultar, por exemplo, de garantias de taxa de juros que entram em vigor no mesmo nível para grande número de contratos. Concentrações de risco financeiro também podem resultar de concentrações de risco não financeiro; por exemplo, se </w:t>
      </w:r>
      <w:r w:rsidR="00117BF9">
        <w:rPr>
          <w:sz w:val="24"/>
          <w:szCs w:val="24"/>
        </w:rPr>
        <w:t>a entidade</w:t>
      </w:r>
      <w:r w:rsidRPr="00DB501A">
        <w:rPr>
          <w:sz w:val="24"/>
          <w:szCs w:val="24"/>
        </w:rPr>
        <w:t xml:space="preserve"> fornece proteção do passivo do produto a empresas farmacêuticas e também detém investimentos nessas empresas.</w:t>
      </w:r>
      <w:bookmarkEnd w:id="396"/>
    </w:p>
    <w:p w:rsidR="00FB4783" w:rsidRPr="00DB501A" w:rsidRDefault="00FB4783" w:rsidP="001835D5">
      <w:pPr>
        <w:pStyle w:val="IASBNormalnpara"/>
        <w:spacing w:before="0"/>
        <w:rPr>
          <w:sz w:val="24"/>
          <w:szCs w:val="24"/>
        </w:rPr>
      </w:pPr>
    </w:p>
    <w:p w:rsidR="00DB501A" w:rsidRDefault="00DB501A" w:rsidP="00DC2184">
      <w:pPr>
        <w:pStyle w:val="IASBSectionTitle3Ind"/>
        <w:spacing w:before="0" w:after="0"/>
        <w:ind w:left="567"/>
        <w:jc w:val="both"/>
        <w:rPr>
          <w:rFonts w:ascii="Times New Roman" w:hAnsi="Times New Roman" w:cs="Times New Roman"/>
          <w:sz w:val="24"/>
          <w:szCs w:val="24"/>
        </w:rPr>
      </w:pPr>
      <w:bookmarkStart w:id="397" w:name="F55666865"/>
      <w:r w:rsidRPr="00DB501A">
        <w:rPr>
          <w:rFonts w:ascii="Times New Roman" w:hAnsi="Times New Roman" w:cs="Times New Roman"/>
          <w:sz w:val="24"/>
          <w:szCs w:val="24"/>
        </w:rPr>
        <w:t xml:space="preserve">Seguro e risco de mercado </w:t>
      </w:r>
      <w:r w:rsidRPr="00DB501A">
        <w:rPr>
          <w:rFonts w:ascii="Times New Roman" w:hAnsi="Times New Roman" w:cs="Times New Roman"/>
          <w:sz w:val="24"/>
          <w:szCs w:val="24"/>
          <w:cs/>
        </w:rPr>
        <w:t xml:space="preserve">– </w:t>
      </w:r>
      <w:r w:rsidRPr="00DB501A">
        <w:rPr>
          <w:rFonts w:ascii="Times New Roman" w:hAnsi="Times New Roman" w:cs="Times New Roman"/>
          <w:sz w:val="24"/>
          <w:szCs w:val="24"/>
        </w:rPr>
        <w:t>análise de sensibilidade</w:t>
      </w:r>
      <w:bookmarkEnd w:id="397"/>
    </w:p>
    <w:p w:rsidR="00FB4783" w:rsidRPr="00DB501A" w:rsidRDefault="00FB4783" w:rsidP="001835D5">
      <w:pPr>
        <w:pStyle w:val="IASBSectionTitle3Ind"/>
        <w:spacing w:before="0" w:after="0"/>
        <w:jc w:val="both"/>
        <w:rPr>
          <w:rFonts w:ascii="Times New Roman" w:hAnsi="Times New Roman" w:cs="Times New Roman"/>
          <w:sz w:val="24"/>
          <w:szCs w:val="24"/>
        </w:rPr>
      </w:pPr>
    </w:p>
    <w:p w:rsidR="00DB501A" w:rsidRPr="00DB501A" w:rsidRDefault="00DB501A" w:rsidP="00622B48">
      <w:pPr>
        <w:pStyle w:val="IASBNormalnpara"/>
        <w:spacing w:before="0" w:after="120"/>
        <w:ind w:left="567" w:hanging="567"/>
        <w:rPr>
          <w:sz w:val="24"/>
          <w:szCs w:val="24"/>
        </w:rPr>
      </w:pPr>
      <w:r w:rsidRPr="00DB501A">
        <w:rPr>
          <w:sz w:val="24"/>
          <w:szCs w:val="24"/>
        </w:rPr>
        <w:t>128</w:t>
      </w:r>
      <w:r w:rsidR="001835D5">
        <w:rPr>
          <w:sz w:val="24"/>
          <w:szCs w:val="24"/>
        </w:rPr>
        <w:t>.</w:t>
      </w:r>
      <w:r w:rsidRPr="00DB501A">
        <w:rPr>
          <w:sz w:val="24"/>
          <w:szCs w:val="24"/>
        </w:rPr>
        <w:tab/>
      </w:r>
      <w:bookmarkStart w:id="398" w:name="F55666866"/>
      <w:r w:rsidR="00117BF9">
        <w:rPr>
          <w:sz w:val="24"/>
          <w:szCs w:val="24"/>
        </w:rPr>
        <w:t>A entidade</w:t>
      </w:r>
      <w:r w:rsidRPr="00DB501A">
        <w:rPr>
          <w:sz w:val="24"/>
          <w:szCs w:val="24"/>
        </w:rPr>
        <w:t xml:space="preserve"> </w:t>
      </w:r>
      <w:r w:rsidR="0009352F">
        <w:rPr>
          <w:sz w:val="24"/>
          <w:szCs w:val="24"/>
        </w:rPr>
        <w:t xml:space="preserve">deve </w:t>
      </w:r>
      <w:r w:rsidRPr="00DB501A">
        <w:rPr>
          <w:sz w:val="24"/>
          <w:szCs w:val="24"/>
        </w:rPr>
        <w:t xml:space="preserve">divulgar informações sobre sensibilidades a mudanças em </w:t>
      </w:r>
      <w:r w:rsidR="00577B5B">
        <w:rPr>
          <w:sz w:val="24"/>
          <w:szCs w:val="24"/>
        </w:rPr>
        <w:t>variáveis de</w:t>
      </w:r>
      <w:r w:rsidRPr="00DB501A">
        <w:rPr>
          <w:sz w:val="24"/>
          <w:szCs w:val="24"/>
        </w:rPr>
        <w:t xml:space="preserve"> riscos provenientes de contratos dentro do alcance d</w:t>
      </w:r>
      <w:r w:rsidR="00117BF9">
        <w:rPr>
          <w:sz w:val="24"/>
          <w:szCs w:val="24"/>
        </w:rPr>
        <w:t>este pronunciamento</w:t>
      </w:r>
      <w:r w:rsidRPr="00DB501A">
        <w:rPr>
          <w:sz w:val="24"/>
          <w:szCs w:val="24"/>
        </w:rPr>
        <w:t xml:space="preserve">. Para cumprir esse requisito, </w:t>
      </w:r>
      <w:r w:rsidR="00117BF9">
        <w:rPr>
          <w:sz w:val="24"/>
          <w:szCs w:val="24"/>
        </w:rPr>
        <w:t>a entidade</w:t>
      </w:r>
      <w:r w:rsidRPr="00DB501A">
        <w:rPr>
          <w:sz w:val="24"/>
          <w:szCs w:val="24"/>
        </w:rPr>
        <w:t xml:space="preserve"> </w:t>
      </w:r>
      <w:r w:rsidR="0009352F">
        <w:rPr>
          <w:sz w:val="24"/>
          <w:szCs w:val="24"/>
        </w:rPr>
        <w:t xml:space="preserve">deve </w:t>
      </w:r>
      <w:r w:rsidRPr="00DB501A">
        <w:rPr>
          <w:sz w:val="24"/>
          <w:szCs w:val="24"/>
        </w:rPr>
        <w:t xml:space="preserve">divulgar: </w:t>
      </w:r>
      <w:bookmarkEnd w:id="398"/>
    </w:p>
    <w:p w:rsidR="00DB501A" w:rsidRPr="00DB501A" w:rsidRDefault="00DB501A" w:rsidP="00622B48">
      <w:pPr>
        <w:pStyle w:val="IASBNormalnparaL1"/>
        <w:spacing w:before="0" w:after="120"/>
        <w:ind w:left="993" w:hanging="426"/>
        <w:rPr>
          <w:sz w:val="24"/>
          <w:szCs w:val="24"/>
        </w:rPr>
      </w:pPr>
      <w:r w:rsidRPr="00DB501A">
        <w:rPr>
          <w:sz w:val="24"/>
          <w:szCs w:val="24"/>
        </w:rPr>
        <w:t>(a)</w:t>
      </w:r>
      <w:r w:rsidRPr="00DB501A">
        <w:rPr>
          <w:sz w:val="24"/>
          <w:szCs w:val="24"/>
        </w:rPr>
        <w:tab/>
      </w:r>
      <w:bookmarkStart w:id="399" w:name="F55666869"/>
      <w:r w:rsidRPr="00DB501A">
        <w:rPr>
          <w:sz w:val="24"/>
          <w:szCs w:val="24"/>
        </w:rPr>
        <w:t xml:space="preserve">a análise de sensibilidade que indica como </w:t>
      </w:r>
      <w:r w:rsidR="001C0B18">
        <w:rPr>
          <w:sz w:val="24"/>
          <w:szCs w:val="24"/>
        </w:rPr>
        <w:t>resultado</w:t>
      </w:r>
      <w:r w:rsidRPr="00DB501A">
        <w:rPr>
          <w:sz w:val="24"/>
          <w:szCs w:val="24"/>
        </w:rPr>
        <w:t xml:space="preserve"> e patrimônio líquido teriam sido afetados por mudanças em </w:t>
      </w:r>
      <w:r w:rsidR="00577B5B">
        <w:rPr>
          <w:sz w:val="24"/>
          <w:szCs w:val="24"/>
        </w:rPr>
        <w:t>variáveis de</w:t>
      </w:r>
      <w:r w:rsidRPr="00DB501A">
        <w:rPr>
          <w:sz w:val="24"/>
          <w:szCs w:val="24"/>
        </w:rPr>
        <w:t xml:space="preserve"> riscos que fossem razoavelmente possíveis no final do período de relatório: </w:t>
      </w:r>
      <w:bookmarkEnd w:id="399"/>
    </w:p>
    <w:p w:rsidR="00DB501A" w:rsidRPr="00DB501A" w:rsidRDefault="00DB501A" w:rsidP="00622B48">
      <w:pPr>
        <w:pStyle w:val="IASBNormalnparaL2"/>
        <w:spacing w:before="0" w:after="120"/>
        <w:ind w:left="1418" w:hanging="425"/>
        <w:rPr>
          <w:sz w:val="24"/>
          <w:szCs w:val="24"/>
        </w:rPr>
      </w:pPr>
      <w:r w:rsidRPr="00DB501A">
        <w:rPr>
          <w:sz w:val="24"/>
          <w:szCs w:val="24"/>
        </w:rPr>
        <w:t>(i)</w:t>
      </w:r>
      <w:r w:rsidRPr="00DB501A">
        <w:rPr>
          <w:sz w:val="24"/>
          <w:szCs w:val="24"/>
        </w:rPr>
        <w:tab/>
      </w:r>
      <w:bookmarkStart w:id="400" w:name="F55670442"/>
      <w:r w:rsidRPr="00DB501A">
        <w:rPr>
          <w:sz w:val="24"/>
          <w:szCs w:val="24"/>
        </w:rPr>
        <w:t xml:space="preserve">para risco de seguro </w:t>
      </w:r>
      <w:r w:rsidRPr="00DB501A">
        <w:rPr>
          <w:sz w:val="24"/>
          <w:szCs w:val="24"/>
          <w:cs/>
        </w:rPr>
        <w:t xml:space="preserve">– </w:t>
      </w:r>
      <w:r w:rsidRPr="00DB501A">
        <w:rPr>
          <w:sz w:val="24"/>
          <w:szCs w:val="24"/>
        </w:rPr>
        <w:t>indicando o efeito para contratos de seguro emitidos, antes e após redução de risco por contratos de seguro mantidos; e</w:t>
      </w:r>
      <w:bookmarkEnd w:id="400"/>
    </w:p>
    <w:p w:rsidR="00DB501A" w:rsidRPr="00DB501A" w:rsidRDefault="00DB501A" w:rsidP="00622B48">
      <w:pPr>
        <w:pStyle w:val="IASBNormalnparaL2"/>
        <w:spacing w:before="0" w:after="120"/>
        <w:ind w:left="1418" w:hanging="425"/>
        <w:rPr>
          <w:sz w:val="24"/>
          <w:szCs w:val="24"/>
        </w:rPr>
      </w:pPr>
      <w:r w:rsidRPr="00DB501A">
        <w:rPr>
          <w:sz w:val="24"/>
          <w:szCs w:val="24"/>
        </w:rPr>
        <w:t>(ii)</w:t>
      </w:r>
      <w:r w:rsidRPr="00DB501A">
        <w:rPr>
          <w:sz w:val="24"/>
          <w:szCs w:val="24"/>
        </w:rPr>
        <w:tab/>
      </w:r>
      <w:bookmarkStart w:id="401" w:name="F55670444"/>
      <w:r w:rsidRPr="00DB501A">
        <w:rPr>
          <w:sz w:val="24"/>
          <w:szCs w:val="24"/>
        </w:rPr>
        <w:t xml:space="preserve">para cada tipo de risco de mercado </w:t>
      </w:r>
      <w:r w:rsidRPr="00DB501A">
        <w:rPr>
          <w:sz w:val="24"/>
          <w:szCs w:val="24"/>
          <w:cs/>
        </w:rPr>
        <w:t xml:space="preserve">– </w:t>
      </w:r>
      <w:r w:rsidRPr="00DB501A">
        <w:rPr>
          <w:sz w:val="24"/>
          <w:szCs w:val="24"/>
        </w:rPr>
        <w:t xml:space="preserve">de modo que explique a relação entre as sensibilidades a mudanças em </w:t>
      </w:r>
      <w:r w:rsidR="00577B5B">
        <w:rPr>
          <w:sz w:val="24"/>
          <w:szCs w:val="24"/>
        </w:rPr>
        <w:t>variáveis de</w:t>
      </w:r>
      <w:r w:rsidRPr="00DB501A">
        <w:rPr>
          <w:sz w:val="24"/>
          <w:szCs w:val="24"/>
        </w:rPr>
        <w:t xml:space="preserve"> riscos provenientes de contratos de seguro e aquelas provenientes de ativos financeiros mantidos pela entidade</w:t>
      </w:r>
      <w:r w:rsidR="001C0B18">
        <w:rPr>
          <w:sz w:val="24"/>
          <w:szCs w:val="24"/>
        </w:rPr>
        <w:t>;</w:t>
      </w:r>
      <w:bookmarkEnd w:id="401"/>
    </w:p>
    <w:p w:rsidR="00DB501A" w:rsidRPr="00DB501A" w:rsidRDefault="00DB501A" w:rsidP="00622B48">
      <w:pPr>
        <w:pStyle w:val="IASBNormalnparaL1"/>
        <w:spacing w:before="0" w:after="120"/>
        <w:ind w:left="993" w:hanging="426"/>
        <w:rPr>
          <w:sz w:val="24"/>
          <w:szCs w:val="24"/>
        </w:rPr>
      </w:pPr>
      <w:r w:rsidRPr="00DB501A">
        <w:rPr>
          <w:sz w:val="24"/>
          <w:szCs w:val="24"/>
        </w:rPr>
        <w:t>(b)</w:t>
      </w:r>
      <w:r w:rsidRPr="00DB501A">
        <w:rPr>
          <w:sz w:val="24"/>
          <w:szCs w:val="24"/>
        </w:rPr>
        <w:tab/>
      </w:r>
      <w:bookmarkStart w:id="402" w:name="F55666871"/>
      <w:r w:rsidRPr="00DB501A">
        <w:rPr>
          <w:sz w:val="24"/>
          <w:szCs w:val="24"/>
        </w:rPr>
        <w:t>métodos e premissas usados na preparação da análise de sensibilidade; e</w:t>
      </w:r>
      <w:bookmarkEnd w:id="402"/>
    </w:p>
    <w:p w:rsidR="00DB501A" w:rsidRDefault="00DB501A" w:rsidP="001E7F40">
      <w:pPr>
        <w:pStyle w:val="IASBNormalnparaL1"/>
        <w:spacing w:before="0"/>
        <w:ind w:left="993" w:hanging="426"/>
        <w:rPr>
          <w:sz w:val="24"/>
          <w:szCs w:val="24"/>
        </w:rPr>
      </w:pPr>
      <w:r w:rsidRPr="00DB501A">
        <w:rPr>
          <w:sz w:val="24"/>
          <w:szCs w:val="24"/>
        </w:rPr>
        <w:t>(c)</w:t>
      </w:r>
      <w:r w:rsidRPr="00DB501A">
        <w:rPr>
          <w:sz w:val="24"/>
          <w:szCs w:val="24"/>
        </w:rPr>
        <w:tab/>
      </w:r>
      <w:bookmarkStart w:id="403" w:name="F55666873"/>
      <w:r w:rsidRPr="00DB501A">
        <w:rPr>
          <w:sz w:val="24"/>
          <w:szCs w:val="24"/>
        </w:rPr>
        <w:t>mudanças, em relação ao período anterior, nos métodos e premissas utilizados na elaboração da análise de sensibilidade e os motivos para essas mudanças.</w:t>
      </w:r>
      <w:bookmarkEnd w:id="403"/>
    </w:p>
    <w:p w:rsidR="00FB4783" w:rsidRPr="00DB501A" w:rsidRDefault="00FB4783" w:rsidP="001835D5">
      <w:pPr>
        <w:pStyle w:val="IASBNormalnparaL1"/>
        <w:spacing w:before="0"/>
        <w:rPr>
          <w:sz w:val="24"/>
          <w:szCs w:val="24"/>
        </w:rPr>
      </w:pPr>
    </w:p>
    <w:p w:rsidR="00DB501A" w:rsidRPr="00DB501A" w:rsidRDefault="00DB501A" w:rsidP="00622B48">
      <w:pPr>
        <w:pStyle w:val="IASBNormalnpara"/>
        <w:spacing w:before="0" w:after="120"/>
        <w:ind w:left="567" w:hanging="567"/>
        <w:rPr>
          <w:sz w:val="24"/>
          <w:szCs w:val="24"/>
        </w:rPr>
      </w:pPr>
      <w:r w:rsidRPr="00DB501A">
        <w:rPr>
          <w:sz w:val="24"/>
          <w:szCs w:val="24"/>
        </w:rPr>
        <w:t>129</w:t>
      </w:r>
      <w:r w:rsidR="001835D5">
        <w:rPr>
          <w:sz w:val="24"/>
          <w:szCs w:val="24"/>
        </w:rPr>
        <w:t>.</w:t>
      </w:r>
      <w:r w:rsidRPr="00DB501A">
        <w:rPr>
          <w:sz w:val="24"/>
          <w:szCs w:val="24"/>
        </w:rPr>
        <w:tab/>
      </w:r>
      <w:bookmarkStart w:id="404" w:name="F55666874"/>
      <w:r w:rsidRPr="00DB501A">
        <w:rPr>
          <w:sz w:val="24"/>
          <w:szCs w:val="24"/>
        </w:rPr>
        <w:t xml:space="preserve">Se </w:t>
      </w:r>
      <w:r w:rsidR="00117BF9">
        <w:rPr>
          <w:sz w:val="24"/>
          <w:szCs w:val="24"/>
        </w:rPr>
        <w:t>a entidade</w:t>
      </w:r>
      <w:r w:rsidRPr="00DB501A">
        <w:rPr>
          <w:sz w:val="24"/>
          <w:szCs w:val="24"/>
        </w:rPr>
        <w:t xml:space="preserve"> prepara a análise de sensibilidade que indica como valores diferentes daqueles especificados no </w:t>
      </w:r>
      <w:r w:rsidR="00D416EF" w:rsidRPr="00D416EF">
        <w:rPr>
          <w:sz w:val="24"/>
          <w:szCs w:val="24"/>
        </w:rPr>
        <w:t>item</w:t>
      </w:r>
      <w:r w:rsidRPr="00DB501A">
        <w:rPr>
          <w:sz w:val="24"/>
          <w:szCs w:val="24"/>
        </w:rPr>
        <w:t xml:space="preserve"> 128(a) são afetados por mudanças em </w:t>
      </w:r>
      <w:r w:rsidR="00577B5B">
        <w:rPr>
          <w:sz w:val="24"/>
          <w:szCs w:val="24"/>
        </w:rPr>
        <w:t>variáveis de</w:t>
      </w:r>
      <w:r w:rsidRPr="00DB501A">
        <w:rPr>
          <w:sz w:val="24"/>
          <w:szCs w:val="24"/>
        </w:rPr>
        <w:t xml:space="preserve"> riscos e utiliza essa análise de sensibilidade para gerenciar riscos provenientes de contratos dentro do alcance d</w:t>
      </w:r>
      <w:r w:rsidR="00117BF9">
        <w:rPr>
          <w:sz w:val="24"/>
          <w:szCs w:val="24"/>
        </w:rPr>
        <w:t>este pronunciamento</w:t>
      </w:r>
      <w:r w:rsidRPr="00DB501A">
        <w:rPr>
          <w:sz w:val="24"/>
          <w:szCs w:val="24"/>
        </w:rPr>
        <w:t xml:space="preserve">, ela pode usar essa análise de sensibilidade no lugar da análise especificada no </w:t>
      </w:r>
      <w:r w:rsidR="00D416EF" w:rsidRPr="00D416EF">
        <w:rPr>
          <w:sz w:val="24"/>
          <w:szCs w:val="24"/>
        </w:rPr>
        <w:t>item</w:t>
      </w:r>
      <w:r w:rsidRPr="00DB501A">
        <w:rPr>
          <w:sz w:val="24"/>
          <w:szCs w:val="24"/>
        </w:rPr>
        <w:t xml:space="preserve"> 128(a). A entidade também </w:t>
      </w:r>
      <w:r w:rsidR="001C0B18">
        <w:rPr>
          <w:sz w:val="24"/>
          <w:szCs w:val="24"/>
        </w:rPr>
        <w:t xml:space="preserve">deve </w:t>
      </w:r>
      <w:r w:rsidRPr="00DB501A">
        <w:rPr>
          <w:sz w:val="24"/>
          <w:szCs w:val="24"/>
        </w:rPr>
        <w:t xml:space="preserve">divulgar: </w:t>
      </w:r>
      <w:bookmarkEnd w:id="404"/>
    </w:p>
    <w:p w:rsidR="00DB501A" w:rsidRPr="00DB501A" w:rsidRDefault="00DB501A" w:rsidP="00622B48">
      <w:pPr>
        <w:pStyle w:val="IASBNormalnparaL1"/>
        <w:spacing w:before="0" w:after="120"/>
        <w:ind w:left="993" w:hanging="426"/>
        <w:rPr>
          <w:sz w:val="24"/>
          <w:szCs w:val="24"/>
        </w:rPr>
      </w:pPr>
      <w:r w:rsidRPr="00DB501A">
        <w:rPr>
          <w:sz w:val="24"/>
          <w:szCs w:val="24"/>
        </w:rPr>
        <w:t>(a)</w:t>
      </w:r>
      <w:r w:rsidRPr="00DB501A">
        <w:rPr>
          <w:sz w:val="24"/>
          <w:szCs w:val="24"/>
        </w:rPr>
        <w:tab/>
      </w:r>
      <w:bookmarkStart w:id="405" w:name="F55666879"/>
      <w:r w:rsidRPr="00DB501A">
        <w:rPr>
          <w:sz w:val="24"/>
          <w:szCs w:val="24"/>
        </w:rPr>
        <w:t>explicação do método utilizado na preparação dessa análise de sensibilidade e dos principais parâmetros e premissas subjacentes às informações fornecidas; e</w:t>
      </w:r>
      <w:bookmarkEnd w:id="405"/>
    </w:p>
    <w:p w:rsidR="00DB501A" w:rsidRDefault="00DB501A" w:rsidP="001E7F40">
      <w:pPr>
        <w:pStyle w:val="IASBNormalnparaL1"/>
        <w:spacing w:before="0"/>
        <w:ind w:left="993" w:hanging="426"/>
        <w:rPr>
          <w:sz w:val="24"/>
          <w:szCs w:val="24"/>
        </w:rPr>
      </w:pPr>
      <w:r w:rsidRPr="00DB501A">
        <w:rPr>
          <w:sz w:val="24"/>
          <w:szCs w:val="24"/>
        </w:rPr>
        <w:t>(b)</w:t>
      </w:r>
      <w:r w:rsidRPr="00DB501A">
        <w:rPr>
          <w:sz w:val="24"/>
          <w:szCs w:val="24"/>
        </w:rPr>
        <w:tab/>
      </w:r>
      <w:bookmarkStart w:id="406" w:name="F55666880"/>
      <w:r w:rsidRPr="00DB501A">
        <w:rPr>
          <w:sz w:val="24"/>
          <w:szCs w:val="24"/>
        </w:rPr>
        <w:t>explicação do objetivo do método utilizado e de quaisquer limitações que podem resultar nas informações fornecidas.</w:t>
      </w:r>
      <w:bookmarkEnd w:id="406"/>
    </w:p>
    <w:p w:rsidR="00FB4783" w:rsidRPr="00DB501A" w:rsidRDefault="00FB4783" w:rsidP="001835D5">
      <w:pPr>
        <w:pStyle w:val="IASBNormalnparaL1"/>
        <w:spacing w:before="0"/>
        <w:rPr>
          <w:sz w:val="24"/>
          <w:szCs w:val="24"/>
        </w:rPr>
      </w:pPr>
    </w:p>
    <w:p w:rsidR="00DB501A" w:rsidRDefault="00DB501A" w:rsidP="00DC2184">
      <w:pPr>
        <w:pStyle w:val="IASBSectionTitle3Ind"/>
        <w:spacing w:before="0" w:after="0"/>
        <w:ind w:left="567"/>
        <w:jc w:val="both"/>
        <w:rPr>
          <w:rFonts w:ascii="Times New Roman" w:hAnsi="Times New Roman" w:cs="Times New Roman"/>
          <w:sz w:val="24"/>
          <w:szCs w:val="24"/>
        </w:rPr>
      </w:pPr>
      <w:bookmarkStart w:id="407" w:name="F55666882"/>
      <w:r w:rsidRPr="00DB501A">
        <w:rPr>
          <w:rFonts w:ascii="Times New Roman" w:hAnsi="Times New Roman" w:cs="Times New Roman"/>
          <w:sz w:val="24"/>
          <w:szCs w:val="24"/>
        </w:rPr>
        <w:lastRenderedPageBreak/>
        <w:t xml:space="preserve">Risco de seguro </w:t>
      </w:r>
      <w:r w:rsidRPr="00DB501A">
        <w:rPr>
          <w:rFonts w:ascii="Times New Roman" w:hAnsi="Times New Roman" w:cs="Times New Roman"/>
          <w:sz w:val="24"/>
          <w:szCs w:val="24"/>
          <w:cs/>
        </w:rPr>
        <w:t xml:space="preserve">– </w:t>
      </w:r>
      <w:r w:rsidRPr="00DB501A">
        <w:rPr>
          <w:rFonts w:ascii="Times New Roman" w:hAnsi="Times New Roman" w:cs="Times New Roman"/>
          <w:sz w:val="24"/>
          <w:szCs w:val="24"/>
        </w:rPr>
        <w:t>desenvolvimento de sinistros</w:t>
      </w:r>
      <w:bookmarkEnd w:id="407"/>
    </w:p>
    <w:p w:rsidR="00FB4783" w:rsidRPr="00DB501A" w:rsidRDefault="00FB4783" w:rsidP="001835D5">
      <w:pPr>
        <w:pStyle w:val="IASBSectionTitle3Ind"/>
        <w:spacing w:before="0" w:after="0"/>
        <w:jc w:val="both"/>
        <w:rPr>
          <w:rFonts w:ascii="Times New Roman" w:hAnsi="Times New Roman" w:cs="Times New Roman"/>
          <w:sz w:val="24"/>
          <w:szCs w:val="24"/>
        </w:rPr>
      </w:pPr>
    </w:p>
    <w:p w:rsidR="00DB501A" w:rsidRDefault="00DB501A" w:rsidP="006A329A">
      <w:pPr>
        <w:pStyle w:val="IASBNormalnpara"/>
        <w:spacing w:before="0"/>
        <w:ind w:left="567" w:hanging="567"/>
        <w:rPr>
          <w:sz w:val="24"/>
          <w:szCs w:val="24"/>
        </w:rPr>
      </w:pPr>
      <w:r w:rsidRPr="00DB501A">
        <w:rPr>
          <w:sz w:val="24"/>
          <w:szCs w:val="24"/>
        </w:rPr>
        <w:t>130</w:t>
      </w:r>
      <w:r w:rsidR="001835D5">
        <w:rPr>
          <w:sz w:val="24"/>
          <w:szCs w:val="24"/>
        </w:rPr>
        <w:t>.</w:t>
      </w:r>
      <w:r w:rsidRPr="00DB501A">
        <w:rPr>
          <w:sz w:val="24"/>
          <w:szCs w:val="24"/>
        </w:rPr>
        <w:tab/>
      </w:r>
      <w:bookmarkStart w:id="408" w:name="F55666883"/>
      <w:r w:rsidR="00117BF9">
        <w:rPr>
          <w:sz w:val="24"/>
          <w:szCs w:val="24"/>
        </w:rPr>
        <w:t>A entidade</w:t>
      </w:r>
      <w:r w:rsidRPr="00DB501A">
        <w:rPr>
          <w:sz w:val="24"/>
          <w:szCs w:val="24"/>
        </w:rPr>
        <w:t xml:space="preserve"> </w:t>
      </w:r>
      <w:r w:rsidR="001C0B18">
        <w:rPr>
          <w:sz w:val="24"/>
          <w:szCs w:val="24"/>
        </w:rPr>
        <w:t xml:space="preserve">deve </w:t>
      </w:r>
      <w:r w:rsidRPr="00DB501A">
        <w:rPr>
          <w:sz w:val="24"/>
          <w:szCs w:val="24"/>
        </w:rPr>
        <w:t xml:space="preserve">divulgar sinistros reais comparados às estimativas anteriores do valor não descontado dos sinistros (ou seja, desenvolvimento de sinistros). A divulgação sobre desenvolvimento de sinistro </w:t>
      </w:r>
      <w:r w:rsidR="001C0B18">
        <w:rPr>
          <w:sz w:val="24"/>
          <w:szCs w:val="24"/>
        </w:rPr>
        <w:t xml:space="preserve">deve </w:t>
      </w:r>
      <w:r w:rsidRPr="00DB501A">
        <w:rPr>
          <w:sz w:val="24"/>
          <w:szCs w:val="24"/>
        </w:rPr>
        <w:t>começar com o período quando o</w:t>
      </w:r>
      <w:r w:rsidR="001C0B18">
        <w:rPr>
          <w:sz w:val="24"/>
          <w:szCs w:val="24"/>
        </w:rPr>
        <w:t>s</w:t>
      </w:r>
      <w:r w:rsidRPr="00DB501A">
        <w:rPr>
          <w:sz w:val="24"/>
          <w:szCs w:val="24"/>
        </w:rPr>
        <w:t xml:space="preserve"> sinistro</w:t>
      </w:r>
      <w:r w:rsidR="001C0B18">
        <w:rPr>
          <w:sz w:val="24"/>
          <w:szCs w:val="24"/>
        </w:rPr>
        <w:t>s</w:t>
      </w:r>
      <w:r w:rsidRPr="00DB501A">
        <w:rPr>
          <w:sz w:val="24"/>
          <w:szCs w:val="24"/>
        </w:rPr>
        <w:t xml:space="preserve"> relevante</w:t>
      </w:r>
      <w:r w:rsidR="001C0B18">
        <w:rPr>
          <w:sz w:val="24"/>
          <w:szCs w:val="24"/>
        </w:rPr>
        <w:t>s</w:t>
      </w:r>
      <w:r w:rsidRPr="00DB501A">
        <w:rPr>
          <w:sz w:val="24"/>
          <w:szCs w:val="24"/>
        </w:rPr>
        <w:t xml:space="preserve"> mais antigo</w:t>
      </w:r>
      <w:r w:rsidR="001C0B18">
        <w:rPr>
          <w:sz w:val="24"/>
          <w:szCs w:val="24"/>
        </w:rPr>
        <w:t>s</w:t>
      </w:r>
      <w:r w:rsidRPr="00DB501A">
        <w:rPr>
          <w:sz w:val="24"/>
          <w:szCs w:val="24"/>
        </w:rPr>
        <w:t xml:space="preserve"> surgir</w:t>
      </w:r>
      <w:r w:rsidR="001C0B18">
        <w:rPr>
          <w:sz w:val="24"/>
          <w:szCs w:val="24"/>
        </w:rPr>
        <w:t>am</w:t>
      </w:r>
      <w:r w:rsidRPr="00DB501A">
        <w:rPr>
          <w:sz w:val="24"/>
          <w:szCs w:val="24"/>
        </w:rPr>
        <w:t xml:space="preserve"> e para o</w:t>
      </w:r>
      <w:r w:rsidR="001C0B18">
        <w:rPr>
          <w:sz w:val="24"/>
          <w:szCs w:val="24"/>
        </w:rPr>
        <w:t>s</w:t>
      </w:r>
      <w:r w:rsidRPr="00DB501A">
        <w:rPr>
          <w:sz w:val="24"/>
          <w:szCs w:val="24"/>
        </w:rPr>
        <w:t xml:space="preserve"> quais ainda há incerteza sobre o valor e a época dos pagamentos de sinistros no final do período de relatório; mas não se exige que a divulgação comece mais de 10 anos antes do final do período de relatório. A entidade não é obrigada a divulgar informações sobre o desenvolvimento de sinistros para as quais a incerteza sobre o valor e a época dos pagamentos de sinistros seja normalmente resolvida dentro de um ano. </w:t>
      </w:r>
      <w:r w:rsidR="00117BF9">
        <w:rPr>
          <w:sz w:val="24"/>
          <w:szCs w:val="24"/>
        </w:rPr>
        <w:t>A entidade</w:t>
      </w:r>
      <w:r w:rsidRPr="00DB501A">
        <w:rPr>
          <w:sz w:val="24"/>
          <w:szCs w:val="24"/>
        </w:rPr>
        <w:t xml:space="preserve"> </w:t>
      </w:r>
      <w:r w:rsidR="001C0B18">
        <w:rPr>
          <w:sz w:val="24"/>
          <w:szCs w:val="24"/>
        </w:rPr>
        <w:t xml:space="preserve">deve </w:t>
      </w:r>
      <w:r w:rsidRPr="00DB501A">
        <w:rPr>
          <w:sz w:val="24"/>
          <w:szCs w:val="24"/>
        </w:rPr>
        <w:t xml:space="preserve">conciliar a divulgação sobre desenvolvimento de sinistros com o valor contábil agregado dos grupos de contratos de seguro, que a entidade divulga aplicando o </w:t>
      </w:r>
      <w:r w:rsidR="00D416EF" w:rsidRPr="00D416EF">
        <w:rPr>
          <w:sz w:val="24"/>
          <w:szCs w:val="24"/>
        </w:rPr>
        <w:t>item</w:t>
      </w:r>
      <w:r w:rsidRPr="00DB501A">
        <w:rPr>
          <w:sz w:val="24"/>
          <w:szCs w:val="24"/>
        </w:rPr>
        <w:t xml:space="preserve"> 100(c).</w:t>
      </w:r>
      <w:bookmarkEnd w:id="408"/>
    </w:p>
    <w:p w:rsidR="00FB4783" w:rsidRPr="00DB501A" w:rsidRDefault="00FB4783" w:rsidP="001835D5">
      <w:pPr>
        <w:pStyle w:val="IASBNormalnpara"/>
        <w:spacing w:before="0"/>
        <w:rPr>
          <w:sz w:val="24"/>
          <w:szCs w:val="24"/>
        </w:rPr>
      </w:pPr>
    </w:p>
    <w:p w:rsidR="00DB501A" w:rsidRDefault="00DB501A" w:rsidP="00DC2184">
      <w:pPr>
        <w:pStyle w:val="IASBSectionTitle3Ind"/>
        <w:spacing w:before="0" w:after="0"/>
        <w:ind w:left="567"/>
        <w:jc w:val="both"/>
        <w:rPr>
          <w:rFonts w:ascii="Times New Roman" w:hAnsi="Times New Roman" w:cs="Times New Roman"/>
          <w:sz w:val="24"/>
          <w:szCs w:val="24"/>
        </w:rPr>
      </w:pPr>
      <w:bookmarkStart w:id="409" w:name="F55666885"/>
      <w:r w:rsidRPr="00DB501A">
        <w:rPr>
          <w:rFonts w:ascii="Times New Roman" w:hAnsi="Times New Roman" w:cs="Times New Roman"/>
          <w:sz w:val="24"/>
          <w:szCs w:val="24"/>
        </w:rPr>
        <w:t xml:space="preserve">Risco de crédito </w:t>
      </w:r>
      <w:r w:rsidRPr="00DB501A">
        <w:rPr>
          <w:rFonts w:ascii="Times New Roman" w:hAnsi="Times New Roman" w:cs="Times New Roman"/>
          <w:sz w:val="24"/>
          <w:szCs w:val="24"/>
          <w:cs/>
        </w:rPr>
        <w:t xml:space="preserve">– </w:t>
      </w:r>
      <w:r w:rsidRPr="00DB501A">
        <w:rPr>
          <w:rFonts w:ascii="Times New Roman" w:hAnsi="Times New Roman" w:cs="Times New Roman"/>
          <w:sz w:val="24"/>
          <w:szCs w:val="24"/>
        </w:rPr>
        <w:t>outras informações</w:t>
      </w:r>
      <w:bookmarkEnd w:id="409"/>
    </w:p>
    <w:p w:rsidR="00FB4783" w:rsidRPr="00DB501A" w:rsidRDefault="00FB4783" w:rsidP="001835D5">
      <w:pPr>
        <w:pStyle w:val="IASBSectionTitle3Ind"/>
        <w:spacing w:before="0" w:after="0"/>
        <w:jc w:val="both"/>
        <w:rPr>
          <w:rFonts w:ascii="Times New Roman" w:hAnsi="Times New Roman" w:cs="Times New Roman"/>
          <w:sz w:val="24"/>
          <w:szCs w:val="24"/>
        </w:rPr>
      </w:pPr>
    </w:p>
    <w:p w:rsidR="00DB501A" w:rsidRPr="00DB501A" w:rsidRDefault="00DB501A" w:rsidP="00622B48">
      <w:pPr>
        <w:pStyle w:val="IASBNormalnpara"/>
        <w:spacing w:before="0" w:after="120"/>
        <w:ind w:left="567" w:hanging="567"/>
        <w:rPr>
          <w:sz w:val="24"/>
          <w:szCs w:val="24"/>
        </w:rPr>
      </w:pPr>
      <w:r w:rsidRPr="00DB501A">
        <w:rPr>
          <w:sz w:val="24"/>
          <w:szCs w:val="24"/>
        </w:rPr>
        <w:t>131</w:t>
      </w:r>
      <w:r w:rsidR="001835D5">
        <w:rPr>
          <w:sz w:val="24"/>
          <w:szCs w:val="24"/>
        </w:rPr>
        <w:t>.</w:t>
      </w:r>
      <w:r w:rsidRPr="00DB501A">
        <w:rPr>
          <w:sz w:val="24"/>
          <w:szCs w:val="24"/>
        </w:rPr>
        <w:tab/>
      </w:r>
      <w:bookmarkStart w:id="410" w:name="F55666886"/>
      <w:r w:rsidRPr="00DB501A">
        <w:rPr>
          <w:sz w:val="24"/>
          <w:szCs w:val="24"/>
        </w:rPr>
        <w:t>Para risco de crédito proveniente de contratos dentro do alcance d</w:t>
      </w:r>
      <w:r w:rsidR="00117BF9">
        <w:rPr>
          <w:sz w:val="24"/>
          <w:szCs w:val="24"/>
        </w:rPr>
        <w:t>este pronunciamento</w:t>
      </w:r>
      <w:r w:rsidRPr="00DB501A">
        <w:rPr>
          <w:sz w:val="24"/>
          <w:szCs w:val="24"/>
        </w:rPr>
        <w:t xml:space="preserve">, </w:t>
      </w:r>
      <w:r w:rsidR="00117BF9">
        <w:rPr>
          <w:sz w:val="24"/>
          <w:szCs w:val="24"/>
        </w:rPr>
        <w:t>a entidade</w:t>
      </w:r>
      <w:r w:rsidRPr="00DB501A">
        <w:rPr>
          <w:sz w:val="24"/>
          <w:szCs w:val="24"/>
        </w:rPr>
        <w:t xml:space="preserve"> </w:t>
      </w:r>
      <w:r w:rsidR="001C0B18">
        <w:rPr>
          <w:sz w:val="24"/>
          <w:szCs w:val="24"/>
        </w:rPr>
        <w:t xml:space="preserve">deve </w:t>
      </w:r>
      <w:r w:rsidRPr="00DB501A">
        <w:rPr>
          <w:sz w:val="24"/>
          <w:szCs w:val="24"/>
        </w:rPr>
        <w:t xml:space="preserve">divulgar: </w:t>
      </w:r>
      <w:bookmarkEnd w:id="410"/>
    </w:p>
    <w:p w:rsidR="00DB501A" w:rsidRPr="00DB501A" w:rsidRDefault="00DB501A" w:rsidP="00622B48">
      <w:pPr>
        <w:pStyle w:val="IASBNormalnparaL1"/>
        <w:spacing w:before="0" w:after="120"/>
        <w:ind w:left="993" w:hanging="426"/>
        <w:rPr>
          <w:sz w:val="24"/>
          <w:szCs w:val="24"/>
        </w:rPr>
      </w:pPr>
      <w:r w:rsidRPr="00DB501A">
        <w:rPr>
          <w:sz w:val="24"/>
          <w:szCs w:val="24"/>
        </w:rPr>
        <w:t>(a)</w:t>
      </w:r>
      <w:r w:rsidRPr="00DB501A">
        <w:rPr>
          <w:sz w:val="24"/>
          <w:szCs w:val="24"/>
        </w:rPr>
        <w:tab/>
      </w:r>
      <w:bookmarkStart w:id="411" w:name="F55666889"/>
      <w:r w:rsidRPr="00DB501A">
        <w:rPr>
          <w:sz w:val="24"/>
          <w:szCs w:val="24"/>
        </w:rPr>
        <w:t>o valor que melhor representa sua exposição máxima ao risco de crédito no final do período de relatório, separadamente para contratos de seguro emitidos e contratos de resseguro mantidos; e</w:t>
      </w:r>
      <w:bookmarkEnd w:id="411"/>
    </w:p>
    <w:p w:rsidR="00DB501A" w:rsidRDefault="00DB501A" w:rsidP="001E7F40">
      <w:pPr>
        <w:pStyle w:val="IASBNormalnparaL1"/>
        <w:spacing w:before="0"/>
        <w:ind w:left="993" w:hanging="426"/>
        <w:rPr>
          <w:sz w:val="24"/>
          <w:szCs w:val="24"/>
        </w:rPr>
      </w:pPr>
      <w:r w:rsidRPr="00DB501A">
        <w:rPr>
          <w:sz w:val="24"/>
          <w:szCs w:val="24"/>
        </w:rPr>
        <w:t>(b)</w:t>
      </w:r>
      <w:r w:rsidRPr="00DB501A">
        <w:rPr>
          <w:sz w:val="24"/>
          <w:szCs w:val="24"/>
        </w:rPr>
        <w:tab/>
      </w:r>
      <w:bookmarkStart w:id="412" w:name="F55666891"/>
      <w:r w:rsidRPr="00DB501A">
        <w:rPr>
          <w:sz w:val="24"/>
          <w:szCs w:val="24"/>
        </w:rPr>
        <w:t>informações sobre a qualidade de crédito de contratos de resseguro mantidos que sejam ativos.</w:t>
      </w:r>
      <w:bookmarkEnd w:id="412"/>
    </w:p>
    <w:p w:rsidR="00FB4783" w:rsidRPr="00DB501A" w:rsidRDefault="00FB4783" w:rsidP="001835D5">
      <w:pPr>
        <w:pStyle w:val="IASBNormalnparaL1"/>
        <w:spacing w:before="0"/>
        <w:rPr>
          <w:sz w:val="24"/>
          <w:szCs w:val="24"/>
        </w:rPr>
      </w:pPr>
    </w:p>
    <w:p w:rsidR="00DB501A" w:rsidRDefault="00DB501A" w:rsidP="00DC2184">
      <w:pPr>
        <w:pStyle w:val="IASBSectionTitle3Ind"/>
        <w:spacing w:before="0" w:after="0"/>
        <w:ind w:left="567"/>
        <w:jc w:val="both"/>
        <w:rPr>
          <w:rFonts w:ascii="Times New Roman" w:hAnsi="Times New Roman" w:cs="Times New Roman"/>
          <w:sz w:val="24"/>
          <w:szCs w:val="24"/>
        </w:rPr>
      </w:pPr>
      <w:bookmarkStart w:id="413" w:name="F55666893"/>
      <w:r w:rsidRPr="00DB501A">
        <w:rPr>
          <w:rFonts w:ascii="Times New Roman" w:hAnsi="Times New Roman" w:cs="Times New Roman"/>
          <w:sz w:val="24"/>
          <w:szCs w:val="24"/>
        </w:rPr>
        <w:t xml:space="preserve">Risco de liquidez </w:t>
      </w:r>
      <w:r w:rsidRPr="00DB501A">
        <w:rPr>
          <w:rFonts w:ascii="Times New Roman" w:hAnsi="Times New Roman" w:cs="Times New Roman"/>
          <w:sz w:val="24"/>
          <w:szCs w:val="24"/>
          <w:cs/>
        </w:rPr>
        <w:t xml:space="preserve">– </w:t>
      </w:r>
      <w:r w:rsidRPr="00DB501A">
        <w:rPr>
          <w:rFonts w:ascii="Times New Roman" w:hAnsi="Times New Roman" w:cs="Times New Roman"/>
          <w:sz w:val="24"/>
          <w:szCs w:val="24"/>
        </w:rPr>
        <w:t>outras informações</w:t>
      </w:r>
      <w:bookmarkEnd w:id="413"/>
    </w:p>
    <w:p w:rsidR="00FB4783" w:rsidRPr="00DB501A" w:rsidRDefault="00FB4783" w:rsidP="001835D5">
      <w:pPr>
        <w:pStyle w:val="IASBSectionTitle3Ind"/>
        <w:spacing w:before="0" w:after="0"/>
        <w:jc w:val="both"/>
        <w:rPr>
          <w:rFonts w:ascii="Times New Roman" w:hAnsi="Times New Roman" w:cs="Times New Roman"/>
          <w:sz w:val="24"/>
          <w:szCs w:val="24"/>
        </w:rPr>
      </w:pPr>
    </w:p>
    <w:p w:rsidR="00DB501A" w:rsidRPr="00DB501A" w:rsidRDefault="00DB501A" w:rsidP="00622B48">
      <w:pPr>
        <w:pStyle w:val="IASBNormalnpara"/>
        <w:spacing w:before="0" w:after="120"/>
        <w:ind w:left="567" w:hanging="567"/>
        <w:rPr>
          <w:sz w:val="24"/>
          <w:szCs w:val="24"/>
        </w:rPr>
      </w:pPr>
      <w:r w:rsidRPr="00DB501A">
        <w:rPr>
          <w:sz w:val="24"/>
          <w:szCs w:val="24"/>
        </w:rPr>
        <w:t>132</w:t>
      </w:r>
      <w:r w:rsidR="001835D5">
        <w:rPr>
          <w:sz w:val="24"/>
          <w:szCs w:val="24"/>
        </w:rPr>
        <w:t>.</w:t>
      </w:r>
      <w:r w:rsidRPr="00DB501A">
        <w:rPr>
          <w:sz w:val="24"/>
          <w:szCs w:val="24"/>
        </w:rPr>
        <w:tab/>
      </w:r>
      <w:bookmarkStart w:id="414" w:name="F55666894"/>
      <w:r w:rsidRPr="00DB501A">
        <w:rPr>
          <w:sz w:val="24"/>
          <w:szCs w:val="24"/>
        </w:rPr>
        <w:t>Para risco de liquidez proveniente de contratos dentro do alcance d</w:t>
      </w:r>
      <w:r w:rsidR="00117BF9">
        <w:rPr>
          <w:sz w:val="24"/>
          <w:szCs w:val="24"/>
        </w:rPr>
        <w:t>este pronunciamento</w:t>
      </w:r>
      <w:r w:rsidRPr="00DB501A">
        <w:rPr>
          <w:sz w:val="24"/>
          <w:szCs w:val="24"/>
        </w:rPr>
        <w:t xml:space="preserve">, </w:t>
      </w:r>
      <w:r w:rsidR="00117BF9">
        <w:rPr>
          <w:sz w:val="24"/>
          <w:szCs w:val="24"/>
        </w:rPr>
        <w:t>a entidade</w:t>
      </w:r>
      <w:r w:rsidRPr="00DB501A">
        <w:rPr>
          <w:sz w:val="24"/>
          <w:szCs w:val="24"/>
        </w:rPr>
        <w:t xml:space="preserve"> </w:t>
      </w:r>
      <w:r w:rsidR="001C0B18">
        <w:rPr>
          <w:sz w:val="24"/>
          <w:szCs w:val="24"/>
        </w:rPr>
        <w:t xml:space="preserve">deve </w:t>
      </w:r>
      <w:r w:rsidRPr="00DB501A">
        <w:rPr>
          <w:sz w:val="24"/>
          <w:szCs w:val="24"/>
        </w:rPr>
        <w:t xml:space="preserve">divulgar: </w:t>
      </w:r>
      <w:bookmarkEnd w:id="414"/>
    </w:p>
    <w:p w:rsidR="00DB501A" w:rsidRPr="00DB501A" w:rsidRDefault="00DB501A" w:rsidP="00622B48">
      <w:pPr>
        <w:pStyle w:val="IASBNormalnparaL1"/>
        <w:spacing w:before="0" w:after="120"/>
        <w:ind w:left="993" w:hanging="426"/>
        <w:rPr>
          <w:sz w:val="24"/>
          <w:szCs w:val="24"/>
        </w:rPr>
      </w:pPr>
      <w:r w:rsidRPr="00DB501A">
        <w:rPr>
          <w:sz w:val="24"/>
          <w:szCs w:val="24"/>
        </w:rPr>
        <w:t>(a)</w:t>
      </w:r>
      <w:r w:rsidRPr="00DB501A">
        <w:rPr>
          <w:sz w:val="24"/>
          <w:szCs w:val="24"/>
        </w:rPr>
        <w:tab/>
      </w:r>
      <w:bookmarkStart w:id="415" w:name="F55666898"/>
      <w:r w:rsidRPr="00DB501A">
        <w:rPr>
          <w:sz w:val="24"/>
          <w:szCs w:val="24"/>
        </w:rPr>
        <w:t>descrição de como ela gerencia o risco de liquidez</w:t>
      </w:r>
      <w:bookmarkEnd w:id="415"/>
      <w:r w:rsidR="001C0B18">
        <w:rPr>
          <w:sz w:val="24"/>
          <w:szCs w:val="24"/>
        </w:rPr>
        <w:t>;</w:t>
      </w:r>
    </w:p>
    <w:p w:rsidR="00DB501A" w:rsidRPr="00DB501A" w:rsidRDefault="00DB501A" w:rsidP="00622B48">
      <w:pPr>
        <w:pStyle w:val="IASBNormalnparaL1"/>
        <w:spacing w:before="0" w:after="120"/>
        <w:ind w:left="993" w:hanging="426"/>
        <w:rPr>
          <w:sz w:val="24"/>
          <w:szCs w:val="24"/>
        </w:rPr>
      </w:pPr>
      <w:r w:rsidRPr="00DB501A">
        <w:rPr>
          <w:sz w:val="24"/>
          <w:szCs w:val="24"/>
        </w:rPr>
        <w:t>(b)</w:t>
      </w:r>
      <w:r w:rsidRPr="00DB501A">
        <w:rPr>
          <w:sz w:val="24"/>
          <w:szCs w:val="24"/>
        </w:rPr>
        <w:tab/>
      </w:r>
      <w:bookmarkStart w:id="416" w:name="F55666901"/>
      <w:r w:rsidRPr="00DB501A">
        <w:rPr>
          <w:sz w:val="24"/>
          <w:szCs w:val="24"/>
        </w:rPr>
        <w:t xml:space="preserve">análise de vencimento separada para </w:t>
      </w:r>
      <w:r w:rsidR="00010174">
        <w:rPr>
          <w:sz w:val="24"/>
          <w:szCs w:val="24"/>
        </w:rPr>
        <w:t>carteiras</w:t>
      </w:r>
      <w:r w:rsidRPr="00DB501A">
        <w:rPr>
          <w:sz w:val="24"/>
          <w:szCs w:val="24"/>
        </w:rPr>
        <w:t xml:space="preserve"> de contratos de seguro emitidos que sejam passivos e </w:t>
      </w:r>
      <w:r w:rsidR="00010174">
        <w:rPr>
          <w:sz w:val="24"/>
          <w:szCs w:val="24"/>
        </w:rPr>
        <w:t>carteiras</w:t>
      </w:r>
      <w:r w:rsidRPr="00DB501A">
        <w:rPr>
          <w:sz w:val="24"/>
          <w:szCs w:val="24"/>
        </w:rPr>
        <w:t xml:space="preserve"> de contratos de resseguro mantidos que sejam passivos que indiquem, no mínimo, fluxos de caixa líquidos d</w:t>
      </w:r>
      <w:r w:rsidR="00010174">
        <w:rPr>
          <w:sz w:val="24"/>
          <w:szCs w:val="24"/>
        </w:rPr>
        <w:t>a</w:t>
      </w:r>
      <w:r w:rsidRPr="00DB501A">
        <w:rPr>
          <w:sz w:val="24"/>
          <w:szCs w:val="24"/>
        </w:rPr>
        <w:t xml:space="preserve">s </w:t>
      </w:r>
      <w:r w:rsidR="00010174">
        <w:rPr>
          <w:sz w:val="24"/>
          <w:szCs w:val="24"/>
        </w:rPr>
        <w:t>carteiras</w:t>
      </w:r>
      <w:r w:rsidRPr="00DB501A">
        <w:rPr>
          <w:sz w:val="24"/>
          <w:szCs w:val="24"/>
        </w:rPr>
        <w:t xml:space="preserve"> para cada um dos cinco primeiros anos após a data do relatório e, no agregado, além dos cinco primeiros anos. </w:t>
      </w:r>
      <w:r w:rsidR="00117BF9">
        <w:rPr>
          <w:sz w:val="24"/>
          <w:szCs w:val="24"/>
        </w:rPr>
        <w:t>A entidade</w:t>
      </w:r>
      <w:r w:rsidRPr="00DB501A">
        <w:rPr>
          <w:sz w:val="24"/>
          <w:szCs w:val="24"/>
        </w:rPr>
        <w:t xml:space="preserve"> não está obrigada a incluir nessas análises passivos para cobertura remanescente mensurados</w:t>
      </w:r>
      <w:r w:rsidR="001C0B18">
        <w:rPr>
          <w:sz w:val="24"/>
          <w:szCs w:val="24"/>
        </w:rPr>
        <w:t>,</w:t>
      </w:r>
      <w:r w:rsidRPr="00DB501A">
        <w:rPr>
          <w:sz w:val="24"/>
          <w:szCs w:val="24"/>
        </w:rPr>
        <w:t xml:space="preserve"> aplicando os </w:t>
      </w:r>
      <w:r w:rsidR="00D416EF" w:rsidRPr="00D416EF">
        <w:rPr>
          <w:sz w:val="24"/>
          <w:szCs w:val="24"/>
        </w:rPr>
        <w:t>itens</w:t>
      </w:r>
      <w:r w:rsidRPr="00DB501A">
        <w:rPr>
          <w:sz w:val="24"/>
          <w:szCs w:val="24"/>
        </w:rPr>
        <w:t xml:space="preserve"> 55</w:t>
      </w:r>
      <w:r w:rsidR="003F330A" w:rsidRPr="003F330A">
        <w:rPr>
          <w:sz w:val="24"/>
          <w:szCs w:val="24"/>
          <w:cs/>
        </w:rPr>
        <w:t xml:space="preserve"> a </w:t>
      </w:r>
      <w:r w:rsidRPr="00DB501A">
        <w:rPr>
          <w:sz w:val="24"/>
          <w:szCs w:val="24"/>
        </w:rPr>
        <w:t>59</w:t>
      </w:r>
      <w:r w:rsidR="00577B5B" w:rsidRPr="00577B5B">
        <w:t xml:space="preserve"> </w:t>
      </w:r>
      <w:r w:rsidR="00577B5B" w:rsidRPr="00577B5B">
        <w:rPr>
          <w:sz w:val="24"/>
          <w:szCs w:val="24"/>
        </w:rPr>
        <w:t>e os itens 69 a 70A</w:t>
      </w:r>
      <w:r w:rsidRPr="00DB501A">
        <w:rPr>
          <w:sz w:val="24"/>
          <w:szCs w:val="24"/>
        </w:rPr>
        <w:t>. A análise pode adotar a forma de:</w:t>
      </w:r>
      <w:bookmarkEnd w:id="416"/>
    </w:p>
    <w:p w:rsidR="00DB501A" w:rsidRPr="00DB501A" w:rsidRDefault="00DB501A" w:rsidP="00622B48">
      <w:pPr>
        <w:pStyle w:val="IASBNormalnparaL2"/>
        <w:spacing w:before="0" w:after="120"/>
        <w:ind w:left="1418" w:hanging="425"/>
        <w:rPr>
          <w:sz w:val="24"/>
          <w:szCs w:val="24"/>
        </w:rPr>
      </w:pPr>
      <w:r w:rsidRPr="00DB501A">
        <w:rPr>
          <w:sz w:val="24"/>
          <w:szCs w:val="24"/>
        </w:rPr>
        <w:t>(i)</w:t>
      </w:r>
      <w:r w:rsidRPr="00DB501A">
        <w:rPr>
          <w:sz w:val="24"/>
          <w:szCs w:val="24"/>
        </w:rPr>
        <w:tab/>
      </w:r>
      <w:bookmarkStart w:id="417" w:name="F55666906"/>
      <w:r w:rsidRPr="00DB501A">
        <w:rPr>
          <w:sz w:val="24"/>
          <w:szCs w:val="24"/>
        </w:rPr>
        <w:t>análise, por época estimada, dos fluxos de caixa líquidos não descontados contratuais remanescentes; ou</w:t>
      </w:r>
      <w:bookmarkEnd w:id="417"/>
    </w:p>
    <w:p w:rsidR="00DB501A" w:rsidRPr="00DB501A" w:rsidRDefault="00DB501A" w:rsidP="00622B48">
      <w:pPr>
        <w:pStyle w:val="IASBNormalnparaL2"/>
        <w:spacing w:before="0" w:after="120"/>
        <w:ind w:left="1418" w:hanging="425"/>
        <w:rPr>
          <w:sz w:val="24"/>
          <w:szCs w:val="24"/>
        </w:rPr>
      </w:pPr>
      <w:r w:rsidRPr="00DB501A">
        <w:rPr>
          <w:sz w:val="24"/>
          <w:szCs w:val="24"/>
        </w:rPr>
        <w:t>(ii)</w:t>
      </w:r>
      <w:r w:rsidRPr="00DB501A">
        <w:rPr>
          <w:sz w:val="24"/>
          <w:szCs w:val="24"/>
        </w:rPr>
        <w:tab/>
      </w:r>
      <w:bookmarkStart w:id="418" w:name="F55666908"/>
      <w:r w:rsidRPr="00DB501A">
        <w:rPr>
          <w:sz w:val="24"/>
          <w:szCs w:val="24"/>
        </w:rPr>
        <w:t>análise, por época estimada, das estimativas do valor presente dos fluxos de caixa futuros</w:t>
      </w:r>
      <w:bookmarkEnd w:id="418"/>
      <w:r w:rsidR="001C0B18">
        <w:rPr>
          <w:sz w:val="24"/>
          <w:szCs w:val="24"/>
        </w:rPr>
        <w:t>;</w:t>
      </w:r>
    </w:p>
    <w:p w:rsidR="00DB501A" w:rsidRPr="00DB501A" w:rsidRDefault="00DB501A" w:rsidP="001E7F40">
      <w:pPr>
        <w:pStyle w:val="IASBNormalnparaL1"/>
        <w:spacing w:before="0"/>
        <w:ind w:left="993" w:hanging="426"/>
        <w:rPr>
          <w:sz w:val="24"/>
          <w:szCs w:val="24"/>
        </w:rPr>
      </w:pPr>
      <w:r w:rsidRPr="00DB501A">
        <w:rPr>
          <w:sz w:val="24"/>
          <w:szCs w:val="24"/>
        </w:rPr>
        <w:t>(c)</w:t>
      </w:r>
      <w:r w:rsidRPr="00DB501A">
        <w:rPr>
          <w:sz w:val="24"/>
          <w:szCs w:val="24"/>
        </w:rPr>
        <w:tab/>
      </w:r>
      <w:bookmarkStart w:id="419" w:name="F55666903"/>
      <w:r w:rsidRPr="00DB501A">
        <w:rPr>
          <w:sz w:val="24"/>
          <w:szCs w:val="24"/>
        </w:rPr>
        <w:t xml:space="preserve">valores que são pagáveis à vista, explicando a relação entre esses valores e o valor contábil dos respectivos </w:t>
      </w:r>
      <w:r w:rsidR="00010174">
        <w:rPr>
          <w:sz w:val="24"/>
          <w:szCs w:val="24"/>
        </w:rPr>
        <w:t>carteiras</w:t>
      </w:r>
      <w:r w:rsidR="00577B5B" w:rsidRPr="00DB501A">
        <w:rPr>
          <w:sz w:val="24"/>
          <w:szCs w:val="24"/>
        </w:rPr>
        <w:t xml:space="preserve"> </w:t>
      </w:r>
      <w:r w:rsidRPr="00DB501A">
        <w:rPr>
          <w:sz w:val="24"/>
          <w:szCs w:val="24"/>
        </w:rPr>
        <w:t xml:space="preserve">de contratos, se não divulgados aplicando </w:t>
      </w:r>
      <w:r w:rsidR="001C0B18">
        <w:rPr>
          <w:sz w:val="24"/>
          <w:szCs w:val="24"/>
        </w:rPr>
        <w:t>a alínea</w:t>
      </w:r>
      <w:r w:rsidRPr="00DB501A">
        <w:rPr>
          <w:sz w:val="24"/>
          <w:szCs w:val="24"/>
        </w:rPr>
        <w:t xml:space="preserve"> (b) deste </w:t>
      </w:r>
      <w:r w:rsidR="00D416EF" w:rsidRPr="00D416EF">
        <w:rPr>
          <w:sz w:val="24"/>
          <w:szCs w:val="24"/>
        </w:rPr>
        <w:t>item</w:t>
      </w:r>
      <w:r w:rsidRPr="00DB501A">
        <w:rPr>
          <w:sz w:val="24"/>
          <w:szCs w:val="24"/>
        </w:rPr>
        <w:t>.</w:t>
      </w:r>
      <w:bookmarkEnd w:id="419"/>
    </w:p>
    <w:p w:rsidR="00DB501A" w:rsidRDefault="00DB501A" w:rsidP="001835D5">
      <w:pPr>
        <w:widowControl w:val="0"/>
        <w:autoSpaceDE w:val="0"/>
        <w:autoSpaceDN w:val="0"/>
        <w:adjustRightInd w:val="0"/>
        <w:jc w:val="both"/>
      </w:pPr>
    </w:p>
    <w:p w:rsidR="00EE5DD2" w:rsidRDefault="00EE5DD2" w:rsidP="001835D5">
      <w:pPr>
        <w:pStyle w:val="IASBSectionTitle1NonInd"/>
        <w:pBdr>
          <w:bottom w:val="none" w:sz="0" w:space="0" w:color="auto"/>
        </w:pBdr>
        <w:spacing w:before="0" w:after="0"/>
        <w:jc w:val="both"/>
        <w:rPr>
          <w:rFonts w:ascii="Times New Roman" w:hAnsi="Times New Roman" w:cs="Times New Roman"/>
          <w:sz w:val="24"/>
          <w:szCs w:val="24"/>
        </w:rPr>
      </w:pPr>
      <w:bookmarkStart w:id="420" w:name="F55666911"/>
    </w:p>
    <w:p w:rsidR="00DB501A" w:rsidRDefault="00DB501A" w:rsidP="001835D5">
      <w:pPr>
        <w:pStyle w:val="IASBSectionTitle1NonInd"/>
        <w:pBdr>
          <w:bottom w:val="none" w:sz="0" w:space="0" w:color="auto"/>
        </w:pBdr>
        <w:spacing w:before="0" w:after="0"/>
        <w:jc w:val="both"/>
        <w:rPr>
          <w:rFonts w:ascii="Times New Roman" w:hAnsi="Times New Roman" w:cs="Times New Roman"/>
          <w:sz w:val="24"/>
          <w:szCs w:val="24"/>
        </w:rPr>
      </w:pPr>
      <w:r w:rsidRPr="00DB501A">
        <w:rPr>
          <w:rFonts w:ascii="Times New Roman" w:hAnsi="Times New Roman" w:cs="Times New Roman"/>
          <w:sz w:val="24"/>
          <w:szCs w:val="24"/>
        </w:rPr>
        <w:t>Apêndice A</w:t>
      </w:r>
      <w:r w:rsidR="00A0577A">
        <w:rPr>
          <w:rFonts w:ascii="Times New Roman" w:hAnsi="Times New Roman" w:cs="Times New Roman"/>
          <w:sz w:val="24"/>
          <w:szCs w:val="24"/>
        </w:rPr>
        <w:t xml:space="preserve"> – Definição de t</w:t>
      </w:r>
      <w:r w:rsidRPr="00DB501A">
        <w:rPr>
          <w:rFonts w:ascii="Times New Roman" w:hAnsi="Times New Roman" w:cs="Times New Roman"/>
          <w:sz w:val="24"/>
          <w:szCs w:val="24"/>
        </w:rPr>
        <w:t>ermos</w:t>
      </w:r>
      <w:bookmarkEnd w:id="420"/>
    </w:p>
    <w:p w:rsidR="00A0577A" w:rsidRPr="00DB501A" w:rsidRDefault="00A0577A" w:rsidP="001835D5">
      <w:pPr>
        <w:pStyle w:val="IASBSectionTitle1NonInd"/>
        <w:pBdr>
          <w:bottom w:val="none" w:sz="0" w:space="0" w:color="auto"/>
        </w:pBdr>
        <w:spacing w:before="0" w:after="0"/>
        <w:jc w:val="both"/>
        <w:rPr>
          <w:rFonts w:ascii="Times New Roman" w:hAnsi="Times New Roman" w:cs="Times New Roman"/>
          <w:sz w:val="24"/>
          <w:szCs w:val="24"/>
        </w:rPr>
      </w:pPr>
    </w:p>
    <w:p w:rsidR="00DB501A" w:rsidRPr="00DB501A" w:rsidRDefault="00DB501A" w:rsidP="001835D5">
      <w:pPr>
        <w:pStyle w:val="IASBNote"/>
        <w:spacing w:before="0" w:after="0"/>
        <w:rPr>
          <w:sz w:val="24"/>
          <w:szCs w:val="24"/>
        </w:rPr>
      </w:pPr>
      <w:bookmarkStart w:id="421" w:name="SL56114389"/>
      <w:r w:rsidRPr="00DB501A">
        <w:rPr>
          <w:sz w:val="24"/>
          <w:szCs w:val="24"/>
        </w:rPr>
        <w:t>Este apêndice é parte integrante d</w:t>
      </w:r>
      <w:r w:rsidR="00A0577A">
        <w:rPr>
          <w:sz w:val="24"/>
          <w:szCs w:val="24"/>
        </w:rPr>
        <w:t>este</w:t>
      </w:r>
      <w:r w:rsidR="00D51B59" w:rsidRPr="00A0577A">
        <w:rPr>
          <w:sz w:val="24"/>
          <w:szCs w:val="24"/>
        </w:rPr>
        <w:t xml:space="preserve"> pronunciamento</w:t>
      </w:r>
      <w:r w:rsidRPr="00A0577A">
        <w:rPr>
          <w:sz w:val="24"/>
          <w:szCs w:val="24"/>
        </w:rPr>
        <w:t>.</w:t>
      </w:r>
      <w:bookmarkEnd w:id="421"/>
    </w:p>
    <w:p w:rsidR="00DB501A" w:rsidRPr="00DB501A" w:rsidRDefault="00DB501A" w:rsidP="001835D5">
      <w:pPr>
        <w:pStyle w:val="IASBNormalnpara"/>
        <w:spacing w:before="0"/>
        <w:rPr>
          <w:sz w:val="24"/>
          <w:szCs w:val="24"/>
        </w:rPr>
      </w:pPr>
    </w:p>
    <w:p w:rsidR="00FB4783" w:rsidRPr="00DB501A" w:rsidRDefault="008A5FA0" w:rsidP="00622B48">
      <w:pPr>
        <w:pStyle w:val="IASBTableTNR"/>
        <w:tabs>
          <w:tab w:val="left" w:pos="2383"/>
        </w:tabs>
        <w:spacing w:before="0" w:after="120"/>
        <w:jc w:val="both"/>
        <w:rPr>
          <w:sz w:val="24"/>
          <w:szCs w:val="24"/>
        </w:rPr>
      </w:pPr>
      <w:r>
        <w:rPr>
          <w:b/>
          <w:sz w:val="24"/>
          <w:szCs w:val="24"/>
        </w:rPr>
        <w:lastRenderedPageBreak/>
        <w:t>Margem contratual de seguro</w:t>
      </w:r>
      <w:r w:rsidR="00FB4783">
        <w:rPr>
          <w:sz w:val="24"/>
          <w:szCs w:val="24"/>
        </w:rPr>
        <w:t xml:space="preserve"> </w:t>
      </w:r>
      <w:r w:rsidR="001C0B18">
        <w:rPr>
          <w:sz w:val="24"/>
          <w:szCs w:val="24"/>
          <w:cs/>
        </w:rPr>
        <w:t>é o</w:t>
      </w:r>
      <w:r w:rsidR="00FB4783" w:rsidRPr="00DB501A">
        <w:rPr>
          <w:sz w:val="24"/>
          <w:szCs w:val="24"/>
        </w:rPr>
        <w:t xml:space="preserve"> componente do valor contábil do ativo ou passivo para o </w:t>
      </w:r>
      <w:r w:rsidR="00FB4783" w:rsidRPr="00A0577A">
        <w:rPr>
          <w:sz w:val="24"/>
          <w:szCs w:val="24"/>
        </w:rPr>
        <w:t xml:space="preserve">grupo de contratos de seguro que representa o lucro não ganho que a entidade </w:t>
      </w:r>
      <w:r w:rsidR="001C0B18">
        <w:rPr>
          <w:sz w:val="24"/>
          <w:szCs w:val="24"/>
        </w:rPr>
        <w:t>deve reconhecer</w:t>
      </w:r>
      <w:r w:rsidR="00FB4783" w:rsidRPr="00A0577A">
        <w:rPr>
          <w:sz w:val="24"/>
          <w:szCs w:val="24"/>
        </w:rPr>
        <w:t xml:space="preserve"> conforme </w:t>
      </w:r>
      <w:r w:rsidR="00E64562">
        <w:rPr>
          <w:sz w:val="24"/>
          <w:szCs w:val="24"/>
        </w:rPr>
        <w:t>decorrido o período</w:t>
      </w:r>
      <w:r w:rsidR="00E64562" w:rsidRPr="00A0577A">
        <w:rPr>
          <w:sz w:val="24"/>
          <w:szCs w:val="24"/>
        </w:rPr>
        <w:t xml:space="preserve"> </w:t>
      </w:r>
      <w:r w:rsidR="00E64562">
        <w:rPr>
          <w:sz w:val="24"/>
          <w:szCs w:val="24"/>
        </w:rPr>
        <w:t>de cobertura</w:t>
      </w:r>
      <w:r w:rsidR="00FB4783" w:rsidRPr="00A0577A">
        <w:rPr>
          <w:sz w:val="24"/>
          <w:szCs w:val="24"/>
        </w:rPr>
        <w:t xml:space="preserve"> </w:t>
      </w:r>
      <w:r w:rsidR="00F50EC2">
        <w:rPr>
          <w:sz w:val="24"/>
          <w:szCs w:val="24"/>
        </w:rPr>
        <w:t xml:space="preserve">do seguro </w:t>
      </w:r>
      <w:r w:rsidR="00FB4783" w:rsidRPr="00A0577A">
        <w:rPr>
          <w:sz w:val="24"/>
          <w:szCs w:val="24"/>
        </w:rPr>
        <w:t>de acordo com os contratos de seguro</w:t>
      </w:r>
      <w:r w:rsidR="00FB4783" w:rsidRPr="00DB501A">
        <w:rPr>
          <w:sz w:val="24"/>
          <w:szCs w:val="24"/>
        </w:rPr>
        <w:t xml:space="preserve"> no grupo.</w:t>
      </w:r>
    </w:p>
    <w:p w:rsidR="00FB4783" w:rsidRPr="00A0577A" w:rsidRDefault="00FB4783" w:rsidP="00622B48">
      <w:pPr>
        <w:pStyle w:val="IASBTableTNR"/>
        <w:tabs>
          <w:tab w:val="left" w:pos="2383"/>
        </w:tabs>
        <w:spacing w:before="0" w:after="120"/>
        <w:jc w:val="both"/>
        <w:rPr>
          <w:sz w:val="24"/>
          <w:szCs w:val="24"/>
        </w:rPr>
      </w:pPr>
      <w:r>
        <w:rPr>
          <w:b/>
          <w:sz w:val="24"/>
          <w:szCs w:val="24"/>
        </w:rPr>
        <w:t>P</w:t>
      </w:r>
      <w:r w:rsidRPr="00DB501A">
        <w:rPr>
          <w:b/>
          <w:sz w:val="24"/>
          <w:szCs w:val="24"/>
        </w:rPr>
        <w:t>eríodo de cobertura</w:t>
      </w:r>
      <w:r>
        <w:rPr>
          <w:b/>
          <w:sz w:val="24"/>
          <w:szCs w:val="24"/>
        </w:rPr>
        <w:t xml:space="preserve"> </w:t>
      </w:r>
      <w:r w:rsidR="001C0B18">
        <w:rPr>
          <w:sz w:val="24"/>
          <w:szCs w:val="24"/>
          <w:cs/>
        </w:rPr>
        <w:t>é o</w:t>
      </w:r>
      <w:r w:rsidRPr="00DB501A">
        <w:rPr>
          <w:sz w:val="24"/>
          <w:szCs w:val="24"/>
        </w:rPr>
        <w:t xml:space="preserve"> período durante o qual a entidade fornece cobertura </w:t>
      </w:r>
      <w:r w:rsidR="00F50EC2">
        <w:rPr>
          <w:sz w:val="24"/>
          <w:szCs w:val="24"/>
        </w:rPr>
        <w:t>de contrato de seguro</w:t>
      </w:r>
      <w:r w:rsidR="00F50EC2" w:rsidRPr="00DB501A">
        <w:rPr>
          <w:sz w:val="24"/>
          <w:szCs w:val="24"/>
        </w:rPr>
        <w:t xml:space="preserve"> </w:t>
      </w:r>
      <w:r w:rsidRPr="00DB501A">
        <w:rPr>
          <w:sz w:val="24"/>
          <w:szCs w:val="24"/>
        </w:rPr>
        <w:t xml:space="preserve">para </w:t>
      </w:r>
      <w:r w:rsidRPr="00A0577A">
        <w:rPr>
          <w:sz w:val="24"/>
          <w:szCs w:val="24"/>
        </w:rPr>
        <w:t xml:space="preserve">eventos segurados. Esse período inclui </w:t>
      </w:r>
      <w:r w:rsidR="00B333C4">
        <w:rPr>
          <w:sz w:val="24"/>
          <w:szCs w:val="24"/>
        </w:rPr>
        <w:t>as coberturas d</w:t>
      </w:r>
      <w:r w:rsidR="00F50EC2">
        <w:rPr>
          <w:sz w:val="24"/>
          <w:szCs w:val="24"/>
        </w:rPr>
        <w:t>os contrato de seguro</w:t>
      </w:r>
      <w:r w:rsidRPr="00A0577A">
        <w:rPr>
          <w:sz w:val="24"/>
          <w:szCs w:val="24"/>
        </w:rPr>
        <w:t xml:space="preserve"> que se refere a todos os prêmios dentro do limite do contrato de seguro.</w:t>
      </w:r>
    </w:p>
    <w:p w:rsidR="00FB4783" w:rsidRPr="00DB501A" w:rsidRDefault="00FB4783" w:rsidP="00622B48">
      <w:pPr>
        <w:pStyle w:val="IASBTableTNR"/>
        <w:spacing w:before="0" w:after="120"/>
        <w:jc w:val="both"/>
        <w:rPr>
          <w:sz w:val="24"/>
          <w:szCs w:val="24"/>
        </w:rPr>
      </w:pPr>
      <w:r>
        <w:rPr>
          <w:b/>
          <w:sz w:val="24"/>
          <w:szCs w:val="24"/>
        </w:rPr>
        <w:t>A</w:t>
      </w:r>
      <w:r w:rsidRPr="00DB501A">
        <w:rPr>
          <w:b/>
          <w:sz w:val="24"/>
          <w:szCs w:val="24"/>
        </w:rPr>
        <w:t>juste de experiência</w:t>
      </w:r>
      <w:r>
        <w:rPr>
          <w:b/>
          <w:sz w:val="24"/>
          <w:szCs w:val="24"/>
        </w:rPr>
        <w:t xml:space="preserve"> </w:t>
      </w:r>
      <w:r w:rsidR="001C0B18">
        <w:rPr>
          <w:sz w:val="24"/>
          <w:szCs w:val="24"/>
          <w:cs/>
        </w:rPr>
        <w:t>é a</w:t>
      </w:r>
      <w:r w:rsidRPr="00DB501A">
        <w:rPr>
          <w:sz w:val="24"/>
          <w:szCs w:val="24"/>
        </w:rPr>
        <w:t xml:space="preserve"> diferença entre: </w:t>
      </w:r>
    </w:p>
    <w:p w:rsidR="00FB4783" w:rsidRPr="00DB501A" w:rsidRDefault="00FB4783" w:rsidP="00622B48">
      <w:pPr>
        <w:pStyle w:val="IASBNormalL1"/>
        <w:spacing w:before="0" w:after="120"/>
        <w:ind w:left="426" w:hanging="426"/>
        <w:rPr>
          <w:sz w:val="24"/>
          <w:szCs w:val="24"/>
        </w:rPr>
      </w:pPr>
      <w:r w:rsidRPr="00DB501A">
        <w:rPr>
          <w:sz w:val="24"/>
          <w:szCs w:val="24"/>
        </w:rPr>
        <w:t>(a)</w:t>
      </w:r>
      <w:r w:rsidRPr="00DB501A">
        <w:rPr>
          <w:sz w:val="24"/>
          <w:szCs w:val="24"/>
        </w:rPr>
        <w:tab/>
        <w:t xml:space="preserve">para os recebimentos de prêmios (e quaisquer fluxos de caixa relacionados, tais como </w:t>
      </w:r>
      <w:r w:rsidRPr="00A0577A">
        <w:rPr>
          <w:sz w:val="24"/>
          <w:szCs w:val="24"/>
        </w:rPr>
        <w:t>fluxos de caixa de aquisições de seguro e impostos sobre prêmio de seguro)</w:t>
      </w:r>
      <w:r w:rsidR="001C0B18">
        <w:rPr>
          <w:sz w:val="24"/>
          <w:szCs w:val="24"/>
        </w:rPr>
        <w:t>,</w:t>
      </w:r>
      <w:r w:rsidRPr="00A0577A">
        <w:rPr>
          <w:sz w:val="24"/>
          <w:szCs w:val="24"/>
          <w:cs/>
        </w:rPr>
        <w:t xml:space="preserve"> </w:t>
      </w:r>
      <w:r w:rsidRPr="00A0577A">
        <w:rPr>
          <w:sz w:val="24"/>
          <w:szCs w:val="24"/>
        </w:rPr>
        <w:t>a estimativa no início</w:t>
      </w:r>
      <w:r w:rsidRPr="00DB501A">
        <w:rPr>
          <w:sz w:val="24"/>
          <w:szCs w:val="24"/>
        </w:rPr>
        <w:t xml:space="preserve"> do período dos valores esperados no período e os fluxos de caixa reais no período; ou</w:t>
      </w:r>
    </w:p>
    <w:p w:rsidR="00FB4783" w:rsidRPr="00DB501A" w:rsidRDefault="00FB4783" w:rsidP="00622B48">
      <w:pPr>
        <w:pStyle w:val="IASBNormalL1"/>
        <w:spacing w:before="0" w:after="120"/>
        <w:ind w:left="426" w:hanging="426"/>
        <w:rPr>
          <w:sz w:val="24"/>
          <w:szCs w:val="24"/>
        </w:rPr>
      </w:pPr>
      <w:r w:rsidRPr="00DB501A">
        <w:rPr>
          <w:sz w:val="24"/>
          <w:szCs w:val="24"/>
        </w:rPr>
        <w:t>(b)</w:t>
      </w:r>
      <w:r w:rsidRPr="00DB501A">
        <w:rPr>
          <w:sz w:val="24"/>
          <w:szCs w:val="24"/>
        </w:rPr>
        <w:tab/>
        <w:t xml:space="preserve">para despesas de </w:t>
      </w:r>
      <w:r w:rsidR="008A5FA0">
        <w:rPr>
          <w:sz w:val="24"/>
          <w:szCs w:val="24"/>
        </w:rPr>
        <w:t>seguro</w:t>
      </w:r>
      <w:r w:rsidRPr="00DB501A">
        <w:rPr>
          <w:sz w:val="24"/>
          <w:szCs w:val="24"/>
        </w:rPr>
        <w:t xml:space="preserve"> (excluindo despesas de aquisição de seguro)</w:t>
      </w:r>
      <w:r w:rsidR="001C0B18">
        <w:rPr>
          <w:sz w:val="24"/>
          <w:szCs w:val="24"/>
        </w:rPr>
        <w:t>,</w:t>
      </w:r>
      <w:r w:rsidRPr="00DB501A">
        <w:rPr>
          <w:sz w:val="24"/>
          <w:szCs w:val="24"/>
          <w:cs/>
        </w:rPr>
        <w:t xml:space="preserve"> </w:t>
      </w:r>
      <w:r w:rsidRPr="00DB501A">
        <w:rPr>
          <w:sz w:val="24"/>
          <w:szCs w:val="24"/>
        </w:rPr>
        <w:t>a estimativa no início do período dos valores que se espera que sejam incorridos no período e os valores reais incorridos no período.</w:t>
      </w:r>
    </w:p>
    <w:p w:rsidR="00FB4783" w:rsidRPr="00DB501A" w:rsidRDefault="00FB4783" w:rsidP="00622B48">
      <w:pPr>
        <w:pStyle w:val="IASBTableTNR"/>
        <w:tabs>
          <w:tab w:val="left" w:pos="2383"/>
        </w:tabs>
        <w:spacing w:before="0" w:after="120"/>
        <w:jc w:val="both"/>
        <w:rPr>
          <w:sz w:val="24"/>
          <w:szCs w:val="24"/>
        </w:rPr>
      </w:pPr>
      <w:r>
        <w:rPr>
          <w:b/>
          <w:sz w:val="24"/>
          <w:szCs w:val="24"/>
        </w:rPr>
        <w:t>R</w:t>
      </w:r>
      <w:r w:rsidRPr="00DB501A">
        <w:rPr>
          <w:b/>
          <w:sz w:val="24"/>
          <w:szCs w:val="24"/>
        </w:rPr>
        <w:t>isco financeiro</w:t>
      </w:r>
      <w:r>
        <w:rPr>
          <w:b/>
          <w:sz w:val="24"/>
          <w:szCs w:val="24"/>
        </w:rPr>
        <w:t xml:space="preserve"> </w:t>
      </w:r>
      <w:r w:rsidR="001C0B18">
        <w:rPr>
          <w:sz w:val="24"/>
          <w:szCs w:val="24"/>
          <w:cs/>
        </w:rPr>
        <w:t xml:space="preserve">é o </w:t>
      </w:r>
      <w:r w:rsidR="001C0B18">
        <w:rPr>
          <w:sz w:val="24"/>
          <w:szCs w:val="24"/>
        </w:rPr>
        <w:t>risco de</w:t>
      </w:r>
      <w:r w:rsidRPr="00DB501A">
        <w:rPr>
          <w:sz w:val="24"/>
          <w:szCs w:val="24"/>
        </w:rPr>
        <w:t xml:space="preserve"> possível mudança futura em uma ou mais taxas de juros específicas, preços de instrumentos financeiros, preços de </w:t>
      </w:r>
      <w:r w:rsidRPr="00DB501A">
        <w:rPr>
          <w:i/>
          <w:sz w:val="24"/>
          <w:szCs w:val="24"/>
        </w:rPr>
        <w:t>commodity</w:t>
      </w:r>
      <w:r w:rsidRPr="00DB501A">
        <w:rPr>
          <w:sz w:val="24"/>
          <w:szCs w:val="24"/>
        </w:rPr>
        <w:t>, taxas de câmbio, índices de preços ou taxas, classificação ou índice de crédito ou outra variável, desde que, no caso de variável não financeira, essa variável não seja específica a uma parte do contrato.</w:t>
      </w:r>
    </w:p>
    <w:p w:rsidR="00FB4783" w:rsidRPr="00DB501A" w:rsidRDefault="008A3705" w:rsidP="00622B48">
      <w:pPr>
        <w:pStyle w:val="IASBTableTNR"/>
        <w:tabs>
          <w:tab w:val="left" w:pos="2383"/>
        </w:tabs>
        <w:spacing w:before="0" w:after="120"/>
        <w:jc w:val="both"/>
        <w:rPr>
          <w:sz w:val="24"/>
          <w:szCs w:val="24"/>
        </w:rPr>
      </w:pPr>
      <w:r>
        <w:rPr>
          <w:b/>
          <w:sz w:val="24"/>
          <w:szCs w:val="24"/>
        </w:rPr>
        <w:t>F</w:t>
      </w:r>
      <w:r w:rsidRPr="00DB501A">
        <w:rPr>
          <w:b/>
          <w:sz w:val="24"/>
          <w:szCs w:val="24"/>
        </w:rPr>
        <w:t>luxo de caixa de cumprimento é</w:t>
      </w:r>
      <w:r w:rsidR="001C0B18">
        <w:rPr>
          <w:sz w:val="24"/>
          <w:szCs w:val="24"/>
          <w:cs/>
        </w:rPr>
        <w:t xml:space="preserve"> a </w:t>
      </w:r>
      <w:r w:rsidR="00FB4783" w:rsidRPr="00DB501A">
        <w:rPr>
          <w:sz w:val="24"/>
          <w:szCs w:val="24"/>
        </w:rPr>
        <w:t xml:space="preserve">estimativa explícita, imparcial e ponderada pela probabilidade (ou seja, valor esperado) do valor presente dos fluxos de saída de caixa futuros menos o valor presente dos fluxos de entrada de caixa futuros que surgirá conforme a entidade cumpre </w:t>
      </w:r>
      <w:r w:rsidR="00FB4783" w:rsidRPr="00A0577A">
        <w:rPr>
          <w:sz w:val="24"/>
          <w:szCs w:val="24"/>
        </w:rPr>
        <w:t>contratos de seguro, incluindo ajuste pelo risco não financeiro.</w:t>
      </w:r>
    </w:p>
    <w:p w:rsidR="00FB4783" w:rsidRPr="00DB501A" w:rsidRDefault="00FB4783" w:rsidP="00622B48">
      <w:pPr>
        <w:pStyle w:val="IASBTableTNR"/>
        <w:spacing w:before="0" w:after="120"/>
        <w:jc w:val="both"/>
        <w:rPr>
          <w:sz w:val="24"/>
          <w:szCs w:val="24"/>
        </w:rPr>
      </w:pPr>
      <w:r>
        <w:rPr>
          <w:b/>
          <w:sz w:val="24"/>
          <w:szCs w:val="24"/>
        </w:rPr>
        <w:t>G</w:t>
      </w:r>
      <w:r w:rsidRPr="00DB501A">
        <w:rPr>
          <w:b/>
          <w:sz w:val="24"/>
          <w:szCs w:val="24"/>
        </w:rPr>
        <w:t>rupo de contratos de seguro</w:t>
      </w:r>
      <w:r>
        <w:rPr>
          <w:sz w:val="24"/>
          <w:szCs w:val="24"/>
        </w:rPr>
        <w:t xml:space="preserve"> </w:t>
      </w:r>
      <w:r w:rsidR="001C0B18">
        <w:rPr>
          <w:sz w:val="24"/>
          <w:szCs w:val="24"/>
          <w:cs/>
        </w:rPr>
        <w:t>é o</w:t>
      </w:r>
      <w:r w:rsidRPr="00DB501A">
        <w:rPr>
          <w:sz w:val="24"/>
          <w:szCs w:val="24"/>
        </w:rPr>
        <w:t xml:space="preserve"> conjunto de </w:t>
      </w:r>
      <w:r w:rsidRPr="00A0577A">
        <w:rPr>
          <w:sz w:val="24"/>
          <w:szCs w:val="24"/>
        </w:rPr>
        <w:t xml:space="preserve">contratos de seguro que resulta da divisão de </w:t>
      </w:r>
      <w:r w:rsidRPr="00010174">
        <w:rPr>
          <w:b/>
          <w:bCs/>
          <w:sz w:val="24"/>
          <w:szCs w:val="24"/>
        </w:rPr>
        <w:t>carteira de contratos de seguro</w:t>
      </w:r>
      <w:r w:rsidRPr="00A0577A">
        <w:rPr>
          <w:sz w:val="24"/>
          <w:szCs w:val="24"/>
        </w:rPr>
        <w:t xml:space="preserve"> em, no mínimo,</w:t>
      </w:r>
      <w:r w:rsidRPr="00DB501A">
        <w:rPr>
          <w:sz w:val="24"/>
          <w:szCs w:val="24"/>
        </w:rPr>
        <w:t xml:space="preserve"> contratos emitidos dentro de um período não superior a um ano e que, no reconhecimento inicial</w:t>
      </w:r>
      <w:r w:rsidR="00EE5DD2">
        <w:rPr>
          <w:sz w:val="24"/>
          <w:szCs w:val="24"/>
        </w:rPr>
        <w:t>:</w:t>
      </w:r>
    </w:p>
    <w:p w:rsidR="00FB4783" w:rsidRPr="00DB501A" w:rsidRDefault="00FB4783" w:rsidP="00622B48">
      <w:pPr>
        <w:pStyle w:val="IASBNormalL1"/>
        <w:spacing w:before="0" w:after="120"/>
        <w:ind w:left="426" w:hanging="426"/>
        <w:rPr>
          <w:sz w:val="24"/>
          <w:szCs w:val="24"/>
        </w:rPr>
      </w:pPr>
      <w:r w:rsidRPr="00DB501A">
        <w:rPr>
          <w:sz w:val="24"/>
          <w:szCs w:val="24"/>
        </w:rPr>
        <w:t>(a)</w:t>
      </w:r>
      <w:r w:rsidRPr="00DB501A">
        <w:rPr>
          <w:sz w:val="24"/>
          <w:szCs w:val="24"/>
        </w:rPr>
        <w:tab/>
        <w:t>são onerosos, se houver;</w:t>
      </w:r>
    </w:p>
    <w:p w:rsidR="00FB4783" w:rsidRPr="00DB501A" w:rsidRDefault="00FB4783" w:rsidP="00622B48">
      <w:pPr>
        <w:pStyle w:val="IASBNormalL1"/>
        <w:spacing w:before="0" w:after="120"/>
        <w:ind w:left="426" w:hanging="426"/>
        <w:rPr>
          <w:sz w:val="24"/>
          <w:szCs w:val="24"/>
        </w:rPr>
      </w:pPr>
      <w:r w:rsidRPr="00DB501A">
        <w:rPr>
          <w:sz w:val="24"/>
          <w:szCs w:val="24"/>
        </w:rPr>
        <w:t>(b)</w:t>
      </w:r>
      <w:r w:rsidRPr="00DB501A">
        <w:rPr>
          <w:sz w:val="24"/>
          <w:szCs w:val="24"/>
        </w:rPr>
        <w:tab/>
        <w:t>não têm possibilidade significativa de se tornarem onerosos posteriormente, se houver; ou</w:t>
      </w:r>
    </w:p>
    <w:p w:rsidR="00FB4783" w:rsidRPr="00DB501A" w:rsidRDefault="00FB4783" w:rsidP="00622B48">
      <w:pPr>
        <w:pStyle w:val="IASBNormalL1"/>
        <w:spacing w:before="0" w:after="120"/>
        <w:ind w:left="426" w:hanging="426"/>
        <w:rPr>
          <w:sz w:val="24"/>
          <w:szCs w:val="24"/>
        </w:rPr>
      </w:pPr>
      <w:r w:rsidRPr="00DB501A">
        <w:rPr>
          <w:sz w:val="24"/>
          <w:szCs w:val="24"/>
        </w:rPr>
        <w:t>(c)</w:t>
      </w:r>
      <w:r w:rsidRPr="00DB501A">
        <w:rPr>
          <w:sz w:val="24"/>
          <w:szCs w:val="24"/>
        </w:rPr>
        <w:tab/>
        <w:t xml:space="preserve">não se enquadram </w:t>
      </w:r>
      <w:r w:rsidR="001C0B18">
        <w:rPr>
          <w:sz w:val="24"/>
          <w:szCs w:val="24"/>
        </w:rPr>
        <w:t>nas alíneas</w:t>
      </w:r>
      <w:r w:rsidRPr="00DB501A">
        <w:rPr>
          <w:sz w:val="24"/>
          <w:szCs w:val="24"/>
        </w:rPr>
        <w:t xml:space="preserve"> (a) ou (b), se houver.</w:t>
      </w:r>
    </w:p>
    <w:p w:rsidR="00FB4783" w:rsidRPr="00DB501A" w:rsidRDefault="008601F3" w:rsidP="00622B48">
      <w:pPr>
        <w:pStyle w:val="IASBTableTNR"/>
        <w:tabs>
          <w:tab w:val="left" w:pos="2383"/>
        </w:tabs>
        <w:spacing w:before="0" w:after="120"/>
        <w:jc w:val="both"/>
        <w:rPr>
          <w:sz w:val="24"/>
          <w:szCs w:val="24"/>
        </w:rPr>
      </w:pPr>
      <w:r>
        <w:rPr>
          <w:b/>
          <w:sz w:val="24"/>
          <w:szCs w:val="24"/>
        </w:rPr>
        <w:t>F</w:t>
      </w:r>
      <w:r w:rsidR="001C0B18">
        <w:rPr>
          <w:b/>
          <w:sz w:val="24"/>
          <w:szCs w:val="24"/>
        </w:rPr>
        <w:t>luxo</w:t>
      </w:r>
      <w:r w:rsidR="00FB4783" w:rsidRPr="00DB501A">
        <w:rPr>
          <w:b/>
          <w:sz w:val="24"/>
          <w:szCs w:val="24"/>
        </w:rPr>
        <w:t xml:space="preserve"> de caixa de aquisições de seguro</w:t>
      </w:r>
      <w:r>
        <w:rPr>
          <w:sz w:val="24"/>
          <w:szCs w:val="24"/>
        </w:rPr>
        <w:t xml:space="preserve"> </w:t>
      </w:r>
      <w:r w:rsidR="001C0B18">
        <w:rPr>
          <w:sz w:val="24"/>
          <w:szCs w:val="24"/>
          <w:cs/>
        </w:rPr>
        <w:t>é o</w:t>
      </w:r>
      <w:r>
        <w:rPr>
          <w:sz w:val="24"/>
          <w:szCs w:val="24"/>
        </w:rPr>
        <w:t xml:space="preserve"> </w:t>
      </w:r>
      <w:r w:rsidR="001C0B18">
        <w:rPr>
          <w:sz w:val="24"/>
          <w:szCs w:val="24"/>
        </w:rPr>
        <w:t>f</w:t>
      </w:r>
      <w:r w:rsidR="00FB4783" w:rsidRPr="00DB501A">
        <w:rPr>
          <w:sz w:val="24"/>
          <w:szCs w:val="24"/>
        </w:rPr>
        <w:t xml:space="preserve">luxo de caixa resultante dos custos de venda, subscrição e início de </w:t>
      </w:r>
      <w:r w:rsidR="00FB4783" w:rsidRPr="00A0577A">
        <w:rPr>
          <w:sz w:val="24"/>
          <w:szCs w:val="24"/>
        </w:rPr>
        <w:t xml:space="preserve">grupo de contratos de seguro </w:t>
      </w:r>
      <w:r w:rsidR="00F50EC2" w:rsidRPr="00F50EC2">
        <w:rPr>
          <w:sz w:val="24"/>
          <w:szCs w:val="24"/>
        </w:rPr>
        <w:t>(emitidos ou com emissão prevista)</w:t>
      </w:r>
      <w:r w:rsidR="00F50EC2">
        <w:rPr>
          <w:sz w:val="24"/>
          <w:szCs w:val="24"/>
        </w:rPr>
        <w:t xml:space="preserve"> </w:t>
      </w:r>
      <w:r w:rsidR="00FB4783" w:rsidRPr="00A0577A">
        <w:rPr>
          <w:sz w:val="24"/>
          <w:szCs w:val="24"/>
        </w:rPr>
        <w:t xml:space="preserve">que sejam diretamente atribuíveis à carteira de contratos de seguro à qual o grupo pertence. Esses fluxos de caixa incluem fluxos de caixa que não são diretamente atribuíveis a contratos individuais ou grupos de contratos de seguro </w:t>
      </w:r>
      <w:r w:rsidR="00FB4783" w:rsidRPr="00DB501A">
        <w:rPr>
          <w:sz w:val="24"/>
          <w:szCs w:val="24"/>
        </w:rPr>
        <w:t>dentro da carteira.</w:t>
      </w:r>
    </w:p>
    <w:p w:rsidR="00FB4783" w:rsidRDefault="008601F3" w:rsidP="00622B48">
      <w:pPr>
        <w:pStyle w:val="IASBTableTNR"/>
        <w:tabs>
          <w:tab w:val="left" w:pos="2383"/>
        </w:tabs>
        <w:spacing w:before="0" w:after="120"/>
        <w:jc w:val="both"/>
        <w:rPr>
          <w:sz w:val="24"/>
          <w:szCs w:val="24"/>
        </w:rPr>
      </w:pPr>
      <w:r>
        <w:rPr>
          <w:b/>
          <w:sz w:val="24"/>
          <w:szCs w:val="24"/>
        </w:rPr>
        <w:t>C</w:t>
      </w:r>
      <w:r w:rsidR="00FB4783" w:rsidRPr="00DB501A">
        <w:rPr>
          <w:b/>
          <w:sz w:val="24"/>
          <w:szCs w:val="24"/>
        </w:rPr>
        <w:t>ontrato de seguro</w:t>
      </w:r>
      <w:r>
        <w:rPr>
          <w:sz w:val="24"/>
          <w:szCs w:val="24"/>
        </w:rPr>
        <w:t xml:space="preserve"> </w:t>
      </w:r>
      <w:r w:rsidR="001C0B18">
        <w:rPr>
          <w:sz w:val="24"/>
          <w:szCs w:val="24"/>
          <w:cs/>
        </w:rPr>
        <w:t>é o</w:t>
      </w:r>
      <w:r w:rsidR="00FB4783" w:rsidRPr="00DB501A">
        <w:rPr>
          <w:sz w:val="24"/>
          <w:szCs w:val="24"/>
        </w:rPr>
        <w:t xml:space="preserve"> contrato de acordo com o qual uma parte (a emitente) aceita </w:t>
      </w:r>
      <w:r w:rsidR="00FB4783" w:rsidRPr="00A0577A">
        <w:rPr>
          <w:sz w:val="24"/>
          <w:szCs w:val="24"/>
        </w:rPr>
        <w:t>risco de seguro significativo da outra parte (o titular da apólice), concordando em indenizar o titular da apólice caso determinado evento futuro incerto (o evento segurado) afete adversamente o titular da apólice.</w:t>
      </w:r>
    </w:p>
    <w:p w:rsidR="00BD0451" w:rsidRDefault="00703423" w:rsidP="00622B48">
      <w:pPr>
        <w:pStyle w:val="IASBTableTNR"/>
        <w:tabs>
          <w:tab w:val="left" w:pos="2383"/>
        </w:tabs>
        <w:spacing w:before="0" w:after="120"/>
        <w:jc w:val="both"/>
        <w:rPr>
          <w:sz w:val="24"/>
          <w:szCs w:val="24"/>
        </w:rPr>
      </w:pPr>
      <w:r>
        <w:rPr>
          <w:b/>
          <w:sz w:val="24"/>
          <w:szCs w:val="24"/>
        </w:rPr>
        <w:t>Cobertura</w:t>
      </w:r>
      <w:r w:rsidR="00D70240">
        <w:rPr>
          <w:b/>
          <w:sz w:val="24"/>
          <w:szCs w:val="24"/>
        </w:rPr>
        <w:t xml:space="preserve"> de contrato</w:t>
      </w:r>
      <w:r w:rsidR="00D70240" w:rsidRPr="00D70240">
        <w:rPr>
          <w:b/>
          <w:sz w:val="24"/>
          <w:szCs w:val="24"/>
        </w:rPr>
        <w:t xml:space="preserve"> de seguro</w:t>
      </w:r>
      <w:r w:rsidR="00D70240">
        <w:rPr>
          <w:sz w:val="24"/>
          <w:szCs w:val="24"/>
        </w:rPr>
        <w:t xml:space="preserve"> </w:t>
      </w:r>
      <w:r>
        <w:rPr>
          <w:sz w:val="24"/>
          <w:szCs w:val="24"/>
        </w:rPr>
        <w:t>- as</w:t>
      </w:r>
      <w:r w:rsidR="00BD0451" w:rsidRPr="00BD0451">
        <w:rPr>
          <w:sz w:val="24"/>
          <w:szCs w:val="24"/>
        </w:rPr>
        <w:t xml:space="preserve"> </w:t>
      </w:r>
      <w:r>
        <w:rPr>
          <w:sz w:val="24"/>
          <w:szCs w:val="24"/>
        </w:rPr>
        <w:t>coberturas</w:t>
      </w:r>
      <w:r w:rsidR="00BD0451" w:rsidRPr="00BD0451">
        <w:rPr>
          <w:sz w:val="24"/>
          <w:szCs w:val="24"/>
        </w:rPr>
        <w:t xml:space="preserve"> a seguir são os que a entidade presta para o </w:t>
      </w:r>
      <w:r w:rsidR="00BD0451" w:rsidRPr="00D70240">
        <w:rPr>
          <w:sz w:val="24"/>
          <w:szCs w:val="24"/>
        </w:rPr>
        <w:t>segurado de um contrato de seguro</w:t>
      </w:r>
      <w:r w:rsidR="00BD0451" w:rsidRPr="00BD0451">
        <w:rPr>
          <w:sz w:val="24"/>
          <w:szCs w:val="24"/>
        </w:rPr>
        <w:t>:</w:t>
      </w:r>
    </w:p>
    <w:p w:rsidR="00147F7D" w:rsidRPr="00147F7D" w:rsidRDefault="00147F7D" w:rsidP="00147F7D">
      <w:pPr>
        <w:pStyle w:val="NormalWeb"/>
        <w:numPr>
          <w:ilvl w:val="0"/>
          <w:numId w:val="2"/>
        </w:numPr>
        <w:ind w:left="426" w:hanging="426"/>
        <w:jc w:val="both"/>
        <w:rPr>
          <w:u w:val="single"/>
        </w:rPr>
      </w:pPr>
      <w:r w:rsidRPr="00147F7D">
        <w:rPr>
          <w:u w:val="single"/>
        </w:rPr>
        <w:t>Cobertura para um evento segurado (cobertura de seguro)</w:t>
      </w:r>
    </w:p>
    <w:p w:rsidR="00147F7D" w:rsidRPr="00147F7D" w:rsidRDefault="00147F7D" w:rsidP="00147F7D">
      <w:pPr>
        <w:pStyle w:val="NormalWeb"/>
        <w:numPr>
          <w:ilvl w:val="0"/>
          <w:numId w:val="2"/>
        </w:numPr>
        <w:ind w:left="426" w:hanging="426"/>
        <w:jc w:val="both"/>
        <w:rPr>
          <w:u w:val="single"/>
        </w:rPr>
      </w:pPr>
      <w:r w:rsidRPr="00147F7D">
        <w:rPr>
          <w:u w:val="single"/>
        </w:rPr>
        <w:t>Para contratos de seguro sem características de participação direta, a geração de um retorno sobre investimento para o seguro, se aplicável (retorno sobre investimento); e</w:t>
      </w:r>
    </w:p>
    <w:p w:rsidR="00147F7D" w:rsidRPr="00147F7D" w:rsidRDefault="00147F7D" w:rsidP="00147F7D">
      <w:pPr>
        <w:pStyle w:val="NormalWeb"/>
        <w:numPr>
          <w:ilvl w:val="0"/>
          <w:numId w:val="2"/>
        </w:numPr>
        <w:ind w:left="426" w:hanging="426"/>
        <w:jc w:val="both"/>
        <w:rPr>
          <w:u w:val="single"/>
        </w:rPr>
      </w:pPr>
      <w:r w:rsidRPr="00147F7D">
        <w:rPr>
          <w:u w:val="single"/>
        </w:rPr>
        <w:t>Para contratos de seguro com características de participação direta, a administração de itens subjacentes em nome do segurado (relacionado  investimento).</w:t>
      </w:r>
    </w:p>
    <w:p w:rsidR="00147F7D" w:rsidRPr="00A0577A" w:rsidRDefault="00147F7D" w:rsidP="00622B48">
      <w:pPr>
        <w:pStyle w:val="IASBTableTNR"/>
        <w:tabs>
          <w:tab w:val="left" w:pos="2383"/>
        </w:tabs>
        <w:spacing w:before="0" w:after="120"/>
        <w:jc w:val="both"/>
        <w:rPr>
          <w:sz w:val="24"/>
          <w:szCs w:val="24"/>
        </w:rPr>
      </w:pPr>
    </w:p>
    <w:p w:rsidR="00FB4783" w:rsidRPr="00A0577A" w:rsidRDefault="008601F3" w:rsidP="00622B48">
      <w:pPr>
        <w:pStyle w:val="IASBTableTNR"/>
        <w:spacing w:before="0" w:after="120"/>
        <w:jc w:val="both"/>
        <w:rPr>
          <w:sz w:val="24"/>
          <w:szCs w:val="24"/>
        </w:rPr>
      </w:pPr>
      <w:r>
        <w:rPr>
          <w:b/>
          <w:sz w:val="24"/>
          <w:szCs w:val="24"/>
        </w:rPr>
        <w:lastRenderedPageBreak/>
        <w:t>C</w:t>
      </w:r>
      <w:r w:rsidR="00FB4783" w:rsidRPr="00DB501A">
        <w:rPr>
          <w:b/>
          <w:sz w:val="24"/>
          <w:szCs w:val="24"/>
        </w:rPr>
        <w:t>ontrato de seguro com características de participação direta</w:t>
      </w:r>
      <w:r>
        <w:rPr>
          <w:sz w:val="24"/>
          <w:szCs w:val="24"/>
        </w:rPr>
        <w:t xml:space="preserve"> </w:t>
      </w:r>
      <w:r w:rsidR="00AA501B">
        <w:rPr>
          <w:sz w:val="24"/>
          <w:szCs w:val="24"/>
          <w:cs/>
        </w:rPr>
        <w:t>é o</w:t>
      </w:r>
      <w:r w:rsidR="00FB4783" w:rsidRPr="00DB501A">
        <w:rPr>
          <w:sz w:val="24"/>
          <w:szCs w:val="24"/>
        </w:rPr>
        <w:t xml:space="preserve"> </w:t>
      </w:r>
      <w:r w:rsidR="00FB4783" w:rsidRPr="00A0577A">
        <w:rPr>
          <w:sz w:val="24"/>
          <w:szCs w:val="24"/>
        </w:rPr>
        <w:t xml:space="preserve">contrato de seguro no qual, na celebração: </w:t>
      </w:r>
    </w:p>
    <w:p w:rsidR="00FB4783" w:rsidRPr="00A0577A" w:rsidRDefault="00FB4783" w:rsidP="00622B48">
      <w:pPr>
        <w:pStyle w:val="IASBNormalL1"/>
        <w:spacing w:before="0" w:after="120"/>
        <w:ind w:left="426" w:hanging="426"/>
        <w:rPr>
          <w:sz w:val="24"/>
          <w:szCs w:val="24"/>
        </w:rPr>
      </w:pPr>
      <w:r w:rsidRPr="00A0577A">
        <w:rPr>
          <w:sz w:val="24"/>
          <w:szCs w:val="24"/>
        </w:rPr>
        <w:t>(a)</w:t>
      </w:r>
      <w:r w:rsidRPr="00A0577A">
        <w:rPr>
          <w:sz w:val="24"/>
          <w:szCs w:val="24"/>
        </w:rPr>
        <w:tab/>
        <w:t>os termos contratuais especificam que o titular da apólice participa de parcela de conjunto claramente identificado de itens subjacentes;</w:t>
      </w:r>
    </w:p>
    <w:p w:rsidR="00FB4783" w:rsidRPr="001E7F40" w:rsidRDefault="00FB4783" w:rsidP="00622B48">
      <w:pPr>
        <w:pStyle w:val="IASBNormalL1"/>
        <w:spacing w:before="0" w:after="120"/>
        <w:ind w:left="426" w:hanging="426"/>
      </w:pPr>
      <w:r w:rsidRPr="00A0577A">
        <w:rPr>
          <w:sz w:val="24"/>
          <w:szCs w:val="24"/>
        </w:rPr>
        <w:t>(b)</w:t>
      </w:r>
      <w:r w:rsidRPr="00A0577A">
        <w:rPr>
          <w:sz w:val="24"/>
          <w:szCs w:val="24"/>
        </w:rPr>
        <w:tab/>
        <w:t xml:space="preserve">a entidade espera pagar ao titular da apólice </w:t>
      </w:r>
      <w:r w:rsidR="00AA501B">
        <w:rPr>
          <w:sz w:val="24"/>
          <w:szCs w:val="24"/>
        </w:rPr>
        <w:t>o</w:t>
      </w:r>
      <w:r w:rsidRPr="00A0577A">
        <w:rPr>
          <w:sz w:val="24"/>
          <w:szCs w:val="24"/>
        </w:rPr>
        <w:t xml:space="preserve"> valor equivalente </w:t>
      </w:r>
      <w:r w:rsidR="00AA501B">
        <w:rPr>
          <w:sz w:val="24"/>
          <w:szCs w:val="24"/>
        </w:rPr>
        <w:t>à</w:t>
      </w:r>
      <w:r w:rsidRPr="00A0577A">
        <w:rPr>
          <w:sz w:val="24"/>
          <w:szCs w:val="24"/>
        </w:rPr>
        <w:t xml:space="preserve"> parcela</w:t>
      </w:r>
      <w:r w:rsidRPr="00DB501A">
        <w:rPr>
          <w:sz w:val="24"/>
          <w:szCs w:val="24"/>
        </w:rPr>
        <w:t xml:space="preserve"> substancial dos retornos de valor justo sobre os </w:t>
      </w:r>
      <w:r w:rsidRPr="001E7F40">
        <w:rPr>
          <w:sz w:val="24"/>
          <w:szCs w:val="24"/>
        </w:rPr>
        <w:t>itens subjacentes</w:t>
      </w:r>
      <w:r w:rsidRPr="00DB501A">
        <w:rPr>
          <w:sz w:val="24"/>
          <w:szCs w:val="24"/>
        </w:rPr>
        <w:t>; e</w:t>
      </w:r>
    </w:p>
    <w:p w:rsidR="00FB4783" w:rsidRPr="00A0577A" w:rsidRDefault="00FB4783" w:rsidP="00622B48">
      <w:pPr>
        <w:pStyle w:val="IASBNormalL1"/>
        <w:spacing w:before="0" w:after="120"/>
        <w:ind w:left="426" w:hanging="426"/>
        <w:rPr>
          <w:sz w:val="24"/>
          <w:szCs w:val="24"/>
        </w:rPr>
      </w:pPr>
      <w:r w:rsidRPr="00DB501A">
        <w:rPr>
          <w:sz w:val="24"/>
          <w:szCs w:val="24"/>
        </w:rPr>
        <w:t>(c)</w:t>
      </w:r>
      <w:r w:rsidRPr="00DB501A">
        <w:rPr>
          <w:sz w:val="24"/>
          <w:szCs w:val="24"/>
        </w:rPr>
        <w:tab/>
        <w:t xml:space="preserve">a entidade espera que proporção substancial de qualquer mudança nos valores a serem pagos </w:t>
      </w:r>
      <w:r w:rsidRPr="00A0577A">
        <w:rPr>
          <w:sz w:val="24"/>
          <w:szCs w:val="24"/>
        </w:rPr>
        <w:t>ao titular da apólice varie com a mudança no valor justo dos itens subjacentes.</w:t>
      </w:r>
    </w:p>
    <w:p w:rsidR="00FB4783" w:rsidRPr="00A0577A" w:rsidRDefault="008601F3" w:rsidP="00622B48">
      <w:pPr>
        <w:pStyle w:val="IASBTableTNR"/>
        <w:tabs>
          <w:tab w:val="left" w:pos="2383"/>
        </w:tabs>
        <w:spacing w:before="0" w:after="120"/>
        <w:jc w:val="both"/>
        <w:rPr>
          <w:sz w:val="24"/>
          <w:szCs w:val="24"/>
        </w:rPr>
      </w:pPr>
      <w:r>
        <w:rPr>
          <w:b/>
          <w:sz w:val="24"/>
          <w:szCs w:val="24"/>
        </w:rPr>
        <w:t>C</w:t>
      </w:r>
      <w:r w:rsidR="00FB4783" w:rsidRPr="00DB501A">
        <w:rPr>
          <w:b/>
          <w:sz w:val="24"/>
          <w:szCs w:val="24"/>
        </w:rPr>
        <w:t>ontrato de seguro sem características de participação direta</w:t>
      </w:r>
      <w:r>
        <w:rPr>
          <w:b/>
          <w:sz w:val="24"/>
          <w:szCs w:val="24"/>
        </w:rPr>
        <w:t xml:space="preserve"> </w:t>
      </w:r>
      <w:r w:rsidR="00AA501B">
        <w:rPr>
          <w:sz w:val="24"/>
          <w:szCs w:val="24"/>
          <w:cs/>
        </w:rPr>
        <w:t>é o</w:t>
      </w:r>
      <w:r w:rsidR="00FB4783" w:rsidRPr="00DB501A">
        <w:rPr>
          <w:sz w:val="24"/>
          <w:szCs w:val="24"/>
        </w:rPr>
        <w:t xml:space="preserve"> </w:t>
      </w:r>
      <w:r w:rsidR="00FB4783" w:rsidRPr="00A0577A">
        <w:rPr>
          <w:sz w:val="24"/>
          <w:szCs w:val="24"/>
        </w:rPr>
        <w:t>contrato de seguro que não é contrato de seguro com características de participação direta.</w:t>
      </w:r>
    </w:p>
    <w:p w:rsidR="00FB4783" w:rsidRPr="00A0577A" w:rsidRDefault="008601F3" w:rsidP="00622B48">
      <w:pPr>
        <w:pStyle w:val="IASBTableTNR"/>
        <w:tabs>
          <w:tab w:val="left" w:pos="2383"/>
        </w:tabs>
        <w:spacing w:before="0" w:after="120"/>
        <w:jc w:val="both"/>
        <w:rPr>
          <w:sz w:val="24"/>
          <w:szCs w:val="24"/>
        </w:rPr>
      </w:pPr>
      <w:r>
        <w:rPr>
          <w:b/>
          <w:sz w:val="24"/>
          <w:szCs w:val="24"/>
        </w:rPr>
        <w:t>R</w:t>
      </w:r>
      <w:r w:rsidR="00FB4783" w:rsidRPr="00DB501A">
        <w:rPr>
          <w:b/>
          <w:sz w:val="24"/>
          <w:szCs w:val="24"/>
        </w:rPr>
        <w:t>isco de seguro</w:t>
      </w:r>
      <w:r>
        <w:rPr>
          <w:b/>
          <w:sz w:val="24"/>
          <w:szCs w:val="24"/>
        </w:rPr>
        <w:t xml:space="preserve"> </w:t>
      </w:r>
      <w:r w:rsidR="00AA501B">
        <w:rPr>
          <w:sz w:val="24"/>
          <w:szCs w:val="24"/>
          <w:cs/>
        </w:rPr>
        <w:t>é o r</w:t>
      </w:r>
      <w:r w:rsidR="00FB4783" w:rsidRPr="00DB501A">
        <w:rPr>
          <w:sz w:val="24"/>
          <w:szCs w:val="24"/>
        </w:rPr>
        <w:t xml:space="preserve">isco, exceto o </w:t>
      </w:r>
      <w:r w:rsidR="00FB4783" w:rsidRPr="00A0577A">
        <w:rPr>
          <w:sz w:val="24"/>
          <w:szCs w:val="24"/>
        </w:rPr>
        <w:t>risco financeiro, transferido do titular d</w:t>
      </w:r>
      <w:r w:rsidR="00AA501B">
        <w:rPr>
          <w:sz w:val="24"/>
          <w:szCs w:val="24"/>
        </w:rPr>
        <w:t>o</w:t>
      </w:r>
      <w:r w:rsidR="00FB4783" w:rsidRPr="00A0577A">
        <w:rPr>
          <w:sz w:val="24"/>
          <w:szCs w:val="24"/>
        </w:rPr>
        <w:t xml:space="preserve"> contrato à emitente.</w:t>
      </w:r>
    </w:p>
    <w:p w:rsidR="00FB4783" w:rsidRPr="00A0577A" w:rsidRDefault="008601F3" w:rsidP="00622B48">
      <w:pPr>
        <w:pStyle w:val="IASBTableTNR"/>
        <w:tabs>
          <w:tab w:val="left" w:pos="2383"/>
        </w:tabs>
        <w:spacing w:before="0" w:after="120"/>
        <w:jc w:val="both"/>
        <w:rPr>
          <w:sz w:val="24"/>
          <w:szCs w:val="24"/>
        </w:rPr>
      </w:pPr>
      <w:r>
        <w:rPr>
          <w:b/>
          <w:sz w:val="24"/>
          <w:szCs w:val="24"/>
        </w:rPr>
        <w:t>E</w:t>
      </w:r>
      <w:r w:rsidR="00FB4783" w:rsidRPr="00DB501A">
        <w:rPr>
          <w:b/>
          <w:sz w:val="24"/>
          <w:szCs w:val="24"/>
        </w:rPr>
        <w:t>vento segurado</w:t>
      </w:r>
      <w:r>
        <w:rPr>
          <w:sz w:val="24"/>
          <w:szCs w:val="24"/>
        </w:rPr>
        <w:t xml:space="preserve"> </w:t>
      </w:r>
      <w:r w:rsidR="00AA501B">
        <w:rPr>
          <w:sz w:val="24"/>
          <w:szCs w:val="24"/>
          <w:cs/>
        </w:rPr>
        <w:t>é o</w:t>
      </w:r>
      <w:r w:rsidR="00FB4783" w:rsidRPr="00DB501A">
        <w:rPr>
          <w:sz w:val="24"/>
          <w:szCs w:val="24"/>
        </w:rPr>
        <w:t xml:space="preserve"> evento futuro e incerto coberto por </w:t>
      </w:r>
      <w:r w:rsidR="00FB4783" w:rsidRPr="00A0577A">
        <w:rPr>
          <w:sz w:val="24"/>
          <w:szCs w:val="24"/>
        </w:rPr>
        <w:t>contrato de seguro que cria risco de seguro.</w:t>
      </w:r>
    </w:p>
    <w:p w:rsidR="00FB4783" w:rsidRPr="00DB501A" w:rsidRDefault="008601F3" w:rsidP="00622B48">
      <w:pPr>
        <w:pStyle w:val="IASBTableTNR"/>
        <w:tabs>
          <w:tab w:val="left" w:pos="2383"/>
        </w:tabs>
        <w:spacing w:before="0" w:after="120"/>
        <w:jc w:val="both"/>
        <w:rPr>
          <w:sz w:val="24"/>
          <w:szCs w:val="24"/>
        </w:rPr>
      </w:pPr>
      <w:r>
        <w:rPr>
          <w:b/>
          <w:sz w:val="24"/>
          <w:szCs w:val="24"/>
        </w:rPr>
        <w:t>C</w:t>
      </w:r>
      <w:r w:rsidR="00FB4783" w:rsidRPr="00DB501A">
        <w:rPr>
          <w:b/>
          <w:sz w:val="24"/>
          <w:szCs w:val="24"/>
        </w:rPr>
        <w:t>omponente de investimento</w:t>
      </w:r>
      <w:r>
        <w:rPr>
          <w:b/>
          <w:sz w:val="24"/>
          <w:szCs w:val="24"/>
        </w:rPr>
        <w:t xml:space="preserve"> </w:t>
      </w:r>
      <w:r w:rsidR="00AA501B">
        <w:rPr>
          <w:sz w:val="24"/>
          <w:szCs w:val="24"/>
          <w:cs/>
        </w:rPr>
        <w:t>é o</w:t>
      </w:r>
      <w:r w:rsidR="00FB4783" w:rsidRPr="00DB501A">
        <w:rPr>
          <w:sz w:val="24"/>
          <w:szCs w:val="24"/>
        </w:rPr>
        <w:t xml:space="preserve"> valor que </w:t>
      </w:r>
      <w:r w:rsidR="00AA501B">
        <w:rPr>
          <w:sz w:val="24"/>
          <w:szCs w:val="24"/>
        </w:rPr>
        <w:t>o</w:t>
      </w:r>
      <w:r w:rsidR="00FB4783" w:rsidRPr="00DB501A">
        <w:rPr>
          <w:sz w:val="24"/>
          <w:szCs w:val="24"/>
        </w:rPr>
        <w:t xml:space="preserve"> </w:t>
      </w:r>
      <w:r w:rsidR="00FB4783" w:rsidRPr="00A0577A">
        <w:rPr>
          <w:sz w:val="24"/>
          <w:szCs w:val="24"/>
        </w:rPr>
        <w:t xml:space="preserve">contrato de seguro exige que </w:t>
      </w:r>
      <w:r w:rsidR="00117BF9">
        <w:rPr>
          <w:sz w:val="24"/>
          <w:szCs w:val="24"/>
        </w:rPr>
        <w:t>a entidade</w:t>
      </w:r>
      <w:r w:rsidR="00FB4783" w:rsidRPr="00A0577A">
        <w:rPr>
          <w:sz w:val="24"/>
          <w:szCs w:val="24"/>
        </w:rPr>
        <w:t xml:space="preserve"> restitua a</w:t>
      </w:r>
      <w:r w:rsidR="00AA501B">
        <w:rPr>
          <w:sz w:val="24"/>
          <w:szCs w:val="24"/>
        </w:rPr>
        <w:t>o</w:t>
      </w:r>
      <w:r w:rsidR="00FB4783" w:rsidRPr="00A0577A">
        <w:rPr>
          <w:sz w:val="24"/>
          <w:szCs w:val="24"/>
        </w:rPr>
        <w:t xml:space="preserve"> titular da apólice </w:t>
      </w:r>
      <w:r w:rsidR="00147F7D" w:rsidRPr="00147F7D">
        <w:rPr>
          <w:sz w:val="24"/>
          <w:szCs w:val="24"/>
        </w:rPr>
        <w:t>em todas as circunstâncias, independentemente da ocorrência de um evento segurado</w:t>
      </w:r>
      <w:r w:rsidR="00FB4783" w:rsidRPr="00DB501A">
        <w:rPr>
          <w:sz w:val="24"/>
          <w:szCs w:val="24"/>
        </w:rPr>
        <w:t>.</w:t>
      </w:r>
    </w:p>
    <w:p w:rsidR="00FB4783" w:rsidRPr="00DB501A" w:rsidRDefault="008601F3" w:rsidP="00622B48">
      <w:pPr>
        <w:pStyle w:val="IASBTableTNR"/>
        <w:spacing w:before="0" w:after="120"/>
        <w:jc w:val="both"/>
        <w:rPr>
          <w:sz w:val="24"/>
          <w:szCs w:val="24"/>
        </w:rPr>
      </w:pPr>
      <w:r>
        <w:rPr>
          <w:b/>
          <w:sz w:val="24"/>
          <w:szCs w:val="24"/>
        </w:rPr>
        <w:t>C</w:t>
      </w:r>
      <w:r w:rsidR="00FB4783" w:rsidRPr="00DB501A">
        <w:rPr>
          <w:b/>
          <w:sz w:val="24"/>
          <w:szCs w:val="24"/>
        </w:rPr>
        <w:t>ontrato de investimento com características de participação discricionária</w:t>
      </w:r>
      <w:r>
        <w:rPr>
          <w:sz w:val="24"/>
          <w:szCs w:val="24"/>
        </w:rPr>
        <w:t xml:space="preserve"> </w:t>
      </w:r>
      <w:r w:rsidR="00AA501B">
        <w:rPr>
          <w:sz w:val="24"/>
          <w:szCs w:val="24"/>
          <w:cs/>
        </w:rPr>
        <w:t>é o</w:t>
      </w:r>
      <w:r w:rsidR="00FB4783" w:rsidRPr="00DB501A">
        <w:rPr>
          <w:sz w:val="24"/>
          <w:szCs w:val="24"/>
        </w:rPr>
        <w:t xml:space="preserve"> instrumento financeiro que fornece a investidor específico o direito contratual de receber, como complemento a valor não sujeito ao critério da emitente, valores adicionais: </w:t>
      </w:r>
    </w:p>
    <w:p w:rsidR="00FB4783" w:rsidRPr="00DB501A" w:rsidRDefault="00FB4783" w:rsidP="00622B48">
      <w:pPr>
        <w:pStyle w:val="IASBNormalL1"/>
        <w:spacing w:before="0" w:after="120"/>
        <w:ind w:left="426" w:hanging="426"/>
        <w:rPr>
          <w:sz w:val="24"/>
          <w:szCs w:val="24"/>
        </w:rPr>
      </w:pPr>
      <w:r w:rsidRPr="00DB501A">
        <w:rPr>
          <w:sz w:val="24"/>
          <w:szCs w:val="24"/>
        </w:rPr>
        <w:t>(a)</w:t>
      </w:r>
      <w:r w:rsidRPr="00DB501A">
        <w:rPr>
          <w:sz w:val="24"/>
          <w:szCs w:val="24"/>
        </w:rPr>
        <w:tab/>
        <w:t>que se espera que constituam parcela significativa do total dos benefícios contratuais;</w:t>
      </w:r>
    </w:p>
    <w:p w:rsidR="00FB4783" w:rsidRPr="00DB501A" w:rsidRDefault="00FB4783" w:rsidP="00622B48">
      <w:pPr>
        <w:pStyle w:val="IASBNormalL1"/>
        <w:spacing w:before="0" w:after="120"/>
        <w:ind w:left="426" w:hanging="426"/>
        <w:rPr>
          <w:sz w:val="24"/>
          <w:szCs w:val="24"/>
        </w:rPr>
      </w:pPr>
      <w:r w:rsidRPr="00DB501A">
        <w:rPr>
          <w:sz w:val="24"/>
          <w:szCs w:val="24"/>
        </w:rPr>
        <w:t>(b)</w:t>
      </w:r>
      <w:r w:rsidRPr="00DB501A">
        <w:rPr>
          <w:sz w:val="24"/>
          <w:szCs w:val="24"/>
        </w:rPr>
        <w:tab/>
        <w:t>cujo valor ou época estejam contratualmente a critério da emitente; e</w:t>
      </w:r>
    </w:p>
    <w:p w:rsidR="00FB4783" w:rsidRPr="00DB501A" w:rsidRDefault="00FB4783" w:rsidP="00622B48">
      <w:pPr>
        <w:pStyle w:val="IASBNormalL1"/>
        <w:spacing w:before="0" w:after="120"/>
        <w:ind w:left="426" w:hanging="426"/>
        <w:rPr>
          <w:sz w:val="24"/>
          <w:szCs w:val="24"/>
        </w:rPr>
      </w:pPr>
      <w:r w:rsidRPr="00DB501A">
        <w:rPr>
          <w:sz w:val="24"/>
          <w:szCs w:val="24"/>
        </w:rPr>
        <w:t>(c)</w:t>
      </w:r>
      <w:r w:rsidRPr="00DB501A">
        <w:rPr>
          <w:sz w:val="24"/>
          <w:szCs w:val="24"/>
        </w:rPr>
        <w:tab/>
        <w:t xml:space="preserve">que se baseiam contratualmente: </w:t>
      </w:r>
    </w:p>
    <w:p w:rsidR="00FB4783" w:rsidRPr="00DB501A" w:rsidRDefault="00AA501B" w:rsidP="00622B48">
      <w:pPr>
        <w:pStyle w:val="IASBNormalnparaL2"/>
        <w:spacing w:before="0" w:after="120"/>
        <w:ind w:left="851" w:hanging="425"/>
        <w:rPr>
          <w:sz w:val="24"/>
          <w:szCs w:val="24"/>
        </w:rPr>
      </w:pPr>
      <w:r>
        <w:rPr>
          <w:sz w:val="24"/>
          <w:szCs w:val="24"/>
        </w:rPr>
        <w:t>(i)</w:t>
      </w:r>
      <w:r>
        <w:rPr>
          <w:sz w:val="24"/>
          <w:szCs w:val="24"/>
        </w:rPr>
        <w:tab/>
        <w:t>nos retornos sobre</w:t>
      </w:r>
      <w:r w:rsidR="00FB4783" w:rsidRPr="00DB501A">
        <w:rPr>
          <w:sz w:val="24"/>
          <w:szCs w:val="24"/>
        </w:rPr>
        <w:t xml:space="preserve"> determinado grupo de contratos ou determinado tipo de contrato;</w:t>
      </w:r>
    </w:p>
    <w:p w:rsidR="00FB4783" w:rsidRPr="00DB501A" w:rsidRDefault="00FB4783" w:rsidP="00622B48">
      <w:pPr>
        <w:pStyle w:val="IASBNormalnparaL2"/>
        <w:spacing w:before="0" w:after="120"/>
        <w:ind w:left="851" w:hanging="425"/>
        <w:rPr>
          <w:sz w:val="24"/>
          <w:szCs w:val="24"/>
        </w:rPr>
      </w:pPr>
      <w:r w:rsidRPr="00DB501A">
        <w:rPr>
          <w:sz w:val="24"/>
          <w:szCs w:val="24"/>
        </w:rPr>
        <w:t>(ii)</w:t>
      </w:r>
      <w:r w:rsidRPr="00DB501A">
        <w:rPr>
          <w:sz w:val="24"/>
          <w:szCs w:val="24"/>
        </w:rPr>
        <w:tab/>
        <w:t>em retornos de investimento, realizados ou não, em determinado grupo de ativos mantidos pela emitente; ou</w:t>
      </w:r>
    </w:p>
    <w:p w:rsidR="00FB4783" w:rsidRPr="00DB501A" w:rsidRDefault="00FB4783" w:rsidP="00622B48">
      <w:pPr>
        <w:pStyle w:val="IASBNormalnparaL2"/>
        <w:spacing w:before="0" w:after="120"/>
        <w:ind w:left="851" w:hanging="425"/>
        <w:rPr>
          <w:sz w:val="24"/>
          <w:szCs w:val="24"/>
        </w:rPr>
      </w:pPr>
      <w:r w:rsidRPr="00DB501A">
        <w:rPr>
          <w:sz w:val="24"/>
          <w:szCs w:val="24"/>
        </w:rPr>
        <w:t>(iii)</w:t>
      </w:r>
      <w:r w:rsidRPr="00DB501A">
        <w:rPr>
          <w:sz w:val="24"/>
          <w:szCs w:val="24"/>
        </w:rPr>
        <w:tab/>
        <w:t xml:space="preserve">no </w:t>
      </w:r>
      <w:r w:rsidR="00AA501B">
        <w:rPr>
          <w:sz w:val="24"/>
          <w:szCs w:val="24"/>
        </w:rPr>
        <w:t>resultado</w:t>
      </w:r>
      <w:r w:rsidRPr="00DB501A">
        <w:rPr>
          <w:sz w:val="24"/>
          <w:szCs w:val="24"/>
        </w:rPr>
        <w:t xml:space="preserve"> da empresa ou fundo que emite o contrato.</w:t>
      </w:r>
    </w:p>
    <w:p w:rsidR="00147F7D" w:rsidRDefault="008601F3" w:rsidP="00622B48">
      <w:pPr>
        <w:pStyle w:val="IASBTableTNR"/>
        <w:tabs>
          <w:tab w:val="left" w:pos="2383"/>
        </w:tabs>
        <w:spacing w:before="0" w:after="120"/>
        <w:jc w:val="both"/>
        <w:rPr>
          <w:sz w:val="24"/>
          <w:szCs w:val="24"/>
        </w:rPr>
      </w:pPr>
      <w:r>
        <w:rPr>
          <w:b/>
          <w:sz w:val="24"/>
          <w:szCs w:val="24"/>
        </w:rPr>
        <w:t>P</w:t>
      </w:r>
      <w:r w:rsidR="00FB4783" w:rsidRPr="00DB501A">
        <w:rPr>
          <w:b/>
          <w:sz w:val="24"/>
          <w:szCs w:val="24"/>
        </w:rPr>
        <w:t>assivo para sinistro ocorrido</w:t>
      </w:r>
      <w:r>
        <w:rPr>
          <w:sz w:val="24"/>
          <w:szCs w:val="24"/>
        </w:rPr>
        <w:t xml:space="preserve"> </w:t>
      </w:r>
      <w:r w:rsidR="00AA501B">
        <w:rPr>
          <w:sz w:val="24"/>
          <w:szCs w:val="24"/>
          <w:cs/>
        </w:rPr>
        <w:t>é a</w:t>
      </w:r>
      <w:r w:rsidR="00FB4783" w:rsidRPr="00DB501A">
        <w:rPr>
          <w:sz w:val="24"/>
          <w:szCs w:val="24"/>
        </w:rPr>
        <w:t xml:space="preserve"> obrigação d</w:t>
      </w:r>
      <w:r w:rsidR="00117BF9">
        <w:rPr>
          <w:sz w:val="24"/>
          <w:szCs w:val="24"/>
        </w:rPr>
        <w:t>a entidade</w:t>
      </w:r>
      <w:r w:rsidR="00FB4783" w:rsidRPr="00DB501A">
        <w:rPr>
          <w:sz w:val="24"/>
          <w:szCs w:val="24"/>
        </w:rPr>
        <w:t xml:space="preserve"> de</w:t>
      </w:r>
      <w:r w:rsidR="00147F7D">
        <w:rPr>
          <w:sz w:val="24"/>
          <w:szCs w:val="24"/>
        </w:rPr>
        <w:t>:</w:t>
      </w:r>
    </w:p>
    <w:p w:rsidR="00147F7D" w:rsidRDefault="00FB4783" w:rsidP="00147F7D">
      <w:pPr>
        <w:pStyle w:val="IASBTableTNR"/>
        <w:numPr>
          <w:ilvl w:val="0"/>
          <w:numId w:val="3"/>
        </w:numPr>
        <w:spacing w:before="0" w:after="120"/>
        <w:jc w:val="both"/>
        <w:rPr>
          <w:sz w:val="24"/>
          <w:szCs w:val="24"/>
        </w:rPr>
      </w:pPr>
      <w:r w:rsidRPr="00DB501A">
        <w:rPr>
          <w:sz w:val="24"/>
          <w:szCs w:val="24"/>
        </w:rPr>
        <w:t xml:space="preserve">investigar e pagar sinistros válidos para </w:t>
      </w:r>
      <w:r w:rsidRPr="00A0577A">
        <w:rPr>
          <w:sz w:val="24"/>
          <w:szCs w:val="24"/>
        </w:rPr>
        <w:t>eventos segurados que já ocorreram, incluindo eventos que ocorreram</w:t>
      </w:r>
      <w:r w:rsidR="00AA501B">
        <w:rPr>
          <w:sz w:val="24"/>
          <w:szCs w:val="24"/>
        </w:rPr>
        <w:t>,</w:t>
      </w:r>
      <w:r w:rsidRPr="00A0577A">
        <w:rPr>
          <w:sz w:val="24"/>
          <w:szCs w:val="24"/>
        </w:rPr>
        <w:t xml:space="preserve"> mas para os quais </w:t>
      </w:r>
      <w:r w:rsidR="00D51A3D">
        <w:rPr>
          <w:sz w:val="24"/>
          <w:szCs w:val="24"/>
        </w:rPr>
        <w:t xml:space="preserve">os sinistros </w:t>
      </w:r>
      <w:r w:rsidRPr="00A0577A">
        <w:rPr>
          <w:sz w:val="24"/>
          <w:szCs w:val="24"/>
        </w:rPr>
        <w:t xml:space="preserve">não foram </w:t>
      </w:r>
      <w:r w:rsidR="00D51A3D">
        <w:rPr>
          <w:sz w:val="24"/>
          <w:szCs w:val="24"/>
        </w:rPr>
        <w:t>avisados</w:t>
      </w:r>
      <w:r w:rsidRPr="00DB501A">
        <w:rPr>
          <w:sz w:val="24"/>
          <w:szCs w:val="24"/>
        </w:rPr>
        <w:t>, e outras despesas de seguro incorridas</w:t>
      </w:r>
      <w:r w:rsidR="00147F7D">
        <w:rPr>
          <w:sz w:val="24"/>
          <w:szCs w:val="24"/>
        </w:rPr>
        <w:t>; e</w:t>
      </w:r>
    </w:p>
    <w:p w:rsidR="00FB4783" w:rsidRDefault="00703423" w:rsidP="00147F7D">
      <w:pPr>
        <w:pStyle w:val="IASBTableTNR"/>
        <w:numPr>
          <w:ilvl w:val="0"/>
          <w:numId w:val="3"/>
        </w:numPr>
        <w:spacing w:before="0" w:after="120"/>
        <w:jc w:val="both"/>
        <w:rPr>
          <w:sz w:val="24"/>
          <w:szCs w:val="24"/>
        </w:rPr>
      </w:pPr>
      <w:r>
        <w:rPr>
          <w:sz w:val="24"/>
          <w:szCs w:val="24"/>
        </w:rPr>
        <w:t>v</w:t>
      </w:r>
      <w:r w:rsidR="00147F7D" w:rsidRPr="00147F7D">
        <w:rPr>
          <w:sz w:val="24"/>
          <w:szCs w:val="24"/>
        </w:rPr>
        <w:t>alores pagos que não estão incluídos na alínea (a) e estão relacionadas a:</w:t>
      </w:r>
    </w:p>
    <w:p w:rsidR="00147F7D" w:rsidRPr="00147F7D" w:rsidRDefault="00147F7D" w:rsidP="00147F7D">
      <w:pPr>
        <w:pStyle w:val="IASBTableTNR"/>
        <w:numPr>
          <w:ilvl w:val="0"/>
          <w:numId w:val="5"/>
        </w:numPr>
        <w:spacing w:before="0" w:after="120"/>
        <w:jc w:val="both"/>
        <w:rPr>
          <w:sz w:val="24"/>
          <w:szCs w:val="24"/>
        </w:rPr>
      </w:pPr>
      <w:r>
        <w:rPr>
          <w:sz w:val="24"/>
          <w:szCs w:val="24"/>
        </w:rPr>
        <w:t xml:space="preserve">Contratos de seguros que já foram </w:t>
      </w:r>
      <w:r w:rsidRPr="002210CD">
        <w:rPr>
          <w:sz w:val="24"/>
          <w:szCs w:val="24"/>
          <w:u w:val="single"/>
        </w:rPr>
        <w:t>emitidos; ou</w:t>
      </w:r>
    </w:p>
    <w:p w:rsidR="00147F7D" w:rsidRDefault="00147F7D" w:rsidP="00147F7D">
      <w:pPr>
        <w:pStyle w:val="IASBTableTNR"/>
        <w:numPr>
          <w:ilvl w:val="0"/>
          <w:numId w:val="5"/>
        </w:numPr>
        <w:spacing w:before="0" w:after="120"/>
        <w:jc w:val="both"/>
        <w:rPr>
          <w:sz w:val="24"/>
          <w:szCs w:val="24"/>
        </w:rPr>
      </w:pPr>
      <w:r>
        <w:rPr>
          <w:sz w:val="24"/>
          <w:szCs w:val="24"/>
        </w:rPr>
        <w:t>Outros componentes de investimentos ou outros valores que não estão relacionados a provis</w:t>
      </w:r>
      <w:r w:rsidR="00343F56">
        <w:rPr>
          <w:sz w:val="24"/>
          <w:szCs w:val="24"/>
        </w:rPr>
        <w:t>ã</w:t>
      </w:r>
      <w:r>
        <w:rPr>
          <w:sz w:val="24"/>
          <w:szCs w:val="24"/>
        </w:rPr>
        <w:t>o de contrato de seguro e aqueles que não estão relacionados a passivos de cobertura remanescente.</w:t>
      </w:r>
    </w:p>
    <w:p w:rsidR="00AE1AE8" w:rsidRDefault="008601F3" w:rsidP="00622B48">
      <w:pPr>
        <w:pStyle w:val="IASBTableTNR"/>
        <w:tabs>
          <w:tab w:val="left" w:pos="2383"/>
        </w:tabs>
        <w:spacing w:before="0" w:after="120"/>
        <w:jc w:val="both"/>
        <w:rPr>
          <w:sz w:val="24"/>
          <w:szCs w:val="24"/>
        </w:rPr>
      </w:pPr>
      <w:r>
        <w:rPr>
          <w:b/>
          <w:sz w:val="24"/>
          <w:szCs w:val="24"/>
        </w:rPr>
        <w:t>P</w:t>
      </w:r>
      <w:r w:rsidR="00FB4783" w:rsidRPr="00DB501A">
        <w:rPr>
          <w:b/>
          <w:sz w:val="24"/>
          <w:szCs w:val="24"/>
        </w:rPr>
        <w:t>assivo para cobertura remanescente</w:t>
      </w:r>
      <w:r>
        <w:rPr>
          <w:sz w:val="24"/>
          <w:szCs w:val="24"/>
        </w:rPr>
        <w:t xml:space="preserve"> </w:t>
      </w:r>
      <w:r w:rsidR="00AA501B">
        <w:rPr>
          <w:sz w:val="24"/>
          <w:szCs w:val="24"/>
          <w:cs/>
        </w:rPr>
        <w:t>é a</w:t>
      </w:r>
      <w:r w:rsidR="00FB4783" w:rsidRPr="00DB501A">
        <w:rPr>
          <w:sz w:val="24"/>
          <w:szCs w:val="24"/>
        </w:rPr>
        <w:t xml:space="preserve"> obrigação d</w:t>
      </w:r>
      <w:r w:rsidR="00117BF9">
        <w:rPr>
          <w:sz w:val="24"/>
          <w:szCs w:val="24"/>
        </w:rPr>
        <w:t>a entidade</w:t>
      </w:r>
      <w:r w:rsidR="00FB4783" w:rsidRPr="00DB501A">
        <w:rPr>
          <w:sz w:val="24"/>
          <w:szCs w:val="24"/>
        </w:rPr>
        <w:t xml:space="preserve"> de</w:t>
      </w:r>
      <w:r w:rsidR="00AE1AE8">
        <w:rPr>
          <w:sz w:val="24"/>
          <w:szCs w:val="24"/>
        </w:rPr>
        <w:t>:</w:t>
      </w:r>
    </w:p>
    <w:p w:rsidR="00AE1AE8" w:rsidRDefault="00FB4783" w:rsidP="00343F56">
      <w:pPr>
        <w:pStyle w:val="IASBTableTNR"/>
        <w:numPr>
          <w:ilvl w:val="0"/>
          <w:numId w:val="6"/>
        </w:numPr>
        <w:spacing w:before="0" w:after="120"/>
        <w:jc w:val="both"/>
        <w:rPr>
          <w:sz w:val="24"/>
          <w:szCs w:val="24"/>
        </w:rPr>
      </w:pPr>
      <w:r w:rsidRPr="00DB501A">
        <w:rPr>
          <w:sz w:val="24"/>
          <w:szCs w:val="24"/>
        </w:rPr>
        <w:t xml:space="preserve">investigar e pagar sinistros válidos de acordo com </w:t>
      </w:r>
      <w:r w:rsidRPr="00A0577A">
        <w:rPr>
          <w:sz w:val="24"/>
          <w:szCs w:val="24"/>
        </w:rPr>
        <w:t>contratos de seguro existentes para eventos segurados que ainda</w:t>
      </w:r>
      <w:r w:rsidRPr="00DB501A">
        <w:rPr>
          <w:sz w:val="24"/>
          <w:szCs w:val="24"/>
        </w:rPr>
        <w:t xml:space="preserve"> não ocorreram (ou seja, a obrigação que se refere à parcela não vencida </w:t>
      </w:r>
      <w:r w:rsidR="00147F7D">
        <w:rPr>
          <w:sz w:val="24"/>
          <w:szCs w:val="24"/>
        </w:rPr>
        <w:t>da</w:t>
      </w:r>
      <w:r w:rsidRPr="00A0577A">
        <w:rPr>
          <w:sz w:val="24"/>
          <w:szCs w:val="24"/>
        </w:rPr>
        <w:t xml:space="preserve"> cobertura</w:t>
      </w:r>
      <w:r w:rsidR="00147F7D">
        <w:rPr>
          <w:sz w:val="24"/>
          <w:szCs w:val="24"/>
        </w:rPr>
        <w:t xml:space="preserve"> do seguro</w:t>
      </w:r>
      <w:r w:rsidRPr="00A0577A">
        <w:rPr>
          <w:sz w:val="24"/>
          <w:szCs w:val="24"/>
        </w:rPr>
        <w:t>)</w:t>
      </w:r>
      <w:r w:rsidR="00AE1AE8">
        <w:rPr>
          <w:sz w:val="24"/>
          <w:szCs w:val="24"/>
        </w:rPr>
        <w:t>; e</w:t>
      </w:r>
    </w:p>
    <w:p w:rsidR="00FB4783" w:rsidRDefault="00AE1AE8" w:rsidP="00343F56">
      <w:pPr>
        <w:pStyle w:val="IASBTableTNR"/>
        <w:numPr>
          <w:ilvl w:val="0"/>
          <w:numId w:val="6"/>
        </w:numPr>
        <w:spacing w:before="0" w:after="120"/>
        <w:jc w:val="both"/>
        <w:rPr>
          <w:sz w:val="24"/>
          <w:szCs w:val="24"/>
        </w:rPr>
      </w:pPr>
      <w:r>
        <w:rPr>
          <w:sz w:val="24"/>
          <w:szCs w:val="24"/>
        </w:rPr>
        <w:t xml:space="preserve"> </w:t>
      </w:r>
      <w:r w:rsidRPr="00AE1AE8">
        <w:rPr>
          <w:sz w:val="24"/>
          <w:szCs w:val="24"/>
        </w:rPr>
        <w:t xml:space="preserve">pagar valores </w:t>
      </w:r>
      <w:r w:rsidR="007C22AA">
        <w:rPr>
          <w:sz w:val="24"/>
          <w:szCs w:val="24"/>
        </w:rPr>
        <w:t>de acordo com</w:t>
      </w:r>
      <w:r w:rsidRPr="00AE1AE8">
        <w:rPr>
          <w:sz w:val="24"/>
          <w:szCs w:val="24"/>
        </w:rPr>
        <w:t xml:space="preserve"> contratos de seguro existentes que não estejam incluídos na alínea (a) e que estejam relacionados com:</w:t>
      </w:r>
    </w:p>
    <w:p w:rsidR="00343F56" w:rsidRPr="00343F56" w:rsidRDefault="00343F56" w:rsidP="00343F56">
      <w:pPr>
        <w:pStyle w:val="NormalWeb"/>
        <w:keepNext/>
        <w:keepLines/>
        <w:ind w:left="709"/>
        <w:outlineLvl w:val="2"/>
        <w:rPr>
          <w:rFonts w:ascii="Times New Roman,Bold" w:hAnsi="Times New Roman,Bold"/>
          <w:u w:val="single"/>
        </w:rPr>
      </w:pPr>
      <w:r w:rsidRPr="00343F56">
        <w:rPr>
          <w:rFonts w:ascii="Times New Roman,Bold" w:hAnsi="Times New Roman,Bold"/>
          <w:u w:val="single"/>
        </w:rPr>
        <w:lastRenderedPageBreak/>
        <w:t xml:space="preserve">(i) </w:t>
      </w:r>
      <w:r w:rsidR="00703423">
        <w:rPr>
          <w:rFonts w:ascii="Times New Roman,Bold" w:hAnsi="Times New Roman,Bold"/>
          <w:u w:val="single"/>
        </w:rPr>
        <w:t>coberturas</w:t>
      </w:r>
      <w:r w:rsidRPr="00343F56">
        <w:rPr>
          <w:rFonts w:ascii="Times New Roman,Bold" w:hAnsi="Times New Roman,Bold"/>
          <w:u w:val="single"/>
        </w:rPr>
        <w:t xml:space="preserve"> de contrato de seguro ainda não prestados (ou seja, as obrigações relacionadas com a prestação futura de serviços de contrato de seguro); ou</w:t>
      </w:r>
    </w:p>
    <w:p w:rsidR="00343F56" w:rsidRPr="00343F56" w:rsidRDefault="00343F56" w:rsidP="00343F56">
      <w:pPr>
        <w:pStyle w:val="IASBTableTNR"/>
        <w:spacing w:before="0" w:after="120"/>
        <w:ind w:left="720"/>
        <w:jc w:val="both"/>
        <w:rPr>
          <w:sz w:val="24"/>
          <w:szCs w:val="24"/>
        </w:rPr>
      </w:pPr>
      <w:r w:rsidRPr="00343F56">
        <w:rPr>
          <w:rFonts w:ascii="Times New Roman,Bold" w:hAnsi="Times New Roman,Bold"/>
          <w:sz w:val="24"/>
          <w:szCs w:val="24"/>
          <w:u w:val="single"/>
        </w:rPr>
        <w:t>(ii) quaisquer componentes de investimento ou outros montantes que não estejam relacionados com a prestação de serviços de contrato de seguro e que não tenham sido transferidos para a responsabilidade por sinistros incorridos.</w:t>
      </w:r>
    </w:p>
    <w:p w:rsidR="00FB4783" w:rsidRPr="00A0577A" w:rsidRDefault="008601F3" w:rsidP="00622B48">
      <w:pPr>
        <w:pStyle w:val="IASBTableTNR"/>
        <w:tabs>
          <w:tab w:val="left" w:pos="2383"/>
        </w:tabs>
        <w:spacing w:before="0" w:after="120"/>
        <w:jc w:val="both"/>
        <w:rPr>
          <w:sz w:val="24"/>
          <w:szCs w:val="24"/>
        </w:rPr>
      </w:pPr>
      <w:r>
        <w:rPr>
          <w:b/>
          <w:sz w:val="24"/>
          <w:szCs w:val="24"/>
        </w:rPr>
        <w:t>T</w:t>
      </w:r>
      <w:r w:rsidR="00FB4783" w:rsidRPr="00DB501A">
        <w:rPr>
          <w:b/>
          <w:sz w:val="24"/>
          <w:szCs w:val="24"/>
        </w:rPr>
        <w:t>itular da apólice</w:t>
      </w:r>
      <w:r>
        <w:rPr>
          <w:b/>
          <w:sz w:val="24"/>
          <w:szCs w:val="24"/>
        </w:rPr>
        <w:t xml:space="preserve"> </w:t>
      </w:r>
      <w:r w:rsidR="00AA501B">
        <w:rPr>
          <w:sz w:val="24"/>
          <w:szCs w:val="24"/>
          <w:cs/>
        </w:rPr>
        <w:t>é a</w:t>
      </w:r>
      <w:r w:rsidR="00FB4783" w:rsidRPr="00DB501A">
        <w:rPr>
          <w:sz w:val="24"/>
          <w:szCs w:val="24"/>
        </w:rPr>
        <w:t xml:space="preserve"> parte que tem direito à indenização, em virtude de </w:t>
      </w:r>
      <w:r w:rsidR="00FB4783" w:rsidRPr="00A0577A">
        <w:rPr>
          <w:sz w:val="24"/>
          <w:szCs w:val="24"/>
        </w:rPr>
        <w:t>contrato de s</w:t>
      </w:r>
      <w:r w:rsidR="00AA501B">
        <w:rPr>
          <w:sz w:val="24"/>
          <w:szCs w:val="24"/>
        </w:rPr>
        <w:t>eguro, quando da ocorrência de</w:t>
      </w:r>
      <w:r w:rsidR="00FB4783" w:rsidRPr="00A0577A">
        <w:rPr>
          <w:sz w:val="24"/>
          <w:szCs w:val="24"/>
        </w:rPr>
        <w:t xml:space="preserve"> evento segurado.</w:t>
      </w:r>
    </w:p>
    <w:p w:rsidR="00FB4783" w:rsidRPr="00DB501A" w:rsidRDefault="008601F3" w:rsidP="00622B48">
      <w:pPr>
        <w:pStyle w:val="IASBTableTNR"/>
        <w:tabs>
          <w:tab w:val="left" w:pos="2383"/>
        </w:tabs>
        <w:spacing w:before="0" w:after="120"/>
        <w:jc w:val="both"/>
        <w:rPr>
          <w:sz w:val="24"/>
          <w:szCs w:val="24"/>
        </w:rPr>
      </w:pPr>
      <w:r>
        <w:rPr>
          <w:b/>
          <w:sz w:val="24"/>
          <w:szCs w:val="24"/>
        </w:rPr>
        <w:t>C</w:t>
      </w:r>
      <w:r w:rsidR="00FB4783" w:rsidRPr="00DB501A">
        <w:rPr>
          <w:b/>
          <w:sz w:val="24"/>
          <w:szCs w:val="24"/>
        </w:rPr>
        <w:t>arteira de contratos de seguro</w:t>
      </w:r>
      <w:r>
        <w:rPr>
          <w:sz w:val="24"/>
          <w:szCs w:val="24"/>
        </w:rPr>
        <w:t xml:space="preserve"> </w:t>
      </w:r>
      <w:r w:rsidR="00AA501B">
        <w:rPr>
          <w:sz w:val="24"/>
          <w:szCs w:val="24"/>
          <w:cs/>
        </w:rPr>
        <w:t xml:space="preserve">é a carteira de </w:t>
      </w:r>
      <w:r w:rsidR="008A3705">
        <w:rPr>
          <w:sz w:val="24"/>
          <w:szCs w:val="24"/>
          <w:cs/>
        </w:rPr>
        <w:t>contratos</w:t>
      </w:r>
      <w:r w:rsidR="00FB4783" w:rsidRPr="00A0577A">
        <w:rPr>
          <w:sz w:val="24"/>
          <w:szCs w:val="24"/>
        </w:rPr>
        <w:t xml:space="preserve"> de seguro</w:t>
      </w:r>
      <w:r w:rsidR="00FB4783" w:rsidRPr="00DB501A">
        <w:rPr>
          <w:sz w:val="24"/>
          <w:szCs w:val="24"/>
        </w:rPr>
        <w:t xml:space="preserve"> sujeitos a riscos similares e administrados em conjunto.</w:t>
      </w:r>
    </w:p>
    <w:p w:rsidR="00FB4783" w:rsidRPr="00A0577A" w:rsidRDefault="008601F3" w:rsidP="00622B48">
      <w:pPr>
        <w:pStyle w:val="IASBTableTNR"/>
        <w:tabs>
          <w:tab w:val="left" w:pos="2383"/>
        </w:tabs>
        <w:spacing w:before="0" w:after="120"/>
        <w:jc w:val="both"/>
        <w:rPr>
          <w:sz w:val="24"/>
          <w:szCs w:val="24"/>
        </w:rPr>
      </w:pPr>
      <w:r>
        <w:rPr>
          <w:b/>
          <w:sz w:val="24"/>
          <w:szCs w:val="24"/>
        </w:rPr>
        <w:t>C</w:t>
      </w:r>
      <w:r w:rsidR="00FB4783" w:rsidRPr="00DB501A">
        <w:rPr>
          <w:b/>
          <w:sz w:val="24"/>
          <w:szCs w:val="24"/>
        </w:rPr>
        <w:t>ontrato de resseguro</w:t>
      </w:r>
      <w:r>
        <w:rPr>
          <w:sz w:val="24"/>
          <w:szCs w:val="24"/>
        </w:rPr>
        <w:t xml:space="preserve"> </w:t>
      </w:r>
      <w:r w:rsidR="00AA501B">
        <w:rPr>
          <w:sz w:val="24"/>
          <w:szCs w:val="24"/>
          <w:cs/>
        </w:rPr>
        <w:t>é o</w:t>
      </w:r>
      <w:r w:rsidR="00FB4783" w:rsidRPr="00DB501A">
        <w:rPr>
          <w:sz w:val="24"/>
          <w:szCs w:val="24"/>
        </w:rPr>
        <w:t xml:space="preserve"> </w:t>
      </w:r>
      <w:r w:rsidR="00FB4783" w:rsidRPr="00A0577A">
        <w:rPr>
          <w:sz w:val="24"/>
          <w:szCs w:val="24"/>
        </w:rPr>
        <w:t xml:space="preserve">contrato de seguro emitido por </w:t>
      </w:r>
      <w:r w:rsidR="00117BF9">
        <w:rPr>
          <w:sz w:val="24"/>
          <w:szCs w:val="24"/>
        </w:rPr>
        <w:t>entidade</w:t>
      </w:r>
      <w:r w:rsidR="00FB4783" w:rsidRPr="00A0577A">
        <w:rPr>
          <w:sz w:val="24"/>
          <w:szCs w:val="24"/>
        </w:rPr>
        <w:t xml:space="preserve"> (resseguradora) para compensar outra entidade por sinistros resultantes de um ou mais contratos de seguros emitidos por essa outra entidade (contratos subjacentes).</w:t>
      </w:r>
    </w:p>
    <w:p w:rsidR="00FB4783" w:rsidRPr="00DB501A" w:rsidRDefault="008601F3" w:rsidP="00622B48">
      <w:pPr>
        <w:pStyle w:val="IASBTableTNR"/>
        <w:tabs>
          <w:tab w:val="left" w:pos="2383"/>
        </w:tabs>
        <w:spacing w:before="0" w:after="120"/>
        <w:jc w:val="both"/>
        <w:rPr>
          <w:sz w:val="24"/>
          <w:szCs w:val="24"/>
        </w:rPr>
      </w:pPr>
      <w:r>
        <w:rPr>
          <w:b/>
          <w:sz w:val="24"/>
          <w:szCs w:val="24"/>
        </w:rPr>
        <w:t>A</w:t>
      </w:r>
      <w:r w:rsidR="00FB4783" w:rsidRPr="00DB501A">
        <w:rPr>
          <w:b/>
          <w:sz w:val="24"/>
          <w:szCs w:val="24"/>
        </w:rPr>
        <w:t>juste pelo risco não financeiro</w:t>
      </w:r>
      <w:r>
        <w:rPr>
          <w:b/>
          <w:sz w:val="24"/>
          <w:szCs w:val="24"/>
        </w:rPr>
        <w:t xml:space="preserve"> </w:t>
      </w:r>
      <w:r w:rsidR="00AA501B">
        <w:rPr>
          <w:sz w:val="24"/>
          <w:szCs w:val="24"/>
          <w:cs/>
        </w:rPr>
        <w:t>é a</w:t>
      </w:r>
      <w:r w:rsidR="00FB4783" w:rsidRPr="00DB501A">
        <w:rPr>
          <w:sz w:val="24"/>
          <w:szCs w:val="24"/>
        </w:rPr>
        <w:t xml:space="preserve"> compensação que </w:t>
      </w:r>
      <w:r w:rsidR="00117BF9">
        <w:rPr>
          <w:sz w:val="24"/>
          <w:szCs w:val="24"/>
        </w:rPr>
        <w:t>a entidade</w:t>
      </w:r>
      <w:r w:rsidR="00FB4783" w:rsidRPr="00DB501A">
        <w:rPr>
          <w:sz w:val="24"/>
          <w:szCs w:val="24"/>
        </w:rPr>
        <w:t xml:space="preserve"> exige por suportar a incerteza sobre o valor e o prazo dos fluxos de caixa que decorrem de risco não financeiro conforme a entidade cumpre </w:t>
      </w:r>
      <w:r w:rsidR="00FB4783" w:rsidRPr="00A0577A">
        <w:rPr>
          <w:sz w:val="24"/>
          <w:szCs w:val="24"/>
        </w:rPr>
        <w:t>contratos de seguro</w:t>
      </w:r>
      <w:r w:rsidR="00FB4783" w:rsidRPr="00DB501A">
        <w:rPr>
          <w:sz w:val="24"/>
          <w:szCs w:val="24"/>
        </w:rPr>
        <w:t>.</w:t>
      </w:r>
    </w:p>
    <w:p w:rsidR="00FB4783" w:rsidRPr="00DB501A" w:rsidRDefault="008601F3" w:rsidP="001835D5">
      <w:pPr>
        <w:pStyle w:val="IASBTableTNR"/>
        <w:tabs>
          <w:tab w:val="left" w:pos="2383"/>
        </w:tabs>
        <w:spacing w:before="0"/>
        <w:jc w:val="both"/>
        <w:rPr>
          <w:sz w:val="24"/>
          <w:szCs w:val="24"/>
        </w:rPr>
      </w:pPr>
      <w:r>
        <w:rPr>
          <w:b/>
          <w:sz w:val="24"/>
          <w:szCs w:val="24"/>
        </w:rPr>
        <w:t>I</w:t>
      </w:r>
      <w:r w:rsidR="00FB4783" w:rsidRPr="00DB501A">
        <w:rPr>
          <w:b/>
          <w:sz w:val="24"/>
          <w:szCs w:val="24"/>
        </w:rPr>
        <w:t>te</w:t>
      </w:r>
      <w:r w:rsidR="00AA501B">
        <w:rPr>
          <w:b/>
          <w:sz w:val="24"/>
          <w:szCs w:val="24"/>
        </w:rPr>
        <w:t>m</w:t>
      </w:r>
      <w:r w:rsidR="00FB4783" w:rsidRPr="00DB501A">
        <w:rPr>
          <w:b/>
          <w:sz w:val="24"/>
          <w:szCs w:val="24"/>
        </w:rPr>
        <w:t xml:space="preserve"> subjacente</w:t>
      </w:r>
      <w:r w:rsidR="00AA501B">
        <w:rPr>
          <w:b/>
          <w:sz w:val="24"/>
          <w:szCs w:val="24"/>
        </w:rPr>
        <w:t xml:space="preserve"> </w:t>
      </w:r>
      <w:r w:rsidR="00AA501B" w:rsidRPr="00AA501B">
        <w:rPr>
          <w:sz w:val="24"/>
          <w:szCs w:val="24"/>
        </w:rPr>
        <w:t>é o item</w:t>
      </w:r>
      <w:r>
        <w:rPr>
          <w:b/>
          <w:sz w:val="24"/>
          <w:szCs w:val="24"/>
        </w:rPr>
        <w:t xml:space="preserve"> </w:t>
      </w:r>
      <w:r w:rsidR="00FB4783" w:rsidRPr="00DB501A">
        <w:rPr>
          <w:sz w:val="24"/>
          <w:szCs w:val="24"/>
        </w:rPr>
        <w:t>que determina alguns dos valores a pagar a</w:t>
      </w:r>
      <w:r w:rsidR="00AA501B">
        <w:rPr>
          <w:sz w:val="24"/>
          <w:szCs w:val="24"/>
        </w:rPr>
        <w:t>o</w:t>
      </w:r>
      <w:r w:rsidR="00FB4783" w:rsidRPr="00DB501A">
        <w:rPr>
          <w:sz w:val="24"/>
          <w:szCs w:val="24"/>
        </w:rPr>
        <w:t xml:space="preserve"> </w:t>
      </w:r>
      <w:r w:rsidR="00FB4783" w:rsidRPr="00A0577A">
        <w:rPr>
          <w:sz w:val="24"/>
          <w:szCs w:val="24"/>
        </w:rPr>
        <w:t>titular da apólice. Itens subjacentes podem compreender quaisquer itens; por exemplo, carteira</w:t>
      </w:r>
      <w:r w:rsidR="00FB4783" w:rsidRPr="00DB501A">
        <w:rPr>
          <w:sz w:val="24"/>
          <w:szCs w:val="24"/>
        </w:rPr>
        <w:t xml:space="preserve"> de referência de ativos, ativos líquidos da entidade ou subconjunto específico dos ativos líquidos da entidade.</w:t>
      </w:r>
    </w:p>
    <w:p w:rsidR="00DB501A" w:rsidRPr="00DB501A" w:rsidRDefault="00DB501A" w:rsidP="001835D5">
      <w:pPr>
        <w:pStyle w:val="IASBNormalnpara"/>
        <w:spacing w:before="0"/>
        <w:rPr>
          <w:sz w:val="24"/>
          <w:szCs w:val="24"/>
        </w:rPr>
      </w:pPr>
    </w:p>
    <w:p w:rsidR="00EE5DD2" w:rsidRDefault="00EE5DD2" w:rsidP="001835D5">
      <w:pPr>
        <w:pStyle w:val="IASBSectionTitle1NonInd"/>
        <w:pBdr>
          <w:bottom w:val="none" w:sz="0" w:space="0" w:color="auto"/>
        </w:pBdr>
        <w:spacing w:before="0" w:after="0"/>
        <w:jc w:val="both"/>
        <w:rPr>
          <w:rFonts w:ascii="Times New Roman" w:hAnsi="Times New Roman" w:cs="Times New Roman"/>
          <w:sz w:val="24"/>
          <w:szCs w:val="24"/>
        </w:rPr>
      </w:pPr>
      <w:bookmarkStart w:id="422" w:name="F55667032"/>
    </w:p>
    <w:p w:rsidR="00EE5DD2" w:rsidRDefault="00EE5DD2" w:rsidP="001835D5">
      <w:pPr>
        <w:pStyle w:val="IASBSectionTitle1NonInd"/>
        <w:pBdr>
          <w:bottom w:val="none" w:sz="0" w:space="0" w:color="auto"/>
        </w:pBdr>
        <w:spacing w:before="0" w:after="0"/>
        <w:jc w:val="both"/>
        <w:rPr>
          <w:rFonts w:ascii="Times New Roman" w:hAnsi="Times New Roman" w:cs="Times New Roman"/>
          <w:sz w:val="24"/>
          <w:szCs w:val="24"/>
        </w:rPr>
      </w:pPr>
    </w:p>
    <w:p w:rsidR="00DB501A" w:rsidRDefault="00DB501A" w:rsidP="001835D5">
      <w:pPr>
        <w:pStyle w:val="IASBSectionTitle1NonInd"/>
        <w:pBdr>
          <w:bottom w:val="none" w:sz="0" w:space="0" w:color="auto"/>
        </w:pBdr>
        <w:spacing w:before="0" w:after="0"/>
        <w:jc w:val="both"/>
        <w:rPr>
          <w:rFonts w:ascii="Times New Roman" w:hAnsi="Times New Roman" w:cs="Times New Roman"/>
          <w:sz w:val="24"/>
          <w:szCs w:val="24"/>
        </w:rPr>
      </w:pPr>
      <w:r w:rsidRPr="00DB501A">
        <w:rPr>
          <w:rFonts w:ascii="Times New Roman" w:hAnsi="Times New Roman" w:cs="Times New Roman"/>
          <w:sz w:val="24"/>
          <w:szCs w:val="24"/>
        </w:rPr>
        <w:t>Apêndice B</w:t>
      </w:r>
      <w:r w:rsidR="00622B48">
        <w:rPr>
          <w:rFonts w:ascii="Times New Roman" w:hAnsi="Times New Roman" w:cs="Times New Roman"/>
          <w:sz w:val="24"/>
          <w:szCs w:val="24"/>
        </w:rPr>
        <w:t xml:space="preserve"> – </w:t>
      </w:r>
      <w:r w:rsidRPr="00DB501A">
        <w:rPr>
          <w:rFonts w:ascii="Times New Roman" w:hAnsi="Times New Roman" w:cs="Times New Roman"/>
          <w:sz w:val="24"/>
          <w:szCs w:val="24"/>
        </w:rPr>
        <w:t>Orientação de aplicação</w:t>
      </w:r>
      <w:bookmarkEnd w:id="422"/>
    </w:p>
    <w:p w:rsidR="00846277" w:rsidRPr="00DB501A" w:rsidRDefault="00846277" w:rsidP="001835D5">
      <w:pPr>
        <w:pStyle w:val="IASBSectionTitle1NonInd"/>
        <w:pBdr>
          <w:bottom w:val="none" w:sz="0" w:space="0" w:color="auto"/>
        </w:pBdr>
        <w:spacing w:before="0" w:after="0"/>
        <w:jc w:val="both"/>
        <w:rPr>
          <w:rFonts w:ascii="Times New Roman" w:hAnsi="Times New Roman" w:cs="Times New Roman"/>
          <w:sz w:val="24"/>
          <w:szCs w:val="24"/>
        </w:rPr>
      </w:pPr>
    </w:p>
    <w:p w:rsidR="00DB501A" w:rsidRPr="00206904" w:rsidRDefault="00DB501A" w:rsidP="001835D5">
      <w:pPr>
        <w:pStyle w:val="IASBNote"/>
        <w:spacing w:before="0" w:after="0"/>
        <w:rPr>
          <w:sz w:val="24"/>
          <w:szCs w:val="24"/>
        </w:rPr>
      </w:pPr>
      <w:bookmarkStart w:id="423" w:name="SL56114390"/>
      <w:r w:rsidRPr="00DB501A">
        <w:rPr>
          <w:sz w:val="24"/>
          <w:szCs w:val="24"/>
        </w:rPr>
        <w:t xml:space="preserve">Este apêndice é parte integrante </w:t>
      </w:r>
      <w:r w:rsidRPr="00206904">
        <w:rPr>
          <w:sz w:val="24"/>
          <w:szCs w:val="24"/>
        </w:rPr>
        <w:t>d</w:t>
      </w:r>
      <w:r w:rsidR="00A0577A">
        <w:rPr>
          <w:sz w:val="24"/>
          <w:szCs w:val="24"/>
        </w:rPr>
        <w:t>este</w:t>
      </w:r>
      <w:r w:rsidR="00D51B59" w:rsidRPr="00206904">
        <w:rPr>
          <w:sz w:val="24"/>
          <w:szCs w:val="24"/>
        </w:rPr>
        <w:t xml:space="preserve"> pronunciamento</w:t>
      </w:r>
      <w:r w:rsidRPr="00206904">
        <w:rPr>
          <w:sz w:val="24"/>
          <w:szCs w:val="24"/>
        </w:rPr>
        <w:t>.</w:t>
      </w:r>
      <w:bookmarkEnd w:id="423"/>
    </w:p>
    <w:p w:rsidR="00846277" w:rsidRPr="00206904" w:rsidRDefault="00846277" w:rsidP="001835D5">
      <w:pPr>
        <w:pStyle w:val="IASBNote"/>
        <w:spacing w:before="0" w:after="0"/>
        <w:rPr>
          <w:sz w:val="24"/>
          <w:szCs w:val="24"/>
        </w:rPr>
      </w:pPr>
    </w:p>
    <w:p w:rsidR="00DB501A" w:rsidRPr="00DB501A" w:rsidRDefault="00DB501A" w:rsidP="00622B48">
      <w:pPr>
        <w:pStyle w:val="IASBNormalnpara"/>
        <w:spacing w:before="0" w:after="120"/>
        <w:ind w:left="567" w:hanging="567"/>
        <w:rPr>
          <w:sz w:val="24"/>
          <w:szCs w:val="24"/>
        </w:rPr>
      </w:pPr>
      <w:r w:rsidRPr="00DB501A">
        <w:rPr>
          <w:sz w:val="24"/>
          <w:szCs w:val="24"/>
        </w:rPr>
        <w:t>B1</w:t>
      </w:r>
      <w:r w:rsidR="001835D5">
        <w:rPr>
          <w:sz w:val="24"/>
          <w:szCs w:val="24"/>
        </w:rPr>
        <w:t>.</w:t>
      </w:r>
      <w:r w:rsidRPr="00DB501A">
        <w:rPr>
          <w:sz w:val="24"/>
          <w:szCs w:val="24"/>
        </w:rPr>
        <w:tab/>
      </w:r>
      <w:bookmarkStart w:id="424" w:name="F55667035"/>
      <w:r w:rsidRPr="00DB501A">
        <w:rPr>
          <w:sz w:val="24"/>
          <w:szCs w:val="24"/>
        </w:rPr>
        <w:t xml:space="preserve">Este apêndice fornece orientação sobre o seguinte: </w:t>
      </w:r>
      <w:bookmarkEnd w:id="424"/>
    </w:p>
    <w:p w:rsidR="00DB501A" w:rsidRPr="00DB501A" w:rsidRDefault="00DB501A" w:rsidP="00622B48">
      <w:pPr>
        <w:pStyle w:val="IASBNormalL1"/>
        <w:spacing w:before="0" w:after="120"/>
        <w:ind w:left="993" w:hanging="426"/>
        <w:rPr>
          <w:sz w:val="24"/>
          <w:szCs w:val="24"/>
        </w:rPr>
      </w:pPr>
      <w:r w:rsidRPr="00DB501A">
        <w:rPr>
          <w:sz w:val="24"/>
          <w:szCs w:val="24"/>
        </w:rPr>
        <w:t>(</w:t>
      </w:r>
      <w:r w:rsidRPr="001E7F40">
        <w:rPr>
          <w:sz w:val="24"/>
          <w:szCs w:val="24"/>
        </w:rPr>
        <w:t>a)</w:t>
      </w:r>
      <w:r w:rsidRPr="001E7F40">
        <w:rPr>
          <w:sz w:val="24"/>
          <w:szCs w:val="24"/>
        </w:rPr>
        <w:tab/>
      </w:r>
      <w:bookmarkStart w:id="425" w:name="F55667038"/>
      <w:r w:rsidRPr="001E7F40">
        <w:rPr>
          <w:sz w:val="24"/>
          <w:szCs w:val="24"/>
        </w:rPr>
        <w:t>definição</w:t>
      </w:r>
      <w:r w:rsidRPr="00DB501A">
        <w:rPr>
          <w:sz w:val="24"/>
          <w:szCs w:val="24"/>
        </w:rPr>
        <w:t xml:space="preserve"> de contrato de seguro (</w:t>
      </w:r>
      <w:r w:rsidR="00567D0A" w:rsidRPr="00567D0A">
        <w:rPr>
          <w:sz w:val="24"/>
          <w:szCs w:val="24"/>
        </w:rPr>
        <w:t>ver</w:t>
      </w:r>
      <w:r w:rsidRPr="00DB501A">
        <w:rPr>
          <w:sz w:val="24"/>
          <w:szCs w:val="24"/>
        </w:rPr>
        <w:t xml:space="preserve"> </w:t>
      </w:r>
      <w:r w:rsidR="00D416EF" w:rsidRPr="00D416EF">
        <w:rPr>
          <w:sz w:val="24"/>
          <w:szCs w:val="24"/>
        </w:rPr>
        <w:t>itens</w:t>
      </w:r>
      <w:r w:rsidRPr="00DB501A">
        <w:rPr>
          <w:sz w:val="24"/>
          <w:szCs w:val="24"/>
        </w:rPr>
        <w:t xml:space="preserve"> B2</w:t>
      </w:r>
      <w:r w:rsidR="003F330A" w:rsidRPr="003F330A">
        <w:rPr>
          <w:sz w:val="24"/>
          <w:szCs w:val="24"/>
          <w:cs/>
        </w:rPr>
        <w:t xml:space="preserve"> a </w:t>
      </w:r>
      <w:r w:rsidRPr="00DB501A">
        <w:rPr>
          <w:sz w:val="24"/>
          <w:szCs w:val="24"/>
        </w:rPr>
        <w:t>B30);</w:t>
      </w:r>
      <w:bookmarkEnd w:id="425"/>
    </w:p>
    <w:p w:rsidR="00DB501A" w:rsidRDefault="00DB501A" w:rsidP="00622B48">
      <w:pPr>
        <w:pStyle w:val="IASBNormalL1"/>
        <w:spacing w:before="0" w:after="120"/>
        <w:ind w:left="993" w:hanging="426"/>
        <w:rPr>
          <w:sz w:val="24"/>
          <w:szCs w:val="24"/>
        </w:rPr>
      </w:pPr>
      <w:r w:rsidRPr="00DB501A">
        <w:rPr>
          <w:sz w:val="24"/>
          <w:szCs w:val="24"/>
        </w:rPr>
        <w:t>(b)</w:t>
      </w:r>
      <w:r w:rsidRPr="00DB501A">
        <w:rPr>
          <w:sz w:val="24"/>
          <w:szCs w:val="24"/>
        </w:rPr>
        <w:tab/>
      </w:r>
      <w:bookmarkStart w:id="426" w:name="F55667042"/>
      <w:r w:rsidRPr="001E7F40">
        <w:rPr>
          <w:sz w:val="24"/>
          <w:szCs w:val="24"/>
        </w:rPr>
        <w:t xml:space="preserve">separação </w:t>
      </w:r>
      <w:r w:rsidRPr="00DB501A">
        <w:rPr>
          <w:sz w:val="24"/>
          <w:szCs w:val="24"/>
        </w:rPr>
        <w:t>de componentes de contrato de seguro (</w:t>
      </w:r>
      <w:r w:rsidR="00567D0A" w:rsidRPr="00567D0A">
        <w:rPr>
          <w:sz w:val="24"/>
          <w:szCs w:val="24"/>
        </w:rPr>
        <w:t>ver</w:t>
      </w:r>
      <w:r w:rsidRPr="00DB501A">
        <w:rPr>
          <w:sz w:val="24"/>
          <w:szCs w:val="24"/>
        </w:rPr>
        <w:t xml:space="preserve"> </w:t>
      </w:r>
      <w:r w:rsidR="00D416EF" w:rsidRPr="00D416EF">
        <w:rPr>
          <w:sz w:val="24"/>
          <w:szCs w:val="24"/>
        </w:rPr>
        <w:t>itens</w:t>
      </w:r>
      <w:r w:rsidRPr="00DB501A">
        <w:rPr>
          <w:sz w:val="24"/>
          <w:szCs w:val="24"/>
        </w:rPr>
        <w:t xml:space="preserve"> B31</w:t>
      </w:r>
      <w:r w:rsidR="003F330A" w:rsidRPr="003F330A">
        <w:rPr>
          <w:sz w:val="24"/>
          <w:szCs w:val="24"/>
          <w:cs/>
        </w:rPr>
        <w:t xml:space="preserve"> a </w:t>
      </w:r>
      <w:r w:rsidRPr="00DB501A">
        <w:rPr>
          <w:sz w:val="24"/>
          <w:szCs w:val="24"/>
        </w:rPr>
        <w:t>B35);</w:t>
      </w:r>
      <w:bookmarkEnd w:id="426"/>
    </w:p>
    <w:p w:rsidR="00343F56" w:rsidRPr="00DB501A" w:rsidRDefault="00343F56" w:rsidP="00343F56">
      <w:pPr>
        <w:pStyle w:val="IASBNormalL1"/>
        <w:spacing w:before="0" w:after="120"/>
        <w:ind w:left="993" w:firstLine="0"/>
        <w:rPr>
          <w:sz w:val="24"/>
          <w:szCs w:val="24"/>
        </w:rPr>
      </w:pPr>
      <w:r>
        <w:rPr>
          <w:sz w:val="24"/>
          <w:szCs w:val="24"/>
        </w:rPr>
        <w:t xml:space="preserve">(ba) </w:t>
      </w:r>
      <w:r w:rsidRPr="00343F56">
        <w:rPr>
          <w:sz w:val="24"/>
          <w:szCs w:val="24"/>
        </w:rPr>
        <w:t xml:space="preserve">ativo para fluxos de caixa de aquisição de seguros (ver </w:t>
      </w:r>
      <w:r w:rsidR="00D70240">
        <w:rPr>
          <w:sz w:val="24"/>
          <w:szCs w:val="24"/>
        </w:rPr>
        <w:t>itens</w:t>
      </w:r>
      <w:r w:rsidRPr="00343F56">
        <w:rPr>
          <w:sz w:val="24"/>
          <w:szCs w:val="24"/>
        </w:rPr>
        <w:t xml:space="preserve"> B35A</w:t>
      </w:r>
      <w:r w:rsidR="00D70240">
        <w:rPr>
          <w:sz w:val="24"/>
          <w:szCs w:val="24"/>
        </w:rPr>
        <w:t xml:space="preserve"> a </w:t>
      </w:r>
      <w:r w:rsidRPr="00343F56">
        <w:rPr>
          <w:sz w:val="24"/>
          <w:szCs w:val="24"/>
        </w:rPr>
        <w:t>B35D);</w:t>
      </w:r>
    </w:p>
    <w:p w:rsidR="00DB501A" w:rsidRPr="00DB501A" w:rsidRDefault="00DB501A" w:rsidP="00622B48">
      <w:pPr>
        <w:pStyle w:val="IASBNormalL1"/>
        <w:spacing w:before="0" w:after="120"/>
        <w:ind w:left="993" w:hanging="426"/>
        <w:rPr>
          <w:sz w:val="24"/>
          <w:szCs w:val="24"/>
        </w:rPr>
      </w:pPr>
      <w:r w:rsidRPr="00DB501A">
        <w:rPr>
          <w:sz w:val="24"/>
          <w:szCs w:val="24"/>
        </w:rPr>
        <w:t>(c)</w:t>
      </w:r>
      <w:r w:rsidRPr="001E7F40">
        <w:rPr>
          <w:sz w:val="24"/>
          <w:szCs w:val="24"/>
        </w:rPr>
        <w:tab/>
      </w:r>
      <w:bookmarkStart w:id="427" w:name="F55667044"/>
      <w:r w:rsidRPr="001E7F40">
        <w:rPr>
          <w:sz w:val="24"/>
          <w:szCs w:val="24"/>
        </w:rPr>
        <w:t>mensuração</w:t>
      </w:r>
      <w:r w:rsidRPr="00DB501A">
        <w:rPr>
          <w:sz w:val="24"/>
          <w:szCs w:val="24"/>
        </w:rPr>
        <w:t xml:space="preserve"> (</w:t>
      </w:r>
      <w:r w:rsidR="00567D0A" w:rsidRPr="00567D0A">
        <w:rPr>
          <w:sz w:val="24"/>
          <w:szCs w:val="24"/>
        </w:rPr>
        <w:t>ver</w:t>
      </w:r>
      <w:r w:rsidRPr="00DB501A">
        <w:rPr>
          <w:sz w:val="24"/>
          <w:szCs w:val="24"/>
        </w:rPr>
        <w:t xml:space="preserve"> </w:t>
      </w:r>
      <w:r w:rsidR="00D416EF" w:rsidRPr="00D416EF">
        <w:rPr>
          <w:sz w:val="24"/>
          <w:szCs w:val="24"/>
        </w:rPr>
        <w:t>itens</w:t>
      </w:r>
      <w:r w:rsidRPr="00DB501A">
        <w:rPr>
          <w:sz w:val="24"/>
          <w:szCs w:val="24"/>
        </w:rPr>
        <w:t xml:space="preserve"> B36</w:t>
      </w:r>
      <w:r w:rsidR="003F330A" w:rsidRPr="003F330A">
        <w:rPr>
          <w:sz w:val="24"/>
          <w:szCs w:val="24"/>
          <w:cs/>
        </w:rPr>
        <w:t xml:space="preserve"> a </w:t>
      </w:r>
      <w:r w:rsidRPr="00DB501A">
        <w:rPr>
          <w:sz w:val="24"/>
          <w:szCs w:val="24"/>
        </w:rPr>
        <w:t>B119</w:t>
      </w:r>
      <w:r w:rsidR="00343F56">
        <w:rPr>
          <w:sz w:val="24"/>
          <w:szCs w:val="24"/>
        </w:rPr>
        <w:t>F</w:t>
      </w:r>
      <w:r w:rsidRPr="00DB501A">
        <w:rPr>
          <w:sz w:val="24"/>
          <w:szCs w:val="24"/>
        </w:rPr>
        <w:t>);</w:t>
      </w:r>
      <w:bookmarkEnd w:id="427"/>
    </w:p>
    <w:p w:rsidR="00DB501A" w:rsidRPr="00DB501A" w:rsidRDefault="00DB501A" w:rsidP="00622B48">
      <w:pPr>
        <w:pStyle w:val="IASBNormalL1"/>
        <w:spacing w:before="0" w:after="120"/>
        <w:ind w:left="993" w:hanging="426"/>
        <w:rPr>
          <w:sz w:val="24"/>
          <w:szCs w:val="24"/>
        </w:rPr>
      </w:pPr>
      <w:r w:rsidRPr="00DB501A">
        <w:rPr>
          <w:sz w:val="24"/>
          <w:szCs w:val="24"/>
        </w:rPr>
        <w:t>(d)</w:t>
      </w:r>
      <w:r w:rsidRPr="00DB501A">
        <w:rPr>
          <w:sz w:val="24"/>
          <w:szCs w:val="24"/>
        </w:rPr>
        <w:tab/>
      </w:r>
      <w:bookmarkStart w:id="428" w:name="F55667046"/>
      <w:r w:rsidRPr="00DB501A">
        <w:rPr>
          <w:sz w:val="24"/>
          <w:szCs w:val="24"/>
        </w:rPr>
        <w:t>receita de seguro (</w:t>
      </w:r>
      <w:r w:rsidR="00567D0A" w:rsidRPr="00567D0A">
        <w:rPr>
          <w:sz w:val="24"/>
          <w:szCs w:val="24"/>
        </w:rPr>
        <w:t>ver</w:t>
      </w:r>
      <w:r w:rsidRPr="00DB501A">
        <w:rPr>
          <w:sz w:val="24"/>
          <w:szCs w:val="24"/>
        </w:rPr>
        <w:t xml:space="preserve"> </w:t>
      </w:r>
      <w:r w:rsidR="00D416EF" w:rsidRPr="00D416EF">
        <w:rPr>
          <w:sz w:val="24"/>
          <w:szCs w:val="24"/>
        </w:rPr>
        <w:t>itens</w:t>
      </w:r>
      <w:r w:rsidRPr="00DB501A">
        <w:rPr>
          <w:sz w:val="24"/>
          <w:szCs w:val="24"/>
        </w:rPr>
        <w:t xml:space="preserve"> B120</w:t>
      </w:r>
      <w:r w:rsidR="003F330A" w:rsidRPr="003F330A">
        <w:rPr>
          <w:sz w:val="24"/>
          <w:szCs w:val="24"/>
          <w:cs/>
        </w:rPr>
        <w:t xml:space="preserve"> a </w:t>
      </w:r>
      <w:r w:rsidRPr="00DB501A">
        <w:rPr>
          <w:sz w:val="24"/>
          <w:szCs w:val="24"/>
        </w:rPr>
        <w:t>B127);</w:t>
      </w:r>
      <w:bookmarkEnd w:id="428"/>
    </w:p>
    <w:p w:rsidR="00DB501A" w:rsidRPr="00DB501A" w:rsidRDefault="00DB501A" w:rsidP="00622B48">
      <w:pPr>
        <w:pStyle w:val="IASBNormalL1"/>
        <w:spacing w:before="0" w:after="120"/>
        <w:ind w:left="993" w:hanging="426"/>
        <w:rPr>
          <w:sz w:val="24"/>
          <w:szCs w:val="24"/>
        </w:rPr>
      </w:pPr>
      <w:r w:rsidRPr="00DB501A">
        <w:rPr>
          <w:sz w:val="24"/>
          <w:szCs w:val="24"/>
        </w:rPr>
        <w:t>(e)</w:t>
      </w:r>
      <w:r w:rsidRPr="00DB501A">
        <w:rPr>
          <w:sz w:val="24"/>
          <w:szCs w:val="24"/>
        </w:rPr>
        <w:tab/>
      </w:r>
      <w:bookmarkStart w:id="429" w:name="F55667048"/>
      <w:r w:rsidRPr="00DB501A">
        <w:rPr>
          <w:sz w:val="24"/>
          <w:szCs w:val="24"/>
        </w:rPr>
        <w:t>receitas ou despesas financeiras com seguro (</w:t>
      </w:r>
      <w:r w:rsidR="00567D0A" w:rsidRPr="00567D0A">
        <w:rPr>
          <w:sz w:val="24"/>
          <w:szCs w:val="24"/>
        </w:rPr>
        <w:t>ver</w:t>
      </w:r>
      <w:r w:rsidRPr="00DB501A">
        <w:rPr>
          <w:sz w:val="24"/>
          <w:szCs w:val="24"/>
        </w:rPr>
        <w:t xml:space="preserve"> </w:t>
      </w:r>
      <w:r w:rsidR="00D416EF" w:rsidRPr="00D416EF">
        <w:rPr>
          <w:sz w:val="24"/>
          <w:szCs w:val="24"/>
        </w:rPr>
        <w:t>itens</w:t>
      </w:r>
      <w:r w:rsidRPr="00DB501A">
        <w:rPr>
          <w:sz w:val="24"/>
          <w:szCs w:val="24"/>
        </w:rPr>
        <w:t xml:space="preserve"> B128</w:t>
      </w:r>
      <w:r w:rsidR="003F330A" w:rsidRPr="003F330A">
        <w:rPr>
          <w:sz w:val="24"/>
          <w:szCs w:val="24"/>
          <w:cs/>
        </w:rPr>
        <w:t xml:space="preserve"> a </w:t>
      </w:r>
      <w:r w:rsidRPr="00DB501A">
        <w:rPr>
          <w:sz w:val="24"/>
          <w:szCs w:val="24"/>
        </w:rPr>
        <w:t>B136); e</w:t>
      </w:r>
      <w:bookmarkEnd w:id="429"/>
    </w:p>
    <w:p w:rsidR="00DB501A" w:rsidRDefault="00DB501A" w:rsidP="001E7F40">
      <w:pPr>
        <w:pStyle w:val="IASBNormalL1"/>
        <w:spacing w:before="0"/>
        <w:ind w:left="993" w:hanging="426"/>
        <w:rPr>
          <w:sz w:val="24"/>
          <w:szCs w:val="24"/>
        </w:rPr>
      </w:pPr>
      <w:r w:rsidRPr="00DB501A">
        <w:rPr>
          <w:sz w:val="24"/>
          <w:szCs w:val="24"/>
        </w:rPr>
        <w:t>(f)</w:t>
      </w:r>
      <w:r w:rsidRPr="00DB501A">
        <w:rPr>
          <w:sz w:val="24"/>
          <w:szCs w:val="24"/>
        </w:rPr>
        <w:tab/>
      </w:r>
      <w:bookmarkStart w:id="430" w:name="F55667050"/>
      <w:r w:rsidR="00F02FFB">
        <w:rPr>
          <w:sz w:val="24"/>
          <w:szCs w:val="24"/>
        </w:rPr>
        <w:t>demonstraç</w:t>
      </w:r>
      <w:r w:rsidR="00253205">
        <w:rPr>
          <w:sz w:val="24"/>
          <w:szCs w:val="24"/>
        </w:rPr>
        <w:t>ão</w:t>
      </w:r>
      <w:r w:rsidRPr="00DB501A">
        <w:rPr>
          <w:sz w:val="24"/>
          <w:szCs w:val="24"/>
        </w:rPr>
        <w:t xml:space="preserve"> intermediária (</w:t>
      </w:r>
      <w:r w:rsidR="00567D0A" w:rsidRPr="00567D0A">
        <w:rPr>
          <w:sz w:val="24"/>
          <w:szCs w:val="24"/>
        </w:rPr>
        <w:t>ver</w:t>
      </w:r>
      <w:r w:rsidRPr="00DB501A">
        <w:rPr>
          <w:sz w:val="24"/>
          <w:szCs w:val="24"/>
        </w:rPr>
        <w:t xml:space="preserve"> </w:t>
      </w:r>
      <w:r w:rsidR="00D416EF" w:rsidRPr="00D416EF">
        <w:rPr>
          <w:sz w:val="24"/>
          <w:szCs w:val="24"/>
        </w:rPr>
        <w:t>item</w:t>
      </w:r>
      <w:r w:rsidRPr="00DB501A">
        <w:rPr>
          <w:sz w:val="24"/>
          <w:szCs w:val="24"/>
        </w:rPr>
        <w:t xml:space="preserve"> B137).</w:t>
      </w:r>
      <w:bookmarkEnd w:id="430"/>
    </w:p>
    <w:p w:rsidR="00846277" w:rsidRPr="00DB501A" w:rsidRDefault="00846277" w:rsidP="001835D5">
      <w:pPr>
        <w:pStyle w:val="IASBNormalnparaL1"/>
        <w:spacing w:before="0"/>
        <w:rPr>
          <w:sz w:val="24"/>
          <w:szCs w:val="24"/>
        </w:rPr>
      </w:pPr>
    </w:p>
    <w:p w:rsidR="00DB501A" w:rsidRDefault="00DB501A" w:rsidP="001835D5">
      <w:pPr>
        <w:pStyle w:val="IASBSectionTitle1NonInd"/>
        <w:pBdr>
          <w:bottom w:val="none" w:sz="0" w:space="0" w:color="auto"/>
        </w:pBdr>
        <w:spacing w:before="0" w:after="0"/>
        <w:jc w:val="both"/>
        <w:rPr>
          <w:rFonts w:ascii="Times New Roman" w:hAnsi="Times New Roman" w:cs="Times New Roman"/>
          <w:sz w:val="24"/>
          <w:szCs w:val="24"/>
        </w:rPr>
      </w:pPr>
      <w:bookmarkStart w:id="431" w:name="F55667052"/>
      <w:r w:rsidRPr="00DB501A">
        <w:rPr>
          <w:rFonts w:ascii="Times New Roman" w:hAnsi="Times New Roman" w:cs="Times New Roman"/>
          <w:sz w:val="24"/>
          <w:szCs w:val="24"/>
        </w:rPr>
        <w:t>Definição de contrato de seguro (Apêndice A)</w:t>
      </w:r>
      <w:bookmarkEnd w:id="431"/>
    </w:p>
    <w:p w:rsidR="00846277" w:rsidRPr="00DB501A" w:rsidRDefault="00846277" w:rsidP="001835D5">
      <w:pPr>
        <w:pStyle w:val="IASBSectionTitle1NonInd"/>
        <w:pBdr>
          <w:bottom w:val="none" w:sz="0" w:space="0" w:color="auto"/>
        </w:pBdr>
        <w:tabs>
          <w:tab w:val="left" w:pos="1816"/>
        </w:tabs>
        <w:spacing w:before="0" w:after="0"/>
        <w:jc w:val="both"/>
        <w:rPr>
          <w:rFonts w:ascii="Times New Roman" w:hAnsi="Times New Roman" w:cs="Times New Roman"/>
          <w:sz w:val="24"/>
          <w:szCs w:val="24"/>
        </w:rPr>
      </w:pPr>
      <w:r>
        <w:rPr>
          <w:rFonts w:ascii="Times New Roman" w:hAnsi="Times New Roman" w:cs="Times New Roman"/>
          <w:sz w:val="24"/>
          <w:szCs w:val="24"/>
        </w:rPr>
        <w:tab/>
      </w:r>
    </w:p>
    <w:p w:rsidR="00DB501A" w:rsidRPr="00DB501A" w:rsidRDefault="00DB501A" w:rsidP="00622B48">
      <w:pPr>
        <w:pStyle w:val="IASBNormalnpara"/>
        <w:spacing w:before="0" w:after="120"/>
        <w:ind w:left="567" w:hanging="567"/>
        <w:rPr>
          <w:sz w:val="24"/>
          <w:szCs w:val="24"/>
        </w:rPr>
      </w:pPr>
      <w:r w:rsidRPr="00DB501A">
        <w:rPr>
          <w:sz w:val="24"/>
          <w:szCs w:val="24"/>
        </w:rPr>
        <w:t>B2</w:t>
      </w:r>
      <w:r w:rsidR="001835D5">
        <w:rPr>
          <w:sz w:val="24"/>
          <w:szCs w:val="24"/>
        </w:rPr>
        <w:t>.</w:t>
      </w:r>
      <w:r w:rsidRPr="00DB501A">
        <w:rPr>
          <w:sz w:val="24"/>
          <w:szCs w:val="24"/>
        </w:rPr>
        <w:tab/>
      </w:r>
      <w:bookmarkStart w:id="432" w:name="F55667053"/>
      <w:r w:rsidRPr="00DB501A">
        <w:rPr>
          <w:sz w:val="24"/>
          <w:szCs w:val="24"/>
        </w:rPr>
        <w:t xml:space="preserve">Esta seção fornece orientação sobre a definição de contrato de seguro conforme especificado no Apêndice A. Ela trata o seguinte: </w:t>
      </w:r>
      <w:bookmarkEnd w:id="432"/>
    </w:p>
    <w:p w:rsidR="00DB501A" w:rsidRPr="00DB501A" w:rsidRDefault="00DB501A" w:rsidP="00622B48">
      <w:pPr>
        <w:pStyle w:val="IASBNormalL1"/>
        <w:spacing w:before="0" w:after="120"/>
        <w:ind w:left="993" w:hanging="426"/>
        <w:rPr>
          <w:sz w:val="24"/>
          <w:szCs w:val="24"/>
        </w:rPr>
      </w:pPr>
      <w:r w:rsidRPr="00DB501A">
        <w:rPr>
          <w:sz w:val="24"/>
          <w:szCs w:val="24"/>
        </w:rPr>
        <w:t>(a)</w:t>
      </w:r>
      <w:r w:rsidRPr="00DB501A">
        <w:rPr>
          <w:sz w:val="24"/>
          <w:szCs w:val="24"/>
        </w:rPr>
        <w:tab/>
      </w:r>
      <w:bookmarkStart w:id="433" w:name="F55667056"/>
      <w:r w:rsidRPr="00DB501A">
        <w:rPr>
          <w:sz w:val="24"/>
          <w:szCs w:val="24"/>
        </w:rPr>
        <w:t>evento futuro e incerto (</w:t>
      </w:r>
      <w:r w:rsidR="00567D0A" w:rsidRPr="00567D0A">
        <w:rPr>
          <w:sz w:val="24"/>
          <w:szCs w:val="24"/>
        </w:rPr>
        <w:t>ver</w:t>
      </w:r>
      <w:r w:rsidRPr="00DB501A">
        <w:rPr>
          <w:sz w:val="24"/>
          <w:szCs w:val="24"/>
        </w:rPr>
        <w:t xml:space="preserve"> </w:t>
      </w:r>
      <w:r w:rsidR="00D416EF" w:rsidRPr="00D416EF">
        <w:rPr>
          <w:sz w:val="24"/>
          <w:szCs w:val="24"/>
        </w:rPr>
        <w:t>itens</w:t>
      </w:r>
      <w:r w:rsidRPr="00DB501A">
        <w:rPr>
          <w:sz w:val="24"/>
          <w:szCs w:val="24"/>
        </w:rPr>
        <w:t xml:space="preserve"> B3</w:t>
      </w:r>
      <w:r w:rsidR="003F330A" w:rsidRPr="003F330A">
        <w:rPr>
          <w:sz w:val="24"/>
          <w:szCs w:val="24"/>
          <w:cs/>
        </w:rPr>
        <w:t xml:space="preserve"> a </w:t>
      </w:r>
      <w:r w:rsidRPr="00DB501A">
        <w:rPr>
          <w:sz w:val="24"/>
          <w:szCs w:val="24"/>
        </w:rPr>
        <w:t>B5);</w:t>
      </w:r>
      <w:bookmarkEnd w:id="433"/>
    </w:p>
    <w:p w:rsidR="00DB501A" w:rsidRPr="00DB501A" w:rsidRDefault="00DB501A" w:rsidP="00622B48">
      <w:pPr>
        <w:pStyle w:val="IASBNormalL1"/>
        <w:spacing w:before="0" w:after="120"/>
        <w:ind w:left="993" w:hanging="426"/>
        <w:rPr>
          <w:sz w:val="24"/>
          <w:szCs w:val="24"/>
        </w:rPr>
      </w:pPr>
      <w:r w:rsidRPr="00DB501A">
        <w:rPr>
          <w:sz w:val="24"/>
          <w:szCs w:val="24"/>
        </w:rPr>
        <w:t>(b)</w:t>
      </w:r>
      <w:r w:rsidRPr="00DB501A">
        <w:rPr>
          <w:sz w:val="24"/>
          <w:szCs w:val="24"/>
        </w:rPr>
        <w:tab/>
      </w:r>
      <w:bookmarkStart w:id="434" w:name="F55667058"/>
      <w:r w:rsidRPr="00DB501A">
        <w:rPr>
          <w:sz w:val="24"/>
          <w:szCs w:val="24"/>
        </w:rPr>
        <w:t xml:space="preserve">pagamentos </w:t>
      </w:r>
      <w:r w:rsidR="00D51A3D">
        <w:rPr>
          <w:sz w:val="24"/>
          <w:szCs w:val="24"/>
        </w:rPr>
        <w:t>em bens ou serviços</w:t>
      </w:r>
      <w:r w:rsidRPr="00DB501A">
        <w:rPr>
          <w:sz w:val="24"/>
          <w:szCs w:val="24"/>
        </w:rPr>
        <w:t xml:space="preserve"> (</w:t>
      </w:r>
      <w:r w:rsidR="00567D0A" w:rsidRPr="00567D0A">
        <w:rPr>
          <w:sz w:val="24"/>
          <w:szCs w:val="24"/>
        </w:rPr>
        <w:t>ver</w:t>
      </w:r>
      <w:r w:rsidRPr="00DB501A">
        <w:rPr>
          <w:sz w:val="24"/>
          <w:szCs w:val="24"/>
        </w:rPr>
        <w:t xml:space="preserve"> </w:t>
      </w:r>
      <w:r w:rsidR="00D416EF" w:rsidRPr="00D416EF">
        <w:rPr>
          <w:sz w:val="24"/>
          <w:szCs w:val="24"/>
        </w:rPr>
        <w:t>item</w:t>
      </w:r>
      <w:r w:rsidRPr="00DB501A">
        <w:rPr>
          <w:sz w:val="24"/>
          <w:szCs w:val="24"/>
        </w:rPr>
        <w:t xml:space="preserve"> B6);</w:t>
      </w:r>
      <w:bookmarkEnd w:id="434"/>
    </w:p>
    <w:p w:rsidR="00DB501A" w:rsidRPr="00DB501A" w:rsidRDefault="00DB501A" w:rsidP="00622B48">
      <w:pPr>
        <w:pStyle w:val="IASBNormalL1"/>
        <w:spacing w:before="0" w:after="120"/>
        <w:ind w:left="993" w:hanging="426"/>
        <w:rPr>
          <w:sz w:val="24"/>
          <w:szCs w:val="24"/>
        </w:rPr>
      </w:pPr>
      <w:r w:rsidRPr="00DB501A">
        <w:rPr>
          <w:sz w:val="24"/>
          <w:szCs w:val="24"/>
        </w:rPr>
        <w:t>(c)</w:t>
      </w:r>
      <w:r w:rsidRPr="00DB501A">
        <w:rPr>
          <w:sz w:val="24"/>
          <w:szCs w:val="24"/>
        </w:rPr>
        <w:tab/>
      </w:r>
      <w:bookmarkStart w:id="435" w:name="F55667060"/>
      <w:r w:rsidRPr="00DB501A">
        <w:rPr>
          <w:sz w:val="24"/>
          <w:szCs w:val="24"/>
        </w:rPr>
        <w:t>distinção entre risco de seguro e outros riscos (</w:t>
      </w:r>
      <w:r w:rsidR="00567D0A" w:rsidRPr="00567D0A">
        <w:rPr>
          <w:sz w:val="24"/>
          <w:szCs w:val="24"/>
        </w:rPr>
        <w:t>ver</w:t>
      </w:r>
      <w:r w:rsidRPr="00DB501A">
        <w:rPr>
          <w:sz w:val="24"/>
          <w:szCs w:val="24"/>
        </w:rPr>
        <w:t xml:space="preserve"> </w:t>
      </w:r>
      <w:r w:rsidR="00D416EF" w:rsidRPr="00D416EF">
        <w:rPr>
          <w:sz w:val="24"/>
          <w:szCs w:val="24"/>
        </w:rPr>
        <w:t>itens</w:t>
      </w:r>
      <w:r w:rsidRPr="00DB501A">
        <w:rPr>
          <w:sz w:val="24"/>
          <w:szCs w:val="24"/>
        </w:rPr>
        <w:t xml:space="preserve"> B7</w:t>
      </w:r>
      <w:r w:rsidR="003F330A" w:rsidRPr="003F330A">
        <w:rPr>
          <w:sz w:val="24"/>
          <w:szCs w:val="24"/>
          <w:cs/>
        </w:rPr>
        <w:t xml:space="preserve"> a </w:t>
      </w:r>
      <w:r w:rsidRPr="00DB501A">
        <w:rPr>
          <w:sz w:val="24"/>
          <w:szCs w:val="24"/>
        </w:rPr>
        <w:t>B16);</w:t>
      </w:r>
      <w:bookmarkEnd w:id="435"/>
    </w:p>
    <w:p w:rsidR="00DB501A" w:rsidRPr="00DB501A" w:rsidRDefault="00DB501A" w:rsidP="00622B48">
      <w:pPr>
        <w:pStyle w:val="IASBNormalL1"/>
        <w:spacing w:before="0" w:after="120"/>
        <w:ind w:left="993" w:hanging="426"/>
        <w:rPr>
          <w:sz w:val="24"/>
          <w:szCs w:val="24"/>
        </w:rPr>
      </w:pPr>
      <w:r w:rsidRPr="00DB501A">
        <w:rPr>
          <w:sz w:val="24"/>
          <w:szCs w:val="24"/>
        </w:rPr>
        <w:t>(d)</w:t>
      </w:r>
      <w:r w:rsidRPr="00DB501A">
        <w:rPr>
          <w:sz w:val="24"/>
          <w:szCs w:val="24"/>
        </w:rPr>
        <w:tab/>
      </w:r>
      <w:bookmarkStart w:id="436" w:name="F55667062"/>
      <w:r w:rsidRPr="00DB501A">
        <w:rPr>
          <w:sz w:val="24"/>
          <w:szCs w:val="24"/>
        </w:rPr>
        <w:t>risco de seguro significativo (</w:t>
      </w:r>
      <w:r w:rsidR="00567D0A" w:rsidRPr="00567D0A">
        <w:rPr>
          <w:sz w:val="24"/>
          <w:szCs w:val="24"/>
        </w:rPr>
        <w:t>ver</w:t>
      </w:r>
      <w:r w:rsidRPr="00DB501A">
        <w:rPr>
          <w:sz w:val="24"/>
          <w:szCs w:val="24"/>
        </w:rPr>
        <w:t xml:space="preserve"> </w:t>
      </w:r>
      <w:r w:rsidR="00D416EF" w:rsidRPr="00D416EF">
        <w:rPr>
          <w:sz w:val="24"/>
          <w:szCs w:val="24"/>
        </w:rPr>
        <w:t>itens</w:t>
      </w:r>
      <w:r w:rsidRPr="00DB501A">
        <w:rPr>
          <w:sz w:val="24"/>
          <w:szCs w:val="24"/>
        </w:rPr>
        <w:t xml:space="preserve"> B17</w:t>
      </w:r>
      <w:r w:rsidR="003F330A" w:rsidRPr="003F330A">
        <w:rPr>
          <w:sz w:val="24"/>
          <w:szCs w:val="24"/>
          <w:cs/>
        </w:rPr>
        <w:t xml:space="preserve"> a </w:t>
      </w:r>
      <w:r w:rsidRPr="00DB501A">
        <w:rPr>
          <w:sz w:val="24"/>
          <w:szCs w:val="24"/>
        </w:rPr>
        <w:t>B23);</w:t>
      </w:r>
      <w:bookmarkEnd w:id="436"/>
    </w:p>
    <w:p w:rsidR="00DB501A" w:rsidRPr="00DB501A" w:rsidRDefault="00DB501A" w:rsidP="00622B48">
      <w:pPr>
        <w:pStyle w:val="IASBNormalL1"/>
        <w:spacing w:before="0" w:after="120"/>
        <w:ind w:left="993" w:hanging="426"/>
        <w:rPr>
          <w:sz w:val="24"/>
          <w:szCs w:val="24"/>
        </w:rPr>
      </w:pPr>
      <w:r w:rsidRPr="00DB501A">
        <w:rPr>
          <w:sz w:val="24"/>
          <w:szCs w:val="24"/>
        </w:rPr>
        <w:t>(e)</w:t>
      </w:r>
      <w:r w:rsidRPr="00DB501A">
        <w:rPr>
          <w:sz w:val="24"/>
          <w:szCs w:val="24"/>
        </w:rPr>
        <w:tab/>
      </w:r>
      <w:bookmarkStart w:id="437" w:name="F55667064"/>
      <w:r w:rsidRPr="00DB501A">
        <w:rPr>
          <w:sz w:val="24"/>
          <w:szCs w:val="24"/>
        </w:rPr>
        <w:t>mudanças no nível de risco de seguro (</w:t>
      </w:r>
      <w:r w:rsidR="00567D0A" w:rsidRPr="00567D0A">
        <w:rPr>
          <w:sz w:val="24"/>
          <w:szCs w:val="24"/>
        </w:rPr>
        <w:t>ver</w:t>
      </w:r>
      <w:r w:rsidRPr="00DB501A">
        <w:rPr>
          <w:sz w:val="24"/>
          <w:szCs w:val="24"/>
        </w:rPr>
        <w:t xml:space="preserve"> </w:t>
      </w:r>
      <w:r w:rsidR="00D416EF" w:rsidRPr="00D416EF">
        <w:rPr>
          <w:sz w:val="24"/>
          <w:szCs w:val="24"/>
        </w:rPr>
        <w:t>itens</w:t>
      </w:r>
      <w:r w:rsidRPr="00DB501A">
        <w:rPr>
          <w:sz w:val="24"/>
          <w:szCs w:val="24"/>
        </w:rPr>
        <w:t xml:space="preserve"> B24</w:t>
      </w:r>
      <w:r w:rsidR="003F330A" w:rsidRPr="003F330A">
        <w:rPr>
          <w:sz w:val="24"/>
          <w:szCs w:val="24"/>
          <w:cs/>
        </w:rPr>
        <w:t xml:space="preserve"> e </w:t>
      </w:r>
      <w:r w:rsidRPr="00DB501A">
        <w:rPr>
          <w:sz w:val="24"/>
          <w:szCs w:val="24"/>
        </w:rPr>
        <w:t>B25); e</w:t>
      </w:r>
      <w:bookmarkEnd w:id="437"/>
    </w:p>
    <w:p w:rsidR="00DB501A" w:rsidRDefault="00DB501A" w:rsidP="001E7F40">
      <w:pPr>
        <w:pStyle w:val="IASBNormalL1"/>
        <w:spacing w:before="0"/>
        <w:ind w:left="993" w:hanging="426"/>
        <w:rPr>
          <w:sz w:val="24"/>
          <w:szCs w:val="24"/>
        </w:rPr>
      </w:pPr>
      <w:r w:rsidRPr="00DB501A">
        <w:rPr>
          <w:sz w:val="24"/>
          <w:szCs w:val="24"/>
        </w:rPr>
        <w:lastRenderedPageBreak/>
        <w:t>(f)</w:t>
      </w:r>
      <w:r w:rsidRPr="00DB501A">
        <w:rPr>
          <w:sz w:val="24"/>
          <w:szCs w:val="24"/>
        </w:rPr>
        <w:tab/>
      </w:r>
      <w:bookmarkStart w:id="438" w:name="F55667066"/>
      <w:r w:rsidRPr="00DB501A">
        <w:rPr>
          <w:sz w:val="24"/>
          <w:szCs w:val="24"/>
        </w:rPr>
        <w:t>exemplos de contratos de seguro (</w:t>
      </w:r>
      <w:r w:rsidR="00567D0A" w:rsidRPr="00567D0A">
        <w:rPr>
          <w:sz w:val="24"/>
          <w:szCs w:val="24"/>
        </w:rPr>
        <w:t>ver</w:t>
      </w:r>
      <w:r w:rsidRPr="00DB501A">
        <w:rPr>
          <w:sz w:val="24"/>
          <w:szCs w:val="24"/>
        </w:rPr>
        <w:t xml:space="preserve"> </w:t>
      </w:r>
      <w:r w:rsidR="00D416EF" w:rsidRPr="00D416EF">
        <w:rPr>
          <w:sz w:val="24"/>
          <w:szCs w:val="24"/>
        </w:rPr>
        <w:t>itens</w:t>
      </w:r>
      <w:r w:rsidRPr="00DB501A">
        <w:rPr>
          <w:sz w:val="24"/>
          <w:szCs w:val="24"/>
        </w:rPr>
        <w:t xml:space="preserve"> B26</w:t>
      </w:r>
      <w:r w:rsidR="003F330A" w:rsidRPr="003F330A">
        <w:rPr>
          <w:sz w:val="24"/>
          <w:szCs w:val="24"/>
          <w:cs/>
        </w:rPr>
        <w:t xml:space="preserve"> a </w:t>
      </w:r>
      <w:r w:rsidRPr="00DB501A">
        <w:rPr>
          <w:sz w:val="24"/>
          <w:szCs w:val="24"/>
        </w:rPr>
        <w:t>B30).</w:t>
      </w:r>
      <w:bookmarkEnd w:id="438"/>
    </w:p>
    <w:p w:rsidR="00846277" w:rsidRPr="00DB501A" w:rsidRDefault="00846277" w:rsidP="001835D5">
      <w:pPr>
        <w:pStyle w:val="IASBNormalnparaL1"/>
        <w:spacing w:before="0"/>
        <w:rPr>
          <w:sz w:val="24"/>
          <w:szCs w:val="24"/>
        </w:rPr>
      </w:pPr>
    </w:p>
    <w:p w:rsidR="00DB501A" w:rsidRDefault="00DB501A" w:rsidP="00DC2184">
      <w:pPr>
        <w:pStyle w:val="IASBSectionTitle3Ind"/>
        <w:spacing w:before="0" w:after="0"/>
        <w:ind w:left="567"/>
        <w:jc w:val="both"/>
        <w:rPr>
          <w:rFonts w:ascii="Times New Roman" w:hAnsi="Times New Roman" w:cs="Times New Roman"/>
          <w:sz w:val="24"/>
          <w:szCs w:val="24"/>
        </w:rPr>
      </w:pPr>
      <w:bookmarkStart w:id="439" w:name="F55667068"/>
      <w:r w:rsidRPr="00DB501A">
        <w:rPr>
          <w:rFonts w:ascii="Times New Roman" w:hAnsi="Times New Roman" w:cs="Times New Roman"/>
          <w:sz w:val="24"/>
          <w:szCs w:val="24"/>
        </w:rPr>
        <w:t>Evento futuro incerto</w:t>
      </w:r>
      <w:bookmarkEnd w:id="439"/>
    </w:p>
    <w:p w:rsidR="00846277" w:rsidRPr="00DB501A" w:rsidRDefault="00846277" w:rsidP="001835D5">
      <w:pPr>
        <w:pStyle w:val="IASBSectionTitle2Ind"/>
        <w:spacing w:before="0" w:after="0"/>
        <w:jc w:val="both"/>
        <w:rPr>
          <w:rFonts w:ascii="Times New Roman" w:hAnsi="Times New Roman" w:cs="Times New Roman"/>
          <w:sz w:val="24"/>
          <w:szCs w:val="24"/>
        </w:rPr>
      </w:pPr>
    </w:p>
    <w:p w:rsidR="00DB501A" w:rsidRPr="00DB501A" w:rsidRDefault="00DB501A" w:rsidP="00622B48">
      <w:pPr>
        <w:pStyle w:val="IASBNormalnpara"/>
        <w:spacing w:before="0" w:after="120"/>
        <w:ind w:left="567" w:hanging="567"/>
        <w:rPr>
          <w:sz w:val="24"/>
          <w:szCs w:val="24"/>
        </w:rPr>
      </w:pPr>
      <w:r w:rsidRPr="00DB501A">
        <w:rPr>
          <w:sz w:val="24"/>
          <w:szCs w:val="24"/>
        </w:rPr>
        <w:t>B3</w:t>
      </w:r>
      <w:r w:rsidR="001835D5">
        <w:rPr>
          <w:sz w:val="24"/>
          <w:szCs w:val="24"/>
        </w:rPr>
        <w:t>.</w:t>
      </w:r>
      <w:r w:rsidRPr="00DB501A">
        <w:rPr>
          <w:sz w:val="24"/>
          <w:szCs w:val="24"/>
        </w:rPr>
        <w:tab/>
      </w:r>
      <w:bookmarkStart w:id="440" w:name="F55667069"/>
      <w:r w:rsidRPr="00DB501A">
        <w:rPr>
          <w:sz w:val="24"/>
          <w:szCs w:val="24"/>
        </w:rPr>
        <w:t>Incerteza (ou risco) é a essência d</w:t>
      </w:r>
      <w:r w:rsidR="00253205">
        <w:rPr>
          <w:sz w:val="24"/>
          <w:szCs w:val="24"/>
        </w:rPr>
        <w:t>o</w:t>
      </w:r>
      <w:r w:rsidRPr="00DB501A">
        <w:rPr>
          <w:sz w:val="24"/>
          <w:szCs w:val="24"/>
        </w:rPr>
        <w:t xml:space="preserve"> contrato de seguro. Consequentemente, pelo menos um dos seguintes itens é incerto na celebração d</w:t>
      </w:r>
      <w:r w:rsidR="00253205">
        <w:rPr>
          <w:sz w:val="24"/>
          <w:szCs w:val="24"/>
        </w:rPr>
        <w:t>o</w:t>
      </w:r>
      <w:r w:rsidRPr="00DB501A">
        <w:rPr>
          <w:sz w:val="24"/>
          <w:szCs w:val="24"/>
        </w:rPr>
        <w:t xml:space="preserve"> contrato de seguro: </w:t>
      </w:r>
      <w:bookmarkEnd w:id="440"/>
    </w:p>
    <w:p w:rsidR="00DB501A" w:rsidRPr="00DB501A" w:rsidRDefault="00DB501A" w:rsidP="00622B48">
      <w:pPr>
        <w:pStyle w:val="IASBNormalL1"/>
        <w:spacing w:before="0" w:after="120"/>
        <w:ind w:left="993" w:hanging="426"/>
        <w:rPr>
          <w:sz w:val="24"/>
          <w:szCs w:val="24"/>
        </w:rPr>
      </w:pPr>
      <w:r w:rsidRPr="00DB501A">
        <w:rPr>
          <w:sz w:val="24"/>
          <w:szCs w:val="24"/>
        </w:rPr>
        <w:t>(a)</w:t>
      </w:r>
      <w:r w:rsidRPr="00DB501A">
        <w:rPr>
          <w:sz w:val="24"/>
          <w:szCs w:val="24"/>
        </w:rPr>
        <w:tab/>
      </w:r>
      <w:bookmarkStart w:id="441" w:name="F55667072"/>
      <w:r w:rsidRPr="00DB501A">
        <w:rPr>
          <w:sz w:val="24"/>
          <w:szCs w:val="24"/>
        </w:rPr>
        <w:t>a probabilidade de ocorrência de evento segurado;</w:t>
      </w:r>
      <w:bookmarkEnd w:id="441"/>
    </w:p>
    <w:p w:rsidR="00DB501A" w:rsidRPr="00DB501A" w:rsidRDefault="00DB501A" w:rsidP="00622B48">
      <w:pPr>
        <w:pStyle w:val="IASBNormalL1"/>
        <w:spacing w:before="0" w:after="120"/>
        <w:ind w:left="993" w:hanging="426"/>
        <w:rPr>
          <w:sz w:val="24"/>
          <w:szCs w:val="24"/>
        </w:rPr>
      </w:pPr>
      <w:r w:rsidRPr="00DB501A">
        <w:rPr>
          <w:sz w:val="24"/>
          <w:szCs w:val="24"/>
        </w:rPr>
        <w:t>(b)</w:t>
      </w:r>
      <w:r w:rsidRPr="00DB501A">
        <w:rPr>
          <w:sz w:val="24"/>
          <w:szCs w:val="24"/>
        </w:rPr>
        <w:tab/>
      </w:r>
      <w:bookmarkStart w:id="442" w:name="F55667074"/>
      <w:r w:rsidRPr="00DB501A">
        <w:rPr>
          <w:sz w:val="24"/>
          <w:szCs w:val="24"/>
        </w:rPr>
        <w:t>quando ocorrerá o evento segurado; ou</w:t>
      </w:r>
      <w:bookmarkEnd w:id="442"/>
    </w:p>
    <w:p w:rsidR="00DB501A" w:rsidRDefault="00DB501A" w:rsidP="001E7F40">
      <w:pPr>
        <w:pStyle w:val="IASBNormalL1"/>
        <w:spacing w:before="0"/>
        <w:ind w:left="993" w:hanging="426"/>
        <w:rPr>
          <w:sz w:val="24"/>
          <w:szCs w:val="24"/>
        </w:rPr>
      </w:pPr>
      <w:r w:rsidRPr="00DB501A">
        <w:rPr>
          <w:sz w:val="24"/>
          <w:szCs w:val="24"/>
        </w:rPr>
        <w:t>(c)</w:t>
      </w:r>
      <w:r w:rsidRPr="00DB501A">
        <w:rPr>
          <w:sz w:val="24"/>
          <w:szCs w:val="24"/>
        </w:rPr>
        <w:tab/>
      </w:r>
      <w:bookmarkStart w:id="443" w:name="F55667076"/>
      <w:r w:rsidRPr="00DB501A">
        <w:rPr>
          <w:sz w:val="24"/>
          <w:szCs w:val="24"/>
        </w:rPr>
        <w:t>quanto a entidade precisará pagar caso ocorra o evento segurado.</w:t>
      </w:r>
      <w:bookmarkEnd w:id="443"/>
    </w:p>
    <w:p w:rsidR="00846277" w:rsidRPr="00DB501A" w:rsidRDefault="00846277" w:rsidP="001E7F40">
      <w:pPr>
        <w:pStyle w:val="IASBNormalL1"/>
        <w:spacing w:before="0"/>
        <w:ind w:left="993" w:hanging="426"/>
        <w:rPr>
          <w:sz w:val="24"/>
          <w:szCs w:val="24"/>
        </w:rPr>
      </w:pPr>
    </w:p>
    <w:p w:rsidR="00DB501A" w:rsidRDefault="00DB501A" w:rsidP="00F84903">
      <w:pPr>
        <w:pStyle w:val="IASBNormalnpara"/>
        <w:spacing w:before="0"/>
        <w:ind w:left="567" w:hanging="567"/>
        <w:rPr>
          <w:sz w:val="24"/>
          <w:szCs w:val="24"/>
        </w:rPr>
      </w:pPr>
      <w:r w:rsidRPr="00DB501A">
        <w:rPr>
          <w:sz w:val="24"/>
          <w:szCs w:val="24"/>
        </w:rPr>
        <w:t>B4</w:t>
      </w:r>
      <w:r w:rsidR="001835D5">
        <w:rPr>
          <w:sz w:val="24"/>
          <w:szCs w:val="24"/>
        </w:rPr>
        <w:t>.</w:t>
      </w:r>
      <w:r w:rsidRPr="00DB501A">
        <w:rPr>
          <w:sz w:val="24"/>
          <w:szCs w:val="24"/>
        </w:rPr>
        <w:tab/>
      </w:r>
      <w:bookmarkStart w:id="444" w:name="F55667077"/>
      <w:r w:rsidRPr="00DB501A">
        <w:rPr>
          <w:sz w:val="24"/>
          <w:szCs w:val="24"/>
        </w:rPr>
        <w:t xml:space="preserve">Em alguns contratos de seguro, o evento segurado é a descoberta de perda durante a vigência do contrato, mesmo se essa perda resultar de evento que tenha ocorrido antes da celebração do contrato. Em outros contratos de seguro, o evento segurado é </w:t>
      </w:r>
      <w:r w:rsidR="00253205">
        <w:rPr>
          <w:sz w:val="24"/>
          <w:szCs w:val="24"/>
        </w:rPr>
        <w:t>o</w:t>
      </w:r>
      <w:r w:rsidRPr="00DB501A">
        <w:rPr>
          <w:sz w:val="24"/>
          <w:szCs w:val="24"/>
        </w:rPr>
        <w:t xml:space="preserve"> evento que ocorre durante a vigência do contrato, mesmo se a perda resultante for descoberta após o final da vigência do contrato.</w:t>
      </w:r>
      <w:bookmarkEnd w:id="444"/>
    </w:p>
    <w:p w:rsidR="00846277" w:rsidRPr="00DB501A" w:rsidRDefault="00846277" w:rsidP="001835D5">
      <w:pPr>
        <w:pStyle w:val="IASBNormalnpara"/>
        <w:spacing w:before="0"/>
        <w:rPr>
          <w:sz w:val="24"/>
          <w:szCs w:val="24"/>
        </w:rPr>
      </w:pPr>
    </w:p>
    <w:p w:rsidR="00DB501A" w:rsidRDefault="00DB501A" w:rsidP="00F84903">
      <w:pPr>
        <w:pStyle w:val="IASBNormalnpara"/>
        <w:spacing w:before="0"/>
        <w:ind w:left="567" w:hanging="567"/>
        <w:rPr>
          <w:sz w:val="24"/>
          <w:szCs w:val="24"/>
        </w:rPr>
      </w:pPr>
      <w:r w:rsidRPr="00DB501A">
        <w:rPr>
          <w:sz w:val="24"/>
          <w:szCs w:val="24"/>
        </w:rPr>
        <w:t>B5</w:t>
      </w:r>
      <w:r w:rsidR="001835D5">
        <w:rPr>
          <w:sz w:val="24"/>
          <w:szCs w:val="24"/>
        </w:rPr>
        <w:t>.</w:t>
      </w:r>
      <w:r w:rsidRPr="00DB501A">
        <w:rPr>
          <w:sz w:val="24"/>
          <w:szCs w:val="24"/>
        </w:rPr>
        <w:tab/>
      </w:r>
      <w:bookmarkStart w:id="445" w:name="F55667078"/>
      <w:r w:rsidRPr="00DB501A">
        <w:rPr>
          <w:sz w:val="24"/>
          <w:szCs w:val="24"/>
        </w:rPr>
        <w:t xml:space="preserve">Alguns contratos de seguro cobrem eventos que já ocorreram, mas cujo efeito financeiro ainda é incerto. Um exemplo é </w:t>
      </w:r>
      <w:r w:rsidR="00253205">
        <w:rPr>
          <w:sz w:val="24"/>
          <w:szCs w:val="24"/>
        </w:rPr>
        <w:t>o</w:t>
      </w:r>
      <w:r w:rsidRPr="00DB501A">
        <w:rPr>
          <w:sz w:val="24"/>
          <w:szCs w:val="24"/>
        </w:rPr>
        <w:t xml:space="preserve"> contrato de seguro que fornece cobertura</w:t>
      </w:r>
      <w:r w:rsidR="00343F56">
        <w:rPr>
          <w:sz w:val="24"/>
          <w:szCs w:val="24"/>
        </w:rPr>
        <w:t xml:space="preserve"> de seguro</w:t>
      </w:r>
      <w:r w:rsidRPr="00DB501A">
        <w:rPr>
          <w:sz w:val="24"/>
          <w:szCs w:val="24"/>
        </w:rPr>
        <w:t xml:space="preserve"> contra </w:t>
      </w:r>
      <w:r w:rsidR="00253205">
        <w:rPr>
          <w:sz w:val="24"/>
          <w:szCs w:val="24"/>
        </w:rPr>
        <w:t>o</w:t>
      </w:r>
      <w:r w:rsidRPr="00DB501A">
        <w:rPr>
          <w:sz w:val="24"/>
          <w:szCs w:val="24"/>
        </w:rPr>
        <w:t xml:space="preserve"> desenvolvimento adverso de evento que já tenha ocorrido. Nesses contratos, o evento segurado é a determinação do custo final desses sinistros.</w:t>
      </w:r>
      <w:bookmarkEnd w:id="445"/>
    </w:p>
    <w:p w:rsidR="00846277" w:rsidRPr="00DB501A" w:rsidRDefault="00846277" w:rsidP="001835D5">
      <w:pPr>
        <w:pStyle w:val="IASBNormalnpara"/>
        <w:spacing w:before="0"/>
        <w:rPr>
          <w:sz w:val="24"/>
          <w:szCs w:val="24"/>
        </w:rPr>
      </w:pPr>
    </w:p>
    <w:p w:rsidR="00DB501A" w:rsidRDefault="00DB501A" w:rsidP="00DC2184">
      <w:pPr>
        <w:pStyle w:val="IASBSectionTitle3Ind"/>
        <w:spacing w:before="0" w:after="0"/>
        <w:ind w:left="567"/>
        <w:jc w:val="both"/>
        <w:rPr>
          <w:rFonts w:ascii="Times New Roman" w:hAnsi="Times New Roman" w:cs="Times New Roman"/>
          <w:sz w:val="24"/>
          <w:szCs w:val="24"/>
        </w:rPr>
      </w:pPr>
      <w:bookmarkStart w:id="446" w:name="F55667080"/>
      <w:r w:rsidRPr="00DB501A">
        <w:rPr>
          <w:rFonts w:ascii="Times New Roman" w:hAnsi="Times New Roman" w:cs="Times New Roman"/>
          <w:sz w:val="24"/>
          <w:szCs w:val="24"/>
        </w:rPr>
        <w:t xml:space="preserve">Pagamento em </w:t>
      </w:r>
      <w:r w:rsidR="00D51A3D">
        <w:rPr>
          <w:rFonts w:ascii="Times New Roman" w:hAnsi="Times New Roman" w:cs="Times New Roman"/>
          <w:sz w:val="24"/>
          <w:szCs w:val="24"/>
        </w:rPr>
        <w:t>bens ou serviços</w:t>
      </w:r>
      <w:bookmarkEnd w:id="446"/>
      <w:r w:rsidR="00846277">
        <w:rPr>
          <w:rFonts w:ascii="Times New Roman" w:hAnsi="Times New Roman" w:cs="Times New Roman"/>
          <w:sz w:val="24"/>
          <w:szCs w:val="24"/>
        </w:rPr>
        <w:tab/>
      </w:r>
    </w:p>
    <w:p w:rsidR="00846277" w:rsidRPr="00DB501A" w:rsidRDefault="00846277" w:rsidP="001835D5">
      <w:pPr>
        <w:pStyle w:val="IASBSectionTitle2Ind"/>
        <w:tabs>
          <w:tab w:val="center" w:pos="4904"/>
        </w:tabs>
        <w:spacing w:before="0" w:after="0"/>
        <w:jc w:val="both"/>
        <w:rPr>
          <w:rFonts w:ascii="Times New Roman" w:hAnsi="Times New Roman" w:cs="Times New Roman"/>
          <w:sz w:val="24"/>
          <w:szCs w:val="24"/>
        </w:rPr>
      </w:pPr>
    </w:p>
    <w:p w:rsidR="00DB501A" w:rsidRDefault="00DB501A" w:rsidP="00F84903">
      <w:pPr>
        <w:pStyle w:val="IASBNormalnpara"/>
        <w:spacing w:before="0"/>
        <w:ind w:left="567" w:hanging="567"/>
        <w:rPr>
          <w:sz w:val="24"/>
          <w:szCs w:val="24"/>
        </w:rPr>
      </w:pPr>
      <w:r w:rsidRPr="00DB501A">
        <w:rPr>
          <w:sz w:val="24"/>
          <w:szCs w:val="24"/>
        </w:rPr>
        <w:t>B6</w:t>
      </w:r>
      <w:r w:rsidR="001835D5">
        <w:rPr>
          <w:sz w:val="24"/>
          <w:szCs w:val="24"/>
        </w:rPr>
        <w:t>.</w:t>
      </w:r>
      <w:r w:rsidRPr="00DB501A">
        <w:rPr>
          <w:sz w:val="24"/>
          <w:szCs w:val="24"/>
        </w:rPr>
        <w:tab/>
      </w:r>
      <w:bookmarkStart w:id="447" w:name="F55667081"/>
      <w:r w:rsidRPr="00DB501A">
        <w:rPr>
          <w:sz w:val="24"/>
          <w:szCs w:val="24"/>
        </w:rPr>
        <w:t xml:space="preserve">Alguns contratos de seguro exigem ou permitem que os pagamentos sejam feitos em </w:t>
      </w:r>
      <w:r w:rsidR="00D51A3D">
        <w:rPr>
          <w:sz w:val="24"/>
          <w:szCs w:val="24"/>
        </w:rPr>
        <w:t>bens ou serviços</w:t>
      </w:r>
      <w:r w:rsidRPr="00DB501A">
        <w:rPr>
          <w:sz w:val="24"/>
          <w:szCs w:val="24"/>
        </w:rPr>
        <w:t xml:space="preserve">. Nesses casos, a entidade fornece </w:t>
      </w:r>
      <w:r w:rsidR="009574FB">
        <w:rPr>
          <w:sz w:val="24"/>
          <w:szCs w:val="24"/>
        </w:rPr>
        <w:t>bens</w:t>
      </w:r>
      <w:r w:rsidRPr="00DB501A">
        <w:rPr>
          <w:sz w:val="24"/>
          <w:szCs w:val="24"/>
        </w:rPr>
        <w:t xml:space="preserve"> ou serviços ao titular da apólice para liquidar a obrigação da entidade de compensar o titular da apólice por eventos segurados. Um exemplo é quando a entidade substitui </w:t>
      </w:r>
      <w:r w:rsidR="00253205">
        <w:rPr>
          <w:sz w:val="24"/>
          <w:szCs w:val="24"/>
        </w:rPr>
        <w:t>o</w:t>
      </w:r>
      <w:r w:rsidRPr="00DB501A">
        <w:rPr>
          <w:sz w:val="24"/>
          <w:szCs w:val="24"/>
        </w:rPr>
        <w:t xml:space="preserve"> bem roubado em vez de reembolsar o titular da apólice pelo valor de sua perda. Outro exemplo é quando </w:t>
      </w:r>
      <w:r w:rsidR="00117BF9">
        <w:rPr>
          <w:sz w:val="24"/>
          <w:szCs w:val="24"/>
        </w:rPr>
        <w:t>a entidade</w:t>
      </w:r>
      <w:r w:rsidRPr="00DB501A">
        <w:rPr>
          <w:sz w:val="24"/>
          <w:szCs w:val="24"/>
        </w:rPr>
        <w:t xml:space="preserve"> usa seus próprios hospitais e médicos para prestar serviços médicos cobertos pelo contrato de seguro. Esses contratos são contratos de seguro, ainda que os sinistros sejam liquidados em </w:t>
      </w:r>
      <w:r w:rsidR="00D51A3D">
        <w:rPr>
          <w:sz w:val="24"/>
          <w:szCs w:val="24"/>
        </w:rPr>
        <w:t>bens ou serviços</w:t>
      </w:r>
      <w:r w:rsidRPr="00DB501A">
        <w:rPr>
          <w:sz w:val="24"/>
          <w:szCs w:val="24"/>
        </w:rPr>
        <w:t xml:space="preserve">. Contratos de serviço de taxa fixa que atendem às condições especificadas no </w:t>
      </w:r>
      <w:r w:rsidR="00D416EF" w:rsidRPr="00D416EF">
        <w:rPr>
          <w:sz w:val="24"/>
          <w:szCs w:val="24"/>
        </w:rPr>
        <w:t>item</w:t>
      </w:r>
      <w:r w:rsidRPr="00DB501A">
        <w:rPr>
          <w:sz w:val="24"/>
          <w:szCs w:val="24"/>
        </w:rPr>
        <w:t xml:space="preserve"> 8 também são contratos de seguro, mas aplicando o </w:t>
      </w:r>
      <w:r w:rsidR="00D416EF" w:rsidRPr="00D416EF">
        <w:rPr>
          <w:sz w:val="24"/>
          <w:szCs w:val="24"/>
        </w:rPr>
        <w:t>item</w:t>
      </w:r>
      <w:r w:rsidRPr="00DB501A">
        <w:rPr>
          <w:sz w:val="24"/>
          <w:szCs w:val="24"/>
        </w:rPr>
        <w:t xml:space="preserve"> 8, </w:t>
      </w:r>
      <w:r w:rsidR="00117BF9">
        <w:rPr>
          <w:sz w:val="24"/>
          <w:szCs w:val="24"/>
        </w:rPr>
        <w:t>a entidade</w:t>
      </w:r>
      <w:r w:rsidRPr="00DB501A">
        <w:rPr>
          <w:sz w:val="24"/>
          <w:szCs w:val="24"/>
        </w:rPr>
        <w:t xml:space="preserve"> pode escolher contabilizá-los</w:t>
      </w:r>
      <w:r w:rsidR="00253205">
        <w:rPr>
          <w:sz w:val="24"/>
          <w:szCs w:val="24"/>
        </w:rPr>
        <w:t>,</w:t>
      </w:r>
      <w:r w:rsidRPr="00DB501A">
        <w:rPr>
          <w:sz w:val="24"/>
          <w:szCs w:val="24"/>
        </w:rPr>
        <w:t xml:space="preserve"> aplicando </w:t>
      </w:r>
      <w:r w:rsidR="00253205">
        <w:rPr>
          <w:sz w:val="24"/>
          <w:szCs w:val="24"/>
        </w:rPr>
        <w:t>este pronunciamento</w:t>
      </w:r>
      <w:r w:rsidRPr="00DB501A">
        <w:rPr>
          <w:sz w:val="24"/>
          <w:szCs w:val="24"/>
        </w:rPr>
        <w:t xml:space="preserve"> ou </w:t>
      </w:r>
      <w:r w:rsidR="00A3478F" w:rsidRPr="00A3478F">
        <w:rPr>
          <w:sz w:val="24"/>
          <w:szCs w:val="24"/>
        </w:rPr>
        <w:t>o CPC 47</w:t>
      </w:r>
      <w:r w:rsidRPr="00DB501A">
        <w:rPr>
          <w:sz w:val="24"/>
          <w:szCs w:val="24"/>
          <w:cs/>
        </w:rPr>
        <w:t xml:space="preserve"> – </w:t>
      </w:r>
      <w:r w:rsidRPr="00A3478F">
        <w:rPr>
          <w:sz w:val="24"/>
          <w:szCs w:val="24"/>
        </w:rPr>
        <w:t>Receita de Contrato com Cliente</w:t>
      </w:r>
      <w:r w:rsidRPr="00DB501A">
        <w:rPr>
          <w:sz w:val="24"/>
          <w:szCs w:val="24"/>
        </w:rPr>
        <w:t>.</w:t>
      </w:r>
      <w:bookmarkEnd w:id="447"/>
    </w:p>
    <w:p w:rsidR="00846277" w:rsidRPr="00DB501A" w:rsidRDefault="00846277" w:rsidP="001835D5">
      <w:pPr>
        <w:pStyle w:val="IASBNormalnpara"/>
        <w:spacing w:before="0"/>
        <w:rPr>
          <w:sz w:val="24"/>
          <w:szCs w:val="24"/>
        </w:rPr>
      </w:pPr>
    </w:p>
    <w:p w:rsidR="00DB501A" w:rsidRDefault="00253205" w:rsidP="00DC2184">
      <w:pPr>
        <w:pStyle w:val="IASBSectionTitle3Ind"/>
        <w:spacing w:before="0" w:after="0"/>
        <w:ind w:left="567"/>
        <w:jc w:val="both"/>
        <w:rPr>
          <w:rFonts w:ascii="Times New Roman" w:hAnsi="Times New Roman" w:cs="Times New Roman"/>
          <w:sz w:val="24"/>
          <w:szCs w:val="24"/>
        </w:rPr>
      </w:pPr>
      <w:bookmarkStart w:id="448" w:name="F55667083"/>
      <w:r>
        <w:rPr>
          <w:rFonts w:ascii="Times New Roman" w:hAnsi="Times New Roman" w:cs="Times New Roman"/>
          <w:sz w:val="24"/>
          <w:szCs w:val="24"/>
        </w:rPr>
        <w:t>D</w:t>
      </w:r>
      <w:r w:rsidR="00DB501A" w:rsidRPr="00DB501A">
        <w:rPr>
          <w:rFonts w:ascii="Times New Roman" w:hAnsi="Times New Roman" w:cs="Times New Roman"/>
          <w:sz w:val="24"/>
          <w:szCs w:val="24"/>
        </w:rPr>
        <w:t>istinção entre risco de seguro e outros riscos</w:t>
      </w:r>
      <w:bookmarkEnd w:id="448"/>
    </w:p>
    <w:p w:rsidR="00846277" w:rsidRPr="00DB501A" w:rsidRDefault="00846277" w:rsidP="001835D5">
      <w:pPr>
        <w:pStyle w:val="IASBSectionTitle2Ind"/>
        <w:spacing w:before="0" w:after="0"/>
        <w:jc w:val="both"/>
        <w:rPr>
          <w:rFonts w:ascii="Times New Roman" w:hAnsi="Times New Roman" w:cs="Times New Roman"/>
          <w:sz w:val="24"/>
          <w:szCs w:val="24"/>
        </w:rPr>
      </w:pPr>
    </w:p>
    <w:p w:rsidR="00DB501A" w:rsidRDefault="00DB501A" w:rsidP="00F84903">
      <w:pPr>
        <w:pStyle w:val="IASBNormalnpara"/>
        <w:spacing w:before="0"/>
        <w:ind w:left="567" w:hanging="567"/>
        <w:rPr>
          <w:sz w:val="24"/>
          <w:szCs w:val="24"/>
        </w:rPr>
      </w:pPr>
      <w:r w:rsidRPr="00DB501A">
        <w:rPr>
          <w:sz w:val="24"/>
          <w:szCs w:val="24"/>
        </w:rPr>
        <w:t>B7</w:t>
      </w:r>
      <w:r w:rsidR="001835D5">
        <w:rPr>
          <w:sz w:val="24"/>
          <w:szCs w:val="24"/>
        </w:rPr>
        <w:t>.</w:t>
      </w:r>
      <w:r w:rsidRPr="00DB501A">
        <w:rPr>
          <w:sz w:val="24"/>
          <w:szCs w:val="24"/>
        </w:rPr>
        <w:tab/>
      </w:r>
      <w:bookmarkStart w:id="449" w:name="F55667084"/>
      <w:r w:rsidRPr="00DB501A">
        <w:rPr>
          <w:sz w:val="24"/>
          <w:szCs w:val="24"/>
        </w:rPr>
        <w:t xml:space="preserve">A definição de contrato de seguro requer que uma parte aceite risco de seguro significativo da outra parte. </w:t>
      </w:r>
      <w:r w:rsidR="00117BF9">
        <w:rPr>
          <w:sz w:val="24"/>
          <w:szCs w:val="24"/>
        </w:rPr>
        <w:t>Este pronunciamento</w:t>
      </w:r>
      <w:r w:rsidRPr="00DB501A">
        <w:rPr>
          <w:sz w:val="24"/>
          <w:szCs w:val="24"/>
        </w:rPr>
        <w:t xml:space="preserve"> define risco de seguro como </w:t>
      </w:r>
      <w:r w:rsidRPr="00DB501A">
        <w:rPr>
          <w:sz w:val="24"/>
          <w:szCs w:val="24"/>
          <w:cs/>
        </w:rPr>
        <w:t>“</w:t>
      </w:r>
      <w:r w:rsidRPr="00DB501A">
        <w:rPr>
          <w:sz w:val="24"/>
          <w:szCs w:val="24"/>
        </w:rPr>
        <w:t>risco, exceto o risco financeiro, transferido do titular de contrato à emitente</w:t>
      </w:r>
      <w:r w:rsidRPr="00DB501A">
        <w:rPr>
          <w:sz w:val="24"/>
          <w:szCs w:val="24"/>
          <w:cs/>
        </w:rPr>
        <w:t>”</w:t>
      </w:r>
      <w:r w:rsidRPr="00DB501A">
        <w:rPr>
          <w:sz w:val="24"/>
          <w:szCs w:val="24"/>
        </w:rPr>
        <w:t xml:space="preserve">. </w:t>
      </w:r>
      <w:r w:rsidR="00253205">
        <w:rPr>
          <w:sz w:val="24"/>
          <w:szCs w:val="24"/>
        </w:rPr>
        <w:t>O</w:t>
      </w:r>
      <w:r w:rsidRPr="00DB501A">
        <w:rPr>
          <w:sz w:val="24"/>
          <w:szCs w:val="24"/>
        </w:rPr>
        <w:t xml:space="preserve"> contrato que expõe a emitente a</w:t>
      </w:r>
      <w:r w:rsidR="00253205">
        <w:rPr>
          <w:sz w:val="24"/>
          <w:szCs w:val="24"/>
        </w:rPr>
        <w:t>o</w:t>
      </w:r>
      <w:r w:rsidRPr="00DB501A">
        <w:rPr>
          <w:sz w:val="24"/>
          <w:szCs w:val="24"/>
        </w:rPr>
        <w:t xml:space="preserve"> risco financeiro sem risco de seguro significativo não é contrato de seguro.</w:t>
      </w:r>
      <w:bookmarkEnd w:id="449"/>
    </w:p>
    <w:p w:rsidR="00846277" w:rsidRPr="00DB501A" w:rsidRDefault="00846277" w:rsidP="001835D5">
      <w:pPr>
        <w:pStyle w:val="IASBNormalnpara"/>
        <w:spacing w:before="0"/>
        <w:rPr>
          <w:sz w:val="24"/>
          <w:szCs w:val="24"/>
        </w:rPr>
      </w:pPr>
    </w:p>
    <w:p w:rsidR="00DB501A" w:rsidRDefault="00DB501A" w:rsidP="00F84903">
      <w:pPr>
        <w:pStyle w:val="IASBNormalnpara"/>
        <w:spacing w:before="0"/>
        <w:ind w:left="567" w:hanging="567"/>
        <w:rPr>
          <w:sz w:val="24"/>
          <w:szCs w:val="24"/>
        </w:rPr>
      </w:pPr>
      <w:r w:rsidRPr="00DB501A">
        <w:rPr>
          <w:sz w:val="24"/>
          <w:szCs w:val="24"/>
        </w:rPr>
        <w:t>B8</w:t>
      </w:r>
      <w:r w:rsidR="001835D5">
        <w:rPr>
          <w:sz w:val="24"/>
          <w:szCs w:val="24"/>
        </w:rPr>
        <w:t>.</w:t>
      </w:r>
      <w:r w:rsidRPr="00DB501A">
        <w:rPr>
          <w:sz w:val="24"/>
          <w:szCs w:val="24"/>
        </w:rPr>
        <w:tab/>
      </w:r>
      <w:bookmarkStart w:id="450" w:name="F55667085"/>
      <w:r w:rsidRPr="00DB501A">
        <w:rPr>
          <w:sz w:val="24"/>
          <w:szCs w:val="24"/>
        </w:rPr>
        <w:t xml:space="preserve">A definição de risco financeiro no Apêndice A refere-se a variáveis financeiras e não financeiras. Exemplos de variáveis não financeiras que não são específicas </w:t>
      </w:r>
      <w:r w:rsidR="00253205">
        <w:rPr>
          <w:sz w:val="24"/>
          <w:szCs w:val="24"/>
        </w:rPr>
        <w:t>à</w:t>
      </w:r>
      <w:r w:rsidRPr="00DB501A">
        <w:rPr>
          <w:sz w:val="24"/>
          <w:szCs w:val="24"/>
        </w:rPr>
        <w:t xml:space="preserve"> parte do contrato incluem índice de perdas por terremoto em região específica ou temperaturas em cidade específica. Risco financeiro exclui riscos de variáveis não financeiras que são específicas </w:t>
      </w:r>
      <w:r w:rsidR="00253205">
        <w:rPr>
          <w:sz w:val="24"/>
          <w:szCs w:val="24"/>
        </w:rPr>
        <w:t>à</w:t>
      </w:r>
      <w:r w:rsidRPr="00DB501A">
        <w:rPr>
          <w:sz w:val="24"/>
          <w:szCs w:val="24"/>
        </w:rPr>
        <w:t xml:space="preserve"> parte do contrato como, por exemplo, a ocorrência ou não ocorrência de incêndio que danifique ou destrua </w:t>
      </w:r>
      <w:r w:rsidR="00253205">
        <w:rPr>
          <w:sz w:val="24"/>
          <w:szCs w:val="24"/>
        </w:rPr>
        <w:t>o</w:t>
      </w:r>
      <w:r w:rsidRPr="00DB501A">
        <w:rPr>
          <w:sz w:val="24"/>
          <w:szCs w:val="24"/>
        </w:rPr>
        <w:t xml:space="preserve"> ativo dessa parte. Além disso, o risc</w:t>
      </w:r>
      <w:r w:rsidR="00253205">
        <w:rPr>
          <w:sz w:val="24"/>
          <w:szCs w:val="24"/>
        </w:rPr>
        <w:t>o de mudanças no valor justo de</w:t>
      </w:r>
      <w:r w:rsidRPr="00DB501A">
        <w:rPr>
          <w:sz w:val="24"/>
          <w:szCs w:val="24"/>
        </w:rPr>
        <w:t xml:space="preserve"> ativo não financeiro não é risco financeiro se o valor justo refletir mudanças nos preços de mercado para esses ativos (ou seja, variável financeira) e a condição de ativo não financeiro específico mantido por </w:t>
      </w:r>
      <w:r w:rsidR="00253205">
        <w:rPr>
          <w:sz w:val="24"/>
          <w:szCs w:val="24"/>
        </w:rPr>
        <w:t>parte do</w:t>
      </w:r>
      <w:r w:rsidRPr="00DB501A">
        <w:rPr>
          <w:sz w:val="24"/>
          <w:szCs w:val="24"/>
        </w:rPr>
        <w:t xml:space="preserve"> contrato (ou seja, variável não financeira). Por exemplo, se a garantia do valor residual de carro específico em que o titular da apólice possui interesse </w:t>
      </w:r>
      <w:r w:rsidRPr="00DB501A">
        <w:rPr>
          <w:sz w:val="24"/>
          <w:szCs w:val="24"/>
        </w:rPr>
        <w:lastRenderedPageBreak/>
        <w:t>segurável expõe o avalista ao risco de mudanças na condição física do carro, esse risco é risco de seguro, não risco financeiro.</w:t>
      </w:r>
      <w:bookmarkEnd w:id="450"/>
    </w:p>
    <w:p w:rsidR="00846277" w:rsidRPr="00DB501A" w:rsidRDefault="00846277" w:rsidP="001835D5">
      <w:pPr>
        <w:pStyle w:val="IASBNormalnpara"/>
        <w:spacing w:before="0"/>
        <w:rPr>
          <w:sz w:val="24"/>
          <w:szCs w:val="24"/>
        </w:rPr>
      </w:pPr>
    </w:p>
    <w:p w:rsidR="00DB501A" w:rsidRDefault="00DB501A" w:rsidP="00F84903">
      <w:pPr>
        <w:pStyle w:val="IASBNormalnpara"/>
        <w:spacing w:before="0"/>
        <w:ind w:left="567" w:hanging="567"/>
        <w:rPr>
          <w:sz w:val="24"/>
          <w:szCs w:val="24"/>
        </w:rPr>
      </w:pPr>
      <w:r w:rsidRPr="00DB501A">
        <w:rPr>
          <w:sz w:val="24"/>
          <w:szCs w:val="24"/>
        </w:rPr>
        <w:t>B9</w:t>
      </w:r>
      <w:r w:rsidR="001835D5">
        <w:rPr>
          <w:sz w:val="24"/>
          <w:szCs w:val="24"/>
        </w:rPr>
        <w:t>.</w:t>
      </w:r>
      <w:r w:rsidRPr="00DB501A">
        <w:rPr>
          <w:sz w:val="24"/>
          <w:szCs w:val="24"/>
        </w:rPr>
        <w:tab/>
      </w:r>
      <w:bookmarkStart w:id="451" w:name="F55667086"/>
      <w:r w:rsidRPr="00DB501A">
        <w:rPr>
          <w:sz w:val="24"/>
          <w:szCs w:val="24"/>
        </w:rPr>
        <w:t>Alguns contratos expõem a emitente a risco financeiro, além de risco de seguro significativo. Por exemplo, muitos contratos de seguro de vida garantem taxa mínima de retorno aos titulares da apólice, criando risco financeiro, e ao mesmo tempo prometem benefícios por morte que podem exceder significativamente o saldo da conta do titular da apólice, criando risco de seguro na forma de risco de mortalidade. Esses contratos são contratos de seguro.</w:t>
      </w:r>
      <w:bookmarkEnd w:id="451"/>
    </w:p>
    <w:p w:rsidR="00846277" w:rsidRPr="00DB501A" w:rsidRDefault="00846277" w:rsidP="001835D5">
      <w:pPr>
        <w:pStyle w:val="IASBNormalnpara"/>
        <w:spacing w:before="0"/>
        <w:rPr>
          <w:sz w:val="24"/>
          <w:szCs w:val="24"/>
        </w:rPr>
      </w:pPr>
    </w:p>
    <w:p w:rsidR="00DB501A" w:rsidRDefault="00DB501A" w:rsidP="00F84903">
      <w:pPr>
        <w:pStyle w:val="IASBNormalnpara"/>
        <w:spacing w:before="0"/>
        <w:ind w:left="567" w:hanging="567"/>
        <w:rPr>
          <w:sz w:val="24"/>
          <w:szCs w:val="24"/>
        </w:rPr>
      </w:pPr>
      <w:r w:rsidRPr="00DB501A">
        <w:rPr>
          <w:sz w:val="24"/>
          <w:szCs w:val="24"/>
        </w:rPr>
        <w:t>B10</w:t>
      </w:r>
      <w:r w:rsidR="001835D5">
        <w:rPr>
          <w:sz w:val="24"/>
          <w:szCs w:val="24"/>
        </w:rPr>
        <w:t>.</w:t>
      </w:r>
      <w:r w:rsidRPr="00DB501A">
        <w:rPr>
          <w:sz w:val="24"/>
          <w:szCs w:val="24"/>
        </w:rPr>
        <w:tab/>
      </w:r>
      <w:bookmarkStart w:id="452" w:name="F55667087"/>
      <w:r w:rsidRPr="00DB501A">
        <w:rPr>
          <w:sz w:val="24"/>
          <w:szCs w:val="24"/>
        </w:rPr>
        <w:t xml:space="preserve">De acordo com alguns contratos, </w:t>
      </w:r>
      <w:r w:rsidR="00253205">
        <w:rPr>
          <w:sz w:val="24"/>
          <w:szCs w:val="24"/>
        </w:rPr>
        <w:t>o</w:t>
      </w:r>
      <w:r w:rsidRPr="00DB501A">
        <w:rPr>
          <w:sz w:val="24"/>
          <w:szCs w:val="24"/>
        </w:rPr>
        <w:t xml:space="preserve"> evento segurado dá origem ao pagamento de valor vinculado a índice de preços. Esses contratos são contratos de seguro, desde que o pagamento que esteja condicionado ao evento segurado possa ser significativo. Por exemplo, a anuidade contingente à vida vinculada a</w:t>
      </w:r>
      <w:r w:rsidR="00253205">
        <w:rPr>
          <w:sz w:val="24"/>
          <w:szCs w:val="24"/>
        </w:rPr>
        <w:t>o</w:t>
      </w:r>
      <w:r w:rsidRPr="00DB501A">
        <w:rPr>
          <w:sz w:val="24"/>
          <w:szCs w:val="24"/>
        </w:rPr>
        <w:t xml:space="preserve"> índice de custo de vida transfere risco de seguro porque o pagamento é originado por evento futuro e incerto </w:t>
      </w:r>
      <w:r w:rsidRPr="00DB501A">
        <w:rPr>
          <w:sz w:val="24"/>
          <w:szCs w:val="24"/>
          <w:cs/>
        </w:rPr>
        <w:t xml:space="preserve">– </w:t>
      </w:r>
      <w:r w:rsidRPr="00DB501A">
        <w:rPr>
          <w:sz w:val="24"/>
          <w:szCs w:val="24"/>
        </w:rPr>
        <w:t>a sobrevivência da pessoa que recebe a anuidade. A vinculação com o índice de preços é um derivativo, mas também transfere risco de seguro porque o número de pagamentos aos quais o índice se aplica depende da sobrevivência do beneficiário da anuidade. Se a transferência resultante do risco de seguro for significativa, o derivativo atende à definição de contrato de seguro, caso em que não será separado do contrato principal (</w:t>
      </w:r>
      <w:r w:rsidR="00567D0A" w:rsidRPr="00567D0A">
        <w:rPr>
          <w:sz w:val="24"/>
          <w:szCs w:val="24"/>
        </w:rPr>
        <w:t>ver</w:t>
      </w:r>
      <w:r w:rsidRPr="00DB501A">
        <w:rPr>
          <w:sz w:val="24"/>
          <w:szCs w:val="24"/>
        </w:rPr>
        <w:t xml:space="preserve"> </w:t>
      </w:r>
      <w:r w:rsidR="00D416EF" w:rsidRPr="00D416EF">
        <w:rPr>
          <w:sz w:val="24"/>
          <w:szCs w:val="24"/>
        </w:rPr>
        <w:t>item</w:t>
      </w:r>
      <w:r w:rsidRPr="00DB501A">
        <w:rPr>
          <w:sz w:val="24"/>
          <w:szCs w:val="24"/>
        </w:rPr>
        <w:t xml:space="preserve"> 11(a)).</w:t>
      </w:r>
      <w:bookmarkEnd w:id="452"/>
    </w:p>
    <w:p w:rsidR="00846277" w:rsidRPr="00DB501A" w:rsidRDefault="00846277" w:rsidP="001835D5">
      <w:pPr>
        <w:pStyle w:val="IASBNormalnpara"/>
        <w:spacing w:before="0"/>
        <w:rPr>
          <w:sz w:val="24"/>
          <w:szCs w:val="24"/>
        </w:rPr>
      </w:pPr>
    </w:p>
    <w:p w:rsidR="00DB501A" w:rsidRDefault="00DB501A" w:rsidP="00F84903">
      <w:pPr>
        <w:pStyle w:val="IASBNormalnpara"/>
        <w:spacing w:before="0"/>
        <w:ind w:left="567" w:hanging="567"/>
        <w:rPr>
          <w:sz w:val="24"/>
          <w:szCs w:val="24"/>
        </w:rPr>
      </w:pPr>
      <w:r w:rsidRPr="00DB501A">
        <w:rPr>
          <w:sz w:val="24"/>
          <w:szCs w:val="24"/>
        </w:rPr>
        <w:t>B11</w:t>
      </w:r>
      <w:r w:rsidR="001835D5">
        <w:rPr>
          <w:sz w:val="24"/>
          <w:szCs w:val="24"/>
        </w:rPr>
        <w:t>.</w:t>
      </w:r>
      <w:r w:rsidRPr="00DB501A">
        <w:rPr>
          <w:sz w:val="24"/>
          <w:szCs w:val="24"/>
        </w:rPr>
        <w:tab/>
      </w:r>
      <w:bookmarkStart w:id="453" w:name="F55667088"/>
      <w:r w:rsidRPr="00DB501A">
        <w:rPr>
          <w:sz w:val="24"/>
          <w:szCs w:val="24"/>
        </w:rPr>
        <w:t xml:space="preserve">Risco de seguro é o risco que a entidade aceita do titular da apólice. Isso significa que a entidade deve aceitar, do titular da apólice, </w:t>
      </w:r>
      <w:r w:rsidR="00253205">
        <w:rPr>
          <w:sz w:val="24"/>
          <w:szCs w:val="24"/>
        </w:rPr>
        <w:t>o</w:t>
      </w:r>
      <w:r w:rsidRPr="00DB501A">
        <w:rPr>
          <w:sz w:val="24"/>
          <w:szCs w:val="24"/>
        </w:rPr>
        <w:t xml:space="preserve"> risco ao qual o titular da apólice já estava exposto. Qualquer novo risco criado pelo contrato para a entidade ou o titular da apólice não é risco de seguro.</w:t>
      </w:r>
      <w:bookmarkEnd w:id="453"/>
    </w:p>
    <w:p w:rsidR="00846277" w:rsidRPr="00DB501A" w:rsidRDefault="00846277" w:rsidP="001835D5">
      <w:pPr>
        <w:pStyle w:val="IASBNormalnpara"/>
        <w:spacing w:before="0"/>
        <w:rPr>
          <w:sz w:val="24"/>
          <w:szCs w:val="24"/>
        </w:rPr>
      </w:pPr>
    </w:p>
    <w:p w:rsidR="00DB501A" w:rsidRDefault="00DB501A" w:rsidP="00F84903">
      <w:pPr>
        <w:pStyle w:val="IASBNormalnpara"/>
        <w:spacing w:before="0"/>
        <w:ind w:left="567" w:hanging="567"/>
        <w:rPr>
          <w:sz w:val="24"/>
          <w:szCs w:val="24"/>
        </w:rPr>
      </w:pPr>
      <w:r w:rsidRPr="00DB501A">
        <w:rPr>
          <w:sz w:val="24"/>
          <w:szCs w:val="24"/>
        </w:rPr>
        <w:t>B12</w:t>
      </w:r>
      <w:r w:rsidR="001835D5">
        <w:rPr>
          <w:sz w:val="24"/>
          <w:szCs w:val="24"/>
        </w:rPr>
        <w:t>.</w:t>
      </w:r>
      <w:r w:rsidRPr="00DB501A">
        <w:rPr>
          <w:sz w:val="24"/>
          <w:szCs w:val="24"/>
        </w:rPr>
        <w:tab/>
      </w:r>
      <w:bookmarkStart w:id="454" w:name="F55667089"/>
      <w:r w:rsidRPr="00DB501A">
        <w:rPr>
          <w:sz w:val="24"/>
          <w:szCs w:val="24"/>
        </w:rPr>
        <w:t>A definição de contrato de seguro refere-se a</w:t>
      </w:r>
      <w:r w:rsidR="00253205">
        <w:rPr>
          <w:sz w:val="24"/>
          <w:szCs w:val="24"/>
        </w:rPr>
        <w:t>o</w:t>
      </w:r>
      <w:r w:rsidRPr="00DB501A">
        <w:rPr>
          <w:sz w:val="24"/>
          <w:szCs w:val="24"/>
        </w:rPr>
        <w:t xml:space="preserve"> efeito adverso sobre o titular da apólice. Essa definição não limita o pagamento pela entidade a</w:t>
      </w:r>
      <w:r w:rsidR="00253205">
        <w:rPr>
          <w:sz w:val="24"/>
          <w:szCs w:val="24"/>
        </w:rPr>
        <w:t>o</w:t>
      </w:r>
      <w:r w:rsidRPr="00DB501A">
        <w:rPr>
          <w:sz w:val="24"/>
          <w:szCs w:val="24"/>
        </w:rPr>
        <w:t xml:space="preserve"> valor igual ao efeito financeiro do evento adverso. Por exemplo, a definição inclui a cobertura</w:t>
      </w:r>
      <w:r w:rsidR="00343F56">
        <w:rPr>
          <w:sz w:val="24"/>
          <w:szCs w:val="24"/>
        </w:rPr>
        <w:t xml:space="preserve"> de seguro</w:t>
      </w:r>
      <w:r w:rsidRPr="00DB501A">
        <w:rPr>
          <w:sz w:val="24"/>
          <w:szCs w:val="24"/>
        </w:rPr>
        <w:t xml:space="preserve"> de substituição (de velho por novo), que paga ao titular da apólice valor que permite a substituição d</w:t>
      </w:r>
      <w:r w:rsidR="00253205">
        <w:rPr>
          <w:sz w:val="24"/>
          <w:szCs w:val="24"/>
        </w:rPr>
        <w:t>o</w:t>
      </w:r>
      <w:r w:rsidRPr="00DB501A">
        <w:rPr>
          <w:sz w:val="24"/>
          <w:szCs w:val="24"/>
        </w:rPr>
        <w:t xml:space="preserve"> ativo usado e danificado por ativo novo. Da mesma forma, a definição não limita o pagamento de acordo com </w:t>
      </w:r>
      <w:r w:rsidR="00D50BD5">
        <w:rPr>
          <w:sz w:val="24"/>
          <w:szCs w:val="24"/>
        </w:rPr>
        <w:t>o</w:t>
      </w:r>
      <w:r w:rsidRPr="00DB501A">
        <w:rPr>
          <w:sz w:val="24"/>
          <w:szCs w:val="24"/>
        </w:rPr>
        <w:t xml:space="preserve"> contrato de seguro de vida à perda financeira sofrida pelos dependentes do falecido, nem exclui contratos que especificam o pagamento de valores predeterminados para quantificar a perda causada por morte ou acidente.</w:t>
      </w:r>
      <w:bookmarkEnd w:id="454"/>
    </w:p>
    <w:p w:rsidR="00846277" w:rsidRPr="00DB501A" w:rsidRDefault="00846277" w:rsidP="001835D5">
      <w:pPr>
        <w:pStyle w:val="IASBNormalnpara"/>
        <w:spacing w:before="0"/>
        <w:rPr>
          <w:sz w:val="24"/>
          <w:szCs w:val="24"/>
        </w:rPr>
      </w:pPr>
    </w:p>
    <w:p w:rsidR="00DB501A" w:rsidRDefault="00DB501A" w:rsidP="00F84903">
      <w:pPr>
        <w:pStyle w:val="IASBNormalnpara"/>
        <w:spacing w:before="0"/>
        <w:ind w:left="567" w:hanging="567"/>
        <w:rPr>
          <w:sz w:val="24"/>
          <w:szCs w:val="24"/>
        </w:rPr>
      </w:pPr>
      <w:r w:rsidRPr="00DB501A">
        <w:rPr>
          <w:sz w:val="24"/>
          <w:szCs w:val="24"/>
        </w:rPr>
        <w:t>B13</w:t>
      </w:r>
      <w:r w:rsidR="001835D5">
        <w:rPr>
          <w:sz w:val="24"/>
          <w:szCs w:val="24"/>
        </w:rPr>
        <w:t>.</w:t>
      </w:r>
      <w:r w:rsidRPr="00DB501A">
        <w:rPr>
          <w:sz w:val="24"/>
          <w:szCs w:val="24"/>
        </w:rPr>
        <w:tab/>
      </w:r>
      <w:bookmarkStart w:id="455" w:name="F55667090"/>
      <w:r w:rsidRPr="00DB501A">
        <w:rPr>
          <w:sz w:val="24"/>
          <w:szCs w:val="24"/>
        </w:rPr>
        <w:t xml:space="preserve">Alguns contratos exigem </w:t>
      </w:r>
      <w:r w:rsidR="00D50BD5">
        <w:rPr>
          <w:sz w:val="24"/>
          <w:szCs w:val="24"/>
        </w:rPr>
        <w:t>o</w:t>
      </w:r>
      <w:r w:rsidRPr="00DB501A">
        <w:rPr>
          <w:sz w:val="24"/>
          <w:szCs w:val="24"/>
        </w:rPr>
        <w:t xml:space="preserve"> pagamento caso ocorra evento incerto específico futuro, mas não exigem </w:t>
      </w:r>
      <w:r w:rsidR="00D50BD5">
        <w:rPr>
          <w:sz w:val="24"/>
          <w:szCs w:val="24"/>
        </w:rPr>
        <w:t>o</w:t>
      </w:r>
      <w:r w:rsidRPr="00DB501A">
        <w:rPr>
          <w:sz w:val="24"/>
          <w:szCs w:val="24"/>
        </w:rPr>
        <w:t xml:space="preserve"> efeito adverso sobre o titular da apólice como pré-requisito para o pagamento. Esse tipo de contrato não é contrato de seguro, mesmo se o titular u</w:t>
      </w:r>
      <w:r w:rsidR="00B27CFD">
        <w:rPr>
          <w:sz w:val="24"/>
          <w:szCs w:val="24"/>
        </w:rPr>
        <w:t>tiliz</w:t>
      </w:r>
      <w:r w:rsidRPr="00DB501A">
        <w:rPr>
          <w:sz w:val="24"/>
          <w:szCs w:val="24"/>
        </w:rPr>
        <w:t>á-lo para reduzir a exposição a</w:t>
      </w:r>
      <w:r w:rsidR="00D50BD5">
        <w:rPr>
          <w:sz w:val="24"/>
          <w:szCs w:val="24"/>
        </w:rPr>
        <w:t>o</w:t>
      </w:r>
      <w:r w:rsidRPr="00DB501A">
        <w:rPr>
          <w:sz w:val="24"/>
          <w:szCs w:val="24"/>
        </w:rPr>
        <w:t xml:space="preserve"> risco subjacente. Por exemplo, se o titular usar um derivativo para proteger a variável financeira ou não financeira subjacente correlacionada com fluxos de caixa provenientes d</w:t>
      </w:r>
      <w:r w:rsidR="00D50BD5">
        <w:rPr>
          <w:sz w:val="24"/>
          <w:szCs w:val="24"/>
        </w:rPr>
        <w:t xml:space="preserve">o </w:t>
      </w:r>
      <w:r w:rsidRPr="00DB501A">
        <w:rPr>
          <w:sz w:val="24"/>
          <w:szCs w:val="24"/>
        </w:rPr>
        <w:t>ativo da entidade, o derivativo não é contrato de seguro porque o pagamento não está condicionado ao fato de o titular ser adversamente afetado p</w:t>
      </w:r>
      <w:r w:rsidR="00D50BD5">
        <w:rPr>
          <w:sz w:val="24"/>
          <w:szCs w:val="24"/>
        </w:rPr>
        <w:t>ela</w:t>
      </w:r>
      <w:r w:rsidRPr="00DB501A">
        <w:rPr>
          <w:sz w:val="24"/>
          <w:szCs w:val="24"/>
        </w:rPr>
        <w:t xml:space="preserve"> redução nos fluxos de caixa do ativo. A definição de contrato de seguro refere-se a evento futuro incerto para o qual </w:t>
      </w:r>
      <w:r w:rsidR="00D50BD5">
        <w:rPr>
          <w:sz w:val="24"/>
          <w:szCs w:val="24"/>
        </w:rPr>
        <w:t>o</w:t>
      </w:r>
      <w:r w:rsidRPr="00DB501A">
        <w:rPr>
          <w:sz w:val="24"/>
          <w:szCs w:val="24"/>
        </w:rPr>
        <w:t xml:space="preserve"> efeito adverso sobre o titular da apólice é pré-requisito contratual para o pagamento. </w:t>
      </w:r>
      <w:r w:rsidR="00D50BD5">
        <w:rPr>
          <w:sz w:val="24"/>
          <w:szCs w:val="24"/>
        </w:rPr>
        <w:t>O</w:t>
      </w:r>
      <w:r w:rsidRPr="00DB501A">
        <w:rPr>
          <w:sz w:val="24"/>
          <w:szCs w:val="24"/>
        </w:rPr>
        <w:t xml:space="preserve"> pré-requisito contratual não exige que a entidade investigue se o evento de fato causou efeito adverso, mas permite que a entidade recuse o pagamento se não estiver con</w:t>
      </w:r>
      <w:r w:rsidR="00D50BD5">
        <w:rPr>
          <w:sz w:val="24"/>
          <w:szCs w:val="24"/>
        </w:rPr>
        <w:t>vencida de que o evento causou</w:t>
      </w:r>
      <w:r w:rsidRPr="00DB501A">
        <w:rPr>
          <w:sz w:val="24"/>
          <w:szCs w:val="24"/>
        </w:rPr>
        <w:t xml:space="preserve"> efeito adverso.</w:t>
      </w:r>
      <w:bookmarkEnd w:id="455"/>
    </w:p>
    <w:p w:rsidR="00846277" w:rsidRPr="00DB501A" w:rsidRDefault="00846277" w:rsidP="001835D5">
      <w:pPr>
        <w:pStyle w:val="IASBNormalnpara"/>
        <w:spacing w:before="0"/>
        <w:rPr>
          <w:sz w:val="24"/>
          <w:szCs w:val="24"/>
        </w:rPr>
      </w:pPr>
    </w:p>
    <w:p w:rsidR="00DB501A" w:rsidRDefault="00DB501A" w:rsidP="00F84903">
      <w:pPr>
        <w:pStyle w:val="IASBNormalnpara"/>
        <w:spacing w:before="0"/>
        <w:ind w:left="567" w:hanging="567"/>
        <w:rPr>
          <w:sz w:val="24"/>
          <w:szCs w:val="24"/>
        </w:rPr>
      </w:pPr>
      <w:r w:rsidRPr="00DB501A">
        <w:rPr>
          <w:sz w:val="24"/>
          <w:szCs w:val="24"/>
        </w:rPr>
        <w:t>B14</w:t>
      </w:r>
      <w:r w:rsidR="001835D5">
        <w:rPr>
          <w:sz w:val="24"/>
          <w:szCs w:val="24"/>
        </w:rPr>
        <w:t>.</w:t>
      </w:r>
      <w:r w:rsidRPr="00DB501A">
        <w:rPr>
          <w:sz w:val="24"/>
          <w:szCs w:val="24"/>
        </w:rPr>
        <w:tab/>
      </w:r>
      <w:bookmarkStart w:id="456" w:name="F55667091"/>
      <w:r w:rsidRPr="00DB501A">
        <w:rPr>
          <w:sz w:val="24"/>
          <w:szCs w:val="24"/>
        </w:rPr>
        <w:t xml:space="preserve">Risco de prescrição ou persistência (o risco de que o titular da apólice cancele o contrato antes ou depois do esperado pela emitente ao definir o preço do contrato) não é risco de seguro, pois a variação resultante no pagamento ao titular da apólice não está condicionada a evento futuro incerto que afete adversamente o titular da apólice. Da mesma forma, o risco de despesa (ou seja, o risco de aumentos inesperados nos custos administrativos associados ao </w:t>
      </w:r>
      <w:r w:rsidRPr="00DB501A">
        <w:rPr>
          <w:sz w:val="24"/>
          <w:szCs w:val="24"/>
        </w:rPr>
        <w:lastRenderedPageBreak/>
        <w:t>cumprimento d</w:t>
      </w:r>
      <w:r w:rsidR="00D50BD5">
        <w:rPr>
          <w:sz w:val="24"/>
          <w:szCs w:val="24"/>
        </w:rPr>
        <w:t>o</w:t>
      </w:r>
      <w:r w:rsidRPr="00DB501A">
        <w:rPr>
          <w:sz w:val="24"/>
          <w:szCs w:val="24"/>
        </w:rPr>
        <w:t xml:space="preserve"> contrato, em vez de nos custos associados aos eventos segurados) não é risco de seguro, pois o aumento inesperado nessa despesa não afeta adversamente o titular da apólice.</w:t>
      </w:r>
      <w:bookmarkEnd w:id="456"/>
    </w:p>
    <w:p w:rsidR="00846277" w:rsidRPr="00DB501A" w:rsidRDefault="00846277" w:rsidP="001835D5">
      <w:pPr>
        <w:pStyle w:val="IASBNormalnpara"/>
        <w:spacing w:before="0"/>
        <w:rPr>
          <w:sz w:val="24"/>
          <w:szCs w:val="24"/>
        </w:rPr>
      </w:pPr>
    </w:p>
    <w:p w:rsidR="00DB501A" w:rsidRDefault="00DB501A" w:rsidP="00F84903">
      <w:pPr>
        <w:pStyle w:val="IASBNormalnpara"/>
        <w:spacing w:before="0"/>
        <w:ind w:left="567" w:hanging="567"/>
        <w:rPr>
          <w:sz w:val="24"/>
          <w:szCs w:val="24"/>
        </w:rPr>
      </w:pPr>
      <w:r w:rsidRPr="00DB501A">
        <w:rPr>
          <w:sz w:val="24"/>
          <w:szCs w:val="24"/>
        </w:rPr>
        <w:t>B15</w:t>
      </w:r>
      <w:r w:rsidR="001835D5">
        <w:rPr>
          <w:sz w:val="24"/>
          <w:szCs w:val="24"/>
        </w:rPr>
        <w:t>.</w:t>
      </w:r>
      <w:r w:rsidRPr="00DB501A">
        <w:rPr>
          <w:sz w:val="24"/>
          <w:szCs w:val="24"/>
        </w:rPr>
        <w:tab/>
      </w:r>
      <w:bookmarkStart w:id="457" w:name="F55667092"/>
      <w:r w:rsidRPr="00DB501A">
        <w:rPr>
          <w:sz w:val="24"/>
          <w:szCs w:val="24"/>
        </w:rPr>
        <w:t xml:space="preserve">Consequentemente, </w:t>
      </w:r>
      <w:r w:rsidR="00D50BD5">
        <w:rPr>
          <w:sz w:val="24"/>
          <w:szCs w:val="24"/>
        </w:rPr>
        <w:t>o</w:t>
      </w:r>
      <w:r w:rsidRPr="00DB501A">
        <w:rPr>
          <w:sz w:val="24"/>
          <w:szCs w:val="24"/>
        </w:rPr>
        <w:t xml:space="preserve"> contrato que expõe a entidade a</w:t>
      </w:r>
      <w:r w:rsidR="00D50BD5">
        <w:rPr>
          <w:sz w:val="24"/>
          <w:szCs w:val="24"/>
        </w:rPr>
        <w:t>o</w:t>
      </w:r>
      <w:r w:rsidRPr="00DB501A">
        <w:rPr>
          <w:sz w:val="24"/>
          <w:szCs w:val="24"/>
        </w:rPr>
        <w:t xml:space="preserve"> risco de prescrição, risco de persistência ou risco de despesa não é contrato de seguro, exceto se também expuser a entidade a</w:t>
      </w:r>
      <w:r w:rsidR="00D50BD5">
        <w:rPr>
          <w:sz w:val="24"/>
          <w:szCs w:val="24"/>
        </w:rPr>
        <w:t>o</w:t>
      </w:r>
      <w:r w:rsidRPr="00DB501A">
        <w:rPr>
          <w:sz w:val="24"/>
          <w:szCs w:val="24"/>
        </w:rPr>
        <w:t xml:space="preserve"> risco de seguro significativo. Entretanto, se a entidade reduz seu risco usando um segundo contrato para transferir parte do risco não relacionado a seguro para outra parte, o segundo contrato expõe a outra parte </w:t>
      </w:r>
      <w:r w:rsidR="00D50BD5">
        <w:rPr>
          <w:sz w:val="24"/>
          <w:szCs w:val="24"/>
        </w:rPr>
        <w:t>ao</w:t>
      </w:r>
      <w:r w:rsidRPr="00DB501A">
        <w:rPr>
          <w:sz w:val="24"/>
          <w:szCs w:val="24"/>
        </w:rPr>
        <w:t xml:space="preserve"> risco de seguro.</w:t>
      </w:r>
      <w:bookmarkEnd w:id="457"/>
    </w:p>
    <w:p w:rsidR="00846277" w:rsidRPr="00DB501A" w:rsidRDefault="00846277" w:rsidP="001835D5">
      <w:pPr>
        <w:pStyle w:val="IASBNormalnpara"/>
        <w:spacing w:before="0"/>
        <w:rPr>
          <w:sz w:val="24"/>
          <w:szCs w:val="24"/>
        </w:rPr>
      </w:pPr>
    </w:p>
    <w:p w:rsidR="00DB501A" w:rsidRDefault="00DB501A" w:rsidP="00F84903">
      <w:pPr>
        <w:pStyle w:val="IASBNormalnpara"/>
        <w:spacing w:before="0"/>
        <w:ind w:left="567" w:hanging="567"/>
        <w:rPr>
          <w:sz w:val="24"/>
          <w:szCs w:val="24"/>
        </w:rPr>
      </w:pPr>
      <w:r w:rsidRPr="00DB501A">
        <w:rPr>
          <w:sz w:val="24"/>
          <w:szCs w:val="24"/>
        </w:rPr>
        <w:t>B16</w:t>
      </w:r>
      <w:r w:rsidR="001835D5">
        <w:rPr>
          <w:sz w:val="24"/>
          <w:szCs w:val="24"/>
        </w:rPr>
        <w:t>.</w:t>
      </w:r>
      <w:r w:rsidRPr="00DB501A">
        <w:rPr>
          <w:sz w:val="24"/>
          <w:szCs w:val="24"/>
        </w:rPr>
        <w:tab/>
      </w:r>
      <w:bookmarkStart w:id="458" w:name="F55667093"/>
      <w:r w:rsidR="00117BF9">
        <w:rPr>
          <w:sz w:val="24"/>
          <w:szCs w:val="24"/>
        </w:rPr>
        <w:t>A entidade</w:t>
      </w:r>
      <w:r w:rsidRPr="00DB501A">
        <w:rPr>
          <w:sz w:val="24"/>
          <w:szCs w:val="24"/>
        </w:rPr>
        <w:t xml:space="preserve"> pode aceitar risco de seguro significativo do titular da apólice somente se a entidade estiver separada do titular da apólice. No caso de </w:t>
      </w:r>
      <w:r w:rsidR="00117BF9">
        <w:rPr>
          <w:sz w:val="24"/>
          <w:szCs w:val="24"/>
        </w:rPr>
        <w:t>entidade</w:t>
      </w:r>
      <w:r w:rsidRPr="00DB501A">
        <w:rPr>
          <w:sz w:val="24"/>
          <w:szCs w:val="24"/>
        </w:rPr>
        <w:t xml:space="preserve"> mútua, a entidade mútua aceita o risco de cada titular de apólice e agrupa esse risco. Embora os titulares de apólice suportem esse risco agrupado coletivamente porque detém a participação residual na entidade, a entidade mútua é </w:t>
      </w:r>
      <w:r w:rsidR="00117BF9">
        <w:rPr>
          <w:sz w:val="24"/>
          <w:szCs w:val="24"/>
        </w:rPr>
        <w:t>a entidade</w:t>
      </w:r>
      <w:r w:rsidRPr="00DB501A">
        <w:rPr>
          <w:sz w:val="24"/>
          <w:szCs w:val="24"/>
        </w:rPr>
        <w:t xml:space="preserve"> separada que aceitou o risco.</w:t>
      </w:r>
      <w:bookmarkEnd w:id="458"/>
    </w:p>
    <w:p w:rsidR="00846277" w:rsidRPr="00DB501A" w:rsidRDefault="00846277" w:rsidP="001835D5">
      <w:pPr>
        <w:pStyle w:val="IASBNormalnpara"/>
        <w:spacing w:before="0"/>
        <w:rPr>
          <w:sz w:val="24"/>
          <w:szCs w:val="24"/>
        </w:rPr>
      </w:pPr>
    </w:p>
    <w:p w:rsidR="00DB501A" w:rsidRDefault="00DB501A" w:rsidP="00DC2184">
      <w:pPr>
        <w:pStyle w:val="IASBSectionTitle3Ind"/>
        <w:spacing w:before="0" w:after="0"/>
        <w:ind w:left="567"/>
        <w:jc w:val="both"/>
        <w:rPr>
          <w:rFonts w:ascii="Times New Roman" w:hAnsi="Times New Roman" w:cs="Times New Roman"/>
          <w:sz w:val="24"/>
          <w:szCs w:val="24"/>
        </w:rPr>
      </w:pPr>
      <w:bookmarkStart w:id="459" w:name="F55667095"/>
      <w:r w:rsidRPr="00DB501A">
        <w:rPr>
          <w:rFonts w:ascii="Times New Roman" w:hAnsi="Times New Roman" w:cs="Times New Roman"/>
          <w:sz w:val="24"/>
          <w:szCs w:val="24"/>
        </w:rPr>
        <w:t>Risco de seguro significativo</w:t>
      </w:r>
      <w:bookmarkEnd w:id="459"/>
    </w:p>
    <w:p w:rsidR="00846277" w:rsidRPr="00DB501A" w:rsidRDefault="00846277" w:rsidP="001835D5">
      <w:pPr>
        <w:pStyle w:val="IASBSectionTitle2Ind"/>
        <w:spacing w:before="0" w:after="0"/>
        <w:jc w:val="both"/>
        <w:rPr>
          <w:rFonts w:ascii="Times New Roman" w:hAnsi="Times New Roman" w:cs="Times New Roman"/>
          <w:sz w:val="24"/>
          <w:szCs w:val="24"/>
        </w:rPr>
      </w:pPr>
    </w:p>
    <w:p w:rsidR="00DB501A" w:rsidRDefault="00DB501A" w:rsidP="00622B48">
      <w:pPr>
        <w:pStyle w:val="IASBNormalnpara"/>
        <w:spacing w:before="0"/>
        <w:ind w:left="567" w:hanging="567"/>
        <w:rPr>
          <w:sz w:val="24"/>
          <w:szCs w:val="24"/>
        </w:rPr>
      </w:pPr>
      <w:r w:rsidRPr="00DB501A">
        <w:rPr>
          <w:sz w:val="24"/>
          <w:szCs w:val="24"/>
        </w:rPr>
        <w:t>B17</w:t>
      </w:r>
      <w:r w:rsidR="001835D5">
        <w:rPr>
          <w:sz w:val="24"/>
          <w:szCs w:val="24"/>
        </w:rPr>
        <w:t>.</w:t>
      </w:r>
      <w:r w:rsidRPr="00DB501A">
        <w:rPr>
          <w:sz w:val="24"/>
          <w:szCs w:val="24"/>
        </w:rPr>
        <w:tab/>
      </w:r>
      <w:bookmarkStart w:id="460" w:name="F55667096"/>
      <w:r w:rsidR="00D50BD5">
        <w:rPr>
          <w:sz w:val="24"/>
          <w:szCs w:val="24"/>
        </w:rPr>
        <w:t>O</w:t>
      </w:r>
      <w:r w:rsidRPr="00DB501A">
        <w:rPr>
          <w:sz w:val="24"/>
          <w:szCs w:val="24"/>
        </w:rPr>
        <w:t xml:space="preserve"> contrato é contrato de seguro apenas se transferir risco de seguro significativo. Os </w:t>
      </w:r>
      <w:r w:rsidR="00D416EF" w:rsidRPr="00D416EF">
        <w:rPr>
          <w:sz w:val="24"/>
          <w:szCs w:val="24"/>
        </w:rPr>
        <w:t>itens</w:t>
      </w:r>
      <w:r w:rsidRPr="00DB501A">
        <w:rPr>
          <w:sz w:val="24"/>
          <w:szCs w:val="24"/>
        </w:rPr>
        <w:t xml:space="preserve"> B7</w:t>
      </w:r>
      <w:r w:rsidR="003F330A" w:rsidRPr="003F330A">
        <w:rPr>
          <w:sz w:val="24"/>
          <w:szCs w:val="24"/>
          <w:cs/>
        </w:rPr>
        <w:t xml:space="preserve"> a </w:t>
      </w:r>
      <w:r w:rsidRPr="00DB501A">
        <w:rPr>
          <w:sz w:val="24"/>
          <w:szCs w:val="24"/>
        </w:rPr>
        <w:t xml:space="preserve">B16 discutem o risco de seguro. Os </w:t>
      </w:r>
      <w:r w:rsidR="00D416EF" w:rsidRPr="00D416EF">
        <w:rPr>
          <w:sz w:val="24"/>
          <w:szCs w:val="24"/>
        </w:rPr>
        <w:t>itens</w:t>
      </w:r>
      <w:r w:rsidRPr="00DB501A">
        <w:rPr>
          <w:sz w:val="24"/>
          <w:szCs w:val="24"/>
        </w:rPr>
        <w:t xml:space="preserve"> B18</w:t>
      </w:r>
      <w:r w:rsidR="003F330A" w:rsidRPr="003F330A">
        <w:rPr>
          <w:sz w:val="24"/>
          <w:szCs w:val="24"/>
          <w:cs/>
        </w:rPr>
        <w:t xml:space="preserve"> a </w:t>
      </w:r>
      <w:r w:rsidRPr="00DB501A">
        <w:rPr>
          <w:sz w:val="24"/>
          <w:szCs w:val="24"/>
        </w:rPr>
        <w:t>B23 discutem a avaliação feita para determinar se o risco de seguro é significativo.</w:t>
      </w:r>
      <w:bookmarkEnd w:id="460"/>
    </w:p>
    <w:p w:rsidR="00846277" w:rsidRPr="00DB501A" w:rsidRDefault="00846277" w:rsidP="001835D5">
      <w:pPr>
        <w:pStyle w:val="IASBNormalnpara"/>
        <w:spacing w:before="0"/>
        <w:rPr>
          <w:sz w:val="24"/>
          <w:szCs w:val="24"/>
        </w:rPr>
      </w:pPr>
    </w:p>
    <w:p w:rsidR="00DB501A" w:rsidRDefault="00DB501A" w:rsidP="00F84903">
      <w:pPr>
        <w:pStyle w:val="IASBNormalnpara"/>
        <w:spacing w:before="0"/>
        <w:ind w:left="567" w:hanging="567"/>
        <w:rPr>
          <w:sz w:val="24"/>
          <w:szCs w:val="24"/>
        </w:rPr>
      </w:pPr>
      <w:r w:rsidRPr="00DB501A">
        <w:rPr>
          <w:sz w:val="24"/>
          <w:szCs w:val="24"/>
        </w:rPr>
        <w:t>B18</w:t>
      </w:r>
      <w:r w:rsidR="001835D5">
        <w:rPr>
          <w:sz w:val="24"/>
          <w:szCs w:val="24"/>
        </w:rPr>
        <w:t>.</w:t>
      </w:r>
      <w:r w:rsidRPr="00DB501A">
        <w:rPr>
          <w:sz w:val="24"/>
          <w:szCs w:val="24"/>
        </w:rPr>
        <w:tab/>
      </w:r>
      <w:bookmarkStart w:id="461" w:name="F55667097"/>
      <w:r w:rsidRPr="00DB501A">
        <w:rPr>
          <w:sz w:val="24"/>
          <w:szCs w:val="24"/>
        </w:rPr>
        <w:t xml:space="preserve">O risco de seguro é significativo se, e somente se, </w:t>
      </w:r>
      <w:r w:rsidR="00D50BD5">
        <w:rPr>
          <w:sz w:val="24"/>
          <w:szCs w:val="24"/>
        </w:rPr>
        <w:t>o</w:t>
      </w:r>
      <w:r w:rsidRPr="00DB501A">
        <w:rPr>
          <w:sz w:val="24"/>
          <w:szCs w:val="24"/>
        </w:rPr>
        <w:t xml:space="preserve"> evento segurado puder fazer com que a emitente pague valores adicionais que sejam significativos em qualquer cenário único, excluindo os cenários que não possuam substância comercial (ou seja, não tenham efeito discernível sobre a essência econômica da transação). Se </w:t>
      </w:r>
      <w:r w:rsidR="00D50BD5">
        <w:rPr>
          <w:sz w:val="24"/>
          <w:szCs w:val="24"/>
        </w:rPr>
        <w:t>o</w:t>
      </w:r>
      <w:r w:rsidRPr="00DB501A">
        <w:rPr>
          <w:sz w:val="24"/>
          <w:szCs w:val="24"/>
        </w:rPr>
        <w:t xml:space="preserve"> evento segurado puder significar que valores adicionais significativos seriam pagáveis em qualquer cenário que possui substância comercial, a condição da frase anterior pode ser atendida mesmo se o evento segurado for extremamente improvável ou mesmo se o valor presente esperado (ou seja, ponderado em função da probabilidade) dos fluxos de caixa contingentes for pequena proporção do valor presente esperado dos fluxos de caixa remanescentes do contrato de seguro.</w:t>
      </w:r>
      <w:bookmarkEnd w:id="461"/>
    </w:p>
    <w:p w:rsidR="00846277" w:rsidRPr="00DB501A" w:rsidRDefault="00846277" w:rsidP="001835D5">
      <w:pPr>
        <w:pStyle w:val="IASBNormalnpara"/>
        <w:spacing w:before="0"/>
        <w:rPr>
          <w:sz w:val="24"/>
          <w:szCs w:val="24"/>
        </w:rPr>
      </w:pPr>
    </w:p>
    <w:p w:rsidR="00DB501A" w:rsidRDefault="00DB501A" w:rsidP="00F84903">
      <w:pPr>
        <w:pStyle w:val="IASBNormalnpara"/>
        <w:spacing w:before="0"/>
        <w:ind w:left="567" w:hanging="567"/>
        <w:rPr>
          <w:sz w:val="24"/>
          <w:szCs w:val="24"/>
        </w:rPr>
      </w:pPr>
      <w:r w:rsidRPr="00DB501A">
        <w:rPr>
          <w:sz w:val="24"/>
          <w:szCs w:val="24"/>
        </w:rPr>
        <w:t>B19</w:t>
      </w:r>
      <w:r w:rsidR="001835D5">
        <w:rPr>
          <w:sz w:val="24"/>
          <w:szCs w:val="24"/>
        </w:rPr>
        <w:t>.</w:t>
      </w:r>
      <w:r w:rsidRPr="00DB501A">
        <w:rPr>
          <w:sz w:val="24"/>
          <w:szCs w:val="24"/>
        </w:rPr>
        <w:tab/>
      </w:r>
      <w:bookmarkStart w:id="462" w:name="F55667098"/>
      <w:r w:rsidRPr="00DB501A">
        <w:rPr>
          <w:sz w:val="24"/>
          <w:szCs w:val="24"/>
        </w:rPr>
        <w:t xml:space="preserve">Além disso, </w:t>
      </w:r>
      <w:r w:rsidR="00D50BD5">
        <w:rPr>
          <w:sz w:val="24"/>
          <w:szCs w:val="24"/>
        </w:rPr>
        <w:t xml:space="preserve">o </w:t>
      </w:r>
      <w:r w:rsidRPr="00DB501A">
        <w:rPr>
          <w:sz w:val="24"/>
          <w:szCs w:val="24"/>
        </w:rPr>
        <w:t xml:space="preserve">contrato transfere risco de seguro significativo somente se houver um cenário que tenha substância comercial em que a emitente tem a possibilidade de perda com base </w:t>
      </w:r>
      <w:r w:rsidR="00D50BD5">
        <w:rPr>
          <w:sz w:val="24"/>
          <w:szCs w:val="24"/>
        </w:rPr>
        <w:t xml:space="preserve">no </w:t>
      </w:r>
      <w:r w:rsidRPr="00DB501A">
        <w:rPr>
          <w:sz w:val="24"/>
          <w:szCs w:val="24"/>
        </w:rPr>
        <w:t xml:space="preserve">valor presente. Contudo, mesmo se </w:t>
      </w:r>
      <w:r w:rsidR="00D50BD5">
        <w:rPr>
          <w:sz w:val="24"/>
          <w:szCs w:val="24"/>
        </w:rPr>
        <w:t>o</w:t>
      </w:r>
      <w:r w:rsidRPr="00DB501A">
        <w:rPr>
          <w:sz w:val="24"/>
          <w:szCs w:val="24"/>
        </w:rPr>
        <w:t xml:space="preserve"> contrato de resseguro não expõ</w:t>
      </w:r>
      <w:r w:rsidR="00D50BD5">
        <w:rPr>
          <w:sz w:val="24"/>
          <w:szCs w:val="24"/>
        </w:rPr>
        <w:t>e a emitente à possibilidade de</w:t>
      </w:r>
      <w:r w:rsidRPr="00DB501A">
        <w:rPr>
          <w:sz w:val="24"/>
          <w:szCs w:val="24"/>
        </w:rPr>
        <w:t xml:space="preserve"> perda significativa, considera-se que esse contrato transfere risco de seguro significativo se ele transferir à resseguradora substancialmente todo o risco de seguro referente às parcelas resseguradas dos contratos de seguro subjacentes.</w:t>
      </w:r>
      <w:bookmarkEnd w:id="462"/>
    </w:p>
    <w:p w:rsidR="00846277" w:rsidRPr="00DB501A" w:rsidRDefault="00846277" w:rsidP="001835D5">
      <w:pPr>
        <w:pStyle w:val="IASBNormalnpara"/>
        <w:spacing w:before="0"/>
        <w:rPr>
          <w:sz w:val="24"/>
          <w:szCs w:val="24"/>
        </w:rPr>
      </w:pPr>
    </w:p>
    <w:p w:rsidR="00DB501A" w:rsidRDefault="00DB501A" w:rsidP="00F84903">
      <w:pPr>
        <w:pStyle w:val="IASBNormalnpara"/>
        <w:spacing w:before="0"/>
        <w:ind w:left="567" w:hanging="567"/>
        <w:rPr>
          <w:sz w:val="24"/>
          <w:szCs w:val="24"/>
        </w:rPr>
      </w:pPr>
      <w:r w:rsidRPr="00DB501A">
        <w:rPr>
          <w:sz w:val="24"/>
          <w:szCs w:val="24"/>
        </w:rPr>
        <w:t>B20</w:t>
      </w:r>
      <w:r w:rsidR="001835D5">
        <w:rPr>
          <w:sz w:val="24"/>
          <w:szCs w:val="24"/>
        </w:rPr>
        <w:t>.</w:t>
      </w:r>
      <w:r w:rsidRPr="00DB501A">
        <w:rPr>
          <w:sz w:val="24"/>
          <w:szCs w:val="24"/>
        </w:rPr>
        <w:tab/>
      </w:r>
      <w:bookmarkStart w:id="463" w:name="F55667099"/>
      <w:r w:rsidRPr="00DB501A">
        <w:rPr>
          <w:sz w:val="24"/>
          <w:szCs w:val="24"/>
        </w:rPr>
        <w:t xml:space="preserve">Os valores adicionais descritos no </w:t>
      </w:r>
      <w:r w:rsidR="00D416EF" w:rsidRPr="00D416EF">
        <w:rPr>
          <w:sz w:val="24"/>
          <w:szCs w:val="24"/>
        </w:rPr>
        <w:t>item</w:t>
      </w:r>
      <w:r w:rsidRPr="00DB501A">
        <w:rPr>
          <w:sz w:val="24"/>
          <w:szCs w:val="24"/>
        </w:rPr>
        <w:t xml:space="preserve"> B18 são determinados com base em valor presente. Se </w:t>
      </w:r>
      <w:r w:rsidR="00D50BD5">
        <w:rPr>
          <w:sz w:val="24"/>
          <w:szCs w:val="24"/>
        </w:rPr>
        <w:t>o</w:t>
      </w:r>
      <w:r w:rsidRPr="00DB501A">
        <w:rPr>
          <w:sz w:val="24"/>
          <w:szCs w:val="24"/>
        </w:rPr>
        <w:t xml:space="preserve"> contrato de seguro requer pagamento quando ocorre evento com prazo incerto e se o pagamento não for ajustado para o valor do dinheiro no tempo, pode haver cenários em que o valor presente do pagamento aumenta, mesmo se seu valor nominal for fixo. Um exemplo é </w:t>
      </w:r>
      <w:r w:rsidR="00D50BD5">
        <w:rPr>
          <w:sz w:val="24"/>
          <w:szCs w:val="24"/>
        </w:rPr>
        <w:t>o seguro que fornece</w:t>
      </w:r>
      <w:r w:rsidRPr="00DB501A">
        <w:rPr>
          <w:sz w:val="24"/>
          <w:szCs w:val="24"/>
        </w:rPr>
        <w:t xml:space="preserve"> benefício por morte fixo quando o titular da apólice falece, sem data de vencimento para a cobertura (geralmente referida como seguro vitalício por valor fixo). É certo que o titular da apólice morrerá, mas a data da morte é incerta. Os pagamentos podem ser feitos quando </w:t>
      </w:r>
      <w:r w:rsidR="00D50BD5">
        <w:rPr>
          <w:sz w:val="24"/>
          <w:szCs w:val="24"/>
        </w:rPr>
        <w:t>o</w:t>
      </w:r>
      <w:r w:rsidRPr="00DB501A">
        <w:rPr>
          <w:sz w:val="24"/>
          <w:szCs w:val="24"/>
        </w:rPr>
        <w:t xml:space="preserve"> titular de apólice individual falece antes do esperado. Devido a esses pagamentos não serem ajustados para o valor do dinheiro no tempo, pode existir risco de seguro significativo mesmo se não houver perda geral na carteira de contratos. Similarmente, os termos contratuais que postergam o reembolso tempestivo ao titular da apólice pode </w:t>
      </w:r>
      <w:r w:rsidRPr="00DB501A">
        <w:rPr>
          <w:sz w:val="24"/>
          <w:szCs w:val="24"/>
        </w:rPr>
        <w:lastRenderedPageBreak/>
        <w:t xml:space="preserve">eliminar risco de seguro significativo. </w:t>
      </w:r>
      <w:r w:rsidR="00117BF9">
        <w:rPr>
          <w:sz w:val="24"/>
          <w:szCs w:val="24"/>
        </w:rPr>
        <w:t>A entidade</w:t>
      </w:r>
      <w:r w:rsidRPr="00DB501A">
        <w:rPr>
          <w:sz w:val="24"/>
          <w:szCs w:val="24"/>
        </w:rPr>
        <w:t xml:space="preserve"> </w:t>
      </w:r>
      <w:r w:rsidR="00D50BD5">
        <w:rPr>
          <w:sz w:val="24"/>
          <w:szCs w:val="24"/>
        </w:rPr>
        <w:t xml:space="preserve">deve </w:t>
      </w:r>
      <w:r w:rsidRPr="00DB501A">
        <w:rPr>
          <w:sz w:val="24"/>
          <w:szCs w:val="24"/>
        </w:rPr>
        <w:t xml:space="preserve">utilizar as taxas de desconto requeridas no </w:t>
      </w:r>
      <w:r w:rsidR="00D416EF" w:rsidRPr="00D416EF">
        <w:rPr>
          <w:sz w:val="24"/>
          <w:szCs w:val="24"/>
        </w:rPr>
        <w:t>item</w:t>
      </w:r>
      <w:r w:rsidRPr="00DB501A">
        <w:rPr>
          <w:sz w:val="24"/>
          <w:szCs w:val="24"/>
        </w:rPr>
        <w:t xml:space="preserve"> 36 para determinar o valor presente dos valores adicionais.</w:t>
      </w:r>
      <w:bookmarkEnd w:id="463"/>
    </w:p>
    <w:p w:rsidR="00846277" w:rsidRPr="00DB501A" w:rsidRDefault="00846277" w:rsidP="001835D5">
      <w:pPr>
        <w:pStyle w:val="IASBNormalnpara"/>
        <w:spacing w:before="0"/>
        <w:rPr>
          <w:sz w:val="24"/>
          <w:szCs w:val="24"/>
        </w:rPr>
      </w:pPr>
    </w:p>
    <w:p w:rsidR="00DB501A" w:rsidRPr="00DB501A" w:rsidRDefault="00DB501A" w:rsidP="00622B48">
      <w:pPr>
        <w:pStyle w:val="IASBNormalnpara"/>
        <w:spacing w:before="0" w:after="120"/>
        <w:ind w:left="567" w:hanging="567"/>
        <w:rPr>
          <w:sz w:val="24"/>
          <w:szCs w:val="24"/>
        </w:rPr>
      </w:pPr>
      <w:r w:rsidRPr="00DB501A">
        <w:rPr>
          <w:sz w:val="24"/>
          <w:szCs w:val="24"/>
        </w:rPr>
        <w:t>B21</w:t>
      </w:r>
      <w:r w:rsidR="001835D5">
        <w:rPr>
          <w:sz w:val="24"/>
          <w:szCs w:val="24"/>
        </w:rPr>
        <w:t>.</w:t>
      </w:r>
      <w:r w:rsidRPr="00DB501A">
        <w:rPr>
          <w:sz w:val="24"/>
          <w:szCs w:val="24"/>
        </w:rPr>
        <w:tab/>
      </w:r>
      <w:bookmarkStart w:id="464" w:name="F55667100"/>
      <w:r w:rsidRPr="00DB501A">
        <w:rPr>
          <w:sz w:val="24"/>
          <w:szCs w:val="24"/>
        </w:rPr>
        <w:t xml:space="preserve">Os valores adicionais descritos no </w:t>
      </w:r>
      <w:r w:rsidR="00D416EF" w:rsidRPr="00D416EF">
        <w:rPr>
          <w:sz w:val="24"/>
          <w:szCs w:val="24"/>
        </w:rPr>
        <w:t>item</w:t>
      </w:r>
      <w:r w:rsidRPr="00DB501A">
        <w:rPr>
          <w:sz w:val="24"/>
          <w:szCs w:val="24"/>
        </w:rPr>
        <w:t xml:space="preserve"> B18 referem-se ao valor presente dos valores que excedem aqueles que seriam pagáveis se nenhum evento segurado tivesse ocorrido (excluindo cenários que não possuam substância comercial). Esses valores adicionais incluem os custos de regulação e de avaliação de sinistros, mas excluem: </w:t>
      </w:r>
      <w:bookmarkEnd w:id="464"/>
    </w:p>
    <w:p w:rsidR="00DB501A" w:rsidRPr="00DB501A" w:rsidRDefault="00DB501A" w:rsidP="00622B48">
      <w:pPr>
        <w:pStyle w:val="IASBNormalL1"/>
        <w:spacing w:before="0" w:after="120"/>
        <w:ind w:left="993" w:hanging="426"/>
        <w:rPr>
          <w:sz w:val="24"/>
          <w:szCs w:val="24"/>
        </w:rPr>
      </w:pPr>
      <w:r w:rsidRPr="00DB501A">
        <w:rPr>
          <w:sz w:val="24"/>
          <w:szCs w:val="24"/>
        </w:rPr>
        <w:t>(a)</w:t>
      </w:r>
      <w:r w:rsidRPr="00DB501A">
        <w:rPr>
          <w:sz w:val="24"/>
          <w:szCs w:val="24"/>
        </w:rPr>
        <w:tab/>
      </w:r>
      <w:bookmarkStart w:id="465" w:name="F55667103"/>
      <w:r w:rsidRPr="00DB501A">
        <w:rPr>
          <w:sz w:val="24"/>
          <w:szCs w:val="24"/>
        </w:rPr>
        <w:t>a perda da capacidade de cobrar d</w:t>
      </w:r>
      <w:r w:rsidR="00D50BD5">
        <w:rPr>
          <w:sz w:val="24"/>
          <w:szCs w:val="24"/>
        </w:rPr>
        <w:t>o</w:t>
      </w:r>
      <w:r w:rsidRPr="00DB501A">
        <w:rPr>
          <w:sz w:val="24"/>
          <w:szCs w:val="24"/>
        </w:rPr>
        <w:t xml:space="preserve"> titular d</w:t>
      </w:r>
      <w:r w:rsidR="00D50BD5">
        <w:rPr>
          <w:sz w:val="24"/>
          <w:szCs w:val="24"/>
        </w:rPr>
        <w:t>a</w:t>
      </w:r>
      <w:r w:rsidRPr="00DB501A">
        <w:rPr>
          <w:sz w:val="24"/>
          <w:szCs w:val="24"/>
        </w:rPr>
        <w:t xml:space="preserve"> apólice por serviço futuro. Por exemplo, em contrato de seguro de vida vinculado a investimento, a morte do titular da apólice significa que a entidade não pode</w:t>
      </w:r>
      <w:r w:rsidR="00D50BD5">
        <w:rPr>
          <w:sz w:val="24"/>
          <w:szCs w:val="24"/>
        </w:rPr>
        <w:t>rá</w:t>
      </w:r>
      <w:r w:rsidRPr="00DB501A">
        <w:rPr>
          <w:sz w:val="24"/>
          <w:szCs w:val="24"/>
        </w:rPr>
        <w:t xml:space="preserve"> mais realizar serviços de gestão de investimentos e cobrar a taxa por fazê-lo. Entretanto, essa perda econômica para a entidade não resulta de risco de seguro, assim como </w:t>
      </w:r>
      <w:r w:rsidR="00D50BD5">
        <w:rPr>
          <w:sz w:val="24"/>
          <w:szCs w:val="24"/>
        </w:rPr>
        <w:t>o</w:t>
      </w:r>
      <w:r w:rsidRPr="00DB501A">
        <w:rPr>
          <w:sz w:val="24"/>
          <w:szCs w:val="24"/>
        </w:rPr>
        <w:t xml:space="preserve"> gestor de fundo mútuo não assume o risco de seguro em relação à possível morte d</w:t>
      </w:r>
      <w:r w:rsidR="00D50BD5">
        <w:rPr>
          <w:sz w:val="24"/>
          <w:szCs w:val="24"/>
        </w:rPr>
        <w:t>o</w:t>
      </w:r>
      <w:r w:rsidRPr="00DB501A">
        <w:rPr>
          <w:sz w:val="24"/>
          <w:szCs w:val="24"/>
        </w:rPr>
        <w:t xml:space="preserve"> cliente. Consequentemente, a perda potencial dos futuros honorários de gestão de investimentos não é relevante ao avaliar quanto risco de seguro é transferido por contrato</w:t>
      </w:r>
      <w:bookmarkEnd w:id="465"/>
      <w:r w:rsidR="00D50BD5">
        <w:rPr>
          <w:sz w:val="24"/>
          <w:szCs w:val="24"/>
        </w:rPr>
        <w:t>;</w:t>
      </w:r>
    </w:p>
    <w:p w:rsidR="00DB501A" w:rsidRPr="00DB501A" w:rsidRDefault="00DB501A" w:rsidP="00622B48">
      <w:pPr>
        <w:pStyle w:val="IASBNormalL1"/>
        <w:spacing w:before="0" w:after="120"/>
        <w:ind w:left="993" w:hanging="426"/>
        <w:rPr>
          <w:sz w:val="24"/>
          <w:szCs w:val="24"/>
        </w:rPr>
      </w:pPr>
      <w:r w:rsidRPr="00DB501A">
        <w:rPr>
          <w:sz w:val="24"/>
          <w:szCs w:val="24"/>
        </w:rPr>
        <w:t>(b)</w:t>
      </w:r>
      <w:r w:rsidRPr="00DB501A">
        <w:rPr>
          <w:sz w:val="24"/>
          <w:szCs w:val="24"/>
        </w:rPr>
        <w:tab/>
      </w:r>
      <w:bookmarkStart w:id="466" w:name="F55667105"/>
      <w:r w:rsidRPr="00DB501A">
        <w:rPr>
          <w:sz w:val="24"/>
          <w:szCs w:val="24"/>
        </w:rPr>
        <w:t>a dispensa de taxas de cancelamento ou resgate, em caso de morte. Como o contrato originou essas taxas, sua dispensa não compensa o titular da apólice por risco pré-existente. Consequentemente, não são relevantes ao avaliar quanto risco de seguro é transferido por contrato</w:t>
      </w:r>
      <w:bookmarkEnd w:id="466"/>
      <w:r w:rsidR="00D50BD5">
        <w:rPr>
          <w:sz w:val="24"/>
          <w:szCs w:val="24"/>
        </w:rPr>
        <w:t>;</w:t>
      </w:r>
    </w:p>
    <w:p w:rsidR="00DB501A" w:rsidRPr="00DB501A" w:rsidRDefault="00DB501A" w:rsidP="00622B48">
      <w:pPr>
        <w:pStyle w:val="IASBNormalL1"/>
        <w:spacing w:before="0" w:after="120"/>
        <w:ind w:left="993" w:hanging="426"/>
        <w:rPr>
          <w:sz w:val="24"/>
          <w:szCs w:val="24"/>
        </w:rPr>
      </w:pPr>
      <w:r w:rsidRPr="00DB501A">
        <w:rPr>
          <w:sz w:val="24"/>
          <w:szCs w:val="24"/>
        </w:rPr>
        <w:t>(c)</w:t>
      </w:r>
      <w:r w:rsidRPr="00DB501A">
        <w:rPr>
          <w:sz w:val="24"/>
          <w:szCs w:val="24"/>
        </w:rPr>
        <w:tab/>
      </w:r>
      <w:bookmarkStart w:id="467" w:name="F55667107"/>
      <w:r w:rsidR="00544025">
        <w:rPr>
          <w:sz w:val="24"/>
          <w:szCs w:val="24"/>
        </w:rPr>
        <w:t>o</w:t>
      </w:r>
      <w:r w:rsidRPr="00DB501A">
        <w:rPr>
          <w:sz w:val="24"/>
          <w:szCs w:val="24"/>
        </w:rPr>
        <w:t xml:space="preserve"> pagamento condicionado a evento que não cause perda significativa para o titular d</w:t>
      </w:r>
      <w:r w:rsidR="00544025">
        <w:rPr>
          <w:sz w:val="24"/>
          <w:szCs w:val="24"/>
        </w:rPr>
        <w:t>o</w:t>
      </w:r>
      <w:r w:rsidRPr="00DB501A">
        <w:rPr>
          <w:sz w:val="24"/>
          <w:szCs w:val="24"/>
        </w:rPr>
        <w:t xml:space="preserve"> contrato. Por exemplo, considere </w:t>
      </w:r>
      <w:r w:rsidR="00544025">
        <w:rPr>
          <w:sz w:val="24"/>
          <w:szCs w:val="24"/>
        </w:rPr>
        <w:t>o</w:t>
      </w:r>
      <w:r w:rsidRPr="00DB501A">
        <w:rPr>
          <w:sz w:val="24"/>
          <w:szCs w:val="24"/>
        </w:rPr>
        <w:t xml:space="preserve"> contrato que exija que a emitente pague </w:t>
      </w:r>
      <w:r w:rsidR="00544025">
        <w:rPr>
          <w:sz w:val="24"/>
          <w:szCs w:val="24"/>
        </w:rPr>
        <w:t xml:space="preserve">$ </w:t>
      </w:r>
      <w:r w:rsidRPr="00DB501A">
        <w:rPr>
          <w:sz w:val="24"/>
          <w:szCs w:val="24"/>
        </w:rPr>
        <w:t xml:space="preserve">1 milhão se </w:t>
      </w:r>
      <w:r w:rsidR="00544025">
        <w:rPr>
          <w:sz w:val="24"/>
          <w:szCs w:val="24"/>
        </w:rPr>
        <w:t>o</w:t>
      </w:r>
      <w:r w:rsidRPr="00DB501A">
        <w:rPr>
          <w:sz w:val="24"/>
          <w:szCs w:val="24"/>
        </w:rPr>
        <w:t xml:space="preserve"> ativo sofrer dano físico que cause perda econômica insignificante de </w:t>
      </w:r>
      <w:r w:rsidR="00544025">
        <w:rPr>
          <w:sz w:val="24"/>
          <w:szCs w:val="24"/>
        </w:rPr>
        <w:t xml:space="preserve">$ </w:t>
      </w:r>
      <w:r w:rsidRPr="00DB501A">
        <w:rPr>
          <w:sz w:val="24"/>
          <w:szCs w:val="24"/>
        </w:rPr>
        <w:t xml:space="preserve">1 ao titular. Nesse contrato, o titular transfere o risco insignificante de perder </w:t>
      </w:r>
      <w:r w:rsidR="00544025">
        <w:rPr>
          <w:sz w:val="24"/>
          <w:szCs w:val="24"/>
        </w:rPr>
        <w:t xml:space="preserve">$ </w:t>
      </w:r>
      <w:r w:rsidRPr="00DB501A">
        <w:rPr>
          <w:sz w:val="24"/>
          <w:szCs w:val="24"/>
        </w:rPr>
        <w:t xml:space="preserve">1 à emitente. Ao mesmo tempo, o contrato cria um risco, que não constitui risco de seguro, de que a emitente precisará pagar </w:t>
      </w:r>
      <w:r w:rsidR="00544025">
        <w:rPr>
          <w:sz w:val="24"/>
          <w:szCs w:val="24"/>
        </w:rPr>
        <w:t xml:space="preserve">$ </w:t>
      </w:r>
      <w:r w:rsidRPr="00DB501A">
        <w:rPr>
          <w:sz w:val="24"/>
          <w:szCs w:val="24"/>
        </w:rPr>
        <w:t xml:space="preserve">999.999 se o evento especificado ocorrer. Como não há cenário em que </w:t>
      </w:r>
      <w:r w:rsidR="00544025">
        <w:rPr>
          <w:sz w:val="24"/>
          <w:szCs w:val="24"/>
        </w:rPr>
        <w:t>o</w:t>
      </w:r>
      <w:r w:rsidRPr="00DB501A">
        <w:rPr>
          <w:sz w:val="24"/>
          <w:szCs w:val="24"/>
        </w:rPr>
        <w:t xml:space="preserve"> evento segurado causa perda significativa ao titular do contrato, a emitente não aceita risco de seguro significativo do titular e este contrato não é contrato de seguro</w:t>
      </w:r>
      <w:bookmarkEnd w:id="467"/>
      <w:r w:rsidR="00D50BD5">
        <w:rPr>
          <w:sz w:val="24"/>
          <w:szCs w:val="24"/>
        </w:rPr>
        <w:t>;</w:t>
      </w:r>
    </w:p>
    <w:p w:rsidR="00DB501A" w:rsidRDefault="00DB501A" w:rsidP="001E7F40">
      <w:pPr>
        <w:pStyle w:val="IASBNormalL1"/>
        <w:spacing w:before="0"/>
        <w:ind w:left="993" w:hanging="426"/>
        <w:rPr>
          <w:sz w:val="24"/>
          <w:szCs w:val="24"/>
        </w:rPr>
      </w:pPr>
      <w:r w:rsidRPr="00DB501A">
        <w:rPr>
          <w:sz w:val="24"/>
          <w:szCs w:val="24"/>
        </w:rPr>
        <w:t>(d)</w:t>
      </w:r>
      <w:r w:rsidRPr="00DB501A">
        <w:rPr>
          <w:sz w:val="24"/>
          <w:szCs w:val="24"/>
        </w:rPr>
        <w:tab/>
      </w:r>
      <w:bookmarkStart w:id="468" w:name="F55667109"/>
      <w:r w:rsidRPr="00DB501A">
        <w:rPr>
          <w:sz w:val="24"/>
          <w:szCs w:val="24"/>
        </w:rPr>
        <w:t>possíveis recuperações de resseguro. A entidade as contabiliza separadamente.</w:t>
      </w:r>
      <w:bookmarkEnd w:id="468"/>
    </w:p>
    <w:p w:rsidR="00846277" w:rsidRPr="00DB501A" w:rsidRDefault="00846277" w:rsidP="001835D5">
      <w:pPr>
        <w:pStyle w:val="IASBNormalnparaL1"/>
        <w:spacing w:before="0"/>
        <w:rPr>
          <w:sz w:val="24"/>
          <w:szCs w:val="24"/>
        </w:rPr>
      </w:pPr>
    </w:p>
    <w:p w:rsidR="00DB501A" w:rsidRDefault="00DB501A" w:rsidP="00F84903">
      <w:pPr>
        <w:pStyle w:val="IASBNormalnpara"/>
        <w:spacing w:before="0"/>
        <w:ind w:left="567" w:hanging="567"/>
        <w:rPr>
          <w:sz w:val="24"/>
          <w:szCs w:val="24"/>
        </w:rPr>
      </w:pPr>
      <w:r w:rsidRPr="00DB501A">
        <w:rPr>
          <w:sz w:val="24"/>
          <w:szCs w:val="24"/>
        </w:rPr>
        <w:t>B22</w:t>
      </w:r>
      <w:r w:rsidR="001835D5">
        <w:rPr>
          <w:sz w:val="24"/>
          <w:szCs w:val="24"/>
        </w:rPr>
        <w:t>.</w:t>
      </w:r>
      <w:r w:rsidRPr="00DB501A">
        <w:rPr>
          <w:sz w:val="24"/>
          <w:szCs w:val="24"/>
        </w:rPr>
        <w:tab/>
      </w:r>
      <w:bookmarkStart w:id="469" w:name="F55667110"/>
      <w:r w:rsidR="00117BF9">
        <w:rPr>
          <w:sz w:val="24"/>
          <w:szCs w:val="24"/>
        </w:rPr>
        <w:t>A entidade</w:t>
      </w:r>
      <w:r w:rsidRPr="00DB501A">
        <w:rPr>
          <w:sz w:val="24"/>
          <w:szCs w:val="24"/>
        </w:rPr>
        <w:t xml:space="preserve"> </w:t>
      </w:r>
      <w:r w:rsidR="00544025">
        <w:rPr>
          <w:sz w:val="24"/>
          <w:szCs w:val="24"/>
        </w:rPr>
        <w:t xml:space="preserve">deve </w:t>
      </w:r>
      <w:r w:rsidRPr="00DB501A">
        <w:rPr>
          <w:sz w:val="24"/>
          <w:szCs w:val="24"/>
        </w:rPr>
        <w:t>avaliar a significância de risco de seguro contrato por contrato. Consequentemente, o risco de seguro pode ser significativo mesmo se houver a probabilidade mínima de perdas significativas para a carteira ou grupo de contratos.</w:t>
      </w:r>
      <w:bookmarkEnd w:id="469"/>
    </w:p>
    <w:p w:rsidR="00846277" w:rsidRPr="00DB501A" w:rsidRDefault="00846277" w:rsidP="001835D5">
      <w:pPr>
        <w:pStyle w:val="IASBNormalnpara"/>
        <w:spacing w:before="0"/>
        <w:rPr>
          <w:sz w:val="24"/>
          <w:szCs w:val="24"/>
        </w:rPr>
      </w:pPr>
    </w:p>
    <w:p w:rsidR="00DB501A" w:rsidRDefault="00DB501A" w:rsidP="00F84903">
      <w:pPr>
        <w:pStyle w:val="IASBNormalnpara"/>
        <w:spacing w:before="0"/>
        <w:ind w:left="567" w:hanging="567"/>
        <w:rPr>
          <w:sz w:val="24"/>
          <w:szCs w:val="24"/>
        </w:rPr>
      </w:pPr>
      <w:r w:rsidRPr="00DB501A">
        <w:rPr>
          <w:sz w:val="24"/>
          <w:szCs w:val="24"/>
        </w:rPr>
        <w:t>B23</w:t>
      </w:r>
      <w:r w:rsidR="001835D5">
        <w:rPr>
          <w:sz w:val="24"/>
          <w:szCs w:val="24"/>
        </w:rPr>
        <w:t>.</w:t>
      </w:r>
      <w:r w:rsidRPr="00DB501A">
        <w:rPr>
          <w:sz w:val="24"/>
          <w:szCs w:val="24"/>
        </w:rPr>
        <w:tab/>
      </w:r>
      <w:bookmarkStart w:id="470" w:name="F55667111"/>
      <w:r w:rsidRPr="00DB501A">
        <w:rPr>
          <w:sz w:val="24"/>
          <w:szCs w:val="24"/>
        </w:rPr>
        <w:t xml:space="preserve">Depreende-se dos </w:t>
      </w:r>
      <w:r w:rsidR="00D416EF" w:rsidRPr="00D416EF">
        <w:rPr>
          <w:sz w:val="24"/>
          <w:szCs w:val="24"/>
        </w:rPr>
        <w:t>itens</w:t>
      </w:r>
      <w:r w:rsidRPr="00DB501A">
        <w:rPr>
          <w:sz w:val="24"/>
          <w:szCs w:val="24"/>
        </w:rPr>
        <w:t xml:space="preserve"> B18</w:t>
      </w:r>
      <w:r w:rsidR="003F330A" w:rsidRPr="003F330A">
        <w:rPr>
          <w:sz w:val="24"/>
          <w:szCs w:val="24"/>
          <w:cs/>
        </w:rPr>
        <w:t xml:space="preserve"> a </w:t>
      </w:r>
      <w:r w:rsidRPr="00DB501A">
        <w:rPr>
          <w:sz w:val="24"/>
          <w:szCs w:val="24"/>
        </w:rPr>
        <w:t xml:space="preserve">B22 que, se </w:t>
      </w:r>
      <w:r w:rsidR="00544025">
        <w:rPr>
          <w:sz w:val="24"/>
          <w:szCs w:val="24"/>
        </w:rPr>
        <w:t>o</w:t>
      </w:r>
      <w:r w:rsidRPr="00DB501A">
        <w:rPr>
          <w:sz w:val="24"/>
          <w:szCs w:val="24"/>
        </w:rPr>
        <w:t xml:space="preserve"> contrato paga </w:t>
      </w:r>
      <w:r w:rsidR="00544025">
        <w:rPr>
          <w:sz w:val="24"/>
          <w:szCs w:val="24"/>
        </w:rPr>
        <w:t>o</w:t>
      </w:r>
      <w:r w:rsidRPr="00DB501A">
        <w:rPr>
          <w:sz w:val="24"/>
          <w:szCs w:val="24"/>
        </w:rPr>
        <w:t xml:space="preserve"> benefício por morte superior ao valor pagável na sobrevivência, o contrato é contrato de seguro, exceto se o benefício adicional em caso de morte for insignificante (julgado com base no próprio contrato e não com base em toda a carteira de contratos). Como observado no </w:t>
      </w:r>
      <w:r w:rsidR="00D416EF" w:rsidRPr="00D416EF">
        <w:rPr>
          <w:sz w:val="24"/>
          <w:szCs w:val="24"/>
        </w:rPr>
        <w:t>item</w:t>
      </w:r>
      <w:r w:rsidRPr="00DB501A">
        <w:rPr>
          <w:sz w:val="24"/>
          <w:szCs w:val="24"/>
        </w:rPr>
        <w:t xml:space="preserve"> B21(b), a dispensa de taxas de cancelamento ou resgate, em caso de morte, não está incluída nessa avaliação de se a dispensa não compensa o titular da apólice por risco pré-existente. Da mesma forma, </w:t>
      </w:r>
      <w:r w:rsidR="00544025">
        <w:rPr>
          <w:sz w:val="24"/>
          <w:szCs w:val="24"/>
        </w:rPr>
        <w:t>o</w:t>
      </w:r>
      <w:r w:rsidRPr="00DB501A">
        <w:rPr>
          <w:sz w:val="24"/>
          <w:szCs w:val="24"/>
        </w:rPr>
        <w:t xml:space="preserve"> contrato de anuidade que paga somas regulares para o resto da vida d</w:t>
      </w:r>
      <w:r w:rsidR="00544025">
        <w:rPr>
          <w:sz w:val="24"/>
          <w:szCs w:val="24"/>
        </w:rPr>
        <w:t>o</w:t>
      </w:r>
      <w:r w:rsidRPr="00DB501A">
        <w:rPr>
          <w:sz w:val="24"/>
          <w:szCs w:val="24"/>
        </w:rPr>
        <w:t xml:space="preserve"> titular de apólice é contrato de seguro, exceto se os pagamentos contingentes à vida, no total, forem insignificantes.</w:t>
      </w:r>
      <w:bookmarkEnd w:id="470"/>
    </w:p>
    <w:p w:rsidR="00846277" w:rsidRPr="00DB501A" w:rsidRDefault="00846277" w:rsidP="001835D5">
      <w:pPr>
        <w:pStyle w:val="IASBNormalnpara"/>
        <w:spacing w:before="0"/>
        <w:rPr>
          <w:sz w:val="24"/>
          <w:szCs w:val="24"/>
        </w:rPr>
      </w:pPr>
    </w:p>
    <w:p w:rsidR="00DB501A" w:rsidRDefault="00DB501A" w:rsidP="00DC2184">
      <w:pPr>
        <w:pStyle w:val="IASBSectionTitle3Ind"/>
        <w:spacing w:before="0" w:after="0"/>
        <w:ind w:left="567"/>
        <w:jc w:val="both"/>
        <w:rPr>
          <w:rFonts w:ascii="Times New Roman" w:hAnsi="Times New Roman" w:cs="Times New Roman"/>
          <w:sz w:val="24"/>
          <w:szCs w:val="24"/>
        </w:rPr>
      </w:pPr>
      <w:bookmarkStart w:id="471" w:name="F55667113"/>
      <w:r w:rsidRPr="00DB501A">
        <w:rPr>
          <w:rFonts w:ascii="Times New Roman" w:hAnsi="Times New Roman" w:cs="Times New Roman"/>
          <w:sz w:val="24"/>
          <w:szCs w:val="24"/>
        </w:rPr>
        <w:t>Mudança no nível de risco de seguro</w:t>
      </w:r>
      <w:bookmarkEnd w:id="471"/>
    </w:p>
    <w:p w:rsidR="00846277" w:rsidRPr="00DB501A" w:rsidRDefault="00846277" w:rsidP="001835D5">
      <w:pPr>
        <w:pStyle w:val="IASBSectionTitle2Ind"/>
        <w:spacing w:before="0" w:after="0"/>
        <w:jc w:val="both"/>
        <w:rPr>
          <w:rFonts w:ascii="Times New Roman" w:hAnsi="Times New Roman" w:cs="Times New Roman"/>
          <w:sz w:val="24"/>
          <w:szCs w:val="24"/>
        </w:rPr>
      </w:pPr>
    </w:p>
    <w:p w:rsidR="00DB501A" w:rsidRDefault="00DB501A" w:rsidP="00F84903">
      <w:pPr>
        <w:pStyle w:val="IASBNormalnpara"/>
        <w:spacing w:before="0"/>
        <w:ind w:left="567" w:hanging="567"/>
        <w:rPr>
          <w:sz w:val="24"/>
          <w:szCs w:val="24"/>
        </w:rPr>
      </w:pPr>
      <w:r w:rsidRPr="00DB501A">
        <w:rPr>
          <w:sz w:val="24"/>
          <w:szCs w:val="24"/>
        </w:rPr>
        <w:t>B24</w:t>
      </w:r>
      <w:r w:rsidR="001835D5">
        <w:rPr>
          <w:sz w:val="24"/>
          <w:szCs w:val="24"/>
        </w:rPr>
        <w:t>.</w:t>
      </w:r>
      <w:r w:rsidRPr="00DB501A">
        <w:rPr>
          <w:sz w:val="24"/>
          <w:szCs w:val="24"/>
        </w:rPr>
        <w:tab/>
      </w:r>
      <w:bookmarkStart w:id="472" w:name="F55667114"/>
      <w:r w:rsidRPr="00DB501A">
        <w:rPr>
          <w:sz w:val="24"/>
          <w:szCs w:val="24"/>
        </w:rPr>
        <w:t xml:space="preserve">Para alguns contratos, a transferência de risco de seguro à emitente ocorre após um período de </w:t>
      </w:r>
      <w:r w:rsidR="00544025">
        <w:rPr>
          <w:sz w:val="24"/>
          <w:szCs w:val="24"/>
        </w:rPr>
        <w:t>tempo. Por exemplo, considere</w:t>
      </w:r>
      <w:r w:rsidRPr="00DB501A">
        <w:rPr>
          <w:sz w:val="24"/>
          <w:szCs w:val="24"/>
        </w:rPr>
        <w:t xml:space="preserve"> </w:t>
      </w:r>
      <w:r w:rsidR="00544025">
        <w:rPr>
          <w:sz w:val="24"/>
          <w:szCs w:val="24"/>
        </w:rPr>
        <w:t xml:space="preserve">o </w:t>
      </w:r>
      <w:r w:rsidRPr="00DB501A">
        <w:rPr>
          <w:sz w:val="24"/>
          <w:szCs w:val="24"/>
        </w:rPr>
        <w:t xml:space="preserve">contrato que proporciona retorno de investimento específico e inclui a opção para o titular da apólice usar os proventos do investimento no vencimento para comprar a anuidade contingente à vida pelas mesmas taxas que a entidade cobra de outros novos beneficiários de anuidade na ocasião em que o titular da apólice exercer a opção. </w:t>
      </w:r>
      <w:r w:rsidRPr="00DB501A">
        <w:rPr>
          <w:sz w:val="24"/>
          <w:szCs w:val="24"/>
        </w:rPr>
        <w:lastRenderedPageBreak/>
        <w:t>Esse contrato transfere risco de seguro à emitente somente após a opção ser exercida, porque a entidade permanece livre para definir o preço da anuidade de tal forma que reflita o risco de seguro que será transferido para a entidade nessa ocasião. Consequentemente, os fluxos de caixa que ocorreriam no exercício da opção se enquadrariam fora do limite do contrato, e antes do exercício não existem fluxos de caixa de seguro dentro do limite do contrato. Contudo, se o contrato especifica as taxas de anuidade (ou base que não seja taxas de mercado para estabelecimento das taxas de anuidade), o contrato transfere o risco de seguro à emitente porque esta fica exposta ao risco de que as taxas de anuidade serão desfavoráveis à emitente quando o titular da apólice exercer a opção. Nesse caso, os fluxos de caixa que ocorreriam quando a opção é exercida estão dentro do limite do contrato.</w:t>
      </w:r>
      <w:bookmarkEnd w:id="472"/>
    </w:p>
    <w:p w:rsidR="00846277" w:rsidRPr="00DB501A" w:rsidRDefault="00846277" w:rsidP="001835D5">
      <w:pPr>
        <w:pStyle w:val="IASBNormalnpara"/>
        <w:spacing w:before="0"/>
        <w:rPr>
          <w:sz w:val="24"/>
          <w:szCs w:val="24"/>
        </w:rPr>
      </w:pPr>
    </w:p>
    <w:p w:rsidR="00DB501A" w:rsidRDefault="00DB501A" w:rsidP="00F84903">
      <w:pPr>
        <w:pStyle w:val="IASBNormalnpara"/>
        <w:spacing w:before="0"/>
        <w:ind w:left="567" w:hanging="567"/>
        <w:rPr>
          <w:sz w:val="24"/>
          <w:szCs w:val="24"/>
        </w:rPr>
      </w:pPr>
      <w:r w:rsidRPr="00DB501A">
        <w:rPr>
          <w:sz w:val="24"/>
          <w:szCs w:val="24"/>
        </w:rPr>
        <w:t>B25</w:t>
      </w:r>
      <w:r w:rsidR="001835D5">
        <w:rPr>
          <w:sz w:val="24"/>
          <w:szCs w:val="24"/>
        </w:rPr>
        <w:t>.</w:t>
      </w:r>
      <w:r w:rsidRPr="00DB501A">
        <w:rPr>
          <w:sz w:val="24"/>
          <w:szCs w:val="24"/>
        </w:rPr>
        <w:tab/>
      </w:r>
      <w:bookmarkStart w:id="473" w:name="F55667115"/>
      <w:r w:rsidR="00544025">
        <w:rPr>
          <w:sz w:val="24"/>
          <w:szCs w:val="24"/>
        </w:rPr>
        <w:t>O</w:t>
      </w:r>
      <w:r w:rsidRPr="00DB501A">
        <w:rPr>
          <w:sz w:val="24"/>
          <w:szCs w:val="24"/>
        </w:rPr>
        <w:t xml:space="preserve"> contrato que atende à definição de contrato de seguro continua sendo contrato de seguro até que todos os direitos e obrigações sejam extintos (ou seja, liquidados, cancelados ou vençam), salvo se o contrato for baixado</w:t>
      </w:r>
      <w:r w:rsidR="00544025">
        <w:rPr>
          <w:sz w:val="24"/>
          <w:szCs w:val="24"/>
        </w:rPr>
        <w:t>,</w:t>
      </w:r>
      <w:r w:rsidRPr="00DB501A">
        <w:rPr>
          <w:sz w:val="24"/>
          <w:szCs w:val="24"/>
        </w:rPr>
        <w:t xml:space="preserve"> aplicando os </w:t>
      </w:r>
      <w:r w:rsidR="00D416EF" w:rsidRPr="00D416EF">
        <w:rPr>
          <w:sz w:val="24"/>
          <w:szCs w:val="24"/>
        </w:rPr>
        <w:t>itens</w:t>
      </w:r>
      <w:r w:rsidRPr="00DB501A">
        <w:rPr>
          <w:sz w:val="24"/>
          <w:szCs w:val="24"/>
        </w:rPr>
        <w:t xml:space="preserve"> 74</w:t>
      </w:r>
      <w:r w:rsidR="003F330A" w:rsidRPr="003F330A">
        <w:rPr>
          <w:sz w:val="24"/>
          <w:szCs w:val="24"/>
          <w:cs/>
        </w:rPr>
        <w:t xml:space="preserve"> a </w:t>
      </w:r>
      <w:r w:rsidRPr="00DB501A">
        <w:rPr>
          <w:sz w:val="24"/>
          <w:szCs w:val="24"/>
        </w:rPr>
        <w:t xml:space="preserve">77, devido </w:t>
      </w:r>
      <w:r w:rsidR="00544025">
        <w:rPr>
          <w:sz w:val="24"/>
          <w:szCs w:val="24"/>
        </w:rPr>
        <w:t>à</w:t>
      </w:r>
      <w:r w:rsidRPr="00DB501A">
        <w:rPr>
          <w:sz w:val="24"/>
          <w:szCs w:val="24"/>
        </w:rPr>
        <w:t xml:space="preserve"> modificação de contrato.</w:t>
      </w:r>
      <w:bookmarkEnd w:id="473"/>
    </w:p>
    <w:p w:rsidR="00846277" w:rsidRPr="00DB501A" w:rsidRDefault="00846277" w:rsidP="001835D5">
      <w:pPr>
        <w:pStyle w:val="IASBNormalnpara"/>
        <w:spacing w:before="0"/>
        <w:rPr>
          <w:sz w:val="24"/>
          <w:szCs w:val="24"/>
        </w:rPr>
      </w:pPr>
    </w:p>
    <w:p w:rsidR="00DB501A" w:rsidRDefault="00DB501A" w:rsidP="00DC2184">
      <w:pPr>
        <w:pStyle w:val="IASBSectionTitle3Ind"/>
        <w:spacing w:before="0" w:after="0"/>
        <w:ind w:left="567"/>
        <w:jc w:val="both"/>
        <w:rPr>
          <w:rFonts w:ascii="Times New Roman" w:hAnsi="Times New Roman" w:cs="Times New Roman"/>
          <w:sz w:val="24"/>
          <w:szCs w:val="24"/>
        </w:rPr>
      </w:pPr>
      <w:bookmarkStart w:id="474" w:name="F55667117"/>
      <w:r w:rsidRPr="00DB501A">
        <w:rPr>
          <w:rFonts w:ascii="Times New Roman" w:hAnsi="Times New Roman" w:cs="Times New Roman"/>
          <w:sz w:val="24"/>
          <w:szCs w:val="24"/>
        </w:rPr>
        <w:t>Exemplos de contratos de seguro</w:t>
      </w:r>
      <w:bookmarkEnd w:id="474"/>
    </w:p>
    <w:p w:rsidR="00846277" w:rsidRPr="00DB501A" w:rsidRDefault="00846277" w:rsidP="001835D5">
      <w:pPr>
        <w:pStyle w:val="IASBSectionTitle2Ind"/>
        <w:spacing w:before="0" w:after="0"/>
        <w:jc w:val="both"/>
        <w:rPr>
          <w:rFonts w:ascii="Times New Roman" w:hAnsi="Times New Roman" w:cs="Times New Roman"/>
          <w:sz w:val="24"/>
          <w:szCs w:val="24"/>
        </w:rPr>
      </w:pPr>
    </w:p>
    <w:p w:rsidR="00DB501A" w:rsidRPr="00DB501A" w:rsidRDefault="00DB501A" w:rsidP="00622B48">
      <w:pPr>
        <w:pStyle w:val="IASBNormalnpara"/>
        <w:spacing w:before="0" w:after="120"/>
        <w:ind w:left="567" w:hanging="567"/>
        <w:rPr>
          <w:sz w:val="24"/>
          <w:szCs w:val="24"/>
        </w:rPr>
      </w:pPr>
      <w:r w:rsidRPr="00DB501A">
        <w:rPr>
          <w:sz w:val="24"/>
          <w:szCs w:val="24"/>
        </w:rPr>
        <w:t>B26</w:t>
      </w:r>
      <w:r w:rsidR="001835D5">
        <w:rPr>
          <w:sz w:val="24"/>
          <w:szCs w:val="24"/>
        </w:rPr>
        <w:t>.</w:t>
      </w:r>
      <w:r w:rsidRPr="00DB501A">
        <w:rPr>
          <w:sz w:val="24"/>
          <w:szCs w:val="24"/>
        </w:rPr>
        <w:tab/>
      </w:r>
      <w:bookmarkStart w:id="475" w:name="F55667119"/>
      <w:r w:rsidRPr="00DB501A">
        <w:rPr>
          <w:sz w:val="24"/>
          <w:szCs w:val="24"/>
        </w:rPr>
        <w:t>Os seguintes exemplos são de contratos que são contratos de seguro se a transferência de risco de seguro for significativa:</w:t>
      </w:r>
      <w:bookmarkEnd w:id="475"/>
    </w:p>
    <w:p w:rsidR="00DB501A" w:rsidRPr="00DB501A" w:rsidRDefault="00DB501A" w:rsidP="00622B48">
      <w:pPr>
        <w:pStyle w:val="IASBNormalL1"/>
        <w:spacing w:before="0" w:after="120"/>
        <w:ind w:left="993" w:hanging="426"/>
        <w:rPr>
          <w:sz w:val="24"/>
          <w:szCs w:val="24"/>
        </w:rPr>
      </w:pPr>
      <w:r w:rsidRPr="00DB501A">
        <w:rPr>
          <w:sz w:val="24"/>
          <w:szCs w:val="24"/>
        </w:rPr>
        <w:t>(a)</w:t>
      </w:r>
      <w:r w:rsidRPr="00DB501A">
        <w:rPr>
          <w:sz w:val="24"/>
          <w:szCs w:val="24"/>
        </w:rPr>
        <w:tab/>
      </w:r>
      <w:bookmarkStart w:id="476" w:name="F55667122"/>
      <w:r w:rsidRPr="00DB501A">
        <w:rPr>
          <w:sz w:val="24"/>
          <w:szCs w:val="24"/>
        </w:rPr>
        <w:t>seguro contra roubo ou dano</w:t>
      </w:r>
      <w:r w:rsidR="00544025">
        <w:rPr>
          <w:sz w:val="24"/>
          <w:szCs w:val="24"/>
        </w:rPr>
        <w:t>;</w:t>
      </w:r>
      <w:bookmarkEnd w:id="476"/>
    </w:p>
    <w:p w:rsidR="00DB501A" w:rsidRPr="00DB501A" w:rsidRDefault="00DB501A" w:rsidP="00622B48">
      <w:pPr>
        <w:pStyle w:val="IASBNormalL1"/>
        <w:spacing w:before="0" w:after="120"/>
        <w:ind w:left="993" w:hanging="426"/>
        <w:rPr>
          <w:sz w:val="24"/>
          <w:szCs w:val="24"/>
        </w:rPr>
      </w:pPr>
      <w:r w:rsidRPr="00DB501A">
        <w:rPr>
          <w:sz w:val="24"/>
          <w:szCs w:val="24"/>
        </w:rPr>
        <w:t>(b)</w:t>
      </w:r>
      <w:r w:rsidRPr="00DB501A">
        <w:rPr>
          <w:sz w:val="24"/>
          <w:szCs w:val="24"/>
        </w:rPr>
        <w:tab/>
      </w:r>
      <w:bookmarkStart w:id="477" w:name="F55667124"/>
      <w:r w:rsidRPr="00DB501A">
        <w:rPr>
          <w:sz w:val="24"/>
          <w:szCs w:val="24"/>
        </w:rPr>
        <w:t xml:space="preserve">seguro de responsabilidade </w:t>
      </w:r>
      <w:r w:rsidR="005C0AF1">
        <w:rPr>
          <w:sz w:val="24"/>
          <w:szCs w:val="24"/>
        </w:rPr>
        <w:t>civil</w:t>
      </w:r>
      <w:bookmarkEnd w:id="477"/>
      <w:r w:rsidR="00544025">
        <w:rPr>
          <w:sz w:val="24"/>
          <w:szCs w:val="24"/>
        </w:rPr>
        <w:t>;</w:t>
      </w:r>
    </w:p>
    <w:p w:rsidR="00DB501A" w:rsidRPr="00DB501A" w:rsidRDefault="00DB501A" w:rsidP="00622B48">
      <w:pPr>
        <w:pStyle w:val="IASBNormalL1"/>
        <w:spacing w:before="0" w:after="120"/>
        <w:ind w:left="993" w:hanging="426"/>
        <w:rPr>
          <w:sz w:val="24"/>
          <w:szCs w:val="24"/>
        </w:rPr>
      </w:pPr>
      <w:r w:rsidRPr="00DB501A">
        <w:rPr>
          <w:sz w:val="24"/>
          <w:szCs w:val="24"/>
        </w:rPr>
        <w:t>(c)</w:t>
      </w:r>
      <w:r w:rsidRPr="00DB501A">
        <w:rPr>
          <w:sz w:val="24"/>
          <w:szCs w:val="24"/>
        </w:rPr>
        <w:tab/>
      </w:r>
      <w:bookmarkStart w:id="478" w:name="F55667127"/>
      <w:r w:rsidRPr="00DB501A">
        <w:rPr>
          <w:sz w:val="24"/>
          <w:szCs w:val="24"/>
        </w:rPr>
        <w:t>seguro de vida e planos de funeral pré-pagos (embora a morte seja certa, a ocasião em que a morte ocorrerá é incerta ou, para alguns tipos de seguro de vida, é incerto se a morte ocorrerá dentro do período coberto pelo seguro)</w:t>
      </w:r>
      <w:bookmarkEnd w:id="478"/>
      <w:r w:rsidR="00544025">
        <w:rPr>
          <w:sz w:val="24"/>
          <w:szCs w:val="24"/>
        </w:rPr>
        <w:t>;</w:t>
      </w:r>
    </w:p>
    <w:p w:rsidR="00DB501A" w:rsidRPr="00DB501A" w:rsidRDefault="00DB501A" w:rsidP="00622B48">
      <w:pPr>
        <w:pStyle w:val="IASBNormalL1"/>
        <w:spacing w:before="0" w:after="120"/>
        <w:ind w:left="993" w:hanging="426"/>
        <w:rPr>
          <w:sz w:val="24"/>
          <w:szCs w:val="24"/>
        </w:rPr>
      </w:pPr>
      <w:r w:rsidRPr="00DB501A">
        <w:rPr>
          <w:sz w:val="24"/>
          <w:szCs w:val="24"/>
        </w:rPr>
        <w:t>(d)</w:t>
      </w:r>
      <w:r w:rsidRPr="00DB501A">
        <w:rPr>
          <w:sz w:val="24"/>
          <w:szCs w:val="24"/>
        </w:rPr>
        <w:tab/>
      </w:r>
      <w:bookmarkStart w:id="479" w:name="F55667129"/>
      <w:r w:rsidRPr="00DB501A">
        <w:rPr>
          <w:sz w:val="24"/>
          <w:szCs w:val="24"/>
        </w:rPr>
        <w:t>anuidades e pensões contingentes à vida</w:t>
      </w:r>
      <w:r w:rsidR="008A3705">
        <w:rPr>
          <w:sz w:val="24"/>
          <w:szCs w:val="24"/>
        </w:rPr>
        <w:t>,</w:t>
      </w:r>
      <w:r w:rsidRPr="00DB501A">
        <w:rPr>
          <w:sz w:val="24"/>
          <w:szCs w:val="24"/>
        </w:rPr>
        <w:t xml:space="preserve"> ou seja, contratos que fornecem compensação por evento futuro incerto </w:t>
      </w:r>
      <w:r w:rsidRPr="00DB501A">
        <w:rPr>
          <w:sz w:val="24"/>
          <w:szCs w:val="24"/>
          <w:cs/>
        </w:rPr>
        <w:t xml:space="preserve">– </w:t>
      </w:r>
      <w:r w:rsidRPr="00DB501A">
        <w:rPr>
          <w:sz w:val="24"/>
          <w:szCs w:val="24"/>
        </w:rPr>
        <w:t xml:space="preserve">a sobrevivência do beneficiário da anuidade ou do pensionista </w:t>
      </w:r>
      <w:r w:rsidRPr="00DB501A">
        <w:rPr>
          <w:sz w:val="24"/>
          <w:szCs w:val="24"/>
          <w:cs/>
        </w:rPr>
        <w:t xml:space="preserve">– </w:t>
      </w:r>
      <w:r w:rsidRPr="00DB501A">
        <w:rPr>
          <w:sz w:val="24"/>
          <w:szCs w:val="24"/>
        </w:rPr>
        <w:t>para auxiliar o beneficiário da anuidade ou o pensionista com nível de renda que de outro modo seria afetado adversamente por sua sobrevivência. (Os passivos dos empregadores que resultam de planos de benefícios aos empregados e obrigações de benefícios de aposentadoria informados por planos de pensão de benefício definido estão fora do alcance d</w:t>
      </w:r>
      <w:r w:rsidR="00117BF9">
        <w:rPr>
          <w:sz w:val="24"/>
          <w:szCs w:val="24"/>
        </w:rPr>
        <w:t>este pronunciamento</w:t>
      </w:r>
      <w:r w:rsidRPr="00DB501A">
        <w:rPr>
          <w:sz w:val="24"/>
          <w:szCs w:val="24"/>
        </w:rPr>
        <w:t xml:space="preserve">, aplicando o </w:t>
      </w:r>
      <w:r w:rsidR="00D416EF" w:rsidRPr="00D416EF">
        <w:rPr>
          <w:sz w:val="24"/>
          <w:szCs w:val="24"/>
        </w:rPr>
        <w:t>item</w:t>
      </w:r>
      <w:r w:rsidRPr="00DB501A">
        <w:rPr>
          <w:sz w:val="24"/>
          <w:szCs w:val="24"/>
        </w:rPr>
        <w:t xml:space="preserve"> 7(b))</w:t>
      </w:r>
      <w:bookmarkEnd w:id="479"/>
      <w:r w:rsidR="00544025">
        <w:rPr>
          <w:sz w:val="24"/>
          <w:szCs w:val="24"/>
        </w:rPr>
        <w:t>;</w:t>
      </w:r>
    </w:p>
    <w:p w:rsidR="00DB501A" w:rsidRPr="00DB501A" w:rsidRDefault="00DB501A" w:rsidP="00622B48">
      <w:pPr>
        <w:pStyle w:val="IASBNormalL1"/>
        <w:spacing w:before="0" w:after="120"/>
        <w:ind w:left="993" w:hanging="426"/>
        <w:rPr>
          <w:sz w:val="24"/>
          <w:szCs w:val="24"/>
        </w:rPr>
      </w:pPr>
      <w:r w:rsidRPr="00DB501A">
        <w:rPr>
          <w:sz w:val="24"/>
          <w:szCs w:val="24"/>
        </w:rPr>
        <w:t>(e)</w:t>
      </w:r>
      <w:r w:rsidRPr="00DB501A">
        <w:rPr>
          <w:sz w:val="24"/>
          <w:szCs w:val="24"/>
        </w:rPr>
        <w:tab/>
      </w:r>
      <w:bookmarkStart w:id="480" w:name="F55667131"/>
      <w:r w:rsidRPr="00DB501A">
        <w:rPr>
          <w:sz w:val="24"/>
          <w:szCs w:val="24"/>
        </w:rPr>
        <w:t>seguro contra invalidez e despesas médicas</w:t>
      </w:r>
      <w:bookmarkEnd w:id="480"/>
      <w:r w:rsidR="00544025">
        <w:rPr>
          <w:sz w:val="24"/>
          <w:szCs w:val="24"/>
        </w:rPr>
        <w:t>;</w:t>
      </w:r>
    </w:p>
    <w:p w:rsidR="00DB501A" w:rsidRPr="00DB501A" w:rsidRDefault="00DB501A" w:rsidP="00622B48">
      <w:pPr>
        <w:pStyle w:val="IASBNormalL1"/>
        <w:spacing w:before="0" w:after="120"/>
        <w:ind w:left="993" w:hanging="426"/>
        <w:rPr>
          <w:sz w:val="24"/>
          <w:szCs w:val="24"/>
        </w:rPr>
      </w:pPr>
      <w:r w:rsidRPr="00DB501A">
        <w:rPr>
          <w:sz w:val="24"/>
          <w:szCs w:val="24"/>
        </w:rPr>
        <w:t>(f)</w:t>
      </w:r>
      <w:r w:rsidRPr="00DB501A">
        <w:rPr>
          <w:sz w:val="24"/>
          <w:szCs w:val="24"/>
        </w:rPr>
        <w:tab/>
      </w:r>
      <w:bookmarkStart w:id="481" w:name="F55667133"/>
      <w:r w:rsidRPr="00DB501A">
        <w:rPr>
          <w:sz w:val="24"/>
          <w:szCs w:val="24"/>
        </w:rPr>
        <w:t>seguro-garantia, seguro fidelidade, seguro-performance (</w:t>
      </w:r>
      <w:r w:rsidRPr="00DB501A">
        <w:rPr>
          <w:i/>
          <w:sz w:val="24"/>
          <w:szCs w:val="24"/>
        </w:rPr>
        <w:t>performance bond</w:t>
      </w:r>
      <w:r w:rsidRPr="00DB501A">
        <w:rPr>
          <w:sz w:val="24"/>
          <w:szCs w:val="24"/>
        </w:rPr>
        <w:t>) e seguro-concorrência (</w:t>
      </w:r>
      <w:r w:rsidRPr="00DB501A">
        <w:rPr>
          <w:i/>
          <w:sz w:val="24"/>
          <w:szCs w:val="24"/>
        </w:rPr>
        <w:t>bid bonds</w:t>
      </w:r>
      <w:r w:rsidRPr="00DB501A">
        <w:rPr>
          <w:sz w:val="24"/>
          <w:szCs w:val="24"/>
        </w:rPr>
        <w:t>), ou seja, contratos que compensam o titular se outra parte deixar de cumprir a obrigação contratual; por exemplo, obrigação de construir um prédio</w:t>
      </w:r>
      <w:bookmarkEnd w:id="481"/>
      <w:r w:rsidR="00544025">
        <w:rPr>
          <w:sz w:val="24"/>
          <w:szCs w:val="24"/>
        </w:rPr>
        <w:t>;</w:t>
      </w:r>
    </w:p>
    <w:p w:rsidR="00DB501A" w:rsidRPr="00A3478F" w:rsidRDefault="00DB501A" w:rsidP="00622B48">
      <w:pPr>
        <w:pStyle w:val="IASBNormalL1"/>
        <w:spacing w:before="0" w:after="120"/>
        <w:ind w:left="993" w:hanging="426"/>
        <w:rPr>
          <w:sz w:val="24"/>
          <w:szCs w:val="24"/>
        </w:rPr>
      </w:pPr>
      <w:r w:rsidRPr="00DB501A">
        <w:rPr>
          <w:sz w:val="24"/>
          <w:szCs w:val="24"/>
        </w:rPr>
        <w:t>(g)</w:t>
      </w:r>
      <w:r w:rsidRPr="00DB501A">
        <w:rPr>
          <w:sz w:val="24"/>
          <w:szCs w:val="24"/>
        </w:rPr>
        <w:tab/>
      </w:r>
      <w:bookmarkStart w:id="482" w:name="F55667135"/>
      <w:r w:rsidRPr="00206904">
        <w:rPr>
          <w:sz w:val="24"/>
          <w:szCs w:val="24"/>
        </w:rPr>
        <w:t xml:space="preserve">garantias </w:t>
      </w:r>
      <w:r w:rsidRPr="00DB501A">
        <w:rPr>
          <w:sz w:val="24"/>
          <w:szCs w:val="24"/>
        </w:rPr>
        <w:t>de produto. As garantias do produto emitidas por outra parte por produtos vendidos por fabricante, revendedor ou varejista estão dentro do alcance d</w:t>
      </w:r>
      <w:r w:rsidR="00117BF9">
        <w:rPr>
          <w:sz w:val="24"/>
          <w:szCs w:val="24"/>
        </w:rPr>
        <w:t>este pronunciamento</w:t>
      </w:r>
      <w:r w:rsidRPr="00DB501A">
        <w:rPr>
          <w:sz w:val="24"/>
          <w:szCs w:val="24"/>
        </w:rPr>
        <w:t>. Contudo, garantias de produto emitidas diretamente por fabricante, revendedor ou varejista estão fora do alcance d</w:t>
      </w:r>
      <w:r w:rsidR="00117BF9">
        <w:rPr>
          <w:sz w:val="24"/>
          <w:szCs w:val="24"/>
        </w:rPr>
        <w:t>este pronunciamento</w:t>
      </w:r>
      <w:r w:rsidR="00544025">
        <w:rPr>
          <w:sz w:val="24"/>
          <w:szCs w:val="24"/>
        </w:rPr>
        <w:t>,</w:t>
      </w:r>
      <w:r w:rsidRPr="00DB501A">
        <w:rPr>
          <w:sz w:val="24"/>
          <w:szCs w:val="24"/>
        </w:rPr>
        <w:t xml:space="preserve"> aplicando o </w:t>
      </w:r>
      <w:r w:rsidR="00D416EF" w:rsidRPr="00D416EF">
        <w:rPr>
          <w:sz w:val="24"/>
          <w:szCs w:val="24"/>
        </w:rPr>
        <w:t>item</w:t>
      </w:r>
      <w:r w:rsidRPr="00DB501A">
        <w:rPr>
          <w:sz w:val="24"/>
          <w:szCs w:val="24"/>
        </w:rPr>
        <w:t xml:space="preserve"> 7(a), e, em vez disso, estão dentro do alcance d</w:t>
      </w:r>
      <w:r w:rsidR="00A3478F">
        <w:rPr>
          <w:sz w:val="24"/>
          <w:szCs w:val="24"/>
        </w:rPr>
        <w:t>o CPC</w:t>
      </w:r>
      <w:r w:rsidR="00A3478F" w:rsidRPr="00A3478F">
        <w:rPr>
          <w:sz w:val="24"/>
          <w:szCs w:val="24"/>
        </w:rPr>
        <w:t xml:space="preserve"> 47</w:t>
      </w:r>
      <w:r w:rsidRPr="00DB501A">
        <w:rPr>
          <w:sz w:val="24"/>
          <w:szCs w:val="24"/>
        </w:rPr>
        <w:t xml:space="preserve"> ou </w:t>
      </w:r>
      <w:r w:rsidR="00A3478F" w:rsidRPr="00A3478F">
        <w:rPr>
          <w:sz w:val="24"/>
          <w:szCs w:val="24"/>
        </w:rPr>
        <w:t>CPC 25</w:t>
      </w:r>
      <w:r w:rsidRPr="00A3478F">
        <w:rPr>
          <w:sz w:val="24"/>
          <w:szCs w:val="24"/>
          <w:cs/>
        </w:rPr>
        <w:t xml:space="preserve"> – </w:t>
      </w:r>
      <w:r w:rsidRPr="00A3478F">
        <w:rPr>
          <w:sz w:val="24"/>
          <w:szCs w:val="24"/>
        </w:rPr>
        <w:t>Provisões, Passivos Contingentes e Ativos Contingentes</w:t>
      </w:r>
      <w:bookmarkEnd w:id="482"/>
      <w:r w:rsidR="00544025">
        <w:rPr>
          <w:sz w:val="24"/>
          <w:szCs w:val="24"/>
        </w:rPr>
        <w:t>;</w:t>
      </w:r>
    </w:p>
    <w:p w:rsidR="00DB501A" w:rsidRPr="00DB501A" w:rsidRDefault="00DB501A" w:rsidP="00622B48">
      <w:pPr>
        <w:pStyle w:val="IASBNormalL1"/>
        <w:spacing w:before="0" w:after="120"/>
        <w:ind w:left="993" w:hanging="426"/>
        <w:rPr>
          <w:sz w:val="24"/>
          <w:szCs w:val="24"/>
        </w:rPr>
      </w:pPr>
      <w:r w:rsidRPr="00DB501A">
        <w:rPr>
          <w:sz w:val="24"/>
          <w:szCs w:val="24"/>
        </w:rPr>
        <w:t>(h)</w:t>
      </w:r>
      <w:r w:rsidRPr="00DB501A">
        <w:rPr>
          <w:sz w:val="24"/>
          <w:szCs w:val="24"/>
        </w:rPr>
        <w:tab/>
      </w:r>
      <w:bookmarkStart w:id="483" w:name="F55667138"/>
      <w:r w:rsidRPr="00DB501A">
        <w:rPr>
          <w:sz w:val="24"/>
          <w:szCs w:val="24"/>
        </w:rPr>
        <w:t xml:space="preserve">seguro de escritura (seguro contra a descoberta de falhas na escritura de propriedade </w:t>
      </w:r>
      <w:r w:rsidR="00544025">
        <w:rPr>
          <w:sz w:val="24"/>
          <w:szCs w:val="24"/>
        </w:rPr>
        <w:t>de</w:t>
      </w:r>
      <w:r w:rsidRPr="00DB501A">
        <w:rPr>
          <w:sz w:val="24"/>
          <w:szCs w:val="24"/>
        </w:rPr>
        <w:t xml:space="preserve"> terreno ou edificaç</w:t>
      </w:r>
      <w:r w:rsidR="00544025">
        <w:rPr>
          <w:sz w:val="24"/>
          <w:szCs w:val="24"/>
        </w:rPr>
        <w:t>ão</w:t>
      </w:r>
      <w:r w:rsidRPr="00DB501A">
        <w:rPr>
          <w:sz w:val="24"/>
          <w:szCs w:val="24"/>
        </w:rPr>
        <w:t xml:space="preserve"> que não estavam aparentes quando o contrato de seguro foi emitido). Nesse caso, o evento segurado é a descoberta de falha na escritura, não a falha propriamente dita</w:t>
      </w:r>
      <w:bookmarkEnd w:id="483"/>
      <w:r w:rsidR="00544025">
        <w:rPr>
          <w:sz w:val="24"/>
          <w:szCs w:val="24"/>
        </w:rPr>
        <w:t>;</w:t>
      </w:r>
    </w:p>
    <w:p w:rsidR="00DB501A" w:rsidRPr="00DB501A" w:rsidRDefault="00DB501A" w:rsidP="00622B48">
      <w:pPr>
        <w:pStyle w:val="IASBNormalL1"/>
        <w:spacing w:before="0" w:after="120"/>
        <w:ind w:left="993" w:hanging="426"/>
        <w:rPr>
          <w:sz w:val="24"/>
          <w:szCs w:val="24"/>
        </w:rPr>
      </w:pPr>
      <w:r w:rsidRPr="00DB501A">
        <w:rPr>
          <w:sz w:val="24"/>
          <w:szCs w:val="24"/>
        </w:rPr>
        <w:t>(i)</w:t>
      </w:r>
      <w:r w:rsidRPr="00DB501A">
        <w:rPr>
          <w:sz w:val="24"/>
          <w:szCs w:val="24"/>
        </w:rPr>
        <w:tab/>
      </w:r>
      <w:bookmarkStart w:id="484" w:name="F55667140"/>
      <w:r w:rsidRPr="00DB501A">
        <w:rPr>
          <w:sz w:val="24"/>
          <w:szCs w:val="24"/>
        </w:rPr>
        <w:t>seguro viagem (co</w:t>
      </w:r>
      <w:r w:rsidR="00D51A3D">
        <w:rPr>
          <w:sz w:val="24"/>
          <w:szCs w:val="24"/>
        </w:rPr>
        <w:t xml:space="preserve">ntraprestação </w:t>
      </w:r>
      <w:r w:rsidRPr="00DB501A">
        <w:rPr>
          <w:sz w:val="24"/>
          <w:szCs w:val="24"/>
        </w:rPr>
        <w:t xml:space="preserve">em caixa ou em </w:t>
      </w:r>
      <w:r w:rsidR="00D51A3D">
        <w:rPr>
          <w:sz w:val="24"/>
          <w:szCs w:val="24"/>
        </w:rPr>
        <w:t>bens ou serviços</w:t>
      </w:r>
      <w:r w:rsidRPr="00DB501A">
        <w:rPr>
          <w:sz w:val="24"/>
          <w:szCs w:val="24"/>
        </w:rPr>
        <w:t xml:space="preserve"> aos titulares da apólice por perdas sofridas antes da viagem ou durante a viagem)</w:t>
      </w:r>
      <w:bookmarkEnd w:id="484"/>
      <w:r w:rsidR="00544025">
        <w:rPr>
          <w:sz w:val="24"/>
          <w:szCs w:val="24"/>
        </w:rPr>
        <w:t>;</w:t>
      </w:r>
    </w:p>
    <w:p w:rsidR="00DB501A" w:rsidRPr="00DB501A" w:rsidRDefault="00DB501A" w:rsidP="00622B48">
      <w:pPr>
        <w:pStyle w:val="IASBNormalL1"/>
        <w:spacing w:before="0" w:after="120"/>
        <w:ind w:left="993" w:hanging="426"/>
        <w:rPr>
          <w:sz w:val="24"/>
          <w:szCs w:val="24"/>
        </w:rPr>
      </w:pPr>
      <w:r w:rsidRPr="00DB501A">
        <w:rPr>
          <w:sz w:val="24"/>
          <w:szCs w:val="24"/>
        </w:rPr>
        <w:lastRenderedPageBreak/>
        <w:t>(j)</w:t>
      </w:r>
      <w:r w:rsidRPr="00DB501A">
        <w:rPr>
          <w:sz w:val="24"/>
          <w:szCs w:val="24"/>
        </w:rPr>
        <w:tab/>
      </w:r>
      <w:bookmarkStart w:id="485" w:name="F55667142"/>
      <w:r w:rsidRPr="00DB501A">
        <w:rPr>
          <w:sz w:val="24"/>
          <w:szCs w:val="24"/>
        </w:rPr>
        <w:t xml:space="preserve">seguro contra catástrofes, que prevê pagamentos reduzidos de principal, juros ou ambos, se um evento específico afetar adversamente a emitente da apólice (exceto se o evento especificado não criar risco de seguro significativo; por exemplo, se o evento for mudança </w:t>
      </w:r>
      <w:r w:rsidR="00544025">
        <w:rPr>
          <w:sz w:val="24"/>
          <w:szCs w:val="24"/>
        </w:rPr>
        <w:t>na</w:t>
      </w:r>
      <w:r w:rsidRPr="00DB501A">
        <w:rPr>
          <w:sz w:val="24"/>
          <w:szCs w:val="24"/>
        </w:rPr>
        <w:t xml:space="preserve"> taxa de juros ou </w:t>
      </w:r>
      <w:r w:rsidR="00544025">
        <w:rPr>
          <w:sz w:val="24"/>
          <w:szCs w:val="24"/>
        </w:rPr>
        <w:t xml:space="preserve">na </w:t>
      </w:r>
      <w:r w:rsidRPr="00DB501A">
        <w:rPr>
          <w:sz w:val="24"/>
          <w:szCs w:val="24"/>
        </w:rPr>
        <w:t>taxa de câmbio)</w:t>
      </w:r>
      <w:bookmarkEnd w:id="485"/>
      <w:r w:rsidR="00544025">
        <w:rPr>
          <w:sz w:val="24"/>
          <w:szCs w:val="24"/>
        </w:rPr>
        <w:t>;</w:t>
      </w:r>
    </w:p>
    <w:p w:rsidR="00DB501A" w:rsidRDefault="00DB501A" w:rsidP="001E7F40">
      <w:pPr>
        <w:pStyle w:val="IASBNormalL1"/>
        <w:spacing w:before="0"/>
        <w:ind w:left="993" w:hanging="426"/>
        <w:rPr>
          <w:sz w:val="24"/>
          <w:szCs w:val="24"/>
        </w:rPr>
      </w:pPr>
      <w:r w:rsidRPr="00DB501A">
        <w:rPr>
          <w:sz w:val="24"/>
          <w:szCs w:val="24"/>
        </w:rPr>
        <w:t>(k)</w:t>
      </w:r>
      <w:r w:rsidRPr="00DB501A">
        <w:rPr>
          <w:sz w:val="24"/>
          <w:szCs w:val="24"/>
        </w:rPr>
        <w:tab/>
      </w:r>
      <w:bookmarkStart w:id="486" w:name="F55667144"/>
      <w:r w:rsidRPr="00DB501A">
        <w:rPr>
          <w:i/>
          <w:sz w:val="24"/>
          <w:szCs w:val="24"/>
        </w:rPr>
        <w:t>swaps</w:t>
      </w:r>
      <w:r w:rsidRPr="00DB501A">
        <w:rPr>
          <w:sz w:val="24"/>
          <w:szCs w:val="24"/>
        </w:rPr>
        <w:t xml:space="preserve"> (trocas) de seguro e outros contratos que exijam pagamento que depende de mudanças em variáveis climáticas, geológicas ou outras variáveis físicas que sejam específicas </w:t>
      </w:r>
      <w:r w:rsidR="00544025">
        <w:rPr>
          <w:sz w:val="24"/>
          <w:szCs w:val="24"/>
        </w:rPr>
        <w:t>à</w:t>
      </w:r>
      <w:r w:rsidRPr="00DB501A">
        <w:rPr>
          <w:sz w:val="24"/>
          <w:szCs w:val="24"/>
        </w:rPr>
        <w:t xml:space="preserve"> parte do contrato.</w:t>
      </w:r>
      <w:bookmarkEnd w:id="486"/>
    </w:p>
    <w:p w:rsidR="00846277" w:rsidRPr="00DB501A" w:rsidRDefault="00846277" w:rsidP="001835D5">
      <w:pPr>
        <w:pStyle w:val="IASBNormalnparaL1"/>
        <w:spacing w:before="0"/>
        <w:rPr>
          <w:sz w:val="24"/>
          <w:szCs w:val="24"/>
        </w:rPr>
      </w:pPr>
    </w:p>
    <w:p w:rsidR="00DB501A" w:rsidRPr="00DB501A" w:rsidRDefault="00DB501A" w:rsidP="00622B48">
      <w:pPr>
        <w:pStyle w:val="IASBNormalnpara"/>
        <w:spacing w:before="0" w:after="120"/>
        <w:ind w:left="567" w:hanging="567"/>
        <w:rPr>
          <w:sz w:val="24"/>
          <w:szCs w:val="24"/>
        </w:rPr>
      </w:pPr>
      <w:r w:rsidRPr="00DB501A">
        <w:rPr>
          <w:sz w:val="24"/>
          <w:szCs w:val="24"/>
        </w:rPr>
        <w:t>B27</w:t>
      </w:r>
      <w:r w:rsidR="001835D5">
        <w:rPr>
          <w:sz w:val="24"/>
          <w:szCs w:val="24"/>
        </w:rPr>
        <w:t>.</w:t>
      </w:r>
      <w:r w:rsidRPr="00DB501A">
        <w:rPr>
          <w:sz w:val="24"/>
          <w:szCs w:val="24"/>
        </w:rPr>
        <w:tab/>
      </w:r>
      <w:bookmarkStart w:id="487" w:name="F55667146"/>
      <w:r w:rsidRPr="00DB501A">
        <w:rPr>
          <w:sz w:val="24"/>
          <w:szCs w:val="24"/>
        </w:rPr>
        <w:t xml:space="preserve">Seguem exemplos de itens que não são contratos de seguro: </w:t>
      </w:r>
      <w:bookmarkEnd w:id="487"/>
    </w:p>
    <w:p w:rsidR="00DB501A" w:rsidRPr="00DB501A" w:rsidRDefault="00DB501A" w:rsidP="00622B48">
      <w:pPr>
        <w:pStyle w:val="IASBNormalL1"/>
        <w:spacing w:before="0" w:after="120"/>
        <w:ind w:left="993" w:hanging="426"/>
        <w:rPr>
          <w:sz w:val="24"/>
          <w:szCs w:val="24"/>
        </w:rPr>
      </w:pPr>
      <w:r w:rsidRPr="00DB501A">
        <w:rPr>
          <w:sz w:val="24"/>
          <w:szCs w:val="24"/>
        </w:rPr>
        <w:t>(a)</w:t>
      </w:r>
      <w:r w:rsidRPr="00DB501A">
        <w:rPr>
          <w:sz w:val="24"/>
          <w:szCs w:val="24"/>
        </w:rPr>
        <w:tab/>
      </w:r>
      <w:bookmarkStart w:id="488" w:name="F55667150"/>
      <w:r w:rsidRPr="00DB501A">
        <w:rPr>
          <w:sz w:val="24"/>
          <w:szCs w:val="24"/>
        </w:rPr>
        <w:t xml:space="preserve">contratos de investimento que possuem a forma legal de contrato de seguro, mas não transferem risco de seguro significativo à emitente. Por exemplo, contratos de seguro de vida em que a entidade não arca com nenhum risco de mortalidade ou morbidade significativo não são contratos de seguro; esses contratos são instrumentos financeiros ou contratos de serviço </w:t>
      </w:r>
      <w:r w:rsidRPr="00DB501A">
        <w:rPr>
          <w:sz w:val="24"/>
          <w:szCs w:val="24"/>
          <w:cs/>
        </w:rPr>
        <w:t xml:space="preserve">– </w:t>
      </w:r>
      <w:r w:rsidR="00567D0A" w:rsidRPr="00567D0A">
        <w:rPr>
          <w:sz w:val="24"/>
          <w:szCs w:val="24"/>
        </w:rPr>
        <w:t>ver</w:t>
      </w:r>
      <w:r w:rsidRPr="00DB501A">
        <w:rPr>
          <w:sz w:val="24"/>
          <w:szCs w:val="24"/>
        </w:rPr>
        <w:t xml:space="preserve"> </w:t>
      </w:r>
      <w:r w:rsidR="00D416EF" w:rsidRPr="00D416EF">
        <w:rPr>
          <w:sz w:val="24"/>
          <w:szCs w:val="24"/>
        </w:rPr>
        <w:t>item</w:t>
      </w:r>
      <w:r w:rsidRPr="00DB501A">
        <w:rPr>
          <w:sz w:val="24"/>
          <w:szCs w:val="24"/>
        </w:rPr>
        <w:t xml:space="preserve"> B28. Contratos de investimento com característica de participação discricionária não atendem à definição de contrato de seguro; contudo, estão dentro do alcance d</w:t>
      </w:r>
      <w:r w:rsidR="00117BF9">
        <w:rPr>
          <w:sz w:val="24"/>
          <w:szCs w:val="24"/>
        </w:rPr>
        <w:t>este pronunciamento</w:t>
      </w:r>
      <w:r w:rsidRPr="00DB501A">
        <w:rPr>
          <w:sz w:val="24"/>
          <w:szCs w:val="24"/>
        </w:rPr>
        <w:t xml:space="preserve"> desde que sejam emitidos por </w:t>
      </w:r>
      <w:r w:rsidR="00117BF9">
        <w:rPr>
          <w:sz w:val="24"/>
          <w:szCs w:val="24"/>
        </w:rPr>
        <w:t>entidade</w:t>
      </w:r>
      <w:r w:rsidRPr="00DB501A">
        <w:rPr>
          <w:sz w:val="24"/>
          <w:szCs w:val="24"/>
        </w:rPr>
        <w:t xml:space="preserve"> que também emite contratos de seguro, aplicando o </w:t>
      </w:r>
      <w:r w:rsidR="00D416EF" w:rsidRPr="00D416EF">
        <w:rPr>
          <w:sz w:val="24"/>
          <w:szCs w:val="24"/>
        </w:rPr>
        <w:t>item</w:t>
      </w:r>
      <w:r w:rsidRPr="00DB501A">
        <w:rPr>
          <w:sz w:val="24"/>
          <w:szCs w:val="24"/>
        </w:rPr>
        <w:t xml:space="preserve"> 3(c)</w:t>
      </w:r>
      <w:bookmarkEnd w:id="488"/>
      <w:r w:rsidR="00544025">
        <w:rPr>
          <w:sz w:val="24"/>
          <w:szCs w:val="24"/>
        </w:rPr>
        <w:t>;</w:t>
      </w:r>
    </w:p>
    <w:p w:rsidR="00DB501A" w:rsidRPr="00DB501A" w:rsidRDefault="00DB501A" w:rsidP="00622B48">
      <w:pPr>
        <w:pStyle w:val="IASBNormalL1"/>
        <w:spacing w:before="0" w:after="120"/>
        <w:ind w:left="993" w:hanging="426"/>
        <w:rPr>
          <w:sz w:val="24"/>
          <w:szCs w:val="24"/>
        </w:rPr>
      </w:pPr>
      <w:r w:rsidRPr="00DB501A">
        <w:rPr>
          <w:sz w:val="24"/>
          <w:szCs w:val="24"/>
        </w:rPr>
        <w:t>(b)</w:t>
      </w:r>
      <w:r w:rsidRPr="00DB501A">
        <w:rPr>
          <w:sz w:val="24"/>
          <w:szCs w:val="24"/>
        </w:rPr>
        <w:tab/>
      </w:r>
      <w:bookmarkStart w:id="489" w:name="F55667152"/>
      <w:r w:rsidRPr="00DB501A">
        <w:rPr>
          <w:sz w:val="24"/>
          <w:szCs w:val="24"/>
        </w:rPr>
        <w:t xml:space="preserve">contratos que possuem a forma legal de um seguro, mas devolvem todo o risco de seguro significativo ao titular da apólice </w:t>
      </w:r>
      <w:r w:rsidR="001909A2">
        <w:rPr>
          <w:sz w:val="24"/>
          <w:szCs w:val="24"/>
        </w:rPr>
        <w:t>por meio</w:t>
      </w:r>
      <w:r w:rsidRPr="00DB501A">
        <w:rPr>
          <w:sz w:val="24"/>
          <w:szCs w:val="24"/>
        </w:rPr>
        <w:t xml:space="preserve"> de mecanismos não canceláveis e </w:t>
      </w:r>
      <w:r w:rsidR="00544025">
        <w:rPr>
          <w:sz w:val="24"/>
          <w:szCs w:val="24"/>
        </w:rPr>
        <w:t>exe</w:t>
      </w:r>
      <w:r w:rsidR="00B27CFD">
        <w:rPr>
          <w:sz w:val="24"/>
          <w:szCs w:val="24"/>
        </w:rPr>
        <w:t>quí</w:t>
      </w:r>
      <w:r w:rsidR="00544025">
        <w:rPr>
          <w:sz w:val="24"/>
          <w:szCs w:val="24"/>
        </w:rPr>
        <w:t>veis</w:t>
      </w:r>
      <w:r w:rsidR="00D41200">
        <w:rPr>
          <w:sz w:val="24"/>
          <w:szCs w:val="24"/>
        </w:rPr>
        <w:t xml:space="preserve"> (enforceable)</w:t>
      </w:r>
      <w:r w:rsidR="00544025" w:rsidRPr="00DB501A">
        <w:rPr>
          <w:sz w:val="24"/>
          <w:szCs w:val="24"/>
        </w:rPr>
        <w:t xml:space="preserve"> </w:t>
      </w:r>
      <w:r w:rsidRPr="00DB501A">
        <w:rPr>
          <w:sz w:val="24"/>
          <w:szCs w:val="24"/>
        </w:rPr>
        <w:t>que ajustem os pagamentos futuros pelo titular da apólice à emitente como resultado direto de perdas seguradas. Por exemplo, alguns contratos de resseguro financeiros ou alguns contratos de grupo devolvem todo o risco de seguro significativo aos titulares de apólice; esses contratos normalmente são instrumentos financeiros ou contratos de serviço (</w:t>
      </w:r>
      <w:r w:rsidR="00567D0A" w:rsidRPr="00567D0A">
        <w:rPr>
          <w:sz w:val="24"/>
          <w:szCs w:val="24"/>
        </w:rPr>
        <w:t>ver</w:t>
      </w:r>
      <w:r w:rsidRPr="00DB501A">
        <w:rPr>
          <w:sz w:val="24"/>
          <w:szCs w:val="24"/>
        </w:rPr>
        <w:t xml:space="preserve"> </w:t>
      </w:r>
      <w:r w:rsidR="00D416EF" w:rsidRPr="00D416EF">
        <w:rPr>
          <w:sz w:val="24"/>
          <w:szCs w:val="24"/>
        </w:rPr>
        <w:t>item</w:t>
      </w:r>
      <w:r w:rsidRPr="00DB501A">
        <w:rPr>
          <w:sz w:val="24"/>
          <w:szCs w:val="24"/>
        </w:rPr>
        <w:t xml:space="preserve"> B28)</w:t>
      </w:r>
      <w:bookmarkEnd w:id="489"/>
      <w:r w:rsidR="00544025">
        <w:rPr>
          <w:sz w:val="24"/>
          <w:szCs w:val="24"/>
        </w:rPr>
        <w:t>;</w:t>
      </w:r>
    </w:p>
    <w:p w:rsidR="00DB501A" w:rsidRPr="00DB501A" w:rsidRDefault="00DB501A" w:rsidP="00622B48">
      <w:pPr>
        <w:pStyle w:val="IASBNormalL1"/>
        <w:spacing w:before="0" w:after="120"/>
        <w:ind w:left="993" w:hanging="426"/>
        <w:rPr>
          <w:sz w:val="24"/>
          <w:szCs w:val="24"/>
        </w:rPr>
      </w:pPr>
      <w:r w:rsidRPr="00DB501A">
        <w:rPr>
          <w:sz w:val="24"/>
          <w:szCs w:val="24"/>
        </w:rPr>
        <w:t>(c)</w:t>
      </w:r>
      <w:r w:rsidRPr="00DB501A">
        <w:rPr>
          <w:sz w:val="24"/>
          <w:szCs w:val="24"/>
        </w:rPr>
        <w:tab/>
      </w:r>
      <w:bookmarkStart w:id="490" w:name="F55667154"/>
      <w:r w:rsidRPr="00DB501A">
        <w:rPr>
          <w:sz w:val="24"/>
          <w:szCs w:val="24"/>
        </w:rPr>
        <w:t xml:space="preserve">autosseguro (ou seja, retenção de risco que poderia ter sido coberto por seguro). Nessas situações, não há contrato de seguro porque não há acordo com outra parte. Assim, se </w:t>
      </w:r>
      <w:r w:rsidR="00117BF9">
        <w:rPr>
          <w:sz w:val="24"/>
          <w:szCs w:val="24"/>
        </w:rPr>
        <w:t>a entidade</w:t>
      </w:r>
      <w:r w:rsidRPr="00DB501A">
        <w:rPr>
          <w:sz w:val="24"/>
          <w:szCs w:val="24"/>
        </w:rPr>
        <w:t xml:space="preserve"> emite contrato de seguro à sua controladora, </w:t>
      </w:r>
      <w:r w:rsidR="00D41200">
        <w:rPr>
          <w:sz w:val="24"/>
          <w:szCs w:val="24"/>
        </w:rPr>
        <w:t>controlada</w:t>
      </w:r>
      <w:r w:rsidR="00D41200" w:rsidRPr="00DB501A">
        <w:rPr>
          <w:sz w:val="24"/>
          <w:szCs w:val="24"/>
        </w:rPr>
        <w:t xml:space="preserve"> </w:t>
      </w:r>
      <w:r w:rsidRPr="00DB501A">
        <w:rPr>
          <w:sz w:val="24"/>
          <w:szCs w:val="24"/>
        </w:rPr>
        <w:t xml:space="preserve">ou </w:t>
      </w:r>
      <w:r w:rsidR="00D41200">
        <w:rPr>
          <w:sz w:val="24"/>
          <w:szCs w:val="24"/>
        </w:rPr>
        <w:t>controlada</w:t>
      </w:r>
      <w:r w:rsidRPr="00DB501A">
        <w:rPr>
          <w:sz w:val="24"/>
          <w:szCs w:val="24"/>
        </w:rPr>
        <w:t xml:space="preserve">-irmãs, não há contrato de seguro nas </w:t>
      </w:r>
      <w:r w:rsidR="00F02FFB">
        <w:rPr>
          <w:sz w:val="24"/>
          <w:szCs w:val="24"/>
        </w:rPr>
        <w:t>demonstrações contábeis</w:t>
      </w:r>
      <w:r w:rsidRPr="00DB501A">
        <w:rPr>
          <w:sz w:val="24"/>
          <w:szCs w:val="24"/>
        </w:rPr>
        <w:t xml:space="preserve"> consolidadas porque não há acordo com outra parte. Contudo, para </w:t>
      </w:r>
      <w:r w:rsidR="00F02FFB">
        <w:rPr>
          <w:sz w:val="24"/>
          <w:szCs w:val="24"/>
        </w:rPr>
        <w:t>demonstrações contábeis</w:t>
      </w:r>
      <w:r w:rsidRPr="00DB501A">
        <w:rPr>
          <w:sz w:val="24"/>
          <w:szCs w:val="24"/>
        </w:rPr>
        <w:t xml:space="preserve"> separadas ou individuais da emitente ou titular, existe contrato de seguro</w:t>
      </w:r>
      <w:bookmarkEnd w:id="490"/>
      <w:r w:rsidR="00544025">
        <w:rPr>
          <w:sz w:val="24"/>
          <w:szCs w:val="24"/>
        </w:rPr>
        <w:t>;</w:t>
      </w:r>
    </w:p>
    <w:p w:rsidR="00DB501A" w:rsidRPr="00DB501A" w:rsidRDefault="00DB501A" w:rsidP="00622B48">
      <w:pPr>
        <w:pStyle w:val="IASBNormalL1"/>
        <w:spacing w:before="0" w:after="120"/>
        <w:ind w:left="993" w:hanging="426"/>
        <w:rPr>
          <w:sz w:val="24"/>
          <w:szCs w:val="24"/>
        </w:rPr>
      </w:pPr>
      <w:r w:rsidRPr="00DB501A">
        <w:rPr>
          <w:sz w:val="24"/>
          <w:szCs w:val="24"/>
        </w:rPr>
        <w:t>(d)</w:t>
      </w:r>
      <w:r w:rsidRPr="00DB501A">
        <w:rPr>
          <w:sz w:val="24"/>
          <w:szCs w:val="24"/>
        </w:rPr>
        <w:tab/>
      </w:r>
      <w:bookmarkStart w:id="491" w:name="F55667156"/>
      <w:r w:rsidRPr="00DB501A">
        <w:rPr>
          <w:sz w:val="24"/>
          <w:szCs w:val="24"/>
        </w:rPr>
        <w:t xml:space="preserve">contratos (como, por exemplo, contratos de jogo) que exigem pagamento se ocorrer evento futuro incerto, mas não exigem, como pré-requisito contratual para pagamento, que o evento afete adversamente o titular da apólice. Entretanto, isso não exclui da definição de contrato de seguro contratos que especificam </w:t>
      </w:r>
      <w:r w:rsidR="00D41200">
        <w:rPr>
          <w:sz w:val="24"/>
          <w:szCs w:val="24"/>
        </w:rPr>
        <w:t>o</w:t>
      </w:r>
      <w:r w:rsidRPr="00DB501A">
        <w:rPr>
          <w:sz w:val="24"/>
          <w:szCs w:val="24"/>
        </w:rPr>
        <w:t xml:space="preserve"> pagamento predeterminado para quantificar a perda causada por evento específico como, por exemplo, morte ou acidente (</w:t>
      </w:r>
      <w:r w:rsidR="00567D0A" w:rsidRPr="00567D0A">
        <w:rPr>
          <w:sz w:val="24"/>
          <w:szCs w:val="24"/>
        </w:rPr>
        <w:t>ver</w:t>
      </w:r>
      <w:r w:rsidRPr="00DB501A">
        <w:rPr>
          <w:sz w:val="24"/>
          <w:szCs w:val="24"/>
        </w:rPr>
        <w:t xml:space="preserve"> </w:t>
      </w:r>
      <w:r w:rsidR="00D416EF" w:rsidRPr="00D416EF">
        <w:rPr>
          <w:sz w:val="24"/>
          <w:szCs w:val="24"/>
        </w:rPr>
        <w:t>item</w:t>
      </w:r>
      <w:r w:rsidRPr="00DB501A">
        <w:rPr>
          <w:sz w:val="24"/>
          <w:szCs w:val="24"/>
        </w:rPr>
        <w:t xml:space="preserve"> B12)</w:t>
      </w:r>
      <w:bookmarkEnd w:id="491"/>
      <w:r w:rsidR="00D41200">
        <w:rPr>
          <w:sz w:val="24"/>
          <w:szCs w:val="24"/>
        </w:rPr>
        <w:t>;</w:t>
      </w:r>
    </w:p>
    <w:p w:rsidR="00DB501A" w:rsidRPr="00DB501A" w:rsidRDefault="00DB501A" w:rsidP="00622B48">
      <w:pPr>
        <w:pStyle w:val="IASBNormalL1"/>
        <w:spacing w:before="0" w:after="120"/>
        <w:ind w:left="993" w:hanging="426"/>
        <w:rPr>
          <w:sz w:val="24"/>
          <w:szCs w:val="24"/>
        </w:rPr>
      </w:pPr>
      <w:r w:rsidRPr="00DB501A">
        <w:rPr>
          <w:sz w:val="24"/>
          <w:szCs w:val="24"/>
        </w:rPr>
        <w:t>(e)</w:t>
      </w:r>
      <w:r w:rsidRPr="00DB501A">
        <w:rPr>
          <w:sz w:val="24"/>
          <w:szCs w:val="24"/>
        </w:rPr>
        <w:tab/>
      </w:r>
      <w:bookmarkStart w:id="492" w:name="F55667159"/>
      <w:r w:rsidRPr="00DB501A">
        <w:rPr>
          <w:sz w:val="24"/>
          <w:szCs w:val="24"/>
        </w:rPr>
        <w:t>derivativos que expõem uma parte a</w:t>
      </w:r>
      <w:r w:rsidR="00D41200">
        <w:rPr>
          <w:sz w:val="24"/>
          <w:szCs w:val="24"/>
        </w:rPr>
        <w:t>o</w:t>
      </w:r>
      <w:r w:rsidRPr="00DB501A">
        <w:rPr>
          <w:sz w:val="24"/>
          <w:szCs w:val="24"/>
        </w:rPr>
        <w:t xml:space="preserve"> risco financeiro, mas não a</w:t>
      </w:r>
      <w:r w:rsidR="00D41200">
        <w:rPr>
          <w:sz w:val="24"/>
          <w:szCs w:val="24"/>
        </w:rPr>
        <w:t>o</w:t>
      </w:r>
      <w:r w:rsidRPr="00DB501A">
        <w:rPr>
          <w:sz w:val="24"/>
          <w:szCs w:val="24"/>
        </w:rPr>
        <w:t xml:space="preserve"> risco de seguro, porque os derivativos exigem que essa parte faça (ou conceda a eles o direito de receber) pagamento apenas com base nas mudanças em uma ou mais taxas de juros específicas, preço de instrumento financeiro, preço de </w:t>
      </w:r>
      <w:r w:rsidRPr="00DB501A">
        <w:rPr>
          <w:i/>
          <w:sz w:val="24"/>
          <w:szCs w:val="24"/>
        </w:rPr>
        <w:t>commodity</w:t>
      </w:r>
      <w:r w:rsidRPr="00DB501A">
        <w:rPr>
          <w:sz w:val="24"/>
          <w:szCs w:val="24"/>
        </w:rPr>
        <w:t xml:space="preserve">, taxa de câmbio, índice de preços ou taxas, classificação de crédito ou índice de crédito ou qualquer outra variável, desde que, no caso de variável não financeira, a variável não seja específica </w:t>
      </w:r>
      <w:r w:rsidR="00D41200">
        <w:rPr>
          <w:sz w:val="24"/>
          <w:szCs w:val="24"/>
        </w:rPr>
        <w:t>à</w:t>
      </w:r>
      <w:r w:rsidRPr="00DB501A">
        <w:rPr>
          <w:sz w:val="24"/>
          <w:szCs w:val="24"/>
        </w:rPr>
        <w:t xml:space="preserve"> parte do contrato</w:t>
      </w:r>
      <w:bookmarkEnd w:id="492"/>
      <w:r w:rsidR="00D41200">
        <w:rPr>
          <w:sz w:val="24"/>
          <w:szCs w:val="24"/>
        </w:rPr>
        <w:t>;</w:t>
      </w:r>
    </w:p>
    <w:p w:rsidR="00DB501A" w:rsidRPr="00DB501A" w:rsidRDefault="00DB501A" w:rsidP="00622B48">
      <w:pPr>
        <w:pStyle w:val="IASBNormalL1"/>
        <w:spacing w:before="0" w:after="120"/>
        <w:ind w:left="993" w:hanging="426"/>
        <w:rPr>
          <w:sz w:val="24"/>
          <w:szCs w:val="24"/>
        </w:rPr>
      </w:pPr>
      <w:r w:rsidRPr="00DB501A">
        <w:rPr>
          <w:sz w:val="24"/>
          <w:szCs w:val="24"/>
        </w:rPr>
        <w:t>(f)</w:t>
      </w:r>
      <w:r w:rsidRPr="00DB501A">
        <w:rPr>
          <w:sz w:val="24"/>
          <w:szCs w:val="24"/>
        </w:rPr>
        <w:tab/>
      </w:r>
      <w:bookmarkStart w:id="493" w:name="F55667161"/>
      <w:r w:rsidRPr="00DB501A">
        <w:rPr>
          <w:sz w:val="24"/>
          <w:szCs w:val="24"/>
        </w:rPr>
        <w:t xml:space="preserve">garantias relacionadas a crédito que exigem pagamentos mesmo se o titular não tiver incorrido em perda em caso de não pagamento no vencimento pelo devedor; esses contratos são contabilizados aplicando </w:t>
      </w:r>
      <w:r w:rsidR="00A3478F">
        <w:rPr>
          <w:sz w:val="24"/>
          <w:szCs w:val="24"/>
        </w:rPr>
        <w:t>o</w:t>
      </w:r>
      <w:r w:rsidRPr="00DB501A">
        <w:rPr>
          <w:sz w:val="24"/>
          <w:szCs w:val="24"/>
        </w:rPr>
        <w:t xml:space="preserve"> </w:t>
      </w:r>
      <w:r w:rsidR="00A3478F" w:rsidRPr="00A3478F">
        <w:rPr>
          <w:sz w:val="24"/>
          <w:szCs w:val="24"/>
        </w:rPr>
        <w:t>CPC 48</w:t>
      </w:r>
      <w:r w:rsidRPr="00DB501A">
        <w:rPr>
          <w:sz w:val="24"/>
          <w:szCs w:val="24"/>
          <w:cs/>
        </w:rPr>
        <w:t xml:space="preserve"> – </w:t>
      </w:r>
      <w:r w:rsidRPr="00A3478F">
        <w:rPr>
          <w:sz w:val="24"/>
          <w:szCs w:val="24"/>
        </w:rPr>
        <w:t>Instrumentos Financeiros</w:t>
      </w:r>
      <w:r w:rsidRPr="00DB501A">
        <w:rPr>
          <w:sz w:val="24"/>
          <w:szCs w:val="24"/>
        </w:rPr>
        <w:t xml:space="preserve"> (</w:t>
      </w:r>
      <w:r w:rsidR="00567D0A" w:rsidRPr="00567D0A">
        <w:rPr>
          <w:sz w:val="24"/>
          <w:szCs w:val="24"/>
        </w:rPr>
        <w:t>ver</w:t>
      </w:r>
      <w:r w:rsidRPr="00DB501A">
        <w:rPr>
          <w:sz w:val="24"/>
          <w:szCs w:val="24"/>
        </w:rPr>
        <w:t xml:space="preserve"> </w:t>
      </w:r>
      <w:r w:rsidR="00D416EF" w:rsidRPr="00D416EF">
        <w:rPr>
          <w:sz w:val="24"/>
          <w:szCs w:val="24"/>
        </w:rPr>
        <w:t>item</w:t>
      </w:r>
      <w:r w:rsidRPr="00DB501A">
        <w:rPr>
          <w:sz w:val="24"/>
          <w:szCs w:val="24"/>
        </w:rPr>
        <w:t xml:space="preserve"> B29)</w:t>
      </w:r>
      <w:bookmarkEnd w:id="493"/>
      <w:r w:rsidR="00D41200">
        <w:rPr>
          <w:sz w:val="24"/>
          <w:szCs w:val="24"/>
        </w:rPr>
        <w:t>;</w:t>
      </w:r>
    </w:p>
    <w:p w:rsidR="00DB501A" w:rsidRPr="00DB501A" w:rsidRDefault="00DB501A" w:rsidP="00622B48">
      <w:pPr>
        <w:pStyle w:val="IASBNormalL1"/>
        <w:spacing w:before="0" w:after="120"/>
        <w:ind w:left="993" w:hanging="426"/>
        <w:rPr>
          <w:sz w:val="24"/>
          <w:szCs w:val="24"/>
        </w:rPr>
      </w:pPr>
      <w:r w:rsidRPr="00DB501A">
        <w:rPr>
          <w:sz w:val="24"/>
          <w:szCs w:val="24"/>
        </w:rPr>
        <w:t>(g)</w:t>
      </w:r>
      <w:r w:rsidRPr="00DB501A">
        <w:rPr>
          <w:sz w:val="24"/>
          <w:szCs w:val="24"/>
        </w:rPr>
        <w:tab/>
      </w:r>
      <w:bookmarkStart w:id="494" w:name="F55667163"/>
      <w:r w:rsidRPr="00DB501A">
        <w:rPr>
          <w:sz w:val="24"/>
          <w:szCs w:val="24"/>
        </w:rPr>
        <w:t xml:space="preserve">contratos que exijam pagamento que depende de variável climática, geológica ou outra variável física que não seja específica </w:t>
      </w:r>
      <w:r w:rsidR="00D41200">
        <w:rPr>
          <w:sz w:val="24"/>
          <w:szCs w:val="24"/>
        </w:rPr>
        <w:t>à</w:t>
      </w:r>
      <w:r w:rsidRPr="00DB501A">
        <w:rPr>
          <w:sz w:val="24"/>
          <w:szCs w:val="24"/>
        </w:rPr>
        <w:t xml:space="preserve"> parte do contrato (normalmente descritos como derivativos climáticos)</w:t>
      </w:r>
      <w:bookmarkEnd w:id="494"/>
      <w:r w:rsidR="00D41200">
        <w:rPr>
          <w:sz w:val="24"/>
          <w:szCs w:val="24"/>
        </w:rPr>
        <w:t>;</w:t>
      </w:r>
    </w:p>
    <w:p w:rsidR="00DB501A" w:rsidRDefault="00DB501A" w:rsidP="001E7F40">
      <w:pPr>
        <w:pStyle w:val="IASBNormalL1"/>
        <w:spacing w:before="0"/>
        <w:ind w:left="993" w:hanging="426"/>
        <w:rPr>
          <w:sz w:val="24"/>
          <w:szCs w:val="24"/>
        </w:rPr>
      </w:pPr>
      <w:r w:rsidRPr="00DB501A">
        <w:rPr>
          <w:sz w:val="24"/>
          <w:szCs w:val="24"/>
        </w:rPr>
        <w:lastRenderedPageBreak/>
        <w:t>(h)</w:t>
      </w:r>
      <w:r w:rsidRPr="00DB501A">
        <w:rPr>
          <w:sz w:val="24"/>
          <w:szCs w:val="24"/>
        </w:rPr>
        <w:tab/>
      </w:r>
      <w:bookmarkStart w:id="495" w:name="F55667165"/>
      <w:r w:rsidRPr="00DB501A">
        <w:rPr>
          <w:sz w:val="24"/>
          <w:szCs w:val="24"/>
        </w:rPr>
        <w:t>contratos que preveem pagamentos reduzidos de principal, juros ou ambos, que dependem de variável climática, geológica ou qualquer outra variável física, cujo efeito não seja específico para a parte do contrato (normalmente denominados como seguros contra catástrofes).</w:t>
      </w:r>
      <w:bookmarkEnd w:id="495"/>
    </w:p>
    <w:p w:rsidR="00846277" w:rsidRPr="00DB501A" w:rsidRDefault="00846277" w:rsidP="001835D5">
      <w:pPr>
        <w:pStyle w:val="IASBNormalnparaL1"/>
        <w:spacing w:before="0"/>
        <w:rPr>
          <w:sz w:val="24"/>
          <w:szCs w:val="24"/>
        </w:rPr>
      </w:pPr>
    </w:p>
    <w:p w:rsidR="00DB501A" w:rsidRDefault="00DB501A" w:rsidP="00F84903">
      <w:pPr>
        <w:pStyle w:val="IASBNormalnpara"/>
        <w:spacing w:before="0"/>
        <w:ind w:left="567" w:hanging="567"/>
        <w:rPr>
          <w:sz w:val="24"/>
          <w:szCs w:val="24"/>
        </w:rPr>
      </w:pPr>
      <w:r w:rsidRPr="00DB501A">
        <w:rPr>
          <w:sz w:val="24"/>
          <w:szCs w:val="24"/>
        </w:rPr>
        <w:t>B28</w:t>
      </w:r>
      <w:r w:rsidR="001835D5">
        <w:rPr>
          <w:sz w:val="24"/>
          <w:szCs w:val="24"/>
        </w:rPr>
        <w:t>.</w:t>
      </w:r>
      <w:r w:rsidRPr="00DB501A">
        <w:rPr>
          <w:sz w:val="24"/>
          <w:szCs w:val="24"/>
        </w:rPr>
        <w:tab/>
      </w:r>
      <w:bookmarkStart w:id="496" w:name="F55667166"/>
      <w:r w:rsidR="00117BF9">
        <w:rPr>
          <w:sz w:val="24"/>
          <w:szCs w:val="24"/>
        </w:rPr>
        <w:t>A entidade</w:t>
      </w:r>
      <w:r w:rsidRPr="00DB501A">
        <w:rPr>
          <w:sz w:val="24"/>
          <w:szCs w:val="24"/>
        </w:rPr>
        <w:t xml:space="preserve"> </w:t>
      </w:r>
      <w:r w:rsidR="00D41200">
        <w:rPr>
          <w:sz w:val="24"/>
          <w:szCs w:val="24"/>
        </w:rPr>
        <w:t xml:space="preserve">deve </w:t>
      </w:r>
      <w:r w:rsidRPr="00DB501A">
        <w:rPr>
          <w:sz w:val="24"/>
          <w:szCs w:val="24"/>
        </w:rPr>
        <w:t>aplicar outr</w:t>
      </w:r>
      <w:r w:rsidR="00D41200">
        <w:rPr>
          <w:sz w:val="24"/>
          <w:szCs w:val="24"/>
        </w:rPr>
        <w:t>os pronunciamentos</w:t>
      </w:r>
      <w:r w:rsidRPr="00DB501A">
        <w:rPr>
          <w:sz w:val="24"/>
          <w:szCs w:val="24"/>
        </w:rPr>
        <w:t xml:space="preserve"> aplicáveis, tais como </w:t>
      </w:r>
      <w:r w:rsidR="00A3478F">
        <w:rPr>
          <w:sz w:val="24"/>
          <w:szCs w:val="24"/>
        </w:rPr>
        <w:t>o</w:t>
      </w:r>
      <w:r w:rsidRPr="00DB501A">
        <w:rPr>
          <w:sz w:val="24"/>
          <w:szCs w:val="24"/>
        </w:rPr>
        <w:t xml:space="preserve"> </w:t>
      </w:r>
      <w:r w:rsidR="00A3478F" w:rsidRPr="00A3478F">
        <w:rPr>
          <w:sz w:val="24"/>
          <w:szCs w:val="24"/>
        </w:rPr>
        <w:t>CPC 48</w:t>
      </w:r>
      <w:r w:rsidRPr="00DB501A">
        <w:rPr>
          <w:sz w:val="24"/>
          <w:szCs w:val="24"/>
        </w:rPr>
        <w:t xml:space="preserve"> e </w:t>
      </w:r>
      <w:r w:rsidR="00A3478F">
        <w:rPr>
          <w:sz w:val="24"/>
          <w:szCs w:val="24"/>
        </w:rPr>
        <w:t>o</w:t>
      </w:r>
      <w:r w:rsidRPr="00DB501A">
        <w:rPr>
          <w:sz w:val="24"/>
          <w:szCs w:val="24"/>
        </w:rPr>
        <w:t xml:space="preserve"> </w:t>
      </w:r>
      <w:r w:rsidR="00A3478F" w:rsidRPr="00A3478F">
        <w:rPr>
          <w:sz w:val="24"/>
          <w:szCs w:val="24"/>
        </w:rPr>
        <w:t>CPC 47</w:t>
      </w:r>
      <w:r w:rsidRPr="00DB501A">
        <w:rPr>
          <w:sz w:val="24"/>
          <w:szCs w:val="24"/>
        </w:rPr>
        <w:t xml:space="preserve">, aos contratos descritos no </w:t>
      </w:r>
      <w:r w:rsidR="00D416EF" w:rsidRPr="00D416EF">
        <w:rPr>
          <w:sz w:val="24"/>
          <w:szCs w:val="24"/>
        </w:rPr>
        <w:t>item</w:t>
      </w:r>
      <w:r w:rsidRPr="00DB501A">
        <w:rPr>
          <w:sz w:val="24"/>
          <w:szCs w:val="24"/>
        </w:rPr>
        <w:t xml:space="preserve"> B27.</w:t>
      </w:r>
      <w:bookmarkEnd w:id="496"/>
    </w:p>
    <w:p w:rsidR="00846277" w:rsidRPr="00DB501A" w:rsidRDefault="00846277" w:rsidP="001835D5">
      <w:pPr>
        <w:pStyle w:val="IASBNormalnpara"/>
        <w:spacing w:before="0"/>
        <w:rPr>
          <w:sz w:val="24"/>
          <w:szCs w:val="24"/>
        </w:rPr>
      </w:pPr>
    </w:p>
    <w:p w:rsidR="00DB501A" w:rsidRDefault="00DB501A" w:rsidP="00F84903">
      <w:pPr>
        <w:pStyle w:val="IASBNormalnpara"/>
        <w:spacing w:before="0"/>
        <w:ind w:left="567" w:hanging="567"/>
        <w:rPr>
          <w:sz w:val="24"/>
          <w:szCs w:val="24"/>
        </w:rPr>
      </w:pPr>
      <w:r w:rsidRPr="00DB501A">
        <w:rPr>
          <w:sz w:val="24"/>
          <w:szCs w:val="24"/>
        </w:rPr>
        <w:t>B29</w:t>
      </w:r>
      <w:r w:rsidR="001835D5">
        <w:rPr>
          <w:sz w:val="24"/>
          <w:szCs w:val="24"/>
        </w:rPr>
        <w:t>.</w:t>
      </w:r>
      <w:r w:rsidRPr="00DB501A">
        <w:rPr>
          <w:sz w:val="24"/>
          <w:szCs w:val="24"/>
        </w:rPr>
        <w:tab/>
      </w:r>
      <w:bookmarkStart w:id="497" w:name="F55667167"/>
      <w:r w:rsidRPr="00DB501A">
        <w:rPr>
          <w:sz w:val="24"/>
          <w:szCs w:val="24"/>
        </w:rPr>
        <w:t xml:space="preserve">As garantias relacionadas a crédito e contratos de seguro de crédito discutidos no </w:t>
      </w:r>
      <w:r w:rsidR="00D416EF" w:rsidRPr="00D416EF">
        <w:rPr>
          <w:sz w:val="24"/>
          <w:szCs w:val="24"/>
        </w:rPr>
        <w:t>item</w:t>
      </w:r>
      <w:r w:rsidRPr="00DB501A">
        <w:rPr>
          <w:sz w:val="24"/>
          <w:szCs w:val="24"/>
        </w:rPr>
        <w:t xml:space="preserve"> B27(f) podem ter diversas formas legais, tais como de garantia, alguns tipos de cartas de crédito, contrato de inadimplência de crédito ou contrato de seguro. Esses contratos são contratos de seguro se exigirem que a emitente efetue determinados pagamentos para indenizar o titular por perda que este incorrer em virtude de determinado devedor deixar de pagar o titular da apólice no vencimento, aplicando os termos originais ou modificados de instrumento de dívida. Contudo, esses contratos de seguro são excluídos do alcance d</w:t>
      </w:r>
      <w:r w:rsidR="00117BF9">
        <w:rPr>
          <w:sz w:val="24"/>
          <w:szCs w:val="24"/>
        </w:rPr>
        <w:t>este pronunciamento</w:t>
      </w:r>
      <w:r w:rsidRPr="00DB501A">
        <w:rPr>
          <w:sz w:val="24"/>
          <w:szCs w:val="24"/>
        </w:rPr>
        <w:t xml:space="preserve">, salvo se a emitente tiver anteriormente afirmado explicitamente que considera os contratos como contratos de seguro e tiver usado </w:t>
      </w:r>
      <w:r w:rsidR="00D41200">
        <w:rPr>
          <w:sz w:val="24"/>
          <w:szCs w:val="24"/>
        </w:rPr>
        <w:t>o</w:t>
      </w:r>
      <w:r w:rsidRPr="00DB501A">
        <w:rPr>
          <w:sz w:val="24"/>
          <w:szCs w:val="24"/>
        </w:rPr>
        <w:t xml:space="preserve"> método de contabilização aplicável a contratos de seguro (</w:t>
      </w:r>
      <w:r w:rsidR="00567D0A" w:rsidRPr="00567D0A">
        <w:rPr>
          <w:sz w:val="24"/>
          <w:szCs w:val="24"/>
        </w:rPr>
        <w:t>ver</w:t>
      </w:r>
      <w:r w:rsidRPr="00DB501A">
        <w:rPr>
          <w:sz w:val="24"/>
          <w:szCs w:val="24"/>
        </w:rPr>
        <w:t xml:space="preserve"> </w:t>
      </w:r>
      <w:r w:rsidR="00D416EF" w:rsidRPr="00D416EF">
        <w:rPr>
          <w:sz w:val="24"/>
          <w:szCs w:val="24"/>
        </w:rPr>
        <w:t>item</w:t>
      </w:r>
      <w:r w:rsidRPr="00DB501A">
        <w:rPr>
          <w:sz w:val="24"/>
          <w:szCs w:val="24"/>
        </w:rPr>
        <w:t xml:space="preserve"> 7(e)).</w:t>
      </w:r>
      <w:bookmarkEnd w:id="497"/>
    </w:p>
    <w:p w:rsidR="00846277" w:rsidRPr="00DB501A" w:rsidRDefault="00846277" w:rsidP="001835D5">
      <w:pPr>
        <w:pStyle w:val="IASBNormalnpara"/>
        <w:spacing w:before="0"/>
        <w:rPr>
          <w:sz w:val="24"/>
          <w:szCs w:val="24"/>
        </w:rPr>
      </w:pPr>
    </w:p>
    <w:p w:rsidR="00DB501A" w:rsidRPr="00DB501A" w:rsidRDefault="00DB501A" w:rsidP="00622B48">
      <w:pPr>
        <w:pStyle w:val="IASBNormalnpara"/>
        <w:spacing w:before="0" w:after="120"/>
        <w:ind w:left="567" w:hanging="567"/>
        <w:rPr>
          <w:sz w:val="24"/>
          <w:szCs w:val="24"/>
        </w:rPr>
      </w:pPr>
      <w:r w:rsidRPr="00DB501A">
        <w:rPr>
          <w:sz w:val="24"/>
          <w:szCs w:val="24"/>
        </w:rPr>
        <w:t>B30</w:t>
      </w:r>
      <w:r w:rsidR="001835D5">
        <w:rPr>
          <w:sz w:val="24"/>
          <w:szCs w:val="24"/>
        </w:rPr>
        <w:t>.</w:t>
      </w:r>
      <w:r w:rsidRPr="00DB501A">
        <w:rPr>
          <w:sz w:val="24"/>
          <w:szCs w:val="24"/>
        </w:rPr>
        <w:tab/>
      </w:r>
      <w:bookmarkStart w:id="498" w:name="F55667168"/>
      <w:r w:rsidRPr="00DB501A">
        <w:rPr>
          <w:sz w:val="24"/>
          <w:szCs w:val="24"/>
        </w:rPr>
        <w:t>Garantias relacionadas a crédito e contratos de seguro de crédito que exigem um pagamento, mesmo se o titular da apólice não tiver incorrido em uma perda em caso de não pagamento no vencimento pelo devedor, estão fora do alcance d</w:t>
      </w:r>
      <w:r w:rsidR="00117BF9">
        <w:rPr>
          <w:sz w:val="24"/>
          <w:szCs w:val="24"/>
        </w:rPr>
        <w:t>este pronunciamento</w:t>
      </w:r>
      <w:r w:rsidRPr="00DB501A">
        <w:rPr>
          <w:sz w:val="24"/>
          <w:szCs w:val="24"/>
        </w:rPr>
        <w:t xml:space="preserve"> porque não transferem risco de seguro significativo. Esses contratos incluem aqueles que exigem pagamento: </w:t>
      </w:r>
      <w:bookmarkEnd w:id="498"/>
    </w:p>
    <w:p w:rsidR="00DB501A" w:rsidRPr="00DB501A" w:rsidRDefault="00DB501A" w:rsidP="00622B48">
      <w:pPr>
        <w:pStyle w:val="IASBNormalL1"/>
        <w:spacing w:before="0" w:after="120"/>
        <w:ind w:left="993" w:hanging="426"/>
        <w:rPr>
          <w:sz w:val="24"/>
          <w:szCs w:val="24"/>
        </w:rPr>
      </w:pPr>
      <w:r w:rsidRPr="00DB501A">
        <w:rPr>
          <w:sz w:val="24"/>
          <w:szCs w:val="24"/>
        </w:rPr>
        <w:t>(a)</w:t>
      </w:r>
      <w:r w:rsidRPr="00DB501A">
        <w:rPr>
          <w:sz w:val="24"/>
          <w:szCs w:val="24"/>
        </w:rPr>
        <w:tab/>
      </w:r>
      <w:bookmarkStart w:id="499" w:name="F55667171"/>
      <w:r w:rsidRPr="00DB501A">
        <w:rPr>
          <w:sz w:val="24"/>
          <w:szCs w:val="24"/>
        </w:rPr>
        <w:t>independentemente se a contraparte detém o instrumento de dívida subjacente; ou</w:t>
      </w:r>
      <w:bookmarkEnd w:id="499"/>
    </w:p>
    <w:p w:rsidR="00DB501A" w:rsidRDefault="00DB501A" w:rsidP="001E7F40">
      <w:pPr>
        <w:pStyle w:val="IASBNormalL1"/>
        <w:spacing w:before="0"/>
        <w:ind w:left="993" w:hanging="426"/>
        <w:rPr>
          <w:sz w:val="24"/>
          <w:szCs w:val="24"/>
        </w:rPr>
      </w:pPr>
      <w:r w:rsidRPr="00DB501A">
        <w:rPr>
          <w:sz w:val="24"/>
          <w:szCs w:val="24"/>
        </w:rPr>
        <w:t>(b)</w:t>
      </w:r>
      <w:r w:rsidRPr="00DB501A">
        <w:rPr>
          <w:sz w:val="24"/>
          <w:szCs w:val="24"/>
        </w:rPr>
        <w:tab/>
      </w:r>
      <w:bookmarkStart w:id="500" w:name="F55667173"/>
      <w:r w:rsidRPr="00DB501A">
        <w:rPr>
          <w:sz w:val="24"/>
          <w:szCs w:val="24"/>
        </w:rPr>
        <w:t>em mudança na classificação de crédito ou no índice de crédito, e não no descumprimento de devedor específico em efetuar pagamentos no vencimento.</w:t>
      </w:r>
      <w:bookmarkEnd w:id="500"/>
    </w:p>
    <w:p w:rsidR="00846277" w:rsidRPr="00DB501A" w:rsidRDefault="00846277" w:rsidP="001835D5">
      <w:pPr>
        <w:pStyle w:val="IASBNormalnparaL1"/>
        <w:spacing w:before="0"/>
        <w:rPr>
          <w:sz w:val="24"/>
          <w:szCs w:val="24"/>
        </w:rPr>
      </w:pPr>
    </w:p>
    <w:p w:rsidR="00DB501A" w:rsidRDefault="00DB501A" w:rsidP="001835D5">
      <w:pPr>
        <w:pStyle w:val="IASBSectionTitle1NonInd"/>
        <w:pBdr>
          <w:bottom w:val="none" w:sz="0" w:space="0" w:color="auto"/>
        </w:pBdr>
        <w:spacing w:before="0" w:after="0"/>
        <w:jc w:val="both"/>
        <w:rPr>
          <w:rFonts w:ascii="Times New Roman" w:hAnsi="Times New Roman" w:cs="Times New Roman"/>
          <w:sz w:val="24"/>
          <w:szCs w:val="24"/>
        </w:rPr>
      </w:pPr>
      <w:bookmarkStart w:id="501" w:name="F55667175"/>
      <w:r w:rsidRPr="00DB501A">
        <w:rPr>
          <w:rFonts w:ascii="Times New Roman" w:hAnsi="Times New Roman" w:cs="Times New Roman"/>
          <w:sz w:val="24"/>
          <w:szCs w:val="24"/>
        </w:rPr>
        <w:t>Separação dos componentes de contrato de seguro (</w:t>
      </w:r>
      <w:r w:rsidR="005D07F2" w:rsidRPr="0089373C">
        <w:rPr>
          <w:rFonts w:ascii="Times New Roman" w:hAnsi="Times New Roman" w:cs="Times New Roman"/>
          <w:sz w:val="24"/>
          <w:szCs w:val="24"/>
        </w:rPr>
        <w:t>itens</w:t>
      </w:r>
      <w:r w:rsidRPr="00DB501A">
        <w:rPr>
          <w:rFonts w:ascii="Times New Roman" w:hAnsi="Times New Roman" w:cs="Times New Roman"/>
          <w:sz w:val="24"/>
          <w:szCs w:val="24"/>
        </w:rPr>
        <w:t xml:space="preserve"> 10</w:t>
      </w:r>
      <w:r w:rsidR="0089373C">
        <w:rPr>
          <w:rFonts w:ascii="Times New Roman" w:hAnsi="Times New Roman" w:cs="Times New Roman"/>
          <w:sz w:val="24"/>
          <w:szCs w:val="24"/>
          <w:cs/>
        </w:rPr>
        <w:t xml:space="preserve"> a </w:t>
      </w:r>
      <w:r w:rsidRPr="00DB501A">
        <w:rPr>
          <w:rFonts w:ascii="Times New Roman" w:hAnsi="Times New Roman" w:cs="Times New Roman"/>
          <w:sz w:val="24"/>
          <w:szCs w:val="24"/>
        </w:rPr>
        <w:t>13)</w:t>
      </w:r>
      <w:bookmarkEnd w:id="501"/>
    </w:p>
    <w:p w:rsidR="00846277" w:rsidRPr="00DB501A" w:rsidRDefault="00846277" w:rsidP="001835D5">
      <w:pPr>
        <w:pStyle w:val="IASBSectionTitle1NonInd"/>
        <w:pBdr>
          <w:bottom w:val="none" w:sz="0" w:space="0" w:color="auto"/>
        </w:pBdr>
        <w:spacing w:before="0" w:after="0"/>
        <w:jc w:val="both"/>
        <w:rPr>
          <w:rFonts w:ascii="Times New Roman" w:hAnsi="Times New Roman" w:cs="Times New Roman"/>
          <w:sz w:val="24"/>
          <w:szCs w:val="24"/>
        </w:rPr>
      </w:pPr>
    </w:p>
    <w:p w:rsidR="00DB501A" w:rsidRDefault="00DB501A" w:rsidP="00DC2184">
      <w:pPr>
        <w:pStyle w:val="IASBSectionTitle3Ind"/>
        <w:spacing w:before="0" w:after="0"/>
        <w:ind w:left="567"/>
        <w:jc w:val="both"/>
        <w:rPr>
          <w:rFonts w:ascii="Times New Roman" w:hAnsi="Times New Roman" w:cs="Times New Roman"/>
          <w:sz w:val="24"/>
          <w:szCs w:val="24"/>
        </w:rPr>
      </w:pPr>
      <w:bookmarkStart w:id="502" w:name="F55667177"/>
      <w:r w:rsidRPr="00DB501A">
        <w:rPr>
          <w:rFonts w:ascii="Times New Roman" w:hAnsi="Times New Roman" w:cs="Times New Roman"/>
          <w:sz w:val="24"/>
          <w:szCs w:val="24"/>
        </w:rPr>
        <w:t xml:space="preserve">Componentes de investimento </w:t>
      </w:r>
      <w:r w:rsidR="00D41200">
        <w:rPr>
          <w:rFonts w:ascii="Times New Roman" w:hAnsi="Times New Roman" w:cs="Times New Roman"/>
          <w:sz w:val="24"/>
          <w:szCs w:val="24"/>
        </w:rPr>
        <w:t>(</w:t>
      </w:r>
      <w:r w:rsidR="005D07F2" w:rsidRPr="0089373C">
        <w:rPr>
          <w:rFonts w:ascii="Times New Roman" w:hAnsi="Times New Roman" w:cs="Times New Roman"/>
          <w:sz w:val="24"/>
          <w:szCs w:val="24"/>
        </w:rPr>
        <w:t>item</w:t>
      </w:r>
      <w:r w:rsidRPr="00DB501A">
        <w:rPr>
          <w:rFonts w:ascii="Times New Roman" w:hAnsi="Times New Roman" w:cs="Times New Roman"/>
          <w:sz w:val="24"/>
          <w:szCs w:val="24"/>
        </w:rPr>
        <w:t xml:space="preserve"> 11(b)</w:t>
      </w:r>
      <w:r w:rsidR="00D41200">
        <w:rPr>
          <w:rFonts w:ascii="Times New Roman" w:hAnsi="Times New Roman" w:cs="Times New Roman"/>
          <w:sz w:val="24"/>
          <w:szCs w:val="24"/>
        </w:rPr>
        <w:t>)</w:t>
      </w:r>
      <w:bookmarkEnd w:id="502"/>
    </w:p>
    <w:p w:rsidR="00846277" w:rsidRPr="00DB501A" w:rsidRDefault="00846277" w:rsidP="001835D5">
      <w:pPr>
        <w:pStyle w:val="IASBSectionTitle2Ind"/>
        <w:spacing w:before="0" w:after="0"/>
        <w:jc w:val="both"/>
        <w:rPr>
          <w:rFonts w:ascii="Times New Roman" w:hAnsi="Times New Roman" w:cs="Times New Roman"/>
          <w:sz w:val="24"/>
          <w:szCs w:val="24"/>
        </w:rPr>
      </w:pPr>
    </w:p>
    <w:p w:rsidR="00DB501A" w:rsidRPr="00DB501A" w:rsidRDefault="00DB501A" w:rsidP="00622B48">
      <w:pPr>
        <w:pStyle w:val="IASBNormalnpara"/>
        <w:spacing w:before="0" w:after="120"/>
        <w:ind w:left="567" w:hanging="567"/>
        <w:rPr>
          <w:sz w:val="24"/>
          <w:szCs w:val="24"/>
        </w:rPr>
      </w:pPr>
      <w:r w:rsidRPr="00DB501A">
        <w:rPr>
          <w:sz w:val="24"/>
          <w:szCs w:val="24"/>
        </w:rPr>
        <w:t>B31</w:t>
      </w:r>
      <w:r w:rsidR="001835D5">
        <w:rPr>
          <w:sz w:val="24"/>
          <w:szCs w:val="24"/>
        </w:rPr>
        <w:t>.</w:t>
      </w:r>
      <w:r w:rsidRPr="00DB501A">
        <w:rPr>
          <w:sz w:val="24"/>
          <w:szCs w:val="24"/>
        </w:rPr>
        <w:tab/>
      </w:r>
      <w:bookmarkStart w:id="503" w:name="F55753663"/>
      <w:r w:rsidRPr="00DB501A">
        <w:rPr>
          <w:sz w:val="24"/>
          <w:szCs w:val="24"/>
        </w:rPr>
        <w:t xml:space="preserve">O </w:t>
      </w:r>
      <w:r w:rsidR="00D416EF" w:rsidRPr="00D416EF">
        <w:rPr>
          <w:sz w:val="24"/>
          <w:szCs w:val="24"/>
        </w:rPr>
        <w:t>item</w:t>
      </w:r>
      <w:r w:rsidRPr="00DB501A">
        <w:rPr>
          <w:sz w:val="24"/>
          <w:szCs w:val="24"/>
        </w:rPr>
        <w:t xml:space="preserve"> 11(b) exige que </w:t>
      </w:r>
      <w:r w:rsidR="00117BF9">
        <w:rPr>
          <w:sz w:val="24"/>
          <w:szCs w:val="24"/>
        </w:rPr>
        <w:t>a entidade</w:t>
      </w:r>
      <w:r w:rsidRPr="00DB501A">
        <w:rPr>
          <w:sz w:val="24"/>
          <w:szCs w:val="24"/>
        </w:rPr>
        <w:t xml:space="preserve"> separe componente de investimento distinto do </w:t>
      </w:r>
      <w:r w:rsidR="00D41200">
        <w:rPr>
          <w:sz w:val="24"/>
          <w:szCs w:val="24"/>
        </w:rPr>
        <w:t>contrato de seguro principal. O</w:t>
      </w:r>
      <w:r w:rsidRPr="00DB501A">
        <w:rPr>
          <w:sz w:val="24"/>
          <w:szCs w:val="24"/>
        </w:rPr>
        <w:t xml:space="preserve"> componente de investimento é distinto se, e somente se, ambas as condições abaixo forem atendidas:</w:t>
      </w:r>
      <w:bookmarkEnd w:id="503"/>
    </w:p>
    <w:p w:rsidR="00DB501A" w:rsidRPr="00DB501A" w:rsidRDefault="00DB501A" w:rsidP="00622B48">
      <w:pPr>
        <w:pStyle w:val="IASBNormalL1"/>
        <w:spacing w:before="0" w:after="120"/>
        <w:ind w:left="993" w:hanging="426"/>
        <w:rPr>
          <w:sz w:val="24"/>
          <w:szCs w:val="24"/>
        </w:rPr>
      </w:pPr>
      <w:r w:rsidRPr="00DB501A">
        <w:rPr>
          <w:sz w:val="24"/>
          <w:szCs w:val="24"/>
        </w:rPr>
        <w:t>(a)</w:t>
      </w:r>
      <w:r w:rsidRPr="00DB501A">
        <w:rPr>
          <w:sz w:val="24"/>
          <w:szCs w:val="24"/>
        </w:rPr>
        <w:tab/>
      </w:r>
      <w:bookmarkStart w:id="504" w:name="F55753696"/>
      <w:r w:rsidRPr="00DB501A">
        <w:rPr>
          <w:sz w:val="24"/>
          <w:szCs w:val="24"/>
        </w:rPr>
        <w:t>o componente de investimento e o componente de seguro não são altamente inter-relacionados</w:t>
      </w:r>
      <w:bookmarkEnd w:id="504"/>
      <w:r w:rsidR="00D41200">
        <w:rPr>
          <w:sz w:val="24"/>
          <w:szCs w:val="24"/>
        </w:rPr>
        <w:t>;</w:t>
      </w:r>
    </w:p>
    <w:p w:rsidR="00DB501A" w:rsidRDefault="00DB501A" w:rsidP="001E7F40">
      <w:pPr>
        <w:pStyle w:val="IASBNormalL1"/>
        <w:spacing w:before="0"/>
        <w:ind w:left="993" w:hanging="426"/>
        <w:rPr>
          <w:sz w:val="24"/>
          <w:szCs w:val="24"/>
        </w:rPr>
      </w:pPr>
      <w:r w:rsidRPr="00DB501A">
        <w:rPr>
          <w:sz w:val="24"/>
          <w:szCs w:val="24"/>
        </w:rPr>
        <w:t>(b)</w:t>
      </w:r>
      <w:r w:rsidRPr="00DB501A">
        <w:rPr>
          <w:sz w:val="24"/>
          <w:szCs w:val="24"/>
        </w:rPr>
        <w:tab/>
      </w:r>
      <w:bookmarkStart w:id="505" w:name="F55753698"/>
      <w:r w:rsidR="00D41200">
        <w:rPr>
          <w:sz w:val="24"/>
          <w:szCs w:val="24"/>
        </w:rPr>
        <w:t>o</w:t>
      </w:r>
      <w:r w:rsidRPr="00DB501A">
        <w:rPr>
          <w:sz w:val="24"/>
          <w:szCs w:val="24"/>
        </w:rPr>
        <w:t xml:space="preserve"> contrato com termos equivalentes é vendido, ou poderia ser vendido, separadamente</w:t>
      </w:r>
      <w:r w:rsidR="00D41200">
        <w:rPr>
          <w:sz w:val="24"/>
          <w:szCs w:val="24"/>
        </w:rPr>
        <w:t>,</w:t>
      </w:r>
      <w:r w:rsidRPr="00DB501A">
        <w:rPr>
          <w:sz w:val="24"/>
          <w:szCs w:val="24"/>
        </w:rPr>
        <w:t xml:space="preserve"> no mesmo mercado ou na mesma jurisdição, seja por entidades que emitem contratos de seguro ou por outras partes. A entidade </w:t>
      </w:r>
      <w:r w:rsidR="00D41200">
        <w:rPr>
          <w:sz w:val="24"/>
          <w:szCs w:val="24"/>
        </w:rPr>
        <w:t xml:space="preserve">deve </w:t>
      </w:r>
      <w:r w:rsidRPr="00DB501A">
        <w:rPr>
          <w:sz w:val="24"/>
          <w:szCs w:val="24"/>
        </w:rPr>
        <w:t xml:space="preserve">levar em conta todas as informações razoavelmente disponíveis ao determinar isso. A entidade não é obrigada a realizar uma pesquisa exaustiva para identificar se </w:t>
      </w:r>
      <w:r w:rsidR="00D41200">
        <w:rPr>
          <w:sz w:val="24"/>
          <w:szCs w:val="24"/>
        </w:rPr>
        <w:t>o</w:t>
      </w:r>
      <w:r w:rsidRPr="00DB501A">
        <w:rPr>
          <w:sz w:val="24"/>
          <w:szCs w:val="24"/>
        </w:rPr>
        <w:t xml:space="preserve"> componente de investimento é vendido separadamente.</w:t>
      </w:r>
      <w:bookmarkEnd w:id="505"/>
    </w:p>
    <w:p w:rsidR="00846277" w:rsidRPr="00DB501A" w:rsidRDefault="00846277" w:rsidP="001835D5">
      <w:pPr>
        <w:pStyle w:val="IASBNormalnparaL1"/>
        <w:spacing w:before="0"/>
        <w:rPr>
          <w:sz w:val="24"/>
          <w:szCs w:val="24"/>
        </w:rPr>
      </w:pPr>
    </w:p>
    <w:p w:rsidR="00DB501A" w:rsidRPr="00DB501A" w:rsidRDefault="00DB501A" w:rsidP="00622B48">
      <w:pPr>
        <w:pStyle w:val="IASBNormalnpara"/>
        <w:spacing w:before="0" w:after="120"/>
        <w:ind w:left="567" w:hanging="567"/>
        <w:rPr>
          <w:sz w:val="24"/>
          <w:szCs w:val="24"/>
        </w:rPr>
      </w:pPr>
      <w:r w:rsidRPr="00DB501A">
        <w:rPr>
          <w:sz w:val="24"/>
          <w:szCs w:val="24"/>
        </w:rPr>
        <w:t>B32</w:t>
      </w:r>
      <w:r w:rsidR="001835D5">
        <w:rPr>
          <w:sz w:val="24"/>
          <w:szCs w:val="24"/>
        </w:rPr>
        <w:t>.</w:t>
      </w:r>
      <w:r w:rsidRPr="00DB501A">
        <w:rPr>
          <w:sz w:val="24"/>
          <w:szCs w:val="24"/>
        </w:rPr>
        <w:tab/>
      </w:r>
      <w:bookmarkStart w:id="506" w:name="F55667178"/>
      <w:r w:rsidR="00D41200">
        <w:rPr>
          <w:sz w:val="24"/>
          <w:szCs w:val="24"/>
        </w:rPr>
        <w:t>O</w:t>
      </w:r>
      <w:r w:rsidRPr="00DB501A">
        <w:rPr>
          <w:sz w:val="24"/>
          <w:szCs w:val="24"/>
        </w:rPr>
        <w:t xml:space="preserve"> componente de investimento e </w:t>
      </w:r>
      <w:r w:rsidR="00D41200">
        <w:rPr>
          <w:sz w:val="24"/>
          <w:szCs w:val="24"/>
        </w:rPr>
        <w:t>o</w:t>
      </w:r>
      <w:r w:rsidRPr="00DB501A">
        <w:rPr>
          <w:sz w:val="24"/>
          <w:szCs w:val="24"/>
        </w:rPr>
        <w:t xml:space="preserve"> componente de seguro são altamente inter-relacionados se, e somente se: </w:t>
      </w:r>
      <w:bookmarkEnd w:id="506"/>
    </w:p>
    <w:p w:rsidR="00DB501A" w:rsidRPr="00DB501A" w:rsidRDefault="00DB501A" w:rsidP="00622B48">
      <w:pPr>
        <w:pStyle w:val="IASBNormalL1"/>
        <w:spacing w:before="0" w:after="120"/>
        <w:ind w:left="993" w:hanging="426"/>
        <w:rPr>
          <w:sz w:val="24"/>
          <w:szCs w:val="24"/>
        </w:rPr>
      </w:pPr>
      <w:r w:rsidRPr="00DB501A">
        <w:rPr>
          <w:sz w:val="24"/>
          <w:szCs w:val="24"/>
        </w:rPr>
        <w:t>(a)</w:t>
      </w:r>
      <w:r w:rsidRPr="00DB501A">
        <w:rPr>
          <w:sz w:val="24"/>
          <w:szCs w:val="24"/>
        </w:rPr>
        <w:tab/>
      </w:r>
      <w:bookmarkStart w:id="507" w:name="F55667181"/>
      <w:r w:rsidRPr="00DB501A">
        <w:rPr>
          <w:sz w:val="24"/>
          <w:szCs w:val="24"/>
        </w:rPr>
        <w:t xml:space="preserve">a entidade for incapaz de mensurar </w:t>
      </w:r>
      <w:r w:rsidR="00D41200">
        <w:rPr>
          <w:sz w:val="24"/>
          <w:szCs w:val="24"/>
        </w:rPr>
        <w:t>o</w:t>
      </w:r>
      <w:r w:rsidRPr="00DB501A">
        <w:rPr>
          <w:sz w:val="24"/>
          <w:szCs w:val="24"/>
        </w:rPr>
        <w:t xml:space="preserve"> componente sem considerar o outro. Dessa forma, se o valor d</w:t>
      </w:r>
      <w:r w:rsidR="00D41200">
        <w:rPr>
          <w:sz w:val="24"/>
          <w:szCs w:val="24"/>
        </w:rPr>
        <w:t>o</w:t>
      </w:r>
      <w:r w:rsidRPr="00DB501A">
        <w:rPr>
          <w:sz w:val="24"/>
          <w:szCs w:val="24"/>
        </w:rPr>
        <w:t xml:space="preserve"> componente varia de acordo com o valor do outro, </w:t>
      </w:r>
      <w:r w:rsidR="00117BF9">
        <w:rPr>
          <w:sz w:val="24"/>
          <w:szCs w:val="24"/>
        </w:rPr>
        <w:t>a entidade</w:t>
      </w:r>
      <w:r w:rsidRPr="00DB501A">
        <w:rPr>
          <w:sz w:val="24"/>
          <w:szCs w:val="24"/>
        </w:rPr>
        <w:t xml:space="preserve"> </w:t>
      </w:r>
      <w:r w:rsidR="00D41200">
        <w:rPr>
          <w:sz w:val="24"/>
          <w:szCs w:val="24"/>
        </w:rPr>
        <w:t>deve aplicar</w:t>
      </w:r>
      <w:r w:rsidRPr="00DB501A">
        <w:rPr>
          <w:sz w:val="24"/>
          <w:szCs w:val="24"/>
        </w:rPr>
        <w:t xml:space="preserve"> </w:t>
      </w:r>
      <w:r w:rsidR="00117BF9">
        <w:rPr>
          <w:sz w:val="24"/>
          <w:szCs w:val="24"/>
        </w:rPr>
        <w:t>este pronunciamento</w:t>
      </w:r>
      <w:r w:rsidRPr="00DB501A">
        <w:rPr>
          <w:sz w:val="24"/>
          <w:szCs w:val="24"/>
        </w:rPr>
        <w:t xml:space="preserve"> para contabilizar o investimento combinado e o componente de seguro; ou</w:t>
      </w:r>
      <w:bookmarkEnd w:id="507"/>
    </w:p>
    <w:p w:rsidR="00DB501A" w:rsidRDefault="00DB501A" w:rsidP="001E7F40">
      <w:pPr>
        <w:pStyle w:val="IASBNormalL1"/>
        <w:spacing w:before="0"/>
        <w:ind w:left="993" w:hanging="426"/>
        <w:rPr>
          <w:sz w:val="24"/>
          <w:szCs w:val="24"/>
        </w:rPr>
      </w:pPr>
      <w:r w:rsidRPr="00DB501A">
        <w:rPr>
          <w:sz w:val="24"/>
          <w:szCs w:val="24"/>
        </w:rPr>
        <w:lastRenderedPageBreak/>
        <w:t>(b)</w:t>
      </w:r>
      <w:r w:rsidRPr="00DB501A">
        <w:rPr>
          <w:sz w:val="24"/>
          <w:szCs w:val="24"/>
        </w:rPr>
        <w:tab/>
      </w:r>
      <w:bookmarkStart w:id="508" w:name="F55667183"/>
      <w:r w:rsidRPr="00DB501A">
        <w:rPr>
          <w:sz w:val="24"/>
          <w:szCs w:val="24"/>
        </w:rPr>
        <w:t>o titular da apólice for incapaz de beneficiar-se d</w:t>
      </w:r>
      <w:r w:rsidR="00D41200">
        <w:rPr>
          <w:sz w:val="24"/>
          <w:szCs w:val="24"/>
        </w:rPr>
        <w:t>o</w:t>
      </w:r>
      <w:r w:rsidRPr="00DB501A">
        <w:rPr>
          <w:sz w:val="24"/>
          <w:szCs w:val="24"/>
        </w:rPr>
        <w:t xml:space="preserve"> componente a menos que o outro também esteja presente. Dessa forma, se a prescrição ou vencimento d</w:t>
      </w:r>
      <w:r w:rsidR="00D41200">
        <w:rPr>
          <w:sz w:val="24"/>
          <w:szCs w:val="24"/>
        </w:rPr>
        <w:t xml:space="preserve">o componente no </w:t>
      </w:r>
      <w:r w:rsidRPr="00DB501A">
        <w:rPr>
          <w:sz w:val="24"/>
          <w:szCs w:val="24"/>
        </w:rPr>
        <w:t xml:space="preserve">contrato causar a prescrição ou o vencimento do outro, a entidade </w:t>
      </w:r>
      <w:r w:rsidR="00D41200">
        <w:rPr>
          <w:sz w:val="24"/>
          <w:szCs w:val="24"/>
        </w:rPr>
        <w:t xml:space="preserve">deve </w:t>
      </w:r>
      <w:r w:rsidRPr="00DB501A">
        <w:rPr>
          <w:sz w:val="24"/>
          <w:szCs w:val="24"/>
        </w:rPr>
        <w:t xml:space="preserve">aplicar </w:t>
      </w:r>
      <w:r w:rsidR="00117BF9">
        <w:rPr>
          <w:sz w:val="24"/>
          <w:szCs w:val="24"/>
        </w:rPr>
        <w:t>este pronunciamento</w:t>
      </w:r>
      <w:r w:rsidRPr="00DB501A">
        <w:rPr>
          <w:sz w:val="24"/>
          <w:szCs w:val="24"/>
        </w:rPr>
        <w:t xml:space="preserve"> para contabilizar o componente de investimento combinado e o componente de seguro.</w:t>
      </w:r>
      <w:bookmarkEnd w:id="508"/>
    </w:p>
    <w:p w:rsidR="00846277" w:rsidRPr="00DB501A" w:rsidRDefault="00846277" w:rsidP="001835D5">
      <w:pPr>
        <w:pStyle w:val="IASBNormalnparaL1"/>
        <w:spacing w:before="0"/>
        <w:rPr>
          <w:sz w:val="24"/>
          <w:szCs w:val="24"/>
        </w:rPr>
      </w:pPr>
    </w:p>
    <w:p w:rsidR="00DB501A" w:rsidRDefault="00DB501A" w:rsidP="00DC2184">
      <w:pPr>
        <w:pStyle w:val="IASBSectionTitle3Ind"/>
        <w:spacing w:before="0" w:after="0"/>
        <w:ind w:left="567"/>
        <w:jc w:val="both"/>
        <w:rPr>
          <w:rFonts w:ascii="Times New Roman" w:hAnsi="Times New Roman" w:cs="Times New Roman"/>
          <w:sz w:val="24"/>
          <w:szCs w:val="24"/>
        </w:rPr>
      </w:pPr>
      <w:bookmarkStart w:id="509" w:name="F55667185"/>
      <w:r w:rsidRPr="00DB501A">
        <w:rPr>
          <w:rFonts w:ascii="Times New Roman" w:hAnsi="Times New Roman" w:cs="Times New Roman"/>
          <w:sz w:val="24"/>
          <w:szCs w:val="24"/>
        </w:rPr>
        <w:t xml:space="preserve">Promessas para transferir </w:t>
      </w:r>
      <w:r w:rsidR="009574FB">
        <w:rPr>
          <w:rFonts w:ascii="Times New Roman" w:hAnsi="Times New Roman" w:cs="Times New Roman"/>
          <w:sz w:val="24"/>
          <w:szCs w:val="24"/>
        </w:rPr>
        <w:t>bens</w:t>
      </w:r>
      <w:r w:rsidRPr="00DB501A">
        <w:rPr>
          <w:rFonts w:ascii="Times New Roman" w:hAnsi="Times New Roman" w:cs="Times New Roman"/>
          <w:sz w:val="24"/>
          <w:szCs w:val="24"/>
        </w:rPr>
        <w:t xml:space="preserve"> distintos ou serviços </w:t>
      </w:r>
      <w:r w:rsidR="00E638F3">
        <w:rPr>
          <w:rFonts w:ascii="Times New Roman" w:hAnsi="Times New Roman" w:cs="Times New Roman"/>
          <w:sz w:val="24"/>
          <w:szCs w:val="24"/>
        </w:rPr>
        <w:t>que não sejam</w:t>
      </w:r>
      <w:r w:rsidR="00D70240">
        <w:rPr>
          <w:rFonts w:ascii="Times New Roman" w:hAnsi="Times New Roman" w:cs="Times New Roman"/>
          <w:sz w:val="24"/>
          <w:szCs w:val="24"/>
        </w:rPr>
        <w:t xml:space="preserve"> de</w:t>
      </w:r>
      <w:r w:rsidR="00E638F3">
        <w:rPr>
          <w:rFonts w:ascii="Times New Roman" w:hAnsi="Times New Roman" w:cs="Times New Roman"/>
          <w:sz w:val="24"/>
          <w:szCs w:val="24"/>
        </w:rPr>
        <w:t xml:space="preserve"> contrato de </w:t>
      </w:r>
      <w:r w:rsidRPr="00DB501A">
        <w:rPr>
          <w:rFonts w:ascii="Times New Roman" w:hAnsi="Times New Roman" w:cs="Times New Roman"/>
          <w:sz w:val="24"/>
          <w:szCs w:val="24"/>
        </w:rPr>
        <w:t xml:space="preserve"> seguro (</w:t>
      </w:r>
      <w:r w:rsidR="005D07F2" w:rsidRPr="0089373C">
        <w:rPr>
          <w:rFonts w:ascii="Times New Roman" w:hAnsi="Times New Roman" w:cs="Times New Roman"/>
          <w:sz w:val="24"/>
          <w:szCs w:val="24"/>
        </w:rPr>
        <w:t>item</w:t>
      </w:r>
      <w:r w:rsidRPr="00DB501A">
        <w:rPr>
          <w:rFonts w:ascii="Times New Roman" w:hAnsi="Times New Roman" w:cs="Times New Roman"/>
          <w:sz w:val="24"/>
          <w:szCs w:val="24"/>
        </w:rPr>
        <w:t xml:space="preserve"> 12)</w:t>
      </w:r>
      <w:bookmarkEnd w:id="509"/>
    </w:p>
    <w:p w:rsidR="00846277" w:rsidRPr="00DB501A" w:rsidRDefault="00846277" w:rsidP="001835D5">
      <w:pPr>
        <w:pStyle w:val="IASBSectionTitle2Ind"/>
        <w:spacing w:before="0" w:after="0"/>
        <w:jc w:val="both"/>
        <w:rPr>
          <w:rFonts w:ascii="Times New Roman" w:hAnsi="Times New Roman" w:cs="Times New Roman"/>
          <w:sz w:val="24"/>
          <w:szCs w:val="24"/>
        </w:rPr>
      </w:pPr>
    </w:p>
    <w:p w:rsidR="00DB501A" w:rsidRDefault="00DB501A" w:rsidP="00F84903">
      <w:pPr>
        <w:pStyle w:val="IASBNormalnpara"/>
        <w:spacing w:before="0"/>
        <w:ind w:left="567" w:hanging="567"/>
        <w:rPr>
          <w:sz w:val="24"/>
          <w:szCs w:val="24"/>
        </w:rPr>
      </w:pPr>
      <w:r w:rsidRPr="00DB501A">
        <w:rPr>
          <w:sz w:val="24"/>
          <w:szCs w:val="24"/>
        </w:rPr>
        <w:t>B33</w:t>
      </w:r>
      <w:r w:rsidR="001835D5">
        <w:rPr>
          <w:sz w:val="24"/>
          <w:szCs w:val="24"/>
        </w:rPr>
        <w:t>.</w:t>
      </w:r>
      <w:r w:rsidRPr="00DB501A">
        <w:rPr>
          <w:sz w:val="24"/>
          <w:szCs w:val="24"/>
        </w:rPr>
        <w:tab/>
      </w:r>
      <w:bookmarkStart w:id="510" w:name="F55667186"/>
      <w:r w:rsidRPr="00DB501A">
        <w:rPr>
          <w:sz w:val="24"/>
          <w:szCs w:val="24"/>
        </w:rPr>
        <w:t xml:space="preserve">O </w:t>
      </w:r>
      <w:r w:rsidR="00D416EF" w:rsidRPr="00D416EF">
        <w:rPr>
          <w:sz w:val="24"/>
          <w:szCs w:val="24"/>
        </w:rPr>
        <w:t>item</w:t>
      </w:r>
      <w:r w:rsidRPr="00DB501A">
        <w:rPr>
          <w:sz w:val="24"/>
          <w:szCs w:val="24"/>
        </w:rPr>
        <w:t xml:space="preserve"> 12 exige que </w:t>
      </w:r>
      <w:r w:rsidR="00117BF9">
        <w:rPr>
          <w:sz w:val="24"/>
          <w:szCs w:val="24"/>
        </w:rPr>
        <w:t>a entidade</w:t>
      </w:r>
      <w:r w:rsidR="00D41200">
        <w:rPr>
          <w:sz w:val="24"/>
          <w:szCs w:val="24"/>
        </w:rPr>
        <w:t xml:space="preserve"> separe do </w:t>
      </w:r>
      <w:r w:rsidRPr="00DB501A">
        <w:rPr>
          <w:sz w:val="24"/>
          <w:szCs w:val="24"/>
        </w:rPr>
        <w:t xml:space="preserve">contrato de seguro a promessa de transferir </w:t>
      </w:r>
      <w:r w:rsidR="009574FB">
        <w:rPr>
          <w:sz w:val="24"/>
          <w:szCs w:val="24"/>
        </w:rPr>
        <w:t>bens</w:t>
      </w:r>
      <w:r w:rsidRPr="00DB501A">
        <w:rPr>
          <w:sz w:val="24"/>
          <w:szCs w:val="24"/>
        </w:rPr>
        <w:t xml:space="preserve"> distintos ou serviços </w:t>
      </w:r>
      <w:r w:rsidR="00E638F3">
        <w:rPr>
          <w:sz w:val="24"/>
          <w:szCs w:val="24"/>
        </w:rPr>
        <w:t xml:space="preserve">que não sejam </w:t>
      </w:r>
      <w:r w:rsidR="00A41EFA">
        <w:rPr>
          <w:sz w:val="24"/>
          <w:szCs w:val="24"/>
        </w:rPr>
        <w:t xml:space="preserve">de </w:t>
      </w:r>
      <w:r w:rsidR="00E638F3">
        <w:rPr>
          <w:sz w:val="24"/>
          <w:szCs w:val="24"/>
        </w:rPr>
        <w:t xml:space="preserve">contratos de </w:t>
      </w:r>
      <w:r w:rsidRPr="00DB501A">
        <w:rPr>
          <w:sz w:val="24"/>
          <w:szCs w:val="24"/>
        </w:rPr>
        <w:t>seguro a</w:t>
      </w:r>
      <w:r w:rsidR="00D41200">
        <w:rPr>
          <w:sz w:val="24"/>
          <w:szCs w:val="24"/>
        </w:rPr>
        <w:t>o</w:t>
      </w:r>
      <w:r w:rsidRPr="00DB501A">
        <w:rPr>
          <w:sz w:val="24"/>
          <w:szCs w:val="24"/>
        </w:rPr>
        <w:t xml:space="preserve"> titular da apólice. Para a finalidade de separação, </w:t>
      </w:r>
      <w:r w:rsidR="00117BF9">
        <w:rPr>
          <w:sz w:val="24"/>
          <w:szCs w:val="24"/>
        </w:rPr>
        <w:t>a entidade</w:t>
      </w:r>
      <w:r w:rsidRPr="00DB501A">
        <w:rPr>
          <w:sz w:val="24"/>
          <w:szCs w:val="24"/>
        </w:rPr>
        <w:t xml:space="preserve"> não </w:t>
      </w:r>
      <w:r w:rsidR="00D41200">
        <w:rPr>
          <w:sz w:val="24"/>
          <w:szCs w:val="24"/>
        </w:rPr>
        <w:t xml:space="preserve">deve </w:t>
      </w:r>
      <w:r w:rsidRPr="00DB501A">
        <w:rPr>
          <w:sz w:val="24"/>
          <w:szCs w:val="24"/>
        </w:rPr>
        <w:t xml:space="preserve">considerar atividades que </w:t>
      </w:r>
      <w:r w:rsidR="00117BF9">
        <w:rPr>
          <w:sz w:val="24"/>
          <w:szCs w:val="24"/>
        </w:rPr>
        <w:t>a entidade</w:t>
      </w:r>
      <w:r w:rsidRPr="00DB501A">
        <w:rPr>
          <w:sz w:val="24"/>
          <w:szCs w:val="24"/>
        </w:rPr>
        <w:t xml:space="preserve"> deve realizar para cumprir </w:t>
      </w:r>
      <w:r w:rsidR="00D41200">
        <w:rPr>
          <w:sz w:val="24"/>
          <w:szCs w:val="24"/>
        </w:rPr>
        <w:t>o</w:t>
      </w:r>
      <w:r w:rsidRPr="00DB501A">
        <w:rPr>
          <w:sz w:val="24"/>
          <w:szCs w:val="24"/>
        </w:rPr>
        <w:t xml:space="preserve"> contrato, salvo se a entidade transfere </w:t>
      </w:r>
      <w:r w:rsidR="00392A65">
        <w:rPr>
          <w:sz w:val="24"/>
          <w:szCs w:val="24"/>
        </w:rPr>
        <w:t>o</w:t>
      </w:r>
      <w:r w:rsidRPr="00DB501A">
        <w:rPr>
          <w:sz w:val="24"/>
          <w:szCs w:val="24"/>
        </w:rPr>
        <w:t xml:space="preserve"> produto ou </w:t>
      </w:r>
      <w:r w:rsidR="00392A65">
        <w:rPr>
          <w:sz w:val="24"/>
          <w:szCs w:val="24"/>
        </w:rPr>
        <w:t xml:space="preserve">o </w:t>
      </w:r>
      <w:r w:rsidRPr="00DB501A">
        <w:rPr>
          <w:sz w:val="24"/>
          <w:szCs w:val="24"/>
        </w:rPr>
        <w:t>serviço</w:t>
      </w:r>
      <w:r w:rsidR="00E638F3">
        <w:rPr>
          <w:sz w:val="24"/>
          <w:szCs w:val="24"/>
        </w:rPr>
        <w:t xml:space="preserve"> que não seja contrato de seguro</w:t>
      </w:r>
      <w:r w:rsidRPr="00DB501A">
        <w:rPr>
          <w:sz w:val="24"/>
          <w:szCs w:val="24"/>
        </w:rPr>
        <w:t xml:space="preserve"> ao titular da apólice conforme essas atividades ocorram. Por exemplo, </w:t>
      </w:r>
      <w:r w:rsidR="00392A65">
        <w:rPr>
          <w:sz w:val="24"/>
          <w:szCs w:val="24"/>
        </w:rPr>
        <w:t>a</w:t>
      </w:r>
      <w:r w:rsidRPr="00DB501A">
        <w:rPr>
          <w:sz w:val="24"/>
          <w:szCs w:val="24"/>
        </w:rPr>
        <w:t xml:space="preserve"> entidade pode precisar executar várias tarefas administrativas para formar </w:t>
      </w:r>
      <w:r w:rsidR="00392A65">
        <w:rPr>
          <w:sz w:val="24"/>
          <w:szCs w:val="24"/>
        </w:rPr>
        <w:t>o</w:t>
      </w:r>
      <w:r w:rsidRPr="00DB501A">
        <w:rPr>
          <w:sz w:val="24"/>
          <w:szCs w:val="24"/>
        </w:rPr>
        <w:t xml:space="preserve"> contrato. A execução dessas tarefas não transfere </w:t>
      </w:r>
      <w:r w:rsidR="00392A65">
        <w:rPr>
          <w:sz w:val="24"/>
          <w:szCs w:val="24"/>
        </w:rPr>
        <w:t>o</w:t>
      </w:r>
      <w:r w:rsidRPr="00DB501A">
        <w:rPr>
          <w:sz w:val="24"/>
          <w:szCs w:val="24"/>
        </w:rPr>
        <w:t xml:space="preserve"> serviço ao titular da apólice à medida que as tarefas são executadas.</w:t>
      </w:r>
      <w:bookmarkEnd w:id="510"/>
    </w:p>
    <w:p w:rsidR="00846277" w:rsidRPr="00DB501A" w:rsidRDefault="00846277" w:rsidP="001835D5">
      <w:pPr>
        <w:pStyle w:val="IASBNormalnpara"/>
        <w:spacing w:before="0"/>
        <w:rPr>
          <w:sz w:val="24"/>
          <w:szCs w:val="24"/>
        </w:rPr>
      </w:pPr>
    </w:p>
    <w:p w:rsidR="00DB501A" w:rsidRDefault="00DB501A" w:rsidP="00F84903">
      <w:pPr>
        <w:pStyle w:val="IASBNormalnpara"/>
        <w:spacing w:before="0"/>
        <w:ind w:left="567" w:hanging="567"/>
        <w:rPr>
          <w:sz w:val="24"/>
          <w:szCs w:val="24"/>
        </w:rPr>
      </w:pPr>
      <w:r w:rsidRPr="00DB501A">
        <w:rPr>
          <w:sz w:val="24"/>
          <w:szCs w:val="24"/>
        </w:rPr>
        <w:t>B34</w:t>
      </w:r>
      <w:r w:rsidR="001835D5">
        <w:rPr>
          <w:sz w:val="24"/>
          <w:szCs w:val="24"/>
        </w:rPr>
        <w:t>.</w:t>
      </w:r>
      <w:r w:rsidRPr="00DB501A">
        <w:rPr>
          <w:sz w:val="24"/>
          <w:szCs w:val="24"/>
        </w:rPr>
        <w:tab/>
      </w:r>
      <w:bookmarkStart w:id="511" w:name="F55667187"/>
      <w:r w:rsidR="00392A65">
        <w:rPr>
          <w:sz w:val="24"/>
          <w:szCs w:val="24"/>
        </w:rPr>
        <w:t>O</w:t>
      </w:r>
      <w:r w:rsidRPr="00DB501A">
        <w:rPr>
          <w:sz w:val="24"/>
          <w:szCs w:val="24"/>
        </w:rPr>
        <w:t xml:space="preserve"> produto ou </w:t>
      </w:r>
      <w:r w:rsidR="00392A65">
        <w:rPr>
          <w:sz w:val="24"/>
          <w:szCs w:val="24"/>
        </w:rPr>
        <w:t xml:space="preserve">o </w:t>
      </w:r>
      <w:r w:rsidRPr="00DB501A">
        <w:rPr>
          <w:sz w:val="24"/>
          <w:szCs w:val="24"/>
        </w:rPr>
        <w:t xml:space="preserve">serviço </w:t>
      </w:r>
      <w:r w:rsidR="00E638F3">
        <w:rPr>
          <w:sz w:val="24"/>
          <w:szCs w:val="24"/>
        </w:rPr>
        <w:t>que não seja contrato de</w:t>
      </w:r>
      <w:r w:rsidRPr="00DB501A">
        <w:rPr>
          <w:sz w:val="24"/>
          <w:szCs w:val="24"/>
        </w:rPr>
        <w:t xml:space="preserve"> seguro prometido a</w:t>
      </w:r>
      <w:r w:rsidR="00392A65">
        <w:rPr>
          <w:sz w:val="24"/>
          <w:szCs w:val="24"/>
        </w:rPr>
        <w:t>o</w:t>
      </w:r>
      <w:r w:rsidRPr="00DB501A">
        <w:rPr>
          <w:sz w:val="24"/>
          <w:szCs w:val="24"/>
        </w:rPr>
        <w:t xml:space="preserve"> titular da apólice é distinto se este puder beneficiar-se do produto ou serviço seja individualmente ou em conjunto com outros recursos imediatamente disponíveis ao titular da apólice. Recursos imediatamente disponíveis são </w:t>
      </w:r>
      <w:r w:rsidR="009574FB">
        <w:rPr>
          <w:sz w:val="24"/>
          <w:szCs w:val="24"/>
        </w:rPr>
        <w:t>bens</w:t>
      </w:r>
      <w:r w:rsidRPr="00DB501A">
        <w:rPr>
          <w:sz w:val="24"/>
          <w:szCs w:val="24"/>
        </w:rPr>
        <w:t xml:space="preserve"> ou serviços que são vendidos separadamente (pela entidade ou por outra entidade), ou recursos que o titular da apólice já tiver obtido (da entidade ou de outras transações ou eventos).</w:t>
      </w:r>
      <w:bookmarkEnd w:id="511"/>
    </w:p>
    <w:p w:rsidR="00846277" w:rsidRPr="00DB501A" w:rsidRDefault="00846277" w:rsidP="001835D5">
      <w:pPr>
        <w:pStyle w:val="IASBNormalnpara"/>
        <w:spacing w:before="0"/>
        <w:rPr>
          <w:sz w:val="24"/>
          <w:szCs w:val="24"/>
        </w:rPr>
      </w:pPr>
    </w:p>
    <w:p w:rsidR="00DB501A" w:rsidRPr="00DB501A" w:rsidRDefault="00DB501A" w:rsidP="00622B48">
      <w:pPr>
        <w:pStyle w:val="IASBNormalnpara"/>
        <w:spacing w:before="0" w:after="120"/>
        <w:ind w:left="567" w:hanging="567"/>
        <w:rPr>
          <w:sz w:val="24"/>
          <w:szCs w:val="24"/>
        </w:rPr>
      </w:pPr>
      <w:r w:rsidRPr="00DB501A">
        <w:rPr>
          <w:sz w:val="24"/>
          <w:szCs w:val="24"/>
        </w:rPr>
        <w:t>B35</w:t>
      </w:r>
      <w:r w:rsidR="001835D5">
        <w:rPr>
          <w:sz w:val="24"/>
          <w:szCs w:val="24"/>
        </w:rPr>
        <w:t>.</w:t>
      </w:r>
      <w:r w:rsidRPr="00DB501A">
        <w:rPr>
          <w:sz w:val="24"/>
          <w:szCs w:val="24"/>
        </w:rPr>
        <w:tab/>
      </w:r>
      <w:bookmarkStart w:id="512" w:name="F55667188"/>
      <w:r w:rsidR="00392A65">
        <w:rPr>
          <w:sz w:val="24"/>
          <w:szCs w:val="24"/>
        </w:rPr>
        <w:t>O</w:t>
      </w:r>
      <w:r w:rsidRPr="00DB501A">
        <w:rPr>
          <w:sz w:val="24"/>
          <w:szCs w:val="24"/>
        </w:rPr>
        <w:t xml:space="preserve"> produto ou </w:t>
      </w:r>
      <w:r w:rsidR="00392A65">
        <w:rPr>
          <w:sz w:val="24"/>
          <w:szCs w:val="24"/>
        </w:rPr>
        <w:t xml:space="preserve">o </w:t>
      </w:r>
      <w:r w:rsidRPr="00DB501A">
        <w:rPr>
          <w:sz w:val="24"/>
          <w:szCs w:val="24"/>
        </w:rPr>
        <w:t xml:space="preserve">serviço </w:t>
      </w:r>
      <w:r w:rsidR="00E638F3">
        <w:rPr>
          <w:sz w:val="24"/>
          <w:szCs w:val="24"/>
        </w:rPr>
        <w:t>que não seja contrato de</w:t>
      </w:r>
      <w:r w:rsidRPr="00DB501A">
        <w:rPr>
          <w:sz w:val="24"/>
          <w:szCs w:val="24"/>
        </w:rPr>
        <w:t xml:space="preserve"> seguro que é prometido ao titular da apólice não é distinto se: </w:t>
      </w:r>
      <w:bookmarkEnd w:id="512"/>
    </w:p>
    <w:p w:rsidR="00DB501A" w:rsidRPr="00DB501A" w:rsidRDefault="00DB501A" w:rsidP="00622B48">
      <w:pPr>
        <w:pStyle w:val="IASBNormalL1"/>
        <w:spacing w:before="0" w:after="120"/>
        <w:ind w:left="993" w:hanging="426"/>
        <w:rPr>
          <w:sz w:val="24"/>
          <w:szCs w:val="24"/>
        </w:rPr>
      </w:pPr>
      <w:r w:rsidRPr="00DB501A">
        <w:rPr>
          <w:sz w:val="24"/>
          <w:szCs w:val="24"/>
        </w:rPr>
        <w:t>(a)</w:t>
      </w:r>
      <w:r w:rsidRPr="00DB501A">
        <w:rPr>
          <w:sz w:val="24"/>
          <w:szCs w:val="24"/>
        </w:rPr>
        <w:tab/>
      </w:r>
      <w:bookmarkStart w:id="513" w:name="F55667191"/>
      <w:r w:rsidRPr="00DB501A">
        <w:rPr>
          <w:sz w:val="24"/>
          <w:szCs w:val="24"/>
        </w:rPr>
        <w:t>os fluxos de caixa e riscos associados ao produto ou serviço são altamente inter-relacionados com os fluxos de caixa e riscos associados aos componentes de seguro no contrato; e</w:t>
      </w:r>
      <w:bookmarkEnd w:id="513"/>
    </w:p>
    <w:p w:rsidR="00DB501A" w:rsidRDefault="00DB501A" w:rsidP="001E7F40">
      <w:pPr>
        <w:pStyle w:val="IASBNormalL1"/>
        <w:spacing w:before="0"/>
        <w:ind w:left="993" w:hanging="426"/>
        <w:rPr>
          <w:sz w:val="24"/>
          <w:szCs w:val="24"/>
        </w:rPr>
      </w:pPr>
      <w:r w:rsidRPr="00DB501A">
        <w:rPr>
          <w:sz w:val="24"/>
          <w:szCs w:val="24"/>
        </w:rPr>
        <w:t>(b)</w:t>
      </w:r>
      <w:r w:rsidRPr="00DB501A">
        <w:rPr>
          <w:sz w:val="24"/>
          <w:szCs w:val="24"/>
        </w:rPr>
        <w:tab/>
      </w:r>
      <w:bookmarkStart w:id="514" w:name="F55667194"/>
      <w:r w:rsidRPr="00DB501A">
        <w:rPr>
          <w:sz w:val="24"/>
          <w:szCs w:val="24"/>
        </w:rPr>
        <w:t xml:space="preserve">a entidade presta serviço significativo na integração do produto ou serviço </w:t>
      </w:r>
      <w:r w:rsidRPr="00E638F3">
        <w:rPr>
          <w:sz w:val="24"/>
          <w:szCs w:val="24"/>
        </w:rPr>
        <w:t>com os componentes de seguro.</w:t>
      </w:r>
      <w:bookmarkEnd w:id="514"/>
    </w:p>
    <w:p w:rsidR="003D240B" w:rsidRDefault="003D240B" w:rsidP="00E638F3">
      <w:pPr>
        <w:pStyle w:val="NormalWeb"/>
        <w:ind w:left="567" w:hanging="567"/>
        <w:jc w:val="both"/>
        <w:rPr>
          <w:u w:val="single"/>
        </w:rPr>
      </w:pPr>
    </w:p>
    <w:p w:rsidR="003D240B" w:rsidRDefault="003D240B" w:rsidP="00E638F3">
      <w:pPr>
        <w:pStyle w:val="NormalWeb"/>
        <w:ind w:left="567" w:hanging="567"/>
        <w:jc w:val="both"/>
        <w:rPr>
          <w:u w:val="single"/>
        </w:rPr>
      </w:pPr>
      <w:r w:rsidRPr="003D240B">
        <w:rPr>
          <w:u w:val="single"/>
        </w:rPr>
        <w:t xml:space="preserve">Fluxos de caixa de aquisição de seguros </w:t>
      </w:r>
    </w:p>
    <w:p w:rsidR="00E638F3" w:rsidRPr="00E638F3" w:rsidRDefault="00E638F3" w:rsidP="00E638F3">
      <w:pPr>
        <w:pStyle w:val="NormalWeb"/>
        <w:ind w:left="567" w:hanging="567"/>
        <w:jc w:val="both"/>
        <w:rPr>
          <w:u w:val="single"/>
        </w:rPr>
      </w:pPr>
      <w:r w:rsidRPr="00E638F3">
        <w:rPr>
          <w:u w:val="single"/>
        </w:rPr>
        <w:t>B35A. Para aplicar o item 28A, a entidade deve utilizar um método sistemático e racional de atribuição:</w:t>
      </w:r>
    </w:p>
    <w:p w:rsidR="00E638F3" w:rsidRPr="00E638F3" w:rsidRDefault="00E638F3" w:rsidP="00E638F3">
      <w:pPr>
        <w:pStyle w:val="NormalWeb"/>
        <w:ind w:left="993" w:hanging="426"/>
        <w:jc w:val="both"/>
        <w:rPr>
          <w:u w:val="single"/>
        </w:rPr>
      </w:pPr>
      <w:r w:rsidRPr="00E638F3">
        <w:rPr>
          <w:u w:val="single"/>
        </w:rPr>
        <w:t>(a) fluxos de caixa de aquisição de seguros diretamente atribuíveis a um grupo de contratos de seguros:</w:t>
      </w:r>
    </w:p>
    <w:p w:rsidR="00E638F3" w:rsidRPr="00E638F3" w:rsidRDefault="00E638F3" w:rsidP="00E638F3">
      <w:pPr>
        <w:pStyle w:val="NormalWeb"/>
        <w:ind w:left="993"/>
        <w:jc w:val="both"/>
        <w:rPr>
          <w:u w:val="single"/>
        </w:rPr>
      </w:pPr>
      <w:r w:rsidRPr="00E638F3">
        <w:rPr>
          <w:u w:val="single"/>
        </w:rPr>
        <w:t>(i) a esse grupo; e</w:t>
      </w:r>
    </w:p>
    <w:p w:rsidR="00E638F3" w:rsidRPr="00E638F3" w:rsidRDefault="00E638F3" w:rsidP="00E638F3">
      <w:pPr>
        <w:pStyle w:val="NormalWeb"/>
        <w:ind w:left="993"/>
        <w:jc w:val="both"/>
        <w:rPr>
          <w:u w:val="single"/>
        </w:rPr>
      </w:pPr>
      <w:r w:rsidRPr="00E638F3">
        <w:rPr>
          <w:u w:val="single"/>
        </w:rPr>
        <w:t>(ii) a grupos que incluirão contratos de seguro que se espera que resultem de renovações dos contratos de seguro desse grupo.</w:t>
      </w:r>
    </w:p>
    <w:p w:rsidR="00E638F3" w:rsidRPr="00E638F3" w:rsidRDefault="00E638F3" w:rsidP="00E638F3">
      <w:pPr>
        <w:pStyle w:val="NormalWeb"/>
        <w:ind w:left="993" w:hanging="426"/>
        <w:jc w:val="both"/>
        <w:rPr>
          <w:u w:val="single"/>
        </w:rPr>
      </w:pPr>
      <w:r w:rsidRPr="00E638F3">
        <w:rPr>
          <w:u w:val="single"/>
        </w:rPr>
        <w:t>(b) fluxos de caixa de aquisição de seguros diretamente atribuíveis a uma carteira de contratos de seguros, que não os da alínea (a), a grupos de contratos em carteira.</w:t>
      </w:r>
    </w:p>
    <w:p w:rsidR="00E638F3" w:rsidRDefault="00E638F3" w:rsidP="00E638F3">
      <w:pPr>
        <w:pStyle w:val="NormalWeb"/>
        <w:ind w:left="567" w:hanging="567"/>
        <w:rPr>
          <w:u w:val="single"/>
        </w:rPr>
      </w:pPr>
      <w:r w:rsidRPr="00E638F3">
        <w:rPr>
          <w:u w:val="single"/>
        </w:rPr>
        <w:lastRenderedPageBreak/>
        <w:t xml:space="preserve">B35B. No final de cada período abrangido pelo relatório, a entidade deve rever os valores atribuídos tal como especificado no </w:t>
      </w:r>
      <w:r w:rsidR="00010174">
        <w:rPr>
          <w:u w:val="single"/>
        </w:rPr>
        <w:t>item</w:t>
      </w:r>
      <w:r w:rsidRPr="00E638F3">
        <w:rPr>
          <w:u w:val="single"/>
        </w:rPr>
        <w:t xml:space="preserve"> B35A para refletir quaisquer alterações nos pressupostos que determinam os inputs para o método de atribuição utilizado. A entidade não deve alterar os valores atribuídos a um grupo de contratos de seguro depois de todos os contratos terem sido adicionados ao grupo (ver </w:t>
      </w:r>
      <w:r w:rsidR="00010174">
        <w:rPr>
          <w:u w:val="single"/>
        </w:rPr>
        <w:t>item</w:t>
      </w:r>
      <w:r w:rsidRPr="00E638F3">
        <w:rPr>
          <w:u w:val="single"/>
        </w:rPr>
        <w:t xml:space="preserve"> B35C).</w:t>
      </w:r>
    </w:p>
    <w:p w:rsidR="00E638F3" w:rsidRPr="00E638F3" w:rsidRDefault="00E638F3" w:rsidP="00E638F3">
      <w:pPr>
        <w:pStyle w:val="NormalWeb"/>
        <w:ind w:left="567" w:hanging="567"/>
        <w:rPr>
          <w:u w:val="single"/>
        </w:rPr>
      </w:pPr>
    </w:p>
    <w:p w:rsidR="00E638F3" w:rsidRDefault="00E638F3" w:rsidP="00E638F3">
      <w:pPr>
        <w:pStyle w:val="IASBNormalnparaL1"/>
        <w:spacing w:before="0"/>
        <w:ind w:left="567" w:hanging="567"/>
        <w:rPr>
          <w:sz w:val="24"/>
          <w:szCs w:val="24"/>
        </w:rPr>
      </w:pPr>
      <w:r w:rsidRPr="00E638F3">
        <w:rPr>
          <w:sz w:val="24"/>
          <w:szCs w:val="24"/>
        </w:rPr>
        <w:t>B35C</w:t>
      </w:r>
      <w:r>
        <w:rPr>
          <w:sz w:val="24"/>
          <w:szCs w:val="24"/>
        </w:rPr>
        <w:t>.</w:t>
      </w:r>
      <w:r w:rsidRPr="00E638F3">
        <w:rPr>
          <w:sz w:val="24"/>
          <w:szCs w:val="24"/>
        </w:rPr>
        <w:t xml:space="preserve"> A entidade pode adicionar contratos de seguro a um grupo de contratos de seguro ao longo de mais de um período de referência (ver </w:t>
      </w:r>
      <w:r w:rsidR="00010174">
        <w:rPr>
          <w:sz w:val="24"/>
          <w:szCs w:val="24"/>
        </w:rPr>
        <w:t>item</w:t>
      </w:r>
      <w:r w:rsidRPr="00E638F3">
        <w:rPr>
          <w:sz w:val="24"/>
          <w:szCs w:val="24"/>
        </w:rPr>
        <w:t xml:space="preserve"> 28). Nessas circunstâncias, a entidade deve desreconhecer a parte de um ativo para fluxos de caixa de aquisição de seguros relacionada com contratos de seguros adicionados ao grupo nesse período e continuar a reconhecer um ativo para fluxos de caixa de aquisição de seguros na medida em que o ativo se relacione com contratos de seguros que se espera que sejam adicionados ao grupo num futuro período </w:t>
      </w:r>
      <w:r w:rsidR="00010174">
        <w:rPr>
          <w:sz w:val="24"/>
          <w:szCs w:val="24"/>
        </w:rPr>
        <w:t>contábil</w:t>
      </w:r>
      <w:r w:rsidRPr="00E638F3">
        <w:rPr>
          <w:sz w:val="24"/>
          <w:szCs w:val="24"/>
        </w:rPr>
        <w:t>.</w:t>
      </w:r>
    </w:p>
    <w:p w:rsidR="00E638F3" w:rsidRDefault="00E638F3" w:rsidP="00E638F3">
      <w:pPr>
        <w:pStyle w:val="IASBNormalnparaL1"/>
        <w:spacing w:before="0"/>
        <w:ind w:left="567" w:hanging="567"/>
        <w:rPr>
          <w:sz w:val="24"/>
          <w:szCs w:val="24"/>
        </w:rPr>
      </w:pPr>
    </w:p>
    <w:p w:rsidR="00E638F3" w:rsidRPr="008707C4" w:rsidRDefault="00E638F3" w:rsidP="00E638F3">
      <w:pPr>
        <w:pStyle w:val="NormalWeb"/>
        <w:ind w:left="567" w:hanging="567"/>
        <w:rPr>
          <w:u w:val="single"/>
        </w:rPr>
      </w:pPr>
      <w:r w:rsidRPr="008707C4">
        <w:rPr>
          <w:u w:val="single"/>
        </w:rPr>
        <w:t>B35D</w:t>
      </w:r>
      <w:r>
        <w:rPr>
          <w:u w:val="single"/>
        </w:rPr>
        <w:t>.</w:t>
      </w:r>
      <w:r w:rsidRPr="008707C4">
        <w:rPr>
          <w:u w:val="single"/>
        </w:rPr>
        <w:t xml:space="preserve"> Para aplicar o </w:t>
      </w:r>
      <w:r w:rsidR="00010174">
        <w:rPr>
          <w:u w:val="single"/>
        </w:rPr>
        <w:t>item</w:t>
      </w:r>
      <w:r w:rsidRPr="008707C4">
        <w:rPr>
          <w:u w:val="single"/>
        </w:rPr>
        <w:t xml:space="preserve"> 28E:</w:t>
      </w:r>
    </w:p>
    <w:p w:rsidR="00E638F3" w:rsidRPr="008707C4" w:rsidRDefault="00E638F3" w:rsidP="00E638F3">
      <w:pPr>
        <w:pStyle w:val="NormalWeb"/>
        <w:ind w:left="993" w:hanging="426"/>
        <w:rPr>
          <w:u w:val="single"/>
        </w:rPr>
      </w:pPr>
      <w:r>
        <w:rPr>
          <w:u w:val="single"/>
        </w:rPr>
        <w:t>(</w:t>
      </w:r>
      <w:r w:rsidRPr="008707C4">
        <w:rPr>
          <w:u w:val="single"/>
        </w:rPr>
        <w:t xml:space="preserve">a) a entidade deve reconhecer uma perda por </w:t>
      </w:r>
      <w:r w:rsidRPr="00010174">
        <w:rPr>
          <w:i/>
          <w:iCs/>
          <w:u w:val="single"/>
        </w:rPr>
        <w:t>impa</w:t>
      </w:r>
      <w:r w:rsidR="00010174">
        <w:rPr>
          <w:i/>
          <w:iCs/>
          <w:u w:val="single"/>
        </w:rPr>
        <w:t>irment</w:t>
      </w:r>
      <w:r w:rsidRPr="008707C4">
        <w:rPr>
          <w:u w:val="single"/>
        </w:rPr>
        <w:t xml:space="preserve"> no</w:t>
      </w:r>
      <w:r w:rsidR="00DA5F36">
        <w:rPr>
          <w:u w:val="single"/>
        </w:rPr>
        <w:t xml:space="preserve"> </w:t>
      </w:r>
      <w:r w:rsidR="00010174">
        <w:rPr>
          <w:u w:val="single"/>
        </w:rPr>
        <w:t>resultado</w:t>
      </w:r>
      <w:r w:rsidRPr="008707C4">
        <w:rPr>
          <w:u w:val="single"/>
        </w:rPr>
        <w:t xml:space="preserve"> e reduzir </w:t>
      </w:r>
      <w:r w:rsidR="00010174">
        <w:rPr>
          <w:u w:val="single"/>
        </w:rPr>
        <w:t>o valor contábil</w:t>
      </w:r>
      <w:r w:rsidRPr="008707C4">
        <w:rPr>
          <w:u w:val="single"/>
        </w:rPr>
        <w:t xml:space="preserve"> de um ativo para fluxos de caixa de aquisição de seguros de modo a que </w:t>
      </w:r>
      <w:r w:rsidR="00010174">
        <w:rPr>
          <w:u w:val="single"/>
        </w:rPr>
        <w:t>o valor contábil</w:t>
      </w:r>
      <w:r w:rsidRPr="008707C4">
        <w:rPr>
          <w:u w:val="single"/>
        </w:rPr>
        <w:t xml:space="preserve"> do ativo não exceda a entrada líquida de caixa esperada para o grupo relacionado de contratos de seguro, determinada aplicando o </w:t>
      </w:r>
      <w:r w:rsidR="00010174">
        <w:rPr>
          <w:u w:val="single"/>
        </w:rPr>
        <w:t>item</w:t>
      </w:r>
      <w:r w:rsidRPr="008707C4">
        <w:rPr>
          <w:u w:val="single"/>
        </w:rPr>
        <w:t xml:space="preserve"> 32(a).</w:t>
      </w:r>
    </w:p>
    <w:p w:rsidR="00E638F3" w:rsidRPr="008707C4" w:rsidRDefault="00E638F3" w:rsidP="00E638F3">
      <w:pPr>
        <w:pStyle w:val="NormalWeb"/>
        <w:widowControl w:val="0"/>
        <w:autoSpaceDE w:val="0"/>
        <w:autoSpaceDN w:val="0"/>
        <w:ind w:left="993" w:hanging="426"/>
        <w:rPr>
          <w:u w:val="single"/>
        </w:rPr>
      </w:pPr>
      <w:r w:rsidRPr="008707C4">
        <w:rPr>
          <w:u w:val="single"/>
        </w:rPr>
        <w:t xml:space="preserve">(b) quando a entidade atribui fluxos de caixa para aquisição de seguros a grupos de contratos de seguros, aplicando o </w:t>
      </w:r>
      <w:r w:rsidR="00010174">
        <w:rPr>
          <w:u w:val="single"/>
        </w:rPr>
        <w:t>item</w:t>
      </w:r>
      <w:r w:rsidRPr="008707C4">
        <w:rPr>
          <w:u w:val="single"/>
        </w:rPr>
        <w:t xml:space="preserve"> B35A(a)(ii), a entidade deve reconhecer uma perda por </w:t>
      </w:r>
      <w:r w:rsidR="00010174" w:rsidRPr="003773A6">
        <w:rPr>
          <w:i/>
          <w:iCs/>
          <w:u w:val="single"/>
        </w:rPr>
        <w:t>impa</w:t>
      </w:r>
      <w:r w:rsidR="00010174">
        <w:rPr>
          <w:i/>
          <w:iCs/>
          <w:u w:val="single"/>
        </w:rPr>
        <w:t>irment</w:t>
      </w:r>
      <w:r w:rsidR="00010174" w:rsidRPr="008707C4">
        <w:rPr>
          <w:u w:val="single"/>
        </w:rPr>
        <w:t xml:space="preserve"> no</w:t>
      </w:r>
      <w:r w:rsidR="00010174">
        <w:rPr>
          <w:u w:val="single"/>
        </w:rPr>
        <w:t xml:space="preserve"> resultado</w:t>
      </w:r>
      <w:r w:rsidR="00010174" w:rsidRPr="008707C4">
        <w:rPr>
          <w:u w:val="single"/>
        </w:rPr>
        <w:t xml:space="preserve"> e reduzir </w:t>
      </w:r>
      <w:r w:rsidR="00010174">
        <w:rPr>
          <w:u w:val="single"/>
        </w:rPr>
        <w:t>o valor contábil</w:t>
      </w:r>
      <w:r w:rsidR="00DA5F36">
        <w:rPr>
          <w:u w:val="single"/>
        </w:rPr>
        <w:t xml:space="preserve"> </w:t>
      </w:r>
      <w:r w:rsidRPr="008707C4">
        <w:rPr>
          <w:u w:val="single"/>
        </w:rPr>
        <w:t>dos ativos relacionados para fluxos de caixa para aquisição de seguros na medida em que isso aconteça:</w:t>
      </w:r>
    </w:p>
    <w:p w:rsidR="00E638F3" w:rsidRPr="008707C4" w:rsidRDefault="00E638F3" w:rsidP="003D240B">
      <w:pPr>
        <w:pStyle w:val="NormalWeb"/>
        <w:widowControl w:val="0"/>
        <w:autoSpaceDE w:val="0"/>
        <w:autoSpaceDN w:val="0"/>
        <w:ind w:left="1440"/>
        <w:rPr>
          <w:u w:val="single"/>
        </w:rPr>
      </w:pPr>
      <w:r w:rsidRPr="008707C4">
        <w:rPr>
          <w:u w:val="single"/>
        </w:rPr>
        <w:t xml:space="preserve">(i) a entidade espera que esses fluxos de caixa de aquisição de seguros excedam a entrada líquida de caixa para as renovações esperadas, determinada aplicando o </w:t>
      </w:r>
      <w:r w:rsidR="00010174">
        <w:rPr>
          <w:u w:val="single"/>
        </w:rPr>
        <w:t>item</w:t>
      </w:r>
      <w:r w:rsidRPr="008707C4">
        <w:rPr>
          <w:u w:val="single"/>
        </w:rPr>
        <w:t xml:space="preserve"> 32(a); e</w:t>
      </w:r>
    </w:p>
    <w:p w:rsidR="00E638F3" w:rsidRPr="008707C4" w:rsidRDefault="00E638F3" w:rsidP="003D240B">
      <w:pPr>
        <w:pStyle w:val="NormalWeb"/>
        <w:widowControl w:val="0"/>
        <w:autoSpaceDE w:val="0"/>
        <w:autoSpaceDN w:val="0"/>
        <w:ind w:left="1440"/>
        <w:rPr>
          <w:u w:val="single"/>
        </w:rPr>
      </w:pPr>
      <w:r w:rsidRPr="008707C4">
        <w:rPr>
          <w:u w:val="single"/>
        </w:rPr>
        <w:t xml:space="preserve">(ii) o excesso determinado aplicando (b)(i) ainda não foi reconhecido como uma perda por </w:t>
      </w:r>
      <w:r w:rsidRPr="00010174">
        <w:rPr>
          <w:i/>
          <w:iCs/>
          <w:u w:val="single"/>
        </w:rPr>
        <w:t>impairment</w:t>
      </w:r>
      <w:r w:rsidRPr="008707C4">
        <w:rPr>
          <w:u w:val="single"/>
        </w:rPr>
        <w:t xml:space="preserve"> aplicando (a).</w:t>
      </w:r>
    </w:p>
    <w:p w:rsidR="00E638F3" w:rsidRPr="00E638F3" w:rsidRDefault="00E638F3" w:rsidP="00E638F3">
      <w:pPr>
        <w:pStyle w:val="IASBNormalnparaL1"/>
        <w:spacing w:before="0"/>
        <w:ind w:left="0" w:firstLine="0"/>
        <w:rPr>
          <w:sz w:val="24"/>
          <w:szCs w:val="24"/>
        </w:rPr>
      </w:pPr>
    </w:p>
    <w:p w:rsidR="00E638F3" w:rsidRPr="00DB501A" w:rsidRDefault="00E638F3" w:rsidP="00E638F3">
      <w:pPr>
        <w:pStyle w:val="IASBNormalnparaL1"/>
        <w:spacing w:before="0"/>
        <w:ind w:left="0" w:firstLine="0"/>
        <w:rPr>
          <w:sz w:val="24"/>
          <w:szCs w:val="24"/>
        </w:rPr>
      </w:pPr>
    </w:p>
    <w:p w:rsidR="00DB501A" w:rsidRDefault="00DB501A" w:rsidP="001835D5">
      <w:pPr>
        <w:pStyle w:val="IASBSectionTitle1NonInd"/>
        <w:pBdr>
          <w:bottom w:val="none" w:sz="0" w:space="0" w:color="auto"/>
        </w:pBdr>
        <w:spacing w:before="0" w:after="0"/>
        <w:jc w:val="both"/>
        <w:rPr>
          <w:rFonts w:ascii="Times New Roman" w:hAnsi="Times New Roman" w:cs="Times New Roman"/>
          <w:sz w:val="24"/>
          <w:szCs w:val="24"/>
        </w:rPr>
      </w:pPr>
      <w:bookmarkStart w:id="515" w:name="F55667196"/>
      <w:r w:rsidRPr="00DB501A">
        <w:rPr>
          <w:rFonts w:ascii="Times New Roman" w:hAnsi="Times New Roman" w:cs="Times New Roman"/>
          <w:sz w:val="24"/>
          <w:szCs w:val="24"/>
        </w:rPr>
        <w:t>Mensuração (</w:t>
      </w:r>
      <w:r w:rsidR="005D07F2" w:rsidRPr="005D07F2">
        <w:rPr>
          <w:rFonts w:ascii="Times New Roman" w:hAnsi="Times New Roman" w:cs="Times New Roman"/>
          <w:sz w:val="24"/>
          <w:szCs w:val="24"/>
        </w:rPr>
        <w:t>itens</w:t>
      </w:r>
      <w:r w:rsidRPr="005D07F2">
        <w:rPr>
          <w:rFonts w:ascii="Times New Roman" w:hAnsi="Times New Roman" w:cs="Times New Roman"/>
          <w:sz w:val="24"/>
          <w:szCs w:val="24"/>
        </w:rPr>
        <w:t xml:space="preserve"> </w:t>
      </w:r>
      <w:r w:rsidRPr="00DB501A">
        <w:rPr>
          <w:rFonts w:ascii="Times New Roman" w:hAnsi="Times New Roman" w:cs="Times New Roman"/>
          <w:sz w:val="24"/>
          <w:szCs w:val="24"/>
        </w:rPr>
        <w:t>29</w:t>
      </w:r>
      <w:r w:rsidR="005D07F2">
        <w:rPr>
          <w:rFonts w:ascii="Times New Roman" w:hAnsi="Times New Roman" w:cs="Times New Roman"/>
          <w:sz w:val="24"/>
          <w:szCs w:val="24"/>
        </w:rPr>
        <w:t xml:space="preserve"> a </w:t>
      </w:r>
      <w:r w:rsidRPr="00DB501A">
        <w:rPr>
          <w:rFonts w:ascii="Times New Roman" w:hAnsi="Times New Roman" w:cs="Times New Roman"/>
          <w:sz w:val="24"/>
          <w:szCs w:val="24"/>
        </w:rPr>
        <w:t>71)</w:t>
      </w:r>
      <w:bookmarkEnd w:id="515"/>
    </w:p>
    <w:p w:rsidR="00846277" w:rsidRPr="00DB501A" w:rsidRDefault="00846277" w:rsidP="001835D5">
      <w:pPr>
        <w:pStyle w:val="IASBSectionTitle1NonInd"/>
        <w:pBdr>
          <w:bottom w:val="none" w:sz="0" w:space="0" w:color="auto"/>
        </w:pBdr>
        <w:spacing w:before="0" w:after="0"/>
        <w:jc w:val="both"/>
        <w:rPr>
          <w:rFonts w:ascii="Times New Roman" w:hAnsi="Times New Roman" w:cs="Times New Roman"/>
          <w:sz w:val="24"/>
          <w:szCs w:val="24"/>
        </w:rPr>
      </w:pPr>
    </w:p>
    <w:p w:rsidR="00DB501A" w:rsidRDefault="00DB501A" w:rsidP="00DC2184">
      <w:pPr>
        <w:pStyle w:val="IASBSectionTitle3Ind"/>
        <w:spacing w:before="0" w:after="0"/>
        <w:ind w:left="567"/>
        <w:jc w:val="both"/>
        <w:rPr>
          <w:rFonts w:ascii="Times New Roman" w:hAnsi="Times New Roman" w:cs="Times New Roman"/>
          <w:sz w:val="24"/>
          <w:szCs w:val="24"/>
        </w:rPr>
      </w:pPr>
      <w:bookmarkStart w:id="516" w:name="F55667198"/>
      <w:r w:rsidRPr="00DB501A">
        <w:rPr>
          <w:rFonts w:ascii="Times New Roman" w:hAnsi="Times New Roman" w:cs="Times New Roman"/>
          <w:sz w:val="24"/>
          <w:szCs w:val="24"/>
        </w:rPr>
        <w:t xml:space="preserve">Estimativas de fluxos de caixa futuros </w:t>
      </w:r>
      <w:r w:rsidRPr="0089373C">
        <w:rPr>
          <w:rFonts w:ascii="Times New Roman" w:hAnsi="Times New Roman" w:cs="Times New Roman"/>
          <w:sz w:val="24"/>
          <w:szCs w:val="24"/>
        </w:rPr>
        <w:t>(</w:t>
      </w:r>
      <w:r w:rsidR="005D07F2" w:rsidRPr="0089373C">
        <w:rPr>
          <w:rFonts w:ascii="Times New Roman" w:hAnsi="Times New Roman" w:cs="Times New Roman"/>
          <w:sz w:val="24"/>
          <w:szCs w:val="24"/>
        </w:rPr>
        <w:t>itens</w:t>
      </w:r>
      <w:r w:rsidRPr="0089373C">
        <w:rPr>
          <w:rFonts w:ascii="Times New Roman" w:hAnsi="Times New Roman" w:cs="Times New Roman"/>
          <w:sz w:val="24"/>
          <w:szCs w:val="24"/>
        </w:rPr>
        <w:t xml:space="preserve"> 33</w:t>
      </w:r>
      <w:r w:rsidR="0089373C" w:rsidRPr="0089373C">
        <w:rPr>
          <w:rFonts w:ascii="Times New Roman" w:hAnsi="Times New Roman" w:cs="Times New Roman"/>
          <w:sz w:val="24"/>
          <w:szCs w:val="24"/>
          <w:cs/>
        </w:rPr>
        <w:t xml:space="preserve"> a</w:t>
      </w:r>
      <w:r w:rsidR="0089373C">
        <w:rPr>
          <w:rFonts w:ascii="Times New Roman" w:hAnsi="Times New Roman" w:cs="Times New Roman"/>
          <w:sz w:val="24"/>
          <w:szCs w:val="24"/>
          <w:cs/>
        </w:rPr>
        <w:t xml:space="preserve"> </w:t>
      </w:r>
      <w:r w:rsidRPr="00DB501A">
        <w:rPr>
          <w:rFonts w:ascii="Times New Roman" w:hAnsi="Times New Roman" w:cs="Times New Roman"/>
          <w:sz w:val="24"/>
          <w:szCs w:val="24"/>
        </w:rPr>
        <w:t>35)</w:t>
      </w:r>
      <w:bookmarkEnd w:id="516"/>
    </w:p>
    <w:p w:rsidR="00846277" w:rsidRPr="00DB501A" w:rsidRDefault="00846277" w:rsidP="001835D5">
      <w:pPr>
        <w:pStyle w:val="IASBSectionTitle2Ind"/>
        <w:spacing w:before="0" w:after="0"/>
        <w:jc w:val="both"/>
        <w:rPr>
          <w:rFonts w:ascii="Times New Roman" w:hAnsi="Times New Roman" w:cs="Times New Roman"/>
          <w:sz w:val="24"/>
          <w:szCs w:val="24"/>
        </w:rPr>
      </w:pPr>
    </w:p>
    <w:p w:rsidR="00DB501A" w:rsidRPr="00DB501A" w:rsidRDefault="00DB501A" w:rsidP="00622B48">
      <w:pPr>
        <w:pStyle w:val="IASBNormalnpara"/>
        <w:spacing w:before="0" w:after="120"/>
        <w:ind w:left="567" w:hanging="567"/>
        <w:rPr>
          <w:sz w:val="24"/>
          <w:szCs w:val="24"/>
        </w:rPr>
      </w:pPr>
      <w:r w:rsidRPr="00DB501A">
        <w:rPr>
          <w:sz w:val="24"/>
          <w:szCs w:val="24"/>
        </w:rPr>
        <w:t>B36</w:t>
      </w:r>
      <w:r w:rsidR="001835D5">
        <w:rPr>
          <w:sz w:val="24"/>
          <w:szCs w:val="24"/>
        </w:rPr>
        <w:t>.</w:t>
      </w:r>
      <w:r w:rsidRPr="00DB501A">
        <w:rPr>
          <w:sz w:val="24"/>
          <w:szCs w:val="24"/>
        </w:rPr>
        <w:tab/>
      </w:r>
      <w:bookmarkStart w:id="517" w:name="F55667199"/>
      <w:r w:rsidRPr="00DB501A">
        <w:rPr>
          <w:sz w:val="24"/>
          <w:szCs w:val="24"/>
        </w:rPr>
        <w:t xml:space="preserve">Esta seção trata: </w:t>
      </w:r>
      <w:bookmarkEnd w:id="517"/>
    </w:p>
    <w:p w:rsidR="00DB501A" w:rsidRPr="00DB501A" w:rsidRDefault="00DB501A" w:rsidP="00622B48">
      <w:pPr>
        <w:pStyle w:val="IASBNormalL1"/>
        <w:spacing w:before="0" w:after="120"/>
        <w:ind w:left="993" w:hanging="426"/>
        <w:rPr>
          <w:sz w:val="24"/>
          <w:szCs w:val="24"/>
        </w:rPr>
      </w:pPr>
      <w:r w:rsidRPr="00DB501A">
        <w:rPr>
          <w:sz w:val="24"/>
          <w:szCs w:val="24"/>
        </w:rPr>
        <w:t>(a)</w:t>
      </w:r>
      <w:r w:rsidRPr="00DB501A">
        <w:rPr>
          <w:sz w:val="24"/>
          <w:szCs w:val="24"/>
        </w:rPr>
        <w:tab/>
      </w:r>
      <w:bookmarkStart w:id="518" w:name="F55667202"/>
      <w:r w:rsidRPr="00DB501A">
        <w:rPr>
          <w:sz w:val="24"/>
          <w:szCs w:val="24"/>
        </w:rPr>
        <w:t xml:space="preserve">do uso imparcial de todas as informações razoáveis e sustentáveis disponíveis sem custo ou esforço </w:t>
      </w:r>
      <w:r w:rsidR="00F47CE1">
        <w:rPr>
          <w:sz w:val="24"/>
          <w:szCs w:val="24"/>
        </w:rPr>
        <w:t>excessivo</w:t>
      </w:r>
      <w:r w:rsidRPr="00DB501A">
        <w:rPr>
          <w:sz w:val="24"/>
          <w:szCs w:val="24"/>
        </w:rPr>
        <w:t xml:space="preserve"> (</w:t>
      </w:r>
      <w:r w:rsidR="00567D0A" w:rsidRPr="00567D0A">
        <w:rPr>
          <w:sz w:val="24"/>
          <w:szCs w:val="24"/>
        </w:rPr>
        <w:t>ver</w:t>
      </w:r>
      <w:r w:rsidRPr="00DB501A">
        <w:rPr>
          <w:sz w:val="24"/>
          <w:szCs w:val="24"/>
        </w:rPr>
        <w:t xml:space="preserve"> </w:t>
      </w:r>
      <w:r w:rsidR="00D416EF" w:rsidRPr="00D416EF">
        <w:rPr>
          <w:sz w:val="24"/>
          <w:szCs w:val="24"/>
        </w:rPr>
        <w:t>itens</w:t>
      </w:r>
      <w:r w:rsidRPr="00DB501A">
        <w:rPr>
          <w:sz w:val="24"/>
          <w:szCs w:val="24"/>
        </w:rPr>
        <w:t xml:space="preserve"> B37</w:t>
      </w:r>
      <w:r w:rsidR="003F330A" w:rsidRPr="003F330A">
        <w:rPr>
          <w:sz w:val="24"/>
          <w:szCs w:val="24"/>
          <w:cs/>
        </w:rPr>
        <w:t xml:space="preserve"> a </w:t>
      </w:r>
      <w:r w:rsidRPr="00DB501A">
        <w:rPr>
          <w:sz w:val="24"/>
          <w:szCs w:val="24"/>
        </w:rPr>
        <w:t>B41);</w:t>
      </w:r>
      <w:bookmarkEnd w:id="518"/>
    </w:p>
    <w:p w:rsidR="00DB501A" w:rsidRPr="00DB501A" w:rsidRDefault="00DB501A" w:rsidP="00622B48">
      <w:pPr>
        <w:pStyle w:val="IASBNormalL1"/>
        <w:spacing w:before="0" w:after="120"/>
        <w:ind w:left="993" w:hanging="426"/>
        <w:rPr>
          <w:sz w:val="24"/>
          <w:szCs w:val="24"/>
        </w:rPr>
      </w:pPr>
      <w:r w:rsidRPr="00DB501A">
        <w:rPr>
          <w:sz w:val="24"/>
          <w:szCs w:val="24"/>
        </w:rPr>
        <w:t>(b)</w:t>
      </w:r>
      <w:r w:rsidRPr="00DB501A">
        <w:rPr>
          <w:sz w:val="24"/>
          <w:szCs w:val="24"/>
        </w:rPr>
        <w:tab/>
      </w:r>
      <w:bookmarkStart w:id="519" w:name="F55667205"/>
      <w:r w:rsidRPr="001E7F40">
        <w:rPr>
          <w:sz w:val="24"/>
          <w:szCs w:val="24"/>
        </w:rPr>
        <w:t xml:space="preserve">de </w:t>
      </w:r>
      <w:r w:rsidRPr="00DB501A">
        <w:rPr>
          <w:sz w:val="24"/>
          <w:szCs w:val="24"/>
        </w:rPr>
        <w:t>variáveis de mercado e variáveis não relacionadas a mercado (</w:t>
      </w:r>
      <w:r w:rsidR="00567D0A" w:rsidRPr="00567D0A">
        <w:rPr>
          <w:sz w:val="24"/>
          <w:szCs w:val="24"/>
        </w:rPr>
        <w:t>ver</w:t>
      </w:r>
      <w:r w:rsidRPr="00DB501A">
        <w:rPr>
          <w:sz w:val="24"/>
          <w:szCs w:val="24"/>
        </w:rPr>
        <w:t xml:space="preserve"> </w:t>
      </w:r>
      <w:r w:rsidR="00D416EF" w:rsidRPr="00D416EF">
        <w:rPr>
          <w:sz w:val="24"/>
          <w:szCs w:val="24"/>
        </w:rPr>
        <w:t>itens</w:t>
      </w:r>
      <w:r w:rsidRPr="00DB501A">
        <w:rPr>
          <w:sz w:val="24"/>
          <w:szCs w:val="24"/>
        </w:rPr>
        <w:t xml:space="preserve"> B42</w:t>
      </w:r>
      <w:r w:rsidR="003F330A" w:rsidRPr="003F330A">
        <w:rPr>
          <w:sz w:val="24"/>
          <w:szCs w:val="24"/>
          <w:cs/>
        </w:rPr>
        <w:t xml:space="preserve"> a </w:t>
      </w:r>
      <w:r w:rsidRPr="00DB501A">
        <w:rPr>
          <w:sz w:val="24"/>
          <w:szCs w:val="24"/>
        </w:rPr>
        <w:t>B53);</w:t>
      </w:r>
      <w:bookmarkEnd w:id="519"/>
    </w:p>
    <w:p w:rsidR="00DB501A" w:rsidRPr="00DB501A" w:rsidRDefault="00DB501A" w:rsidP="00622B48">
      <w:pPr>
        <w:pStyle w:val="IASBNormalL1"/>
        <w:spacing w:before="0" w:after="120"/>
        <w:ind w:left="993" w:hanging="426"/>
        <w:rPr>
          <w:sz w:val="24"/>
          <w:szCs w:val="24"/>
        </w:rPr>
      </w:pPr>
      <w:r w:rsidRPr="00DB501A">
        <w:rPr>
          <w:sz w:val="24"/>
          <w:szCs w:val="24"/>
        </w:rPr>
        <w:t>(c)</w:t>
      </w:r>
      <w:r w:rsidRPr="00DB501A">
        <w:rPr>
          <w:sz w:val="24"/>
          <w:szCs w:val="24"/>
        </w:rPr>
        <w:tab/>
      </w:r>
      <w:bookmarkStart w:id="520" w:name="F55667207"/>
      <w:r w:rsidRPr="00DB501A">
        <w:rPr>
          <w:sz w:val="24"/>
          <w:szCs w:val="24"/>
        </w:rPr>
        <w:t>do uso de estimativas atuais (</w:t>
      </w:r>
      <w:r w:rsidR="00567D0A" w:rsidRPr="00567D0A">
        <w:rPr>
          <w:sz w:val="24"/>
          <w:szCs w:val="24"/>
        </w:rPr>
        <w:t>ver</w:t>
      </w:r>
      <w:r w:rsidRPr="00DB501A">
        <w:rPr>
          <w:sz w:val="24"/>
          <w:szCs w:val="24"/>
        </w:rPr>
        <w:t xml:space="preserve"> </w:t>
      </w:r>
      <w:r w:rsidR="00D416EF" w:rsidRPr="00D416EF">
        <w:rPr>
          <w:sz w:val="24"/>
          <w:szCs w:val="24"/>
        </w:rPr>
        <w:t>itens</w:t>
      </w:r>
      <w:r w:rsidRPr="00DB501A">
        <w:rPr>
          <w:sz w:val="24"/>
          <w:szCs w:val="24"/>
        </w:rPr>
        <w:t xml:space="preserve"> B54</w:t>
      </w:r>
      <w:r w:rsidR="003F330A" w:rsidRPr="003F330A">
        <w:rPr>
          <w:sz w:val="24"/>
          <w:szCs w:val="24"/>
          <w:cs/>
        </w:rPr>
        <w:t xml:space="preserve"> a </w:t>
      </w:r>
      <w:r w:rsidRPr="00DB501A">
        <w:rPr>
          <w:sz w:val="24"/>
          <w:szCs w:val="24"/>
        </w:rPr>
        <w:t>B60); e</w:t>
      </w:r>
      <w:bookmarkEnd w:id="520"/>
    </w:p>
    <w:p w:rsidR="00DB501A" w:rsidRDefault="00DB501A" w:rsidP="001E7F40">
      <w:pPr>
        <w:pStyle w:val="IASBNormalL1"/>
        <w:spacing w:before="0"/>
        <w:ind w:left="993" w:hanging="426"/>
        <w:rPr>
          <w:sz w:val="24"/>
          <w:szCs w:val="24"/>
        </w:rPr>
      </w:pPr>
      <w:r w:rsidRPr="00DB501A">
        <w:rPr>
          <w:sz w:val="24"/>
          <w:szCs w:val="24"/>
        </w:rPr>
        <w:t>(d)</w:t>
      </w:r>
      <w:r w:rsidRPr="00DB501A">
        <w:rPr>
          <w:sz w:val="24"/>
          <w:szCs w:val="24"/>
        </w:rPr>
        <w:tab/>
      </w:r>
      <w:bookmarkStart w:id="521" w:name="F55667209"/>
      <w:r w:rsidRPr="001E7F40">
        <w:rPr>
          <w:sz w:val="24"/>
          <w:szCs w:val="24"/>
        </w:rPr>
        <w:t xml:space="preserve">de </w:t>
      </w:r>
      <w:r w:rsidRPr="00DB501A">
        <w:rPr>
          <w:sz w:val="24"/>
          <w:szCs w:val="24"/>
        </w:rPr>
        <w:t>fluxos de caixa dentro do limite do contrato (</w:t>
      </w:r>
      <w:r w:rsidR="00567D0A" w:rsidRPr="00567D0A">
        <w:rPr>
          <w:sz w:val="24"/>
          <w:szCs w:val="24"/>
        </w:rPr>
        <w:t>ver</w:t>
      </w:r>
      <w:r w:rsidRPr="00DB501A">
        <w:rPr>
          <w:sz w:val="24"/>
          <w:szCs w:val="24"/>
        </w:rPr>
        <w:t xml:space="preserve"> </w:t>
      </w:r>
      <w:r w:rsidR="00D416EF" w:rsidRPr="00D416EF">
        <w:rPr>
          <w:sz w:val="24"/>
          <w:szCs w:val="24"/>
        </w:rPr>
        <w:t>itens</w:t>
      </w:r>
      <w:r w:rsidRPr="00DB501A">
        <w:rPr>
          <w:sz w:val="24"/>
          <w:szCs w:val="24"/>
        </w:rPr>
        <w:t xml:space="preserve"> B61</w:t>
      </w:r>
      <w:r w:rsidR="003F330A" w:rsidRPr="003F330A">
        <w:rPr>
          <w:sz w:val="24"/>
          <w:szCs w:val="24"/>
          <w:cs/>
        </w:rPr>
        <w:t xml:space="preserve"> a </w:t>
      </w:r>
      <w:r w:rsidRPr="00DB501A">
        <w:rPr>
          <w:sz w:val="24"/>
          <w:szCs w:val="24"/>
        </w:rPr>
        <w:t>B71).</w:t>
      </w:r>
      <w:bookmarkEnd w:id="521"/>
    </w:p>
    <w:p w:rsidR="00846277" w:rsidRPr="00DB501A" w:rsidRDefault="00846277" w:rsidP="001835D5">
      <w:pPr>
        <w:pStyle w:val="IASBNormalnparaL1"/>
        <w:spacing w:before="0"/>
        <w:rPr>
          <w:sz w:val="24"/>
          <w:szCs w:val="24"/>
        </w:rPr>
      </w:pPr>
    </w:p>
    <w:p w:rsidR="00DB501A" w:rsidRDefault="00DB501A" w:rsidP="00622B48">
      <w:pPr>
        <w:pStyle w:val="IASBSectionTitle3Ind"/>
        <w:spacing w:before="0" w:after="0"/>
        <w:ind w:left="567"/>
        <w:jc w:val="both"/>
        <w:rPr>
          <w:rFonts w:ascii="Times New Roman" w:hAnsi="Times New Roman" w:cs="Times New Roman"/>
          <w:sz w:val="24"/>
          <w:szCs w:val="24"/>
        </w:rPr>
      </w:pPr>
      <w:bookmarkStart w:id="522" w:name="F55667211"/>
      <w:r w:rsidRPr="00DB501A">
        <w:rPr>
          <w:rFonts w:ascii="Times New Roman" w:hAnsi="Times New Roman" w:cs="Times New Roman"/>
          <w:sz w:val="24"/>
          <w:szCs w:val="24"/>
        </w:rPr>
        <w:lastRenderedPageBreak/>
        <w:t xml:space="preserve">Uso imparcial de todas as informações razoáveis e sustentáveis disponíveis sem custo ou esforço </w:t>
      </w:r>
      <w:r w:rsidR="00F47CE1">
        <w:rPr>
          <w:rFonts w:ascii="Times New Roman" w:hAnsi="Times New Roman" w:cs="Times New Roman"/>
          <w:sz w:val="24"/>
          <w:szCs w:val="24"/>
        </w:rPr>
        <w:t>excessivo</w:t>
      </w:r>
      <w:r w:rsidRPr="00DB501A">
        <w:rPr>
          <w:rFonts w:ascii="Times New Roman" w:hAnsi="Times New Roman" w:cs="Times New Roman"/>
          <w:sz w:val="24"/>
          <w:szCs w:val="24"/>
        </w:rPr>
        <w:t xml:space="preserve"> (</w:t>
      </w:r>
      <w:r w:rsidR="00567D0A" w:rsidRPr="005D07F2">
        <w:rPr>
          <w:rFonts w:ascii="Times New Roman" w:hAnsi="Times New Roman" w:cs="Times New Roman"/>
          <w:sz w:val="24"/>
          <w:szCs w:val="24"/>
        </w:rPr>
        <w:t>ver</w:t>
      </w:r>
      <w:r w:rsidRPr="005D07F2">
        <w:rPr>
          <w:rFonts w:ascii="Times New Roman" w:hAnsi="Times New Roman" w:cs="Times New Roman"/>
          <w:sz w:val="24"/>
          <w:szCs w:val="24"/>
        </w:rPr>
        <w:t xml:space="preserve"> </w:t>
      </w:r>
      <w:r w:rsidR="005D07F2" w:rsidRPr="005D07F2">
        <w:rPr>
          <w:rFonts w:ascii="Times New Roman" w:hAnsi="Times New Roman" w:cs="Times New Roman"/>
          <w:sz w:val="24"/>
          <w:szCs w:val="24"/>
        </w:rPr>
        <w:t>item</w:t>
      </w:r>
      <w:r w:rsidRPr="00DB501A">
        <w:rPr>
          <w:rFonts w:ascii="Times New Roman" w:hAnsi="Times New Roman" w:cs="Times New Roman"/>
          <w:sz w:val="24"/>
          <w:szCs w:val="24"/>
        </w:rPr>
        <w:t xml:space="preserve"> 33(a))</w:t>
      </w:r>
      <w:bookmarkEnd w:id="522"/>
    </w:p>
    <w:p w:rsidR="00846277" w:rsidRPr="00DB501A" w:rsidRDefault="00846277" w:rsidP="001835D5">
      <w:pPr>
        <w:pStyle w:val="IASBSectionTitle3Ind"/>
        <w:spacing w:before="0" w:after="0"/>
        <w:jc w:val="both"/>
        <w:rPr>
          <w:rFonts w:ascii="Times New Roman" w:hAnsi="Times New Roman" w:cs="Times New Roman"/>
          <w:sz w:val="24"/>
          <w:szCs w:val="24"/>
        </w:rPr>
      </w:pPr>
    </w:p>
    <w:p w:rsidR="00DB501A" w:rsidRDefault="00DB501A" w:rsidP="00F84903">
      <w:pPr>
        <w:pStyle w:val="IASBNormalnpara"/>
        <w:spacing w:before="0"/>
        <w:ind w:left="567" w:hanging="567"/>
        <w:rPr>
          <w:sz w:val="24"/>
          <w:szCs w:val="24"/>
        </w:rPr>
      </w:pPr>
      <w:r w:rsidRPr="00DB501A">
        <w:rPr>
          <w:sz w:val="24"/>
          <w:szCs w:val="24"/>
        </w:rPr>
        <w:t>B37</w:t>
      </w:r>
      <w:r w:rsidR="001835D5">
        <w:rPr>
          <w:sz w:val="24"/>
          <w:szCs w:val="24"/>
        </w:rPr>
        <w:t>.</w:t>
      </w:r>
      <w:r w:rsidRPr="00DB501A">
        <w:rPr>
          <w:sz w:val="24"/>
          <w:szCs w:val="24"/>
        </w:rPr>
        <w:tab/>
      </w:r>
      <w:bookmarkStart w:id="523" w:name="F55667212"/>
      <w:r w:rsidRPr="00DB501A">
        <w:rPr>
          <w:sz w:val="24"/>
          <w:szCs w:val="24"/>
        </w:rPr>
        <w:t xml:space="preserve">O objetivo de estimar os fluxos de caixa futuros é determinar o valor esperado, ou média ponderada por probabilidade, do conjunto completo de resultados possíveis, considerando todas as informações razoáveis e sustentáveis disponíveis na data do relatório sem custo ou esforço </w:t>
      </w:r>
      <w:r w:rsidR="00F47CE1">
        <w:rPr>
          <w:sz w:val="24"/>
          <w:szCs w:val="24"/>
        </w:rPr>
        <w:t>excessivo</w:t>
      </w:r>
      <w:r w:rsidRPr="00DB501A">
        <w:rPr>
          <w:sz w:val="24"/>
          <w:szCs w:val="24"/>
        </w:rPr>
        <w:t xml:space="preserve">. Informações razoáveis e sustentáveis disponíveis na data do relatório sem custo ou esforço </w:t>
      </w:r>
      <w:r w:rsidR="00F47CE1">
        <w:rPr>
          <w:sz w:val="24"/>
          <w:szCs w:val="24"/>
        </w:rPr>
        <w:t>excessivo</w:t>
      </w:r>
      <w:r w:rsidRPr="00DB501A">
        <w:rPr>
          <w:sz w:val="24"/>
          <w:szCs w:val="24"/>
        </w:rPr>
        <w:t xml:space="preserve"> incluem informações sobre eventos passados e condições atuais, e previsões de condições futuras (</w:t>
      </w:r>
      <w:r w:rsidR="00567D0A" w:rsidRPr="00567D0A">
        <w:rPr>
          <w:sz w:val="24"/>
          <w:szCs w:val="24"/>
        </w:rPr>
        <w:t>ver</w:t>
      </w:r>
      <w:r w:rsidRPr="00DB501A">
        <w:rPr>
          <w:sz w:val="24"/>
          <w:szCs w:val="24"/>
        </w:rPr>
        <w:t xml:space="preserve"> </w:t>
      </w:r>
      <w:r w:rsidR="00D416EF" w:rsidRPr="00D416EF">
        <w:rPr>
          <w:sz w:val="24"/>
          <w:szCs w:val="24"/>
        </w:rPr>
        <w:t>item</w:t>
      </w:r>
      <w:r w:rsidRPr="00DB501A">
        <w:rPr>
          <w:sz w:val="24"/>
          <w:szCs w:val="24"/>
        </w:rPr>
        <w:t xml:space="preserve"> B41). Informações disponíveis de sistemas de informações próprios d</w:t>
      </w:r>
      <w:r w:rsidR="00117BF9">
        <w:rPr>
          <w:sz w:val="24"/>
          <w:szCs w:val="24"/>
        </w:rPr>
        <w:t>a entidade</w:t>
      </w:r>
      <w:r w:rsidRPr="00DB501A">
        <w:rPr>
          <w:sz w:val="24"/>
          <w:szCs w:val="24"/>
        </w:rPr>
        <w:t xml:space="preserve"> são consideradas disponíveis sem custo ou esforço </w:t>
      </w:r>
      <w:r w:rsidR="00F47CE1">
        <w:rPr>
          <w:sz w:val="24"/>
          <w:szCs w:val="24"/>
        </w:rPr>
        <w:t>excessivo</w:t>
      </w:r>
      <w:r w:rsidRPr="00DB501A">
        <w:rPr>
          <w:sz w:val="24"/>
          <w:szCs w:val="24"/>
        </w:rPr>
        <w:t>.</w:t>
      </w:r>
      <w:bookmarkEnd w:id="523"/>
    </w:p>
    <w:p w:rsidR="00846277" w:rsidRPr="00DB501A" w:rsidRDefault="00846277" w:rsidP="001835D5">
      <w:pPr>
        <w:pStyle w:val="IASBNormalnpara"/>
        <w:spacing w:before="0"/>
        <w:rPr>
          <w:sz w:val="24"/>
          <w:szCs w:val="24"/>
        </w:rPr>
      </w:pPr>
    </w:p>
    <w:p w:rsidR="00DB501A" w:rsidRDefault="00DB501A" w:rsidP="00F84903">
      <w:pPr>
        <w:pStyle w:val="IASBNormalnpara"/>
        <w:spacing w:before="0"/>
        <w:ind w:left="567" w:hanging="567"/>
        <w:rPr>
          <w:sz w:val="24"/>
          <w:szCs w:val="24"/>
        </w:rPr>
      </w:pPr>
      <w:r w:rsidRPr="00DB501A">
        <w:rPr>
          <w:sz w:val="24"/>
          <w:szCs w:val="24"/>
        </w:rPr>
        <w:t>B38</w:t>
      </w:r>
      <w:r w:rsidR="001835D5">
        <w:rPr>
          <w:sz w:val="24"/>
          <w:szCs w:val="24"/>
        </w:rPr>
        <w:t>.</w:t>
      </w:r>
      <w:r w:rsidRPr="00DB501A">
        <w:rPr>
          <w:sz w:val="24"/>
          <w:szCs w:val="24"/>
        </w:rPr>
        <w:tab/>
      </w:r>
      <w:bookmarkStart w:id="524" w:name="F55667213"/>
      <w:r w:rsidRPr="00DB501A">
        <w:rPr>
          <w:sz w:val="24"/>
          <w:szCs w:val="24"/>
        </w:rPr>
        <w:t>O ponto de partida para a es</w:t>
      </w:r>
      <w:r w:rsidR="00977777">
        <w:rPr>
          <w:sz w:val="24"/>
          <w:szCs w:val="24"/>
        </w:rPr>
        <w:t xml:space="preserve">timativa dos fluxos de caixa é </w:t>
      </w:r>
      <w:r w:rsidRPr="00DB501A">
        <w:rPr>
          <w:sz w:val="24"/>
          <w:szCs w:val="24"/>
        </w:rPr>
        <w:t xml:space="preserve">a variedade de cenários que reflete o conjunto completo de resultados possíveis. Cada cenário especifica o valor e a época dos fluxos de caixa para um determinado resultado, e a probabilidade estimada desse resultado. Os fluxos de caixa de cada cenário são descontados e ponderados pela probabilidade estimada desse resultado para obter </w:t>
      </w:r>
      <w:r w:rsidR="00977777">
        <w:rPr>
          <w:sz w:val="24"/>
          <w:szCs w:val="24"/>
        </w:rPr>
        <w:t>o</w:t>
      </w:r>
      <w:r w:rsidRPr="00DB501A">
        <w:rPr>
          <w:sz w:val="24"/>
          <w:szCs w:val="24"/>
        </w:rPr>
        <w:t xml:space="preserve"> valor presente esperado. Consequentemente, o objetivo não é desenvolver </w:t>
      </w:r>
      <w:r w:rsidR="00977777">
        <w:rPr>
          <w:sz w:val="24"/>
          <w:szCs w:val="24"/>
        </w:rPr>
        <w:t>o</w:t>
      </w:r>
      <w:r w:rsidRPr="00DB501A">
        <w:rPr>
          <w:sz w:val="24"/>
          <w:szCs w:val="24"/>
        </w:rPr>
        <w:t xml:space="preserve"> resultado mais provável, ou </w:t>
      </w:r>
      <w:r w:rsidR="00977777">
        <w:rPr>
          <w:sz w:val="24"/>
          <w:szCs w:val="24"/>
        </w:rPr>
        <w:t>o</w:t>
      </w:r>
      <w:r w:rsidRPr="00DB501A">
        <w:rPr>
          <w:sz w:val="24"/>
          <w:szCs w:val="24"/>
        </w:rPr>
        <w:t xml:space="preserve"> resultado mais provável que improvável, de fluxos de caixa futuros.</w:t>
      </w:r>
      <w:bookmarkEnd w:id="524"/>
    </w:p>
    <w:p w:rsidR="00846277" w:rsidRPr="00DB501A" w:rsidRDefault="00846277" w:rsidP="001835D5">
      <w:pPr>
        <w:pStyle w:val="IASBNormalnpara"/>
        <w:spacing w:before="0"/>
        <w:rPr>
          <w:sz w:val="24"/>
          <w:szCs w:val="24"/>
        </w:rPr>
      </w:pPr>
    </w:p>
    <w:p w:rsidR="00DB501A" w:rsidRDefault="00DB501A" w:rsidP="00F84903">
      <w:pPr>
        <w:pStyle w:val="IASBNormalnpara"/>
        <w:spacing w:before="0"/>
        <w:ind w:left="567" w:hanging="567"/>
        <w:rPr>
          <w:sz w:val="24"/>
          <w:szCs w:val="24"/>
        </w:rPr>
      </w:pPr>
      <w:r w:rsidRPr="00DB501A">
        <w:rPr>
          <w:sz w:val="24"/>
          <w:szCs w:val="24"/>
        </w:rPr>
        <w:t>B39</w:t>
      </w:r>
      <w:r w:rsidR="001835D5">
        <w:rPr>
          <w:sz w:val="24"/>
          <w:szCs w:val="24"/>
        </w:rPr>
        <w:t>.</w:t>
      </w:r>
      <w:r w:rsidRPr="00DB501A">
        <w:rPr>
          <w:sz w:val="24"/>
          <w:szCs w:val="24"/>
        </w:rPr>
        <w:tab/>
      </w:r>
      <w:bookmarkStart w:id="525" w:name="F55667214"/>
      <w:r w:rsidRPr="00DB501A">
        <w:rPr>
          <w:sz w:val="24"/>
          <w:szCs w:val="24"/>
        </w:rPr>
        <w:t xml:space="preserve">Ao considerar o conjunto completo de resultados possíveis, o objetivo é incorporar todas as informações razoáveis e sustentáveis disponíveis sem custo ou esforço </w:t>
      </w:r>
      <w:r w:rsidR="00F47CE1">
        <w:rPr>
          <w:sz w:val="24"/>
          <w:szCs w:val="24"/>
        </w:rPr>
        <w:t>excessivo</w:t>
      </w:r>
      <w:r w:rsidRPr="00DB501A">
        <w:rPr>
          <w:sz w:val="24"/>
          <w:szCs w:val="24"/>
        </w:rPr>
        <w:t xml:space="preserve"> de forma imparcial, em vez de identificar cada cenário possível. Na prática, desenvolver cenários explícitos é desnecessário se a estimativa resultante for consistente com o objetivo de mensuração de considerar todas as informações razoáveis e sustentáveis disponíveis sem custo ou esforço </w:t>
      </w:r>
      <w:r w:rsidR="00F47CE1">
        <w:rPr>
          <w:sz w:val="24"/>
          <w:szCs w:val="24"/>
        </w:rPr>
        <w:t>excessivo</w:t>
      </w:r>
      <w:r w:rsidRPr="00DB501A">
        <w:rPr>
          <w:sz w:val="24"/>
          <w:szCs w:val="24"/>
        </w:rPr>
        <w:t xml:space="preserve"> ao determinar a média. Por exemplo, se </w:t>
      </w:r>
      <w:r w:rsidR="00117BF9">
        <w:rPr>
          <w:sz w:val="24"/>
          <w:szCs w:val="24"/>
        </w:rPr>
        <w:t>a entidade</w:t>
      </w:r>
      <w:r w:rsidRPr="00DB501A">
        <w:rPr>
          <w:sz w:val="24"/>
          <w:szCs w:val="24"/>
        </w:rPr>
        <w:t xml:space="preserve"> estima que a distribuição de probabilidade de resultados </w:t>
      </w:r>
      <w:r w:rsidR="008A3705">
        <w:rPr>
          <w:sz w:val="24"/>
          <w:szCs w:val="24"/>
        </w:rPr>
        <w:t>seja</w:t>
      </w:r>
      <w:r w:rsidRPr="00DB501A">
        <w:rPr>
          <w:sz w:val="24"/>
          <w:szCs w:val="24"/>
        </w:rPr>
        <w:t xml:space="preserve"> amplamente consistente com a distribuição de probabilidade que pode ser descrita completamente com pequeno número de parâmetros, será suficiente estimar o menor número de parâmetros. Similarmente, em alguns casos, uma modelagem relativamente simples pode dar uma resposta dentro de faixa aceitável de precisão, sem a necessidade de muitas simulações detalhadas. Contudo, em alguns casos, os fluxos de caixa podem ser orientados por fatores subjacentes complexos e podem responder de forma não linear a mudanças nas condições econômicas. Isso pode acontecer se, por exemplo, os fluxos de caixa refletirem uma série de opções inter-relacionadas que são implícitas ou explícitas. Nesses casos, é provável que uma modelagem estocástica mais sofisticada seja necessária para satisfazer o objetivo da mensuração.</w:t>
      </w:r>
      <w:bookmarkEnd w:id="525"/>
    </w:p>
    <w:p w:rsidR="00846277" w:rsidRPr="00DB501A" w:rsidRDefault="00846277" w:rsidP="001835D5">
      <w:pPr>
        <w:pStyle w:val="IASBNormalnpara"/>
        <w:spacing w:before="0"/>
        <w:rPr>
          <w:sz w:val="24"/>
          <w:szCs w:val="24"/>
        </w:rPr>
      </w:pPr>
    </w:p>
    <w:p w:rsidR="00DB501A" w:rsidRDefault="00DB501A" w:rsidP="00F84903">
      <w:pPr>
        <w:pStyle w:val="IASBNormalnpara"/>
        <w:spacing w:before="0"/>
        <w:ind w:left="567" w:hanging="567"/>
        <w:rPr>
          <w:sz w:val="24"/>
          <w:szCs w:val="24"/>
        </w:rPr>
      </w:pPr>
      <w:r w:rsidRPr="00DB501A">
        <w:rPr>
          <w:sz w:val="24"/>
          <w:szCs w:val="24"/>
        </w:rPr>
        <w:t>B40</w:t>
      </w:r>
      <w:r w:rsidR="001835D5">
        <w:rPr>
          <w:sz w:val="24"/>
          <w:szCs w:val="24"/>
        </w:rPr>
        <w:t>.</w:t>
      </w:r>
      <w:r w:rsidRPr="00DB501A">
        <w:rPr>
          <w:sz w:val="24"/>
          <w:szCs w:val="24"/>
        </w:rPr>
        <w:tab/>
      </w:r>
      <w:bookmarkStart w:id="526" w:name="F55667215"/>
      <w:r w:rsidRPr="00DB501A">
        <w:rPr>
          <w:sz w:val="24"/>
          <w:szCs w:val="24"/>
        </w:rPr>
        <w:t xml:space="preserve">Os cenários desenvolvidos </w:t>
      </w:r>
      <w:r w:rsidR="00977777">
        <w:rPr>
          <w:sz w:val="24"/>
          <w:szCs w:val="24"/>
        </w:rPr>
        <w:t xml:space="preserve">devem </w:t>
      </w:r>
      <w:r w:rsidRPr="00DB501A">
        <w:rPr>
          <w:sz w:val="24"/>
          <w:szCs w:val="24"/>
        </w:rPr>
        <w:t>incluir estimativas imparciais da probabilidade de perdas catastróficas de acordo com contratos existentes. Esses cenários excluem possíveis sinistros de acordo com possíveis contratos futuros.</w:t>
      </w:r>
      <w:bookmarkEnd w:id="526"/>
    </w:p>
    <w:p w:rsidR="00846277" w:rsidRPr="00DB501A" w:rsidRDefault="00846277" w:rsidP="001835D5">
      <w:pPr>
        <w:pStyle w:val="IASBNormalnpara"/>
        <w:spacing w:before="0"/>
        <w:rPr>
          <w:sz w:val="24"/>
          <w:szCs w:val="24"/>
        </w:rPr>
      </w:pPr>
    </w:p>
    <w:p w:rsidR="00DB501A" w:rsidRPr="00DB501A" w:rsidRDefault="00DB501A" w:rsidP="00622B48">
      <w:pPr>
        <w:pStyle w:val="IASBNormalnpara"/>
        <w:spacing w:before="0" w:after="120"/>
        <w:ind w:left="567" w:hanging="567"/>
        <w:rPr>
          <w:sz w:val="24"/>
          <w:szCs w:val="24"/>
        </w:rPr>
      </w:pPr>
      <w:r w:rsidRPr="00DB501A">
        <w:rPr>
          <w:sz w:val="24"/>
          <w:szCs w:val="24"/>
        </w:rPr>
        <w:t>B41</w:t>
      </w:r>
      <w:r w:rsidR="001835D5">
        <w:rPr>
          <w:sz w:val="24"/>
          <w:szCs w:val="24"/>
        </w:rPr>
        <w:t>.</w:t>
      </w:r>
      <w:r w:rsidRPr="00DB501A">
        <w:rPr>
          <w:sz w:val="24"/>
          <w:szCs w:val="24"/>
        </w:rPr>
        <w:tab/>
      </w:r>
      <w:bookmarkStart w:id="527" w:name="F55667216"/>
      <w:r w:rsidR="00117BF9">
        <w:rPr>
          <w:sz w:val="24"/>
          <w:szCs w:val="24"/>
        </w:rPr>
        <w:t>A entidade</w:t>
      </w:r>
      <w:r w:rsidRPr="00DB501A">
        <w:rPr>
          <w:sz w:val="24"/>
          <w:szCs w:val="24"/>
        </w:rPr>
        <w:t xml:space="preserve"> </w:t>
      </w:r>
      <w:r w:rsidR="00977777">
        <w:rPr>
          <w:sz w:val="24"/>
          <w:szCs w:val="24"/>
        </w:rPr>
        <w:t xml:space="preserve">deve </w:t>
      </w:r>
      <w:r w:rsidRPr="00DB501A">
        <w:rPr>
          <w:sz w:val="24"/>
          <w:szCs w:val="24"/>
        </w:rPr>
        <w:t xml:space="preserve">estimar as probabilidades e valores de pagamentos futuros de acordo com contratos existentes com base em informações obtidas, incluindo: </w:t>
      </w:r>
      <w:bookmarkEnd w:id="527"/>
    </w:p>
    <w:p w:rsidR="00DB501A" w:rsidRPr="00DB501A" w:rsidRDefault="00DB501A" w:rsidP="00622B48">
      <w:pPr>
        <w:pStyle w:val="IASBNormalL1"/>
        <w:spacing w:before="0" w:after="120"/>
        <w:ind w:left="993" w:hanging="426"/>
        <w:rPr>
          <w:sz w:val="24"/>
          <w:szCs w:val="24"/>
        </w:rPr>
      </w:pPr>
      <w:r w:rsidRPr="00DB501A">
        <w:rPr>
          <w:sz w:val="24"/>
          <w:szCs w:val="24"/>
        </w:rPr>
        <w:t>(a)</w:t>
      </w:r>
      <w:r w:rsidRPr="00DB501A">
        <w:rPr>
          <w:sz w:val="24"/>
          <w:szCs w:val="24"/>
        </w:rPr>
        <w:tab/>
      </w:r>
      <w:bookmarkStart w:id="528" w:name="F55667219"/>
      <w:r w:rsidRPr="00DB501A">
        <w:rPr>
          <w:sz w:val="24"/>
          <w:szCs w:val="24"/>
        </w:rPr>
        <w:t>informações sobre sinistros já reportados por titulares de apólice</w:t>
      </w:r>
      <w:r w:rsidR="00977777">
        <w:rPr>
          <w:sz w:val="24"/>
          <w:szCs w:val="24"/>
        </w:rPr>
        <w:t>;</w:t>
      </w:r>
      <w:bookmarkEnd w:id="528"/>
    </w:p>
    <w:p w:rsidR="00DB501A" w:rsidRPr="00DB501A" w:rsidRDefault="00DB501A" w:rsidP="00622B48">
      <w:pPr>
        <w:pStyle w:val="IASBNormalL1"/>
        <w:spacing w:before="0" w:after="120"/>
        <w:ind w:left="993" w:hanging="426"/>
        <w:rPr>
          <w:sz w:val="24"/>
          <w:szCs w:val="24"/>
        </w:rPr>
      </w:pPr>
      <w:r w:rsidRPr="00DB501A">
        <w:rPr>
          <w:sz w:val="24"/>
          <w:szCs w:val="24"/>
        </w:rPr>
        <w:t>(b)</w:t>
      </w:r>
      <w:r w:rsidRPr="00DB501A">
        <w:rPr>
          <w:sz w:val="24"/>
          <w:szCs w:val="24"/>
        </w:rPr>
        <w:tab/>
      </w:r>
      <w:bookmarkStart w:id="529" w:name="F55667221"/>
      <w:r w:rsidRPr="00DB501A">
        <w:rPr>
          <w:sz w:val="24"/>
          <w:szCs w:val="24"/>
        </w:rPr>
        <w:t>outras informações sobre as características conhecidas ou estimadas dos contratos de seguro</w:t>
      </w:r>
      <w:r w:rsidR="00977777">
        <w:rPr>
          <w:sz w:val="24"/>
          <w:szCs w:val="24"/>
        </w:rPr>
        <w:t>;</w:t>
      </w:r>
      <w:bookmarkEnd w:id="529"/>
    </w:p>
    <w:p w:rsidR="00DB501A" w:rsidRPr="00DB501A" w:rsidRDefault="00DB501A" w:rsidP="00622B48">
      <w:pPr>
        <w:pStyle w:val="IASBNormalL1"/>
        <w:spacing w:before="0" w:after="120"/>
        <w:ind w:left="993" w:hanging="426"/>
        <w:rPr>
          <w:sz w:val="24"/>
          <w:szCs w:val="24"/>
        </w:rPr>
      </w:pPr>
      <w:r w:rsidRPr="00DB501A">
        <w:rPr>
          <w:sz w:val="24"/>
          <w:szCs w:val="24"/>
        </w:rPr>
        <w:t>(c)</w:t>
      </w:r>
      <w:r w:rsidRPr="00DB501A">
        <w:rPr>
          <w:sz w:val="24"/>
          <w:szCs w:val="24"/>
        </w:rPr>
        <w:tab/>
      </w:r>
      <w:bookmarkStart w:id="530" w:name="F55667223"/>
      <w:r w:rsidRPr="00DB501A">
        <w:rPr>
          <w:sz w:val="24"/>
          <w:szCs w:val="24"/>
        </w:rPr>
        <w:t xml:space="preserve">dados históricos sobre a experiência própria da entidade, complementados quando necessário por dados históricos de outras fontes. Os dados históricos são ajustados para refletir as condições atuais, por exemplo, se: </w:t>
      </w:r>
      <w:bookmarkEnd w:id="530"/>
    </w:p>
    <w:p w:rsidR="00DB501A" w:rsidRPr="00DB501A" w:rsidRDefault="00DB501A" w:rsidP="00622B48">
      <w:pPr>
        <w:pStyle w:val="IASBNormalnparaL2"/>
        <w:spacing w:before="0" w:after="120"/>
        <w:ind w:left="1418" w:hanging="425"/>
        <w:rPr>
          <w:sz w:val="24"/>
          <w:szCs w:val="24"/>
        </w:rPr>
      </w:pPr>
      <w:r w:rsidRPr="00DB501A">
        <w:rPr>
          <w:sz w:val="24"/>
          <w:szCs w:val="24"/>
        </w:rPr>
        <w:lastRenderedPageBreak/>
        <w:t>(i)</w:t>
      </w:r>
      <w:r w:rsidRPr="00DB501A">
        <w:rPr>
          <w:sz w:val="24"/>
          <w:szCs w:val="24"/>
        </w:rPr>
        <w:tab/>
      </w:r>
      <w:bookmarkStart w:id="531" w:name="F55667229"/>
      <w:r w:rsidRPr="00DB501A">
        <w:rPr>
          <w:sz w:val="24"/>
          <w:szCs w:val="24"/>
        </w:rPr>
        <w:t xml:space="preserve">as características da população segurada diferem (ou diferirem, por exemplo, devido </w:t>
      </w:r>
      <w:r w:rsidR="008A3705" w:rsidRPr="00DB501A">
        <w:rPr>
          <w:sz w:val="24"/>
          <w:szCs w:val="24"/>
        </w:rPr>
        <w:t>à</w:t>
      </w:r>
      <w:r w:rsidRPr="00DB501A">
        <w:rPr>
          <w:sz w:val="24"/>
          <w:szCs w:val="24"/>
        </w:rPr>
        <w:t xml:space="preserve"> seleção adversa) daquelas da população que foi utilizada como base para os dados históricos;</w:t>
      </w:r>
      <w:bookmarkEnd w:id="531"/>
    </w:p>
    <w:p w:rsidR="00DB501A" w:rsidRPr="00DB501A" w:rsidRDefault="00DB501A" w:rsidP="00622B48">
      <w:pPr>
        <w:pStyle w:val="IASBNormalnparaL2"/>
        <w:spacing w:before="0" w:after="120"/>
        <w:ind w:left="1418" w:hanging="425"/>
        <w:rPr>
          <w:sz w:val="24"/>
          <w:szCs w:val="24"/>
        </w:rPr>
      </w:pPr>
      <w:r w:rsidRPr="00DB501A">
        <w:rPr>
          <w:sz w:val="24"/>
          <w:szCs w:val="24"/>
        </w:rPr>
        <w:t>(ii)</w:t>
      </w:r>
      <w:r w:rsidRPr="00DB501A">
        <w:rPr>
          <w:sz w:val="24"/>
          <w:szCs w:val="24"/>
        </w:rPr>
        <w:tab/>
      </w:r>
      <w:bookmarkStart w:id="532" w:name="F55667231"/>
      <w:r w:rsidRPr="00DB501A">
        <w:rPr>
          <w:sz w:val="24"/>
          <w:szCs w:val="24"/>
        </w:rPr>
        <w:t>existirem indicações de que tendências históricas não continuarão, que novas tendências surgirão ou que mudanças econômicas, demográficas e outras podem afetar os fluxos de caixa que surgirem dos contratos de seguro existentes; ou</w:t>
      </w:r>
      <w:bookmarkEnd w:id="532"/>
    </w:p>
    <w:p w:rsidR="00DB501A" w:rsidRPr="00DB501A" w:rsidRDefault="00DB501A" w:rsidP="00622B48">
      <w:pPr>
        <w:pStyle w:val="IASBNormalnparaL2"/>
        <w:spacing w:before="0" w:after="120"/>
        <w:ind w:left="1418" w:hanging="425"/>
        <w:rPr>
          <w:sz w:val="24"/>
          <w:szCs w:val="24"/>
        </w:rPr>
      </w:pPr>
      <w:r w:rsidRPr="00DB501A">
        <w:rPr>
          <w:sz w:val="24"/>
          <w:szCs w:val="24"/>
        </w:rPr>
        <w:t>(iii)</w:t>
      </w:r>
      <w:r w:rsidRPr="00DB501A">
        <w:rPr>
          <w:sz w:val="24"/>
          <w:szCs w:val="24"/>
        </w:rPr>
        <w:tab/>
      </w:r>
      <w:bookmarkStart w:id="533" w:name="F55667233"/>
      <w:r w:rsidRPr="00DB501A">
        <w:rPr>
          <w:sz w:val="24"/>
          <w:szCs w:val="24"/>
        </w:rPr>
        <w:t>tiverem ocorrido mudanças em itens, tais como procedimentos de subscrição e procedimentos de gestão de sinistros, que podem afetar a relevância de dados históricos para os contratos de seguro</w:t>
      </w:r>
      <w:bookmarkEnd w:id="533"/>
      <w:r w:rsidR="00977777">
        <w:rPr>
          <w:sz w:val="24"/>
          <w:szCs w:val="24"/>
        </w:rPr>
        <w:t>;</w:t>
      </w:r>
    </w:p>
    <w:p w:rsidR="00DB501A" w:rsidRDefault="00DB501A" w:rsidP="001E7F40">
      <w:pPr>
        <w:pStyle w:val="IASBNormalL1"/>
        <w:spacing w:before="0"/>
        <w:ind w:left="993" w:hanging="426"/>
        <w:rPr>
          <w:sz w:val="24"/>
          <w:szCs w:val="24"/>
        </w:rPr>
      </w:pPr>
      <w:r w:rsidRPr="00DB501A">
        <w:rPr>
          <w:sz w:val="24"/>
          <w:szCs w:val="24"/>
        </w:rPr>
        <w:t>(d)</w:t>
      </w:r>
      <w:r w:rsidRPr="00DB501A">
        <w:rPr>
          <w:sz w:val="24"/>
          <w:szCs w:val="24"/>
        </w:rPr>
        <w:tab/>
      </w:r>
      <w:bookmarkStart w:id="534" w:name="F55667226"/>
      <w:r w:rsidRPr="00DB501A">
        <w:rPr>
          <w:sz w:val="24"/>
          <w:szCs w:val="24"/>
        </w:rPr>
        <w:t xml:space="preserve">informações de preços atuais, se disponíveis, para contratos de resseguro e outros instrumentos financeiros (se houver) cobrindo riscos similares, tais como seguros contra catástrofes e derivativos climáticos, e preços de mercado recentes para transferências de contratos de seguro. Essas informações </w:t>
      </w:r>
      <w:r w:rsidR="00977777">
        <w:rPr>
          <w:sz w:val="24"/>
          <w:szCs w:val="24"/>
        </w:rPr>
        <w:t xml:space="preserve">devem </w:t>
      </w:r>
      <w:r w:rsidRPr="00DB501A">
        <w:rPr>
          <w:sz w:val="24"/>
          <w:szCs w:val="24"/>
        </w:rPr>
        <w:t>ser ajustadas para refletir as diferenças entre os fluxos de caixa provenientes desses contratos de resseguro ou outros instrumentos financeiros, e os fluxos de caixa que seriam gerados conforme a entidade cumpra os contratos subjacentes com o titular da apólice.</w:t>
      </w:r>
      <w:bookmarkEnd w:id="534"/>
    </w:p>
    <w:p w:rsidR="00846277" w:rsidRPr="00DB501A" w:rsidRDefault="00846277" w:rsidP="001835D5">
      <w:pPr>
        <w:pStyle w:val="IASBNormalnparaL1"/>
        <w:spacing w:before="0"/>
        <w:rPr>
          <w:sz w:val="24"/>
          <w:szCs w:val="24"/>
        </w:rPr>
      </w:pPr>
    </w:p>
    <w:p w:rsidR="00DB501A" w:rsidRDefault="00DB501A" w:rsidP="00DC2184">
      <w:pPr>
        <w:pStyle w:val="IASBSectionTitle3Ind"/>
        <w:spacing w:before="0" w:after="0"/>
        <w:ind w:left="567"/>
        <w:jc w:val="both"/>
        <w:rPr>
          <w:rFonts w:ascii="Times New Roman" w:hAnsi="Times New Roman" w:cs="Times New Roman"/>
          <w:sz w:val="24"/>
          <w:szCs w:val="24"/>
        </w:rPr>
      </w:pPr>
      <w:bookmarkStart w:id="535" w:name="F55667235"/>
      <w:r w:rsidRPr="00DB501A">
        <w:rPr>
          <w:rFonts w:ascii="Times New Roman" w:hAnsi="Times New Roman" w:cs="Times New Roman"/>
          <w:sz w:val="24"/>
          <w:szCs w:val="24"/>
        </w:rPr>
        <w:t>Variáve</w:t>
      </w:r>
      <w:r w:rsidR="00977777">
        <w:rPr>
          <w:rFonts w:ascii="Times New Roman" w:hAnsi="Times New Roman" w:cs="Times New Roman"/>
          <w:sz w:val="24"/>
          <w:szCs w:val="24"/>
        </w:rPr>
        <w:t>l</w:t>
      </w:r>
      <w:r w:rsidRPr="00DB501A">
        <w:rPr>
          <w:rFonts w:ascii="Times New Roman" w:hAnsi="Times New Roman" w:cs="Times New Roman"/>
          <w:sz w:val="24"/>
          <w:szCs w:val="24"/>
        </w:rPr>
        <w:t xml:space="preserve"> de mercado e variáve</w:t>
      </w:r>
      <w:r w:rsidR="00977777">
        <w:rPr>
          <w:rFonts w:ascii="Times New Roman" w:hAnsi="Times New Roman" w:cs="Times New Roman"/>
          <w:sz w:val="24"/>
          <w:szCs w:val="24"/>
        </w:rPr>
        <w:t>l</w:t>
      </w:r>
      <w:r w:rsidRPr="00DB501A">
        <w:rPr>
          <w:rFonts w:ascii="Times New Roman" w:hAnsi="Times New Roman" w:cs="Times New Roman"/>
          <w:sz w:val="24"/>
          <w:szCs w:val="24"/>
        </w:rPr>
        <w:t xml:space="preserve"> não relacionada a mercado</w:t>
      </w:r>
      <w:bookmarkEnd w:id="535"/>
    </w:p>
    <w:p w:rsidR="00846277" w:rsidRPr="00DB501A" w:rsidRDefault="00846277" w:rsidP="001835D5">
      <w:pPr>
        <w:pStyle w:val="IASBSectionTitle3Ind"/>
        <w:spacing w:before="0" w:after="0"/>
        <w:jc w:val="both"/>
        <w:rPr>
          <w:rFonts w:ascii="Times New Roman" w:hAnsi="Times New Roman" w:cs="Times New Roman"/>
          <w:sz w:val="24"/>
          <w:szCs w:val="24"/>
        </w:rPr>
      </w:pPr>
    </w:p>
    <w:p w:rsidR="00DB501A" w:rsidRPr="00DB501A" w:rsidRDefault="00DB501A" w:rsidP="00622B48">
      <w:pPr>
        <w:pStyle w:val="IASBNormalnpara"/>
        <w:spacing w:before="0" w:after="120"/>
        <w:ind w:left="567" w:hanging="567"/>
        <w:rPr>
          <w:sz w:val="24"/>
          <w:szCs w:val="24"/>
        </w:rPr>
      </w:pPr>
      <w:r w:rsidRPr="00DB501A">
        <w:rPr>
          <w:sz w:val="24"/>
          <w:szCs w:val="24"/>
        </w:rPr>
        <w:t>B42</w:t>
      </w:r>
      <w:r w:rsidR="001835D5">
        <w:rPr>
          <w:sz w:val="24"/>
          <w:szCs w:val="24"/>
        </w:rPr>
        <w:t>.</w:t>
      </w:r>
      <w:r w:rsidRPr="00DB501A">
        <w:rPr>
          <w:sz w:val="24"/>
          <w:szCs w:val="24"/>
        </w:rPr>
        <w:tab/>
      </w:r>
      <w:bookmarkStart w:id="536" w:name="F55667236"/>
      <w:r w:rsidR="00117BF9">
        <w:rPr>
          <w:sz w:val="24"/>
          <w:szCs w:val="24"/>
        </w:rPr>
        <w:t>Este pronunciamento</w:t>
      </w:r>
      <w:r w:rsidRPr="00DB501A">
        <w:rPr>
          <w:sz w:val="24"/>
          <w:szCs w:val="24"/>
        </w:rPr>
        <w:t xml:space="preserve"> identifica dois tipos de variáveis: </w:t>
      </w:r>
      <w:bookmarkEnd w:id="536"/>
    </w:p>
    <w:p w:rsidR="00DB501A" w:rsidRPr="00DB501A" w:rsidRDefault="00DB501A" w:rsidP="00622B48">
      <w:pPr>
        <w:pStyle w:val="IASBNormalL1"/>
        <w:spacing w:before="0" w:after="120"/>
        <w:ind w:left="993" w:hanging="426"/>
        <w:rPr>
          <w:sz w:val="24"/>
          <w:szCs w:val="24"/>
        </w:rPr>
      </w:pPr>
      <w:r w:rsidRPr="00DB501A">
        <w:rPr>
          <w:sz w:val="24"/>
          <w:szCs w:val="24"/>
        </w:rPr>
        <w:t>(a)</w:t>
      </w:r>
      <w:r w:rsidRPr="00DB501A">
        <w:rPr>
          <w:sz w:val="24"/>
          <w:szCs w:val="24"/>
        </w:rPr>
        <w:tab/>
      </w:r>
      <w:bookmarkStart w:id="537" w:name="F55667239"/>
      <w:r w:rsidRPr="00DB501A">
        <w:rPr>
          <w:sz w:val="24"/>
          <w:szCs w:val="24"/>
        </w:rPr>
        <w:t xml:space="preserve">variáveis de mercado </w:t>
      </w:r>
      <w:r w:rsidRPr="00DB501A">
        <w:rPr>
          <w:sz w:val="24"/>
          <w:szCs w:val="24"/>
          <w:cs/>
        </w:rPr>
        <w:t xml:space="preserve">– </w:t>
      </w:r>
      <w:r w:rsidRPr="00DB501A">
        <w:rPr>
          <w:sz w:val="24"/>
          <w:szCs w:val="24"/>
        </w:rPr>
        <w:t>variáveis que podem ser observadas em mercados, ou diretamente decorrentes de mercados (por exemplo, preços de valores mobiliários negociados publicamente e taxas de juros); e</w:t>
      </w:r>
      <w:bookmarkEnd w:id="537"/>
    </w:p>
    <w:p w:rsidR="00DB501A" w:rsidRDefault="00DB501A" w:rsidP="001E7F40">
      <w:pPr>
        <w:pStyle w:val="IASBNormalL1"/>
        <w:spacing w:before="0"/>
        <w:ind w:left="993" w:hanging="426"/>
        <w:rPr>
          <w:sz w:val="24"/>
          <w:szCs w:val="24"/>
        </w:rPr>
      </w:pPr>
      <w:r w:rsidRPr="00DB501A">
        <w:rPr>
          <w:sz w:val="24"/>
          <w:szCs w:val="24"/>
        </w:rPr>
        <w:t>(b)</w:t>
      </w:r>
      <w:r w:rsidRPr="00DB501A">
        <w:rPr>
          <w:sz w:val="24"/>
          <w:szCs w:val="24"/>
        </w:rPr>
        <w:tab/>
      </w:r>
      <w:bookmarkStart w:id="538" w:name="F55667241"/>
      <w:r w:rsidRPr="00DB501A">
        <w:rPr>
          <w:sz w:val="24"/>
          <w:szCs w:val="24"/>
        </w:rPr>
        <w:t xml:space="preserve">variáveis não relacionadas a mercado </w:t>
      </w:r>
      <w:r w:rsidRPr="00DB501A">
        <w:rPr>
          <w:sz w:val="24"/>
          <w:szCs w:val="24"/>
          <w:cs/>
        </w:rPr>
        <w:t xml:space="preserve">– </w:t>
      </w:r>
      <w:r w:rsidRPr="00DB501A">
        <w:rPr>
          <w:sz w:val="24"/>
          <w:szCs w:val="24"/>
        </w:rPr>
        <w:t xml:space="preserve">todas as outras variáveis (por exemplo, a frequência e a </w:t>
      </w:r>
      <w:r w:rsidR="006664B9">
        <w:rPr>
          <w:sz w:val="24"/>
          <w:szCs w:val="24"/>
        </w:rPr>
        <w:t>severidade</w:t>
      </w:r>
      <w:r w:rsidRPr="00DB501A">
        <w:rPr>
          <w:sz w:val="24"/>
          <w:szCs w:val="24"/>
        </w:rPr>
        <w:t xml:space="preserve"> de sinistros de seguro e mortalidade).</w:t>
      </w:r>
      <w:bookmarkEnd w:id="538"/>
    </w:p>
    <w:p w:rsidR="00846277" w:rsidRPr="00DB501A" w:rsidRDefault="00846277" w:rsidP="001835D5">
      <w:pPr>
        <w:pStyle w:val="IASBNormalnparaL1"/>
        <w:spacing w:before="0"/>
        <w:rPr>
          <w:sz w:val="24"/>
          <w:szCs w:val="24"/>
        </w:rPr>
      </w:pPr>
    </w:p>
    <w:p w:rsidR="00DB501A" w:rsidRDefault="00DB501A" w:rsidP="00622B48">
      <w:pPr>
        <w:pStyle w:val="IASBNormalnpara"/>
        <w:spacing w:before="0"/>
        <w:ind w:left="567" w:hanging="567"/>
        <w:rPr>
          <w:sz w:val="24"/>
          <w:szCs w:val="24"/>
        </w:rPr>
      </w:pPr>
      <w:r w:rsidRPr="00DB501A">
        <w:rPr>
          <w:sz w:val="24"/>
          <w:szCs w:val="24"/>
        </w:rPr>
        <w:t>B43</w:t>
      </w:r>
      <w:r w:rsidR="001835D5">
        <w:rPr>
          <w:sz w:val="24"/>
          <w:szCs w:val="24"/>
        </w:rPr>
        <w:t>.</w:t>
      </w:r>
      <w:r w:rsidRPr="00DB501A">
        <w:rPr>
          <w:sz w:val="24"/>
          <w:szCs w:val="24"/>
        </w:rPr>
        <w:tab/>
      </w:r>
      <w:bookmarkStart w:id="539" w:name="F55667242"/>
      <w:r w:rsidRPr="00DB501A">
        <w:rPr>
          <w:sz w:val="24"/>
          <w:szCs w:val="24"/>
        </w:rPr>
        <w:t xml:space="preserve">As variáveis de mercado geralmente dão origem a risco financeiro (por exemplo, taxas de juros observáveis) e as variáveis não relacionadas a mercado geralmente dão origem a risco não financeiro (por exemplo, taxas de mortalidade). Contudo, isso nem sempre será </w:t>
      </w:r>
      <w:r w:rsidR="00977777">
        <w:rPr>
          <w:sz w:val="24"/>
          <w:szCs w:val="24"/>
        </w:rPr>
        <w:t xml:space="preserve">o </w:t>
      </w:r>
      <w:r w:rsidRPr="00DB501A">
        <w:rPr>
          <w:sz w:val="24"/>
          <w:szCs w:val="24"/>
        </w:rPr>
        <w:t>caso. Por exemplo, pode haver premissas que se referem a riscos financeiros para os quais variáveis não pode</w:t>
      </w:r>
      <w:r w:rsidR="008A3705">
        <w:rPr>
          <w:sz w:val="24"/>
          <w:szCs w:val="24"/>
        </w:rPr>
        <w:t>m</w:t>
      </w:r>
      <w:r w:rsidRPr="00DB501A">
        <w:rPr>
          <w:sz w:val="24"/>
          <w:szCs w:val="24"/>
        </w:rPr>
        <w:t xml:space="preserve"> ser observadas em mercados, ou diretamente decorrentes de mercados (por exemplo, taxas de juros que não podem ser observadas em mercados, ou diretamente decorrentes de mercados).</w:t>
      </w:r>
      <w:bookmarkEnd w:id="539"/>
    </w:p>
    <w:p w:rsidR="00846277" w:rsidRPr="00DB501A" w:rsidRDefault="00846277" w:rsidP="001835D5">
      <w:pPr>
        <w:pStyle w:val="IASBNormalnpara"/>
        <w:spacing w:before="0"/>
        <w:rPr>
          <w:sz w:val="24"/>
          <w:szCs w:val="24"/>
        </w:rPr>
      </w:pPr>
    </w:p>
    <w:p w:rsidR="00DB501A" w:rsidRDefault="00DB501A" w:rsidP="00DC2184">
      <w:pPr>
        <w:pStyle w:val="IASBSectionTitle4Ind"/>
        <w:spacing w:before="0" w:after="0"/>
        <w:ind w:left="567"/>
        <w:jc w:val="both"/>
        <w:rPr>
          <w:rFonts w:ascii="Times New Roman" w:hAnsi="Times New Roman" w:cs="Times New Roman"/>
          <w:sz w:val="24"/>
          <w:szCs w:val="24"/>
        </w:rPr>
      </w:pPr>
      <w:bookmarkStart w:id="540" w:name="F55667244"/>
      <w:r w:rsidRPr="00DB501A">
        <w:rPr>
          <w:rFonts w:ascii="Times New Roman" w:hAnsi="Times New Roman" w:cs="Times New Roman"/>
          <w:sz w:val="24"/>
          <w:szCs w:val="24"/>
        </w:rPr>
        <w:t xml:space="preserve">Variáveis de mercado </w:t>
      </w:r>
      <w:r w:rsidR="00977777">
        <w:rPr>
          <w:rFonts w:ascii="Times New Roman" w:hAnsi="Times New Roman" w:cs="Times New Roman"/>
          <w:sz w:val="24"/>
          <w:szCs w:val="24"/>
        </w:rPr>
        <w:t>(</w:t>
      </w:r>
      <w:r w:rsidR="005D07F2" w:rsidRPr="005D07F2">
        <w:rPr>
          <w:rFonts w:ascii="Times New Roman" w:hAnsi="Times New Roman" w:cs="Times New Roman"/>
          <w:sz w:val="24"/>
          <w:szCs w:val="24"/>
        </w:rPr>
        <w:t>item</w:t>
      </w:r>
      <w:r w:rsidRPr="00DB501A">
        <w:rPr>
          <w:rFonts w:ascii="Times New Roman" w:hAnsi="Times New Roman" w:cs="Times New Roman"/>
          <w:sz w:val="24"/>
          <w:szCs w:val="24"/>
        </w:rPr>
        <w:t xml:space="preserve"> 33(b)</w:t>
      </w:r>
      <w:r w:rsidR="00977777">
        <w:rPr>
          <w:rFonts w:ascii="Times New Roman" w:hAnsi="Times New Roman" w:cs="Times New Roman"/>
          <w:sz w:val="24"/>
          <w:szCs w:val="24"/>
        </w:rPr>
        <w:t>)</w:t>
      </w:r>
      <w:bookmarkEnd w:id="540"/>
    </w:p>
    <w:p w:rsidR="00846277" w:rsidRPr="00DB501A" w:rsidRDefault="00846277" w:rsidP="001835D5">
      <w:pPr>
        <w:pStyle w:val="IASBSectionTitle4Ind"/>
        <w:spacing w:before="0" w:after="0"/>
        <w:jc w:val="both"/>
        <w:rPr>
          <w:rFonts w:ascii="Times New Roman" w:hAnsi="Times New Roman" w:cs="Times New Roman"/>
          <w:sz w:val="24"/>
          <w:szCs w:val="24"/>
        </w:rPr>
      </w:pPr>
    </w:p>
    <w:p w:rsidR="00DB501A" w:rsidRDefault="00DB501A" w:rsidP="00F84903">
      <w:pPr>
        <w:pStyle w:val="IASBNormalnpara"/>
        <w:spacing w:before="0"/>
        <w:ind w:left="567" w:hanging="567"/>
        <w:rPr>
          <w:sz w:val="24"/>
          <w:szCs w:val="24"/>
        </w:rPr>
      </w:pPr>
      <w:r w:rsidRPr="00DB501A">
        <w:rPr>
          <w:sz w:val="24"/>
          <w:szCs w:val="24"/>
        </w:rPr>
        <w:t>B44</w:t>
      </w:r>
      <w:r w:rsidR="001835D5">
        <w:rPr>
          <w:sz w:val="24"/>
          <w:szCs w:val="24"/>
        </w:rPr>
        <w:t>.</w:t>
      </w:r>
      <w:r w:rsidRPr="00DB501A">
        <w:rPr>
          <w:sz w:val="24"/>
          <w:szCs w:val="24"/>
        </w:rPr>
        <w:tab/>
      </w:r>
      <w:bookmarkStart w:id="541" w:name="F55667245"/>
      <w:r w:rsidRPr="00DB501A">
        <w:rPr>
          <w:sz w:val="24"/>
          <w:szCs w:val="24"/>
        </w:rPr>
        <w:t xml:space="preserve">As estimativas de variáveis de mercado </w:t>
      </w:r>
      <w:r w:rsidR="00977777">
        <w:rPr>
          <w:sz w:val="24"/>
          <w:szCs w:val="24"/>
        </w:rPr>
        <w:t xml:space="preserve">devem </w:t>
      </w:r>
      <w:r w:rsidRPr="00DB501A">
        <w:rPr>
          <w:sz w:val="24"/>
          <w:szCs w:val="24"/>
        </w:rPr>
        <w:t xml:space="preserve">ser consistentes com os preços de mercados observáveis na data de mensuração. </w:t>
      </w:r>
      <w:r w:rsidR="00117BF9">
        <w:rPr>
          <w:sz w:val="24"/>
          <w:szCs w:val="24"/>
        </w:rPr>
        <w:t>A entidade</w:t>
      </w:r>
      <w:r w:rsidRPr="00DB501A">
        <w:rPr>
          <w:sz w:val="24"/>
          <w:szCs w:val="24"/>
        </w:rPr>
        <w:t xml:space="preserve"> </w:t>
      </w:r>
      <w:r w:rsidR="00977777">
        <w:rPr>
          <w:sz w:val="24"/>
          <w:szCs w:val="24"/>
        </w:rPr>
        <w:t>deve maximizar</w:t>
      </w:r>
      <w:r w:rsidRPr="00DB501A">
        <w:rPr>
          <w:sz w:val="24"/>
          <w:szCs w:val="24"/>
        </w:rPr>
        <w:t xml:space="preserve"> o uso de dados observáveis, e não substituirá suas próprias estimativas para dados de mercado observáveis, exceto conforme descrito no </w:t>
      </w:r>
      <w:r w:rsidR="00D416EF" w:rsidRPr="00D416EF">
        <w:rPr>
          <w:sz w:val="24"/>
          <w:szCs w:val="24"/>
        </w:rPr>
        <w:t>item</w:t>
      </w:r>
      <w:r w:rsidRPr="00DB501A">
        <w:rPr>
          <w:sz w:val="24"/>
          <w:szCs w:val="24"/>
        </w:rPr>
        <w:t xml:space="preserve"> 79 d</w:t>
      </w:r>
      <w:r w:rsidR="00A3478F">
        <w:rPr>
          <w:sz w:val="24"/>
          <w:szCs w:val="24"/>
        </w:rPr>
        <w:t>o</w:t>
      </w:r>
      <w:r w:rsidRPr="00DB501A">
        <w:rPr>
          <w:sz w:val="24"/>
          <w:szCs w:val="24"/>
        </w:rPr>
        <w:t xml:space="preserve"> </w:t>
      </w:r>
      <w:r w:rsidR="00A3478F" w:rsidRPr="00A3478F">
        <w:rPr>
          <w:sz w:val="24"/>
          <w:szCs w:val="24"/>
        </w:rPr>
        <w:t>CPC 46</w:t>
      </w:r>
      <w:r w:rsidRPr="00DB501A">
        <w:rPr>
          <w:sz w:val="24"/>
          <w:szCs w:val="24"/>
          <w:cs/>
        </w:rPr>
        <w:t xml:space="preserve"> – </w:t>
      </w:r>
      <w:r w:rsidRPr="00A3478F">
        <w:rPr>
          <w:sz w:val="24"/>
          <w:szCs w:val="24"/>
        </w:rPr>
        <w:t>Mensuração do Valor Justo</w:t>
      </w:r>
      <w:r w:rsidRPr="00DB501A">
        <w:rPr>
          <w:sz w:val="24"/>
          <w:szCs w:val="24"/>
        </w:rPr>
        <w:t xml:space="preserve">. Conforme </w:t>
      </w:r>
      <w:r w:rsidR="00A3478F">
        <w:rPr>
          <w:sz w:val="24"/>
          <w:szCs w:val="24"/>
        </w:rPr>
        <w:t>o</w:t>
      </w:r>
      <w:r w:rsidRPr="00DB501A">
        <w:rPr>
          <w:sz w:val="24"/>
          <w:szCs w:val="24"/>
        </w:rPr>
        <w:t xml:space="preserve"> </w:t>
      </w:r>
      <w:r w:rsidR="00A3478F" w:rsidRPr="00A3478F">
        <w:rPr>
          <w:sz w:val="24"/>
          <w:szCs w:val="24"/>
        </w:rPr>
        <w:t>CPC 46</w:t>
      </w:r>
      <w:r w:rsidRPr="00DB501A">
        <w:rPr>
          <w:sz w:val="24"/>
          <w:szCs w:val="24"/>
        </w:rPr>
        <w:t xml:space="preserve">, se variáveis precisam ser obtidas (por exemplo, devido a não existirem variáveis de mercado observáveis) elas </w:t>
      </w:r>
      <w:r w:rsidR="00977777">
        <w:rPr>
          <w:sz w:val="24"/>
          <w:szCs w:val="24"/>
        </w:rPr>
        <w:t xml:space="preserve">devem </w:t>
      </w:r>
      <w:r w:rsidRPr="00DB501A">
        <w:rPr>
          <w:sz w:val="24"/>
          <w:szCs w:val="24"/>
        </w:rPr>
        <w:t>ser o</w:t>
      </w:r>
      <w:r w:rsidR="005C0AF1">
        <w:rPr>
          <w:sz w:val="24"/>
          <w:szCs w:val="24"/>
        </w:rPr>
        <w:t>s</w:t>
      </w:r>
      <w:r w:rsidRPr="00DB501A">
        <w:rPr>
          <w:sz w:val="24"/>
          <w:szCs w:val="24"/>
        </w:rPr>
        <w:t xml:space="preserve"> mais consistentes possíveis com as variáveis de mercado observáveis.</w:t>
      </w:r>
      <w:bookmarkEnd w:id="541"/>
    </w:p>
    <w:p w:rsidR="00846277" w:rsidRPr="00DB501A" w:rsidRDefault="00846277" w:rsidP="001835D5">
      <w:pPr>
        <w:pStyle w:val="IASBNormalnpara"/>
        <w:spacing w:before="0"/>
        <w:rPr>
          <w:sz w:val="24"/>
          <w:szCs w:val="24"/>
        </w:rPr>
      </w:pPr>
    </w:p>
    <w:p w:rsidR="00DB501A" w:rsidRDefault="00DB501A" w:rsidP="00F84903">
      <w:pPr>
        <w:pStyle w:val="IASBNormalnpara"/>
        <w:spacing w:before="0"/>
        <w:ind w:left="567" w:hanging="567"/>
        <w:rPr>
          <w:sz w:val="24"/>
          <w:szCs w:val="24"/>
        </w:rPr>
      </w:pPr>
      <w:r w:rsidRPr="00DB501A">
        <w:rPr>
          <w:sz w:val="24"/>
          <w:szCs w:val="24"/>
        </w:rPr>
        <w:t>B45</w:t>
      </w:r>
      <w:r w:rsidR="001835D5">
        <w:rPr>
          <w:sz w:val="24"/>
          <w:szCs w:val="24"/>
        </w:rPr>
        <w:t>.</w:t>
      </w:r>
      <w:r w:rsidRPr="00DB501A">
        <w:rPr>
          <w:sz w:val="24"/>
          <w:szCs w:val="24"/>
        </w:rPr>
        <w:tab/>
      </w:r>
      <w:bookmarkStart w:id="542" w:name="F55667247"/>
      <w:r w:rsidRPr="00DB501A">
        <w:rPr>
          <w:sz w:val="24"/>
          <w:szCs w:val="24"/>
        </w:rPr>
        <w:t xml:space="preserve">Os preços de mercado combinam uma variedade de pontos de vista sobre possíveis resultados futuros e também refletem as preferências de risco de participantes do mercado. Consequentemente, não são a previsão de um único ponto de vista do resultado futuro. Se o resultado real difere do preço de mercado anterior, isso não significa que o preço de mercado estava </w:t>
      </w:r>
      <w:r w:rsidRPr="00DB501A">
        <w:rPr>
          <w:sz w:val="24"/>
          <w:szCs w:val="24"/>
          <w:cs/>
        </w:rPr>
        <w:t>“</w:t>
      </w:r>
      <w:r w:rsidRPr="00DB501A">
        <w:rPr>
          <w:sz w:val="24"/>
          <w:szCs w:val="24"/>
        </w:rPr>
        <w:t>errado</w:t>
      </w:r>
      <w:r w:rsidRPr="00DB501A">
        <w:rPr>
          <w:sz w:val="24"/>
          <w:szCs w:val="24"/>
          <w:cs/>
        </w:rPr>
        <w:t>”</w:t>
      </w:r>
      <w:r w:rsidRPr="00DB501A">
        <w:rPr>
          <w:sz w:val="24"/>
          <w:szCs w:val="24"/>
        </w:rPr>
        <w:t>.</w:t>
      </w:r>
      <w:bookmarkEnd w:id="542"/>
    </w:p>
    <w:p w:rsidR="00846277" w:rsidRPr="00DB501A" w:rsidRDefault="00846277" w:rsidP="001835D5">
      <w:pPr>
        <w:pStyle w:val="IASBNormalnpara"/>
        <w:spacing w:before="0"/>
        <w:rPr>
          <w:sz w:val="24"/>
          <w:szCs w:val="24"/>
        </w:rPr>
      </w:pPr>
    </w:p>
    <w:p w:rsidR="00DB501A" w:rsidRDefault="00DB501A" w:rsidP="00F84903">
      <w:pPr>
        <w:pStyle w:val="IASBNormalnpara"/>
        <w:spacing w:before="0"/>
        <w:ind w:left="567" w:hanging="567"/>
        <w:rPr>
          <w:sz w:val="24"/>
          <w:szCs w:val="24"/>
        </w:rPr>
      </w:pPr>
      <w:r w:rsidRPr="00DB501A">
        <w:rPr>
          <w:sz w:val="24"/>
          <w:szCs w:val="24"/>
        </w:rPr>
        <w:lastRenderedPageBreak/>
        <w:t>B46</w:t>
      </w:r>
      <w:r w:rsidR="001835D5">
        <w:rPr>
          <w:sz w:val="24"/>
          <w:szCs w:val="24"/>
        </w:rPr>
        <w:t>.</w:t>
      </w:r>
      <w:r w:rsidRPr="00DB501A">
        <w:rPr>
          <w:sz w:val="24"/>
          <w:szCs w:val="24"/>
        </w:rPr>
        <w:tab/>
      </w:r>
      <w:bookmarkStart w:id="543" w:name="F55667248"/>
      <w:r w:rsidRPr="00DB501A">
        <w:rPr>
          <w:sz w:val="24"/>
          <w:szCs w:val="24"/>
        </w:rPr>
        <w:t>Uma aplicação importante de variáveis de mercado é a noção de ativo replicante ou cartei</w:t>
      </w:r>
      <w:r w:rsidR="00977777">
        <w:rPr>
          <w:sz w:val="24"/>
          <w:szCs w:val="24"/>
        </w:rPr>
        <w:t>ra replicante de ativos. A</w:t>
      </w:r>
      <w:r w:rsidRPr="00DB501A">
        <w:rPr>
          <w:sz w:val="24"/>
          <w:szCs w:val="24"/>
        </w:rPr>
        <w:t xml:space="preserve">tivo replicante é aquele cujos fluxos de caixa correspondem exatamente, em todos os cenários, aos fluxos de caixa contratuais de grupo de contratos de seguro em valor, época e incerteza. Em alguns casos, </w:t>
      </w:r>
      <w:r w:rsidR="00977777">
        <w:rPr>
          <w:sz w:val="24"/>
          <w:szCs w:val="24"/>
        </w:rPr>
        <w:t>o</w:t>
      </w:r>
      <w:r w:rsidRPr="00DB501A">
        <w:rPr>
          <w:sz w:val="24"/>
          <w:szCs w:val="24"/>
        </w:rPr>
        <w:t xml:space="preserve"> ativo replicante pode existir para alguns dos fluxos de caixa que se originam de grupo de contratos de seguro. O valor justo desse ativo reflete tanto o valor presente esperado dos fluxos de caixa do ativo como o risco associado a esses fluxos de caixa. Se a carteira replicante de ativos existe para alguns dos fluxos de caixa que se originam de grupo de contratos de seguro, a entidade pode utilizar o valor justo desses ativos para mensurar os fluxos de caixa de cumprimento relevantes em vez de estimar explicitamente os fluxos de caixa e taxa de desconto.</w:t>
      </w:r>
      <w:bookmarkEnd w:id="543"/>
    </w:p>
    <w:p w:rsidR="00846277" w:rsidRPr="00DB501A" w:rsidRDefault="00846277" w:rsidP="001835D5">
      <w:pPr>
        <w:pStyle w:val="IASBNormalnpara"/>
        <w:spacing w:before="0"/>
        <w:rPr>
          <w:sz w:val="24"/>
          <w:szCs w:val="24"/>
        </w:rPr>
      </w:pPr>
    </w:p>
    <w:p w:rsidR="00DB501A" w:rsidRDefault="00DB501A" w:rsidP="00F84903">
      <w:pPr>
        <w:pStyle w:val="IASBNormalnpara"/>
        <w:spacing w:before="0"/>
        <w:ind w:left="567" w:hanging="567"/>
        <w:rPr>
          <w:sz w:val="24"/>
          <w:szCs w:val="24"/>
        </w:rPr>
      </w:pPr>
      <w:r w:rsidRPr="00DB501A">
        <w:rPr>
          <w:sz w:val="24"/>
          <w:szCs w:val="24"/>
        </w:rPr>
        <w:t>B47</w:t>
      </w:r>
      <w:r w:rsidR="001835D5">
        <w:rPr>
          <w:sz w:val="24"/>
          <w:szCs w:val="24"/>
        </w:rPr>
        <w:t>.</w:t>
      </w:r>
      <w:r w:rsidRPr="00DB501A">
        <w:rPr>
          <w:sz w:val="24"/>
          <w:szCs w:val="24"/>
        </w:rPr>
        <w:tab/>
      </w:r>
      <w:bookmarkStart w:id="544" w:name="F55667250"/>
      <w:r w:rsidR="00117BF9">
        <w:rPr>
          <w:sz w:val="24"/>
          <w:szCs w:val="24"/>
        </w:rPr>
        <w:t>Este pronunciamento</w:t>
      </w:r>
      <w:r w:rsidRPr="00DB501A">
        <w:rPr>
          <w:sz w:val="24"/>
          <w:szCs w:val="24"/>
        </w:rPr>
        <w:t xml:space="preserve"> não exige que </w:t>
      </w:r>
      <w:r w:rsidR="00117BF9">
        <w:rPr>
          <w:sz w:val="24"/>
          <w:szCs w:val="24"/>
        </w:rPr>
        <w:t>a entidade</w:t>
      </w:r>
      <w:r w:rsidRPr="00DB501A">
        <w:rPr>
          <w:sz w:val="24"/>
          <w:szCs w:val="24"/>
        </w:rPr>
        <w:t xml:space="preserve"> utilize uma técnica de carteira replicante. Contudo, se não existe carteira ou ativo replicante para alguns dos fluxos de caixa que se originam de contratos de seguro e </w:t>
      </w:r>
      <w:r w:rsidR="00117BF9">
        <w:rPr>
          <w:sz w:val="24"/>
          <w:szCs w:val="24"/>
        </w:rPr>
        <w:t>a entidade</w:t>
      </w:r>
      <w:r w:rsidRPr="00DB501A">
        <w:rPr>
          <w:sz w:val="24"/>
          <w:szCs w:val="24"/>
        </w:rPr>
        <w:t xml:space="preserve"> decide utilizar uma técnica diferente, a entidade deve certificar-se de que será improvável que a técnica de carteira replicante resulte em uma mensuração significativamente diferente desses fluxos de caixa.</w:t>
      </w:r>
      <w:bookmarkEnd w:id="544"/>
    </w:p>
    <w:p w:rsidR="00846277" w:rsidRPr="00DB501A" w:rsidRDefault="00846277" w:rsidP="001835D5">
      <w:pPr>
        <w:pStyle w:val="IASBNormalnpara"/>
        <w:spacing w:before="0"/>
        <w:rPr>
          <w:sz w:val="24"/>
          <w:szCs w:val="24"/>
        </w:rPr>
      </w:pPr>
    </w:p>
    <w:p w:rsidR="00DB501A" w:rsidRDefault="00DB501A" w:rsidP="00F84903">
      <w:pPr>
        <w:pStyle w:val="IASBNormalnpara"/>
        <w:spacing w:before="0"/>
        <w:ind w:left="567" w:hanging="567"/>
        <w:rPr>
          <w:sz w:val="24"/>
          <w:szCs w:val="24"/>
        </w:rPr>
      </w:pPr>
      <w:r w:rsidRPr="00DB501A">
        <w:rPr>
          <w:sz w:val="24"/>
          <w:szCs w:val="24"/>
        </w:rPr>
        <w:t>B48</w:t>
      </w:r>
      <w:r w:rsidR="001835D5">
        <w:rPr>
          <w:sz w:val="24"/>
          <w:szCs w:val="24"/>
        </w:rPr>
        <w:t>.</w:t>
      </w:r>
      <w:r w:rsidRPr="00DB501A">
        <w:rPr>
          <w:sz w:val="24"/>
          <w:szCs w:val="24"/>
        </w:rPr>
        <w:tab/>
      </w:r>
      <w:bookmarkStart w:id="545" w:name="F55667251"/>
      <w:r w:rsidRPr="00DB501A">
        <w:rPr>
          <w:sz w:val="24"/>
          <w:szCs w:val="24"/>
        </w:rPr>
        <w:t>Técnicas que não seja</w:t>
      </w:r>
      <w:r w:rsidR="00977777">
        <w:rPr>
          <w:sz w:val="24"/>
          <w:szCs w:val="24"/>
        </w:rPr>
        <w:t>m</w:t>
      </w:r>
      <w:r w:rsidRPr="00DB501A">
        <w:rPr>
          <w:sz w:val="24"/>
          <w:szCs w:val="24"/>
        </w:rPr>
        <w:t xml:space="preserve"> técnica de carteira replicante, tais como técnicas de modelagem estocástica, podem ser mais robustas ou mais fáceis de serem implementadas se houver interdependências significativas entre fluxos de caixa que variam com base em retornos sobre ativos e outros fluxos de caixa. Requer-se julgamento para determinar a técnica que melhor atende ao objetivo de consistência com variáveis de mercado observáveis em circunstâncias específicas. Particularmente, a técnica utilizada deve resultar na mensuração de quaisquer opções e garantias incluídas nos contratos de seguro ser consistente com preços de mercado observáveis (se houver) para essas opções e garantias.</w:t>
      </w:r>
      <w:bookmarkEnd w:id="545"/>
    </w:p>
    <w:p w:rsidR="00846277" w:rsidRPr="00DB501A" w:rsidRDefault="00846277" w:rsidP="001835D5">
      <w:pPr>
        <w:pStyle w:val="IASBNormalnpara"/>
        <w:spacing w:before="0"/>
        <w:rPr>
          <w:sz w:val="24"/>
          <w:szCs w:val="24"/>
        </w:rPr>
      </w:pPr>
    </w:p>
    <w:p w:rsidR="00DB501A" w:rsidRDefault="00DB501A" w:rsidP="00DC2184">
      <w:pPr>
        <w:pStyle w:val="IASBSectionTitle4Ind"/>
        <w:spacing w:before="0" w:after="0"/>
        <w:ind w:left="567"/>
        <w:jc w:val="both"/>
        <w:rPr>
          <w:rFonts w:ascii="Times New Roman" w:hAnsi="Times New Roman" w:cs="Times New Roman"/>
          <w:sz w:val="24"/>
          <w:szCs w:val="24"/>
        </w:rPr>
      </w:pPr>
      <w:bookmarkStart w:id="546" w:name="F55667253"/>
      <w:r w:rsidRPr="00DB501A">
        <w:rPr>
          <w:rFonts w:ascii="Times New Roman" w:hAnsi="Times New Roman" w:cs="Times New Roman"/>
          <w:sz w:val="24"/>
          <w:szCs w:val="24"/>
        </w:rPr>
        <w:t>Variáveis não relacionadas a mercado</w:t>
      </w:r>
      <w:bookmarkEnd w:id="546"/>
    </w:p>
    <w:p w:rsidR="00846277" w:rsidRPr="00DB501A" w:rsidRDefault="00846277" w:rsidP="001835D5">
      <w:pPr>
        <w:pStyle w:val="IASBSectionTitle4Ind"/>
        <w:spacing w:before="0" w:after="0"/>
        <w:jc w:val="both"/>
        <w:rPr>
          <w:rFonts w:ascii="Times New Roman" w:hAnsi="Times New Roman" w:cs="Times New Roman"/>
          <w:sz w:val="24"/>
          <w:szCs w:val="24"/>
        </w:rPr>
      </w:pPr>
    </w:p>
    <w:p w:rsidR="00DB501A" w:rsidRDefault="00DB501A" w:rsidP="00F84903">
      <w:pPr>
        <w:pStyle w:val="IASBNormalnpara"/>
        <w:spacing w:before="0"/>
        <w:ind w:left="567" w:hanging="567"/>
        <w:rPr>
          <w:sz w:val="24"/>
          <w:szCs w:val="24"/>
        </w:rPr>
      </w:pPr>
      <w:r w:rsidRPr="00DB501A">
        <w:rPr>
          <w:sz w:val="24"/>
          <w:szCs w:val="24"/>
        </w:rPr>
        <w:t>B49</w:t>
      </w:r>
      <w:r w:rsidR="001835D5">
        <w:rPr>
          <w:sz w:val="24"/>
          <w:szCs w:val="24"/>
        </w:rPr>
        <w:t>.</w:t>
      </w:r>
      <w:r w:rsidRPr="00DB501A">
        <w:rPr>
          <w:sz w:val="24"/>
          <w:szCs w:val="24"/>
        </w:rPr>
        <w:tab/>
      </w:r>
      <w:bookmarkStart w:id="547" w:name="F55667254"/>
      <w:r w:rsidRPr="00DB501A">
        <w:rPr>
          <w:sz w:val="24"/>
          <w:szCs w:val="24"/>
        </w:rPr>
        <w:t xml:space="preserve">As estimativas de variáveis não relacionadas a mercado </w:t>
      </w:r>
      <w:r w:rsidR="00977777">
        <w:rPr>
          <w:sz w:val="24"/>
          <w:szCs w:val="24"/>
        </w:rPr>
        <w:t xml:space="preserve">devem </w:t>
      </w:r>
      <w:r w:rsidRPr="00DB501A">
        <w:rPr>
          <w:sz w:val="24"/>
          <w:szCs w:val="24"/>
        </w:rPr>
        <w:t xml:space="preserve">refletir toda a evidência razoável e sustentável disponível sem custo ou esforço </w:t>
      </w:r>
      <w:r w:rsidR="00F47CE1">
        <w:rPr>
          <w:sz w:val="24"/>
          <w:szCs w:val="24"/>
        </w:rPr>
        <w:t>excessivo</w:t>
      </w:r>
      <w:r w:rsidRPr="00DB501A">
        <w:rPr>
          <w:sz w:val="24"/>
          <w:szCs w:val="24"/>
        </w:rPr>
        <w:t>, tanto externo como interno.</w:t>
      </w:r>
      <w:bookmarkEnd w:id="547"/>
    </w:p>
    <w:p w:rsidR="00846277" w:rsidRPr="00DB501A" w:rsidRDefault="00846277" w:rsidP="001835D5">
      <w:pPr>
        <w:pStyle w:val="IASBNormalnpara"/>
        <w:spacing w:before="0"/>
        <w:rPr>
          <w:sz w:val="24"/>
          <w:szCs w:val="24"/>
        </w:rPr>
      </w:pPr>
    </w:p>
    <w:p w:rsidR="00DB501A" w:rsidRPr="00DB501A" w:rsidRDefault="00DB501A" w:rsidP="00622B48">
      <w:pPr>
        <w:pStyle w:val="IASBNormalnpara"/>
        <w:spacing w:before="0" w:after="120"/>
        <w:ind w:left="567" w:hanging="567"/>
        <w:rPr>
          <w:sz w:val="24"/>
          <w:szCs w:val="24"/>
        </w:rPr>
      </w:pPr>
      <w:r w:rsidRPr="00DB501A">
        <w:rPr>
          <w:sz w:val="24"/>
          <w:szCs w:val="24"/>
        </w:rPr>
        <w:t>B50</w:t>
      </w:r>
      <w:r w:rsidR="001835D5">
        <w:rPr>
          <w:sz w:val="24"/>
          <w:szCs w:val="24"/>
        </w:rPr>
        <w:t>.</w:t>
      </w:r>
      <w:r w:rsidRPr="00DB501A">
        <w:rPr>
          <w:sz w:val="24"/>
          <w:szCs w:val="24"/>
        </w:rPr>
        <w:tab/>
      </w:r>
      <w:bookmarkStart w:id="548" w:name="F55667255"/>
      <w:r w:rsidRPr="00DB501A">
        <w:rPr>
          <w:sz w:val="24"/>
          <w:szCs w:val="24"/>
        </w:rPr>
        <w:t xml:space="preserve">Dados externos não relacionados a mercado (por exemplo, estatísticas de mortalidade nacionais) podem ter mais ou menos relevância do que dados internos (por exemplo, estatísticas de mortalidade desenvolvidas internamente), dependendo das circunstâncias. Por exemplo, </w:t>
      </w:r>
      <w:r w:rsidR="00117BF9">
        <w:rPr>
          <w:sz w:val="24"/>
          <w:szCs w:val="24"/>
        </w:rPr>
        <w:t>a entidade</w:t>
      </w:r>
      <w:r w:rsidRPr="00DB501A">
        <w:rPr>
          <w:sz w:val="24"/>
          <w:szCs w:val="24"/>
        </w:rPr>
        <w:t xml:space="preserve"> que emite contratos de seguro de vida não </w:t>
      </w:r>
      <w:r w:rsidR="00977777">
        <w:rPr>
          <w:sz w:val="24"/>
          <w:szCs w:val="24"/>
        </w:rPr>
        <w:t xml:space="preserve">deve </w:t>
      </w:r>
      <w:r w:rsidRPr="00DB501A">
        <w:rPr>
          <w:sz w:val="24"/>
          <w:szCs w:val="24"/>
        </w:rPr>
        <w:t>se basear</w:t>
      </w:r>
      <w:r w:rsidR="00977777">
        <w:rPr>
          <w:sz w:val="24"/>
          <w:szCs w:val="24"/>
        </w:rPr>
        <w:t>,</w:t>
      </w:r>
      <w:r w:rsidRPr="00DB501A">
        <w:rPr>
          <w:sz w:val="24"/>
          <w:szCs w:val="24"/>
        </w:rPr>
        <w:t xml:space="preserve"> exclusivamente</w:t>
      </w:r>
      <w:r w:rsidR="00977777">
        <w:rPr>
          <w:sz w:val="24"/>
          <w:szCs w:val="24"/>
        </w:rPr>
        <w:t>,</w:t>
      </w:r>
      <w:r w:rsidRPr="00DB501A">
        <w:rPr>
          <w:sz w:val="24"/>
          <w:szCs w:val="24"/>
        </w:rPr>
        <w:t xml:space="preserve"> em estatísticas de mortalidade nacionais, mas </w:t>
      </w:r>
      <w:r w:rsidR="00977777">
        <w:rPr>
          <w:sz w:val="24"/>
          <w:szCs w:val="24"/>
        </w:rPr>
        <w:t>deve considerar</w:t>
      </w:r>
      <w:r w:rsidRPr="00DB501A">
        <w:rPr>
          <w:sz w:val="24"/>
          <w:szCs w:val="24"/>
        </w:rPr>
        <w:t xml:space="preserve"> todas as outras fontes de informações internas e externas razoáveis e sustentáveis disponíveis sem custo ou esforço </w:t>
      </w:r>
      <w:r w:rsidR="00F47CE1">
        <w:rPr>
          <w:sz w:val="24"/>
          <w:szCs w:val="24"/>
        </w:rPr>
        <w:t>excessivo</w:t>
      </w:r>
      <w:r w:rsidRPr="00DB501A">
        <w:rPr>
          <w:sz w:val="24"/>
          <w:szCs w:val="24"/>
        </w:rPr>
        <w:t xml:space="preserve"> ao desenvolver estimativas imparciais de probabilidades para cenários de mortalidade para seus contratos de seguro. Ao desenvolver essas probabilidades, </w:t>
      </w:r>
      <w:r w:rsidR="00117BF9">
        <w:rPr>
          <w:sz w:val="24"/>
          <w:szCs w:val="24"/>
        </w:rPr>
        <w:t>a entidade</w:t>
      </w:r>
      <w:r w:rsidRPr="00DB501A">
        <w:rPr>
          <w:sz w:val="24"/>
          <w:szCs w:val="24"/>
        </w:rPr>
        <w:t xml:space="preserve"> </w:t>
      </w:r>
      <w:r w:rsidR="00977777">
        <w:rPr>
          <w:sz w:val="24"/>
          <w:szCs w:val="24"/>
        </w:rPr>
        <w:t xml:space="preserve">deve </w:t>
      </w:r>
      <w:r w:rsidRPr="00DB501A">
        <w:rPr>
          <w:sz w:val="24"/>
          <w:szCs w:val="24"/>
        </w:rPr>
        <w:t xml:space="preserve">atribuir mais peso às informações mais convincentes. Por exemplo: </w:t>
      </w:r>
      <w:bookmarkEnd w:id="548"/>
    </w:p>
    <w:p w:rsidR="00DB501A" w:rsidRPr="00DB501A" w:rsidRDefault="00DB501A" w:rsidP="00622B48">
      <w:pPr>
        <w:pStyle w:val="IASBNormalL1"/>
        <w:spacing w:before="0" w:after="120"/>
        <w:ind w:left="993" w:hanging="426"/>
        <w:rPr>
          <w:sz w:val="24"/>
          <w:szCs w:val="24"/>
        </w:rPr>
      </w:pPr>
      <w:r w:rsidRPr="00DB501A">
        <w:rPr>
          <w:sz w:val="24"/>
          <w:szCs w:val="24"/>
        </w:rPr>
        <w:t>(a)</w:t>
      </w:r>
      <w:r w:rsidRPr="00DB501A">
        <w:rPr>
          <w:sz w:val="24"/>
          <w:szCs w:val="24"/>
        </w:rPr>
        <w:tab/>
      </w:r>
      <w:bookmarkStart w:id="549" w:name="F55667258"/>
      <w:r w:rsidRPr="00DB501A">
        <w:rPr>
          <w:sz w:val="24"/>
          <w:szCs w:val="24"/>
        </w:rPr>
        <w:t>estatísticas de mortalidade internas podem ser mais convincentes do que dados de mortalidade nacionais se os dados nacionais resultarem de grande população que não é representativa da população segurada. Isso pode ser devido, por exemplo, às características demográficas da população segurada poderem diferir</w:t>
      </w:r>
      <w:r w:rsidR="00D9045C">
        <w:rPr>
          <w:sz w:val="24"/>
          <w:szCs w:val="24"/>
        </w:rPr>
        <w:t>,</w:t>
      </w:r>
      <w:r w:rsidRPr="00DB501A">
        <w:rPr>
          <w:sz w:val="24"/>
          <w:szCs w:val="24"/>
        </w:rPr>
        <w:t xml:space="preserve"> significativamente</w:t>
      </w:r>
      <w:r w:rsidR="00D9045C">
        <w:rPr>
          <w:sz w:val="24"/>
          <w:szCs w:val="24"/>
        </w:rPr>
        <w:t>,</w:t>
      </w:r>
      <w:r w:rsidRPr="00DB501A">
        <w:rPr>
          <w:sz w:val="24"/>
          <w:szCs w:val="24"/>
        </w:rPr>
        <w:t xml:space="preserve"> daquelas da população nacional, significando que </w:t>
      </w:r>
      <w:r w:rsidR="00117BF9">
        <w:rPr>
          <w:sz w:val="24"/>
          <w:szCs w:val="24"/>
        </w:rPr>
        <w:t>a entidade</w:t>
      </w:r>
      <w:r w:rsidRPr="00DB501A">
        <w:rPr>
          <w:sz w:val="24"/>
          <w:szCs w:val="24"/>
        </w:rPr>
        <w:t xml:space="preserve"> precisaria atribuir mais peso aos dados internos e menos peso às estatísticas nacionais</w:t>
      </w:r>
      <w:r w:rsidR="00622B48">
        <w:rPr>
          <w:sz w:val="24"/>
          <w:szCs w:val="24"/>
        </w:rPr>
        <w:t>;</w:t>
      </w:r>
      <w:bookmarkEnd w:id="549"/>
    </w:p>
    <w:p w:rsidR="00DB501A" w:rsidRDefault="00DB501A" w:rsidP="001E7F40">
      <w:pPr>
        <w:pStyle w:val="IASBNormalL1"/>
        <w:spacing w:before="0"/>
        <w:ind w:left="993" w:hanging="426"/>
        <w:rPr>
          <w:sz w:val="24"/>
          <w:szCs w:val="24"/>
        </w:rPr>
      </w:pPr>
      <w:r w:rsidRPr="00DB501A">
        <w:rPr>
          <w:sz w:val="24"/>
          <w:szCs w:val="24"/>
        </w:rPr>
        <w:t>(b)</w:t>
      </w:r>
      <w:r w:rsidRPr="00DB501A">
        <w:rPr>
          <w:sz w:val="24"/>
          <w:szCs w:val="24"/>
        </w:rPr>
        <w:tab/>
      </w:r>
      <w:bookmarkStart w:id="550" w:name="F55667260"/>
      <w:r w:rsidRPr="00DB501A">
        <w:rPr>
          <w:sz w:val="24"/>
          <w:szCs w:val="24"/>
        </w:rPr>
        <w:t>por outro lado, se as estatí</w:t>
      </w:r>
      <w:r w:rsidR="00D9045C">
        <w:rPr>
          <w:sz w:val="24"/>
          <w:szCs w:val="24"/>
        </w:rPr>
        <w:t xml:space="preserve">sticas internas são obtidas de </w:t>
      </w:r>
      <w:r w:rsidRPr="00DB501A">
        <w:rPr>
          <w:sz w:val="24"/>
          <w:szCs w:val="24"/>
        </w:rPr>
        <w:t xml:space="preserve">pequena população com características que se acredita que sejam próximas às da população nacional, e as estatísticas nacionais são atuais, </w:t>
      </w:r>
      <w:r w:rsidR="00117BF9">
        <w:rPr>
          <w:sz w:val="24"/>
          <w:szCs w:val="24"/>
        </w:rPr>
        <w:t>a entidade</w:t>
      </w:r>
      <w:r w:rsidRPr="00DB501A">
        <w:rPr>
          <w:sz w:val="24"/>
          <w:szCs w:val="24"/>
        </w:rPr>
        <w:t xml:space="preserve"> </w:t>
      </w:r>
      <w:r w:rsidR="00D9045C">
        <w:rPr>
          <w:sz w:val="24"/>
          <w:szCs w:val="24"/>
        </w:rPr>
        <w:t xml:space="preserve">deve </w:t>
      </w:r>
      <w:r w:rsidRPr="00DB501A">
        <w:rPr>
          <w:sz w:val="24"/>
          <w:szCs w:val="24"/>
        </w:rPr>
        <w:t>atribuir mais peso às estatísticas nacionais.</w:t>
      </w:r>
      <w:bookmarkEnd w:id="550"/>
    </w:p>
    <w:p w:rsidR="00846277" w:rsidRPr="00DB501A" w:rsidRDefault="00846277" w:rsidP="001835D5">
      <w:pPr>
        <w:pStyle w:val="IASBNormalnparaL1"/>
        <w:spacing w:before="0"/>
        <w:rPr>
          <w:sz w:val="24"/>
          <w:szCs w:val="24"/>
        </w:rPr>
      </w:pPr>
    </w:p>
    <w:p w:rsidR="00DB501A" w:rsidRDefault="00DB501A" w:rsidP="00F84903">
      <w:pPr>
        <w:pStyle w:val="IASBNormalnpara"/>
        <w:spacing w:before="0"/>
        <w:ind w:left="567" w:hanging="567"/>
        <w:rPr>
          <w:sz w:val="24"/>
          <w:szCs w:val="24"/>
        </w:rPr>
      </w:pPr>
      <w:r w:rsidRPr="00DB501A">
        <w:rPr>
          <w:sz w:val="24"/>
          <w:szCs w:val="24"/>
        </w:rPr>
        <w:lastRenderedPageBreak/>
        <w:t>B51</w:t>
      </w:r>
      <w:r w:rsidR="001835D5">
        <w:rPr>
          <w:sz w:val="24"/>
          <w:szCs w:val="24"/>
        </w:rPr>
        <w:t>.</w:t>
      </w:r>
      <w:r w:rsidRPr="00DB501A">
        <w:rPr>
          <w:sz w:val="24"/>
          <w:szCs w:val="24"/>
        </w:rPr>
        <w:tab/>
      </w:r>
      <w:bookmarkStart w:id="551" w:name="F55667261"/>
      <w:r w:rsidRPr="00DB501A">
        <w:rPr>
          <w:sz w:val="24"/>
          <w:szCs w:val="24"/>
        </w:rPr>
        <w:t xml:space="preserve">As probabilidades estimadas para variáveis não relacionadas a mercado não </w:t>
      </w:r>
      <w:r w:rsidR="00D9045C">
        <w:rPr>
          <w:sz w:val="24"/>
          <w:szCs w:val="24"/>
        </w:rPr>
        <w:t xml:space="preserve">devem </w:t>
      </w:r>
      <w:r w:rsidRPr="00DB501A">
        <w:rPr>
          <w:sz w:val="24"/>
          <w:szCs w:val="24"/>
        </w:rPr>
        <w:t xml:space="preserve">contrariar as variáveis de mercado observáveis. Por exemplo, as probabilidades estimadas para cenários de taxa de inflação futura </w:t>
      </w:r>
      <w:r w:rsidR="00D9045C">
        <w:rPr>
          <w:sz w:val="24"/>
          <w:szCs w:val="24"/>
        </w:rPr>
        <w:t xml:space="preserve">devem </w:t>
      </w:r>
      <w:r w:rsidRPr="00DB501A">
        <w:rPr>
          <w:sz w:val="24"/>
          <w:szCs w:val="24"/>
        </w:rPr>
        <w:t>ser as mais consistentes possíveis com as probabilidades implícitas por taxas de juros de mercado.</w:t>
      </w:r>
      <w:bookmarkEnd w:id="551"/>
    </w:p>
    <w:p w:rsidR="00846277" w:rsidRPr="00DB501A" w:rsidRDefault="00846277" w:rsidP="001835D5">
      <w:pPr>
        <w:pStyle w:val="IASBNormalnpara"/>
        <w:spacing w:before="0"/>
        <w:rPr>
          <w:sz w:val="24"/>
          <w:szCs w:val="24"/>
        </w:rPr>
      </w:pPr>
    </w:p>
    <w:p w:rsidR="00DB501A" w:rsidRDefault="00DB501A" w:rsidP="00F84903">
      <w:pPr>
        <w:pStyle w:val="IASBNormalnpara"/>
        <w:spacing w:before="0"/>
        <w:ind w:left="567" w:hanging="567"/>
        <w:rPr>
          <w:sz w:val="24"/>
          <w:szCs w:val="24"/>
        </w:rPr>
      </w:pPr>
      <w:r w:rsidRPr="00DB501A">
        <w:rPr>
          <w:sz w:val="24"/>
          <w:szCs w:val="24"/>
        </w:rPr>
        <w:t>B52</w:t>
      </w:r>
      <w:r w:rsidR="001835D5">
        <w:rPr>
          <w:sz w:val="24"/>
          <w:szCs w:val="24"/>
        </w:rPr>
        <w:t>.</w:t>
      </w:r>
      <w:r w:rsidRPr="00DB501A">
        <w:rPr>
          <w:sz w:val="24"/>
          <w:szCs w:val="24"/>
        </w:rPr>
        <w:tab/>
      </w:r>
      <w:bookmarkStart w:id="552" w:name="F55667262"/>
      <w:r w:rsidRPr="00DB501A">
        <w:rPr>
          <w:sz w:val="24"/>
          <w:szCs w:val="24"/>
        </w:rPr>
        <w:t xml:space="preserve">Em alguns casos, </w:t>
      </w:r>
      <w:r w:rsidR="00117BF9">
        <w:rPr>
          <w:sz w:val="24"/>
          <w:szCs w:val="24"/>
        </w:rPr>
        <w:t>a entidade</w:t>
      </w:r>
      <w:r w:rsidRPr="00DB501A">
        <w:rPr>
          <w:sz w:val="24"/>
          <w:szCs w:val="24"/>
        </w:rPr>
        <w:t xml:space="preserve"> pode concluir que variáveis de mercado variam independentemente de variáveis não relacionadas a mercado. Nesse caso, a entidade </w:t>
      </w:r>
      <w:r w:rsidR="00D9045C">
        <w:rPr>
          <w:sz w:val="24"/>
          <w:szCs w:val="24"/>
        </w:rPr>
        <w:t xml:space="preserve">deve </w:t>
      </w:r>
      <w:r w:rsidRPr="00DB501A">
        <w:rPr>
          <w:sz w:val="24"/>
          <w:szCs w:val="24"/>
        </w:rPr>
        <w:t>considerar cenários que refletem a gama de resultados para as variáveis não relacionadas a mercado, com cada cenário utilizando o mesmo valor observado da variável de mercado.</w:t>
      </w:r>
      <w:bookmarkEnd w:id="552"/>
    </w:p>
    <w:p w:rsidR="00846277" w:rsidRPr="00DB501A" w:rsidRDefault="00846277" w:rsidP="001835D5">
      <w:pPr>
        <w:pStyle w:val="IASBNormalnpara"/>
        <w:spacing w:before="0"/>
        <w:rPr>
          <w:sz w:val="24"/>
          <w:szCs w:val="24"/>
        </w:rPr>
      </w:pPr>
    </w:p>
    <w:p w:rsidR="00DB501A" w:rsidRDefault="00DB501A" w:rsidP="00F84903">
      <w:pPr>
        <w:pStyle w:val="IASBNormalnpara"/>
        <w:spacing w:before="0"/>
        <w:ind w:left="567" w:hanging="567"/>
        <w:rPr>
          <w:sz w:val="24"/>
          <w:szCs w:val="24"/>
        </w:rPr>
      </w:pPr>
      <w:r w:rsidRPr="00DB501A">
        <w:rPr>
          <w:sz w:val="24"/>
          <w:szCs w:val="24"/>
        </w:rPr>
        <w:t>B53</w:t>
      </w:r>
      <w:r w:rsidR="001835D5">
        <w:rPr>
          <w:sz w:val="24"/>
          <w:szCs w:val="24"/>
        </w:rPr>
        <w:t>.</w:t>
      </w:r>
      <w:r w:rsidRPr="00DB501A">
        <w:rPr>
          <w:sz w:val="24"/>
          <w:szCs w:val="24"/>
        </w:rPr>
        <w:tab/>
      </w:r>
      <w:bookmarkStart w:id="553" w:name="F55667263"/>
      <w:r w:rsidRPr="00DB501A">
        <w:rPr>
          <w:sz w:val="24"/>
          <w:szCs w:val="24"/>
        </w:rPr>
        <w:t xml:space="preserve">Em outros casos, as variáveis de mercado e as variáveis não relacionadas a mercado podem estar correlacionadas. Por exemplo, pode haver evidências de que taxas de prescrição (variável não relacionada a mercado) estejam correlacionadas com taxas de juros (variável de mercado). Similarmente, pode haver evidência de que níveis de sinistro para seguro de veículo ou residência estão correlacionados aos ciclos econômicos e, portanto, às taxas de juros e valores de despesas. A entidade </w:t>
      </w:r>
      <w:r w:rsidR="00D9045C">
        <w:rPr>
          <w:sz w:val="24"/>
          <w:szCs w:val="24"/>
        </w:rPr>
        <w:t xml:space="preserve">deve </w:t>
      </w:r>
      <w:r w:rsidRPr="00DB501A">
        <w:rPr>
          <w:sz w:val="24"/>
          <w:szCs w:val="24"/>
        </w:rPr>
        <w:t>assegurar que as probabilidades para os cenários e os ajustes de risco para risco não financeiro que se refere</w:t>
      </w:r>
      <w:r w:rsidR="00D9045C">
        <w:rPr>
          <w:sz w:val="24"/>
          <w:szCs w:val="24"/>
        </w:rPr>
        <w:t>m</w:t>
      </w:r>
      <w:r w:rsidRPr="00DB501A">
        <w:rPr>
          <w:sz w:val="24"/>
          <w:szCs w:val="24"/>
        </w:rPr>
        <w:t xml:space="preserve"> às variáveis de mercado são consistentes com os preços de mercado observados que dependem dessas variáveis de mercado.</w:t>
      </w:r>
      <w:bookmarkEnd w:id="553"/>
    </w:p>
    <w:p w:rsidR="00846277" w:rsidRPr="00DB501A" w:rsidRDefault="00846277" w:rsidP="001835D5">
      <w:pPr>
        <w:pStyle w:val="IASBNormalnpara"/>
        <w:spacing w:before="0"/>
        <w:rPr>
          <w:sz w:val="24"/>
          <w:szCs w:val="24"/>
        </w:rPr>
      </w:pPr>
    </w:p>
    <w:p w:rsidR="00DB501A" w:rsidRDefault="00D9045C" w:rsidP="00DC2184">
      <w:pPr>
        <w:pStyle w:val="IASBSectionTitle3Ind"/>
        <w:spacing w:before="0" w:after="0"/>
        <w:ind w:left="567"/>
        <w:jc w:val="both"/>
        <w:rPr>
          <w:rFonts w:ascii="Times New Roman" w:hAnsi="Times New Roman" w:cs="Times New Roman"/>
          <w:sz w:val="24"/>
          <w:szCs w:val="24"/>
        </w:rPr>
      </w:pPr>
      <w:bookmarkStart w:id="554" w:name="F55667265"/>
      <w:r>
        <w:rPr>
          <w:rFonts w:ascii="Times New Roman" w:hAnsi="Times New Roman" w:cs="Times New Roman"/>
          <w:sz w:val="24"/>
          <w:szCs w:val="24"/>
        </w:rPr>
        <w:t>Uso de estimativa</w:t>
      </w:r>
      <w:r w:rsidR="00DB501A" w:rsidRPr="00DB501A">
        <w:rPr>
          <w:rFonts w:ascii="Times New Roman" w:hAnsi="Times New Roman" w:cs="Times New Roman"/>
          <w:sz w:val="24"/>
          <w:szCs w:val="24"/>
        </w:rPr>
        <w:t xml:space="preserve"> atua</w:t>
      </w:r>
      <w:r>
        <w:rPr>
          <w:rFonts w:ascii="Times New Roman" w:hAnsi="Times New Roman" w:cs="Times New Roman"/>
          <w:sz w:val="24"/>
          <w:szCs w:val="24"/>
        </w:rPr>
        <w:t>l</w:t>
      </w:r>
      <w:r w:rsidR="00DB501A" w:rsidRPr="00DB501A">
        <w:rPr>
          <w:rFonts w:ascii="Times New Roman" w:hAnsi="Times New Roman" w:cs="Times New Roman"/>
          <w:sz w:val="24"/>
          <w:szCs w:val="24"/>
        </w:rPr>
        <w:t xml:space="preserve"> (</w:t>
      </w:r>
      <w:r w:rsidR="005D07F2" w:rsidRPr="005D07F2">
        <w:rPr>
          <w:rFonts w:ascii="Times New Roman" w:hAnsi="Times New Roman" w:cs="Times New Roman"/>
          <w:sz w:val="24"/>
          <w:szCs w:val="24"/>
        </w:rPr>
        <w:t>item</w:t>
      </w:r>
      <w:r w:rsidR="00DB501A" w:rsidRPr="00DB501A">
        <w:rPr>
          <w:rFonts w:ascii="Times New Roman" w:hAnsi="Times New Roman" w:cs="Times New Roman"/>
          <w:sz w:val="24"/>
          <w:szCs w:val="24"/>
        </w:rPr>
        <w:t xml:space="preserve"> 33(c))</w:t>
      </w:r>
      <w:bookmarkEnd w:id="554"/>
    </w:p>
    <w:p w:rsidR="00846277" w:rsidRPr="00DB501A" w:rsidRDefault="00846277" w:rsidP="001835D5">
      <w:pPr>
        <w:pStyle w:val="IASBSectionTitle3Ind"/>
        <w:spacing w:before="0" w:after="0"/>
        <w:jc w:val="both"/>
        <w:rPr>
          <w:rFonts w:ascii="Times New Roman" w:hAnsi="Times New Roman" w:cs="Times New Roman"/>
          <w:sz w:val="24"/>
          <w:szCs w:val="24"/>
        </w:rPr>
      </w:pPr>
    </w:p>
    <w:p w:rsidR="00DB501A" w:rsidRPr="00DB501A" w:rsidRDefault="00DB501A" w:rsidP="00622B48">
      <w:pPr>
        <w:pStyle w:val="IASBNormalnpara"/>
        <w:spacing w:before="0" w:after="120"/>
        <w:ind w:left="567" w:hanging="567"/>
        <w:rPr>
          <w:sz w:val="24"/>
          <w:szCs w:val="24"/>
        </w:rPr>
      </w:pPr>
      <w:r w:rsidRPr="00DB501A">
        <w:rPr>
          <w:sz w:val="24"/>
          <w:szCs w:val="24"/>
        </w:rPr>
        <w:t>B54</w:t>
      </w:r>
      <w:r w:rsidR="001835D5">
        <w:rPr>
          <w:sz w:val="24"/>
          <w:szCs w:val="24"/>
        </w:rPr>
        <w:t>.</w:t>
      </w:r>
      <w:r w:rsidRPr="00DB501A">
        <w:rPr>
          <w:sz w:val="24"/>
          <w:szCs w:val="24"/>
        </w:rPr>
        <w:tab/>
      </w:r>
      <w:bookmarkStart w:id="555" w:name="F55667266"/>
      <w:r w:rsidRPr="00DB501A">
        <w:rPr>
          <w:sz w:val="24"/>
          <w:szCs w:val="24"/>
        </w:rPr>
        <w:t xml:space="preserve">Ao estimar cada cenário de fluxo de caixa e sua probabilidade, </w:t>
      </w:r>
      <w:r w:rsidR="00117BF9">
        <w:rPr>
          <w:sz w:val="24"/>
          <w:szCs w:val="24"/>
        </w:rPr>
        <w:t>a entidade</w:t>
      </w:r>
      <w:r w:rsidRPr="00DB501A">
        <w:rPr>
          <w:sz w:val="24"/>
          <w:szCs w:val="24"/>
        </w:rPr>
        <w:t xml:space="preserve"> </w:t>
      </w:r>
      <w:r w:rsidR="00D9045C">
        <w:rPr>
          <w:sz w:val="24"/>
          <w:szCs w:val="24"/>
        </w:rPr>
        <w:t xml:space="preserve">deve </w:t>
      </w:r>
      <w:r w:rsidRPr="00DB501A">
        <w:rPr>
          <w:sz w:val="24"/>
          <w:szCs w:val="24"/>
        </w:rPr>
        <w:t xml:space="preserve">utilizar todas as informações razoáveis e sustentáveis disponíveis sem custo ou esforço </w:t>
      </w:r>
      <w:r w:rsidR="00F47CE1">
        <w:rPr>
          <w:sz w:val="24"/>
          <w:szCs w:val="24"/>
        </w:rPr>
        <w:t>excessivo</w:t>
      </w:r>
      <w:r w:rsidRPr="00DB501A">
        <w:rPr>
          <w:sz w:val="24"/>
          <w:szCs w:val="24"/>
        </w:rPr>
        <w:t xml:space="preserve">. </w:t>
      </w:r>
      <w:r w:rsidR="00117BF9">
        <w:rPr>
          <w:sz w:val="24"/>
          <w:szCs w:val="24"/>
        </w:rPr>
        <w:t>A entidade</w:t>
      </w:r>
      <w:r w:rsidRPr="00DB501A">
        <w:rPr>
          <w:sz w:val="24"/>
          <w:szCs w:val="24"/>
        </w:rPr>
        <w:t xml:space="preserve"> </w:t>
      </w:r>
      <w:r w:rsidR="00D9045C">
        <w:rPr>
          <w:sz w:val="24"/>
          <w:szCs w:val="24"/>
        </w:rPr>
        <w:t>deve revisar</w:t>
      </w:r>
      <w:r w:rsidRPr="00DB501A">
        <w:rPr>
          <w:sz w:val="24"/>
          <w:szCs w:val="24"/>
        </w:rPr>
        <w:t xml:space="preserve"> as estimativas que fez no final do período de relatório anterior e as atualizar. Ao fazer isso, </w:t>
      </w:r>
      <w:r w:rsidR="00117BF9">
        <w:rPr>
          <w:sz w:val="24"/>
          <w:szCs w:val="24"/>
        </w:rPr>
        <w:t>a entidade</w:t>
      </w:r>
      <w:r w:rsidRPr="00DB501A">
        <w:rPr>
          <w:sz w:val="24"/>
          <w:szCs w:val="24"/>
        </w:rPr>
        <w:t xml:space="preserve"> </w:t>
      </w:r>
      <w:r w:rsidR="00D9045C">
        <w:rPr>
          <w:sz w:val="24"/>
          <w:szCs w:val="24"/>
        </w:rPr>
        <w:t xml:space="preserve">deve </w:t>
      </w:r>
      <w:r w:rsidRPr="00DB501A">
        <w:rPr>
          <w:sz w:val="24"/>
          <w:szCs w:val="24"/>
        </w:rPr>
        <w:t xml:space="preserve">considerar se: </w:t>
      </w:r>
      <w:bookmarkEnd w:id="555"/>
    </w:p>
    <w:p w:rsidR="00DB501A" w:rsidRPr="00DB501A" w:rsidRDefault="00DB501A" w:rsidP="00622B48">
      <w:pPr>
        <w:pStyle w:val="IASBNormalL1"/>
        <w:spacing w:before="0" w:after="120"/>
        <w:ind w:left="993" w:hanging="426"/>
        <w:rPr>
          <w:sz w:val="24"/>
          <w:szCs w:val="24"/>
        </w:rPr>
      </w:pPr>
      <w:r w:rsidRPr="00DB501A">
        <w:rPr>
          <w:sz w:val="24"/>
          <w:szCs w:val="24"/>
        </w:rPr>
        <w:t>(a)</w:t>
      </w:r>
      <w:r w:rsidRPr="00DB501A">
        <w:rPr>
          <w:sz w:val="24"/>
          <w:szCs w:val="24"/>
        </w:rPr>
        <w:tab/>
      </w:r>
      <w:bookmarkStart w:id="556" w:name="F55667269"/>
      <w:r w:rsidRPr="00DB501A">
        <w:rPr>
          <w:sz w:val="24"/>
          <w:szCs w:val="24"/>
        </w:rPr>
        <w:t>as estimativas atualizadas representam fielmente as condições no final do período de relatório</w:t>
      </w:r>
      <w:r w:rsidR="00622B48">
        <w:rPr>
          <w:sz w:val="24"/>
          <w:szCs w:val="24"/>
        </w:rPr>
        <w:t>;</w:t>
      </w:r>
      <w:bookmarkEnd w:id="556"/>
    </w:p>
    <w:p w:rsidR="00DB501A" w:rsidRDefault="00DB501A" w:rsidP="001E7F40">
      <w:pPr>
        <w:pStyle w:val="IASBNormalL1"/>
        <w:spacing w:before="0"/>
        <w:ind w:left="993" w:hanging="426"/>
        <w:rPr>
          <w:sz w:val="24"/>
          <w:szCs w:val="24"/>
        </w:rPr>
      </w:pPr>
      <w:r w:rsidRPr="00DB501A">
        <w:rPr>
          <w:sz w:val="24"/>
          <w:szCs w:val="24"/>
        </w:rPr>
        <w:t>(b)</w:t>
      </w:r>
      <w:r w:rsidRPr="00DB501A">
        <w:rPr>
          <w:sz w:val="24"/>
          <w:szCs w:val="24"/>
        </w:rPr>
        <w:tab/>
      </w:r>
      <w:bookmarkStart w:id="557" w:name="F55667271"/>
      <w:r w:rsidRPr="00DB501A">
        <w:rPr>
          <w:sz w:val="24"/>
          <w:szCs w:val="24"/>
        </w:rPr>
        <w:t>as mudanças nas estimativas representam fielmente as mudanças nas condições durante o período. Por exemplo, suponha que as estimativas estavam em uma extremidade de faixa razoável no início do período. Se as condições não se alteraram, mudar as estimativas para a outra extremidade da faixa no final do período não representaria fielmente o que aconteceu durante o período. Se</w:t>
      </w:r>
      <w:r w:rsidR="00F02FFB">
        <w:rPr>
          <w:sz w:val="24"/>
          <w:szCs w:val="24"/>
        </w:rPr>
        <w:t xml:space="preserve"> as estimativas mais recentes d</w:t>
      </w:r>
      <w:r w:rsidR="00117BF9">
        <w:rPr>
          <w:sz w:val="24"/>
          <w:szCs w:val="24"/>
        </w:rPr>
        <w:t>a entidade</w:t>
      </w:r>
      <w:r w:rsidRPr="00DB501A">
        <w:rPr>
          <w:sz w:val="24"/>
          <w:szCs w:val="24"/>
        </w:rPr>
        <w:t xml:space="preserve"> são diferentes de suas estimativas anteriores, mas as condições não tiverem se alterado, ela </w:t>
      </w:r>
      <w:r w:rsidR="00D9045C">
        <w:rPr>
          <w:sz w:val="24"/>
          <w:szCs w:val="24"/>
        </w:rPr>
        <w:t>deve avaliar</w:t>
      </w:r>
      <w:r w:rsidRPr="00DB501A">
        <w:rPr>
          <w:sz w:val="24"/>
          <w:szCs w:val="24"/>
        </w:rPr>
        <w:t xml:space="preserve"> se as novas probabilidades atribuídas a cada cenário são justificadas. Ao atualizar suas estimativas dessas probabilidades, a entidade </w:t>
      </w:r>
      <w:r w:rsidR="00D9045C">
        <w:rPr>
          <w:sz w:val="24"/>
          <w:szCs w:val="24"/>
        </w:rPr>
        <w:t xml:space="preserve">deve </w:t>
      </w:r>
      <w:r w:rsidRPr="00DB501A">
        <w:rPr>
          <w:sz w:val="24"/>
          <w:szCs w:val="24"/>
        </w:rPr>
        <w:t>considerar tanto a evidência que apoiou suas estimativas anteriores como todas as evidências disponíveis recentemente, atribuindo maior peso à evidência mais convincente.</w:t>
      </w:r>
      <w:bookmarkEnd w:id="557"/>
    </w:p>
    <w:p w:rsidR="00846277" w:rsidRPr="00DB501A" w:rsidRDefault="00846277" w:rsidP="001835D5">
      <w:pPr>
        <w:pStyle w:val="IASBNormalnparaL1"/>
        <w:spacing w:before="0"/>
        <w:rPr>
          <w:sz w:val="24"/>
          <w:szCs w:val="24"/>
        </w:rPr>
      </w:pPr>
    </w:p>
    <w:p w:rsidR="00DB501A" w:rsidRDefault="00DB501A" w:rsidP="00F84903">
      <w:pPr>
        <w:pStyle w:val="IASBNormalnpara"/>
        <w:spacing w:before="0"/>
        <w:ind w:left="567" w:hanging="567"/>
        <w:rPr>
          <w:sz w:val="24"/>
          <w:szCs w:val="24"/>
        </w:rPr>
      </w:pPr>
      <w:r w:rsidRPr="00DB501A">
        <w:rPr>
          <w:sz w:val="24"/>
          <w:szCs w:val="24"/>
        </w:rPr>
        <w:t>B55</w:t>
      </w:r>
      <w:r w:rsidR="001835D5">
        <w:rPr>
          <w:sz w:val="24"/>
          <w:szCs w:val="24"/>
        </w:rPr>
        <w:t>.</w:t>
      </w:r>
      <w:r w:rsidRPr="00DB501A">
        <w:rPr>
          <w:sz w:val="24"/>
          <w:szCs w:val="24"/>
        </w:rPr>
        <w:tab/>
      </w:r>
      <w:bookmarkStart w:id="558" w:name="F55667272"/>
      <w:r w:rsidRPr="00DB501A">
        <w:rPr>
          <w:sz w:val="24"/>
          <w:szCs w:val="24"/>
        </w:rPr>
        <w:t xml:space="preserve">A probabilidade atribuída a cada cenário </w:t>
      </w:r>
      <w:r w:rsidR="00D9045C">
        <w:rPr>
          <w:sz w:val="24"/>
          <w:szCs w:val="24"/>
        </w:rPr>
        <w:t xml:space="preserve">deve </w:t>
      </w:r>
      <w:r w:rsidRPr="00DB501A">
        <w:rPr>
          <w:sz w:val="24"/>
          <w:szCs w:val="24"/>
        </w:rPr>
        <w:t xml:space="preserve">refletir as condições no final do período de relatório. Consequentemente, aplicando </w:t>
      </w:r>
      <w:r w:rsidR="00160F6C">
        <w:rPr>
          <w:sz w:val="24"/>
          <w:szCs w:val="24"/>
        </w:rPr>
        <w:t>o</w:t>
      </w:r>
      <w:r w:rsidRPr="00DB501A">
        <w:rPr>
          <w:sz w:val="24"/>
          <w:szCs w:val="24"/>
        </w:rPr>
        <w:t xml:space="preserve"> </w:t>
      </w:r>
      <w:r w:rsidR="00A3478F" w:rsidRPr="00A3478F">
        <w:rPr>
          <w:sz w:val="24"/>
          <w:szCs w:val="24"/>
        </w:rPr>
        <w:t>CPC 24</w:t>
      </w:r>
      <w:r w:rsidRPr="00A3478F">
        <w:rPr>
          <w:sz w:val="24"/>
          <w:szCs w:val="24"/>
          <w:cs/>
        </w:rPr>
        <w:t xml:space="preserve"> – </w:t>
      </w:r>
      <w:r w:rsidRPr="00A3478F">
        <w:rPr>
          <w:sz w:val="24"/>
          <w:szCs w:val="24"/>
        </w:rPr>
        <w:t>Evento</w:t>
      </w:r>
      <w:r w:rsidR="00A3478F" w:rsidRPr="00A3478F">
        <w:rPr>
          <w:sz w:val="24"/>
          <w:szCs w:val="24"/>
        </w:rPr>
        <w:t xml:space="preserve"> Subsequente</w:t>
      </w:r>
      <w:r w:rsidRPr="00DB501A">
        <w:rPr>
          <w:sz w:val="24"/>
          <w:szCs w:val="24"/>
        </w:rPr>
        <w:t xml:space="preserve">, </w:t>
      </w:r>
      <w:r w:rsidR="00D9045C">
        <w:rPr>
          <w:sz w:val="24"/>
          <w:szCs w:val="24"/>
        </w:rPr>
        <w:t>o</w:t>
      </w:r>
      <w:r w:rsidRPr="00DB501A">
        <w:rPr>
          <w:sz w:val="24"/>
          <w:szCs w:val="24"/>
        </w:rPr>
        <w:t xml:space="preserve"> evento que ocorra após o final do período de relatório e que resolve a incerteza que existia no final do período de relatório não fornece evidência das condições que existiam nessa data. Por exemplo, para haver a probabilidade de 20% no final do período de relatório de que ocorrerá grande tempestade durante os seis meses remanescentes d</w:t>
      </w:r>
      <w:r w:rsidR="00D9045C">
        <w:rPr>
          <w:sz w:val="24"/>
          <w:szCs w:val="24"/>
        </w:rPr>
        <w:t>o</w:t>
      </w:r>
      <w:r w:rsidRPr="00DB501A">
        <w:rPr>
          <w:sz w:val="24"/>
          <w:szCs w:val="24"/>
        </w:rPr>
        <w:t xml:space="preserve"> contrato de seguro. Após o final do período de relatório, mas antes que a emissão das </w:t>
      </w:r>
      <w:r w:rsidR="00F02FFB">
        <w:rPr>
          <w:sz w:val="24"/>
          <w:szCs w:val="24"/>
        </w:rPr>
        <w:t>demonstrações contábeis</w:t>
      </w:r>
      <w:r w:rsidRPr="00DB501A">
        <w:rPr>
          <w:sz w:val="24"/>
          <w:szCs w:val="24"/>
        </w:rPr>
        <w:t xml:space="preserve"> seja autorizada, ocorre grande tempestade. Os fluxos de caixa de cumprimento de acordo com esse contrato não </w:t>
      </w:r>
      <w:r w:rsidR="00D9045C">
        <w:rPr>
          <w:sz w:val="24"/>
          <w:szCs w:val="24"/>
        </w:rPr>
        <w:t xml:space="preserve">devem </w:t>
      </w:r>
      <w:r w:rsidRPr="00DB501A">
        <w:rPr>
          <w:sz w:val="24"/>
          <w:szCs w:val="24"/>
        </w:rPr>
        <w:t xml:space="preserve">refletir a tempestade que, com percepção tardia, sabe-se que ocorreu. Em vez disso, os fluxos de caixa incluídos na mensuração incluem a probabilidade </w:t>
      </w:r>
      <w:r w:rsidR="00D9045C">
        <w:rPr>
          <w:sz w:val="24"/>
          <w:szCs w:val="24"/>
        </w:rPr>
        <w:t xml:space="preserve">aparente </w:t>
      </w:r>
      <w:r w:rsidRPr="00DB501A">
        <w:rPr>
          <w:sz w:val="24"/>
          <w:szCs w:val="24"/>
        </w:rPr>
        <w:t xml:space="preserve">de 20% no final do período de relatório (com divulgação aplicando </w:t>
      </w:r>
      <w:r w:rsidR="00160F6C">
        <w:rPr>
          <w:sz w:val="24"/>
          <w:szCs w:val="24"/>
        </w:rPr>
        <w:t>o CPC 24</w:t>
      </w:r>
      <w:r w:rsidRPr="00DB501A">
        <w:rPr>
          <w:sz w:val="24"/>
          <w:szCs w:val="24"/>
        </w:rPr>
        <w:t xml:space="preserve"> de que </w:t>
      </w:r>
      <w:r w:rsidR="00D9045C">
        <w:rPr>
          <w:sz w:val="24"/>
          <w:szCs w:val="24"/>
        </w:rPr>
        <w:t>o</w:t>
      </w:r>
      <w:r w:rsidRPr="00DB501A">
        <w:rPr>
          <w:sz w:val="24"/>
          <w:szCs w:val="24"/>
        </w:rPr>
        <w:t xml:space="preserve"> evento que não requer ajuste ocorreu após o final do período de relatório).</w:t>
      </w:r>
      <w:bookmarkEnd w:id="558"/>
    </w:p>
    <w:p w:rsidR="00846277" w:rsidRPr="00DB501A" w:rsidRDefault="00846277" w:rsidP="001835D5">
      <w:pPr>
        <w:pStyle w:val="IASBNormalnpara"/>
        <w:spacing w:before="0"/>
        <w:rPr>
          <w:sz w:val="24"/>
          <w:szCs w:val="24"/>
        </w:rPr>
      </w:pPr>
    </w:p>
    <w:p w:rsidR="00DB501A" w:rsidRPr="00DB501A" w:rsidRDefault="00DB501A" w:rsidP="00622B48">
      <w:pPr>
        <w:pStyle w:val="IASBNormalnpara"/>
        <w:spacing w:before="0" w:after="120"/>
        <w:ind w:left="567" w:hanging="567"/>
        <w:rPr>
          <w:sz w:val="24"/>
          <w:szCs w:val="24"/>
        </w:rPr>
      </w:pPr>
      <w:r w:rsidRPr="00DB501A">
        <w:rPr>
          <w:sz w:val="24"/>
          <w:szCs w:val="24"/>
        </w:rPr>
        <w:t>B56</w:t>
      </w:r>
      <w:r w:rsidR="001835D5">
        <w:rPr>
          <w:sz w:val="24"/>
          <w:szCs w:val="24"/>
        </w:rPr>
        <w:t>.</w:t>
      </w:r>
      <w:r w:rsidRPr="00DB501A">
        <w:rPr>
          <w:sz w:val="24"/>
          <w:szCs w:val="24"/>
        </w:rPr>
        <w:tab/>
      </w:r>
      <w:bookmarkStart w:id="559" w:name="F55667279"/>
      <w:r w:rsidRPr="00DB501A">
        <w:rPr>
          <w:sz w:val="24"/>
          <w:szCs w:val="24"/>
        </w:rPr>
        <w:t xml:space="preserve">As estimativas atuais de fluxos de caixa esperados não são necessariamente idênticas à experiência real mais recente. Por exemplo, suponha que a experiência de mortalidade no período de relatório foi 20% pior do que a experiência de mortalidade anterior e expectativas prévias de experiência de mortalidade. Diversos fatores poderiam ter causado a repentina mudança na experiência, incluindo: </w:t>
      </w:r>
      <w:bookmarkEnd w:id="559"/>
    </w:p>
    <w:p w:rsidR="00DB501A" w:rsidRPr="00DB501A" w:rsidRDefault="00DB501A" w:rsidP="00622B48">
      <w:pPr>
        <w:pStyle w:val="IASBNormalL1"/>
        <w:spacing w:before="0" w:after="120"/>
        <w:ind w:left="993" w:hanging="426"/>
        <w:rPr>
          <w:sz w:val="24"/>
          <w:szCs w:val="24"/>
        </w:rPr>
      </w:pPr>
      <w:r w:rsidRPr="00DB501A">
        <w:rPr>
          <w:sz w:val="24"/>
          <w:szCs w:val="24"/>
        </w:rPr>
        <w:t>(a)</w:t>
      </w:r>
      <w:r w:rsidRPr="00DB501A">
        <w:rPr>
          <w:sz w:val="24"/>
          <w:szCs w:val="24"/>
        </w:rPr>
        <w:tab/>
      </w:r>
      <w:bookmarkStart w:id="560" w:name="F55667282"/>
      <w:r w:rsidRPr="00DB501A">
        <w:rPr>
          <w:sz w:val="24"/>
          <w:szCs w:val="24"/>
        </w:rPr>
        <w:t>mudanças duradouras na mortalidade;</w:t>
      </w:r>
      <w:bookmarkEnd w:id="560"/>
    </w:p>
    <w:p w:rsidR="00DB501A" w:rsidRPr="00DB501A" w:rsidRDefault="00DB501A" w:rsidP="00622B48">
      <w:pPr>
        <w:pStyle w:val="IASBNormalL1"/>
        <w:spacing w:before="0" w:after="120"/>
        <w:ind w:left="993" w:hanging="426"/>
        <w:rPr>
          <w:sz w:val="24"/>
          <w:szCs w:val="24"/>
        </w:rPr>
      </w:pPr>
      <w:r w:rsidRPr="00DB501A">
        <w:rPr>
          <w:sz w:val="24"/>
          <w:szCs w:val="24"/>
        </w:rPr>
        <w:t>(b)</w:t>
      </w:r>
      <w:r w:rsidRPr="00DB501A">
        <w:rPr>
          <w:sz w:val="24"/>
          <w:szCs w:val="24"/>
        </w:rPr>
        <w:tab/>
      </w:r>
      <w:bookmarkStart w:id="561" w:name="F55667284"/>
      <w:r w:rsidRPr="00DB501A">
        <w:rPr>
          <w:sz w:val="24"/>
          <w:szCs w:val="24"/>
        </w:rPr>
        <w:t>mudanças nas características da população segurada (por exemplo, mudanças na subscrição ou distribuição, ou prescrições seletivas por titulares de apólice em saúde excepcionalmente boa);</w:t>
      </w:r>
      <w:bookmarkEnd w:id="561"/>
    </w:p>
    <w:p w:rsidR="00DB501A" w:rsidRPr="00DB501A" w:rsidRDefault="00DB501A" w:rsidP="00622B48">
      <w:pPr>
        <w:pStyle w:val="IASBNormalL1"/>
        <w:spacing w:before="0" w:after="120"/>
        <w:ind w:left="993" w:hanging="426"/>
        <w:rPr>
          <w:sz w:val="24"/>
          <w:szCs w:val="24"/>
        </w:rPr>
      </w:pPr>
      <w:r w:rsidRPr="00DB501A">
        <w:rPr>
          <w:sz w:val="24"/>
          <w:szCs w:val="24"/>
        </w:rPr>
        <w:t>(c)</w:t>
      </w:r>
      <w:r w:rsidRPr="00DB501A">
        <w:rPr>
          <w:sz w:val="24"/>
          <w:szCs w:val="24"/>
        </w:rPr>
        <w:tab/>
      </w:r>
      <w:bookmarkStart w:id="562" w:name="F55667286"/>
      <w:r w:rsidRPr="00DB501A">
        <w:rPr>
          <w:sz w:val="24"/>
          <w:szCs w:val="24"/>
        </w:rPr>
        <w:t>flutuações aleatórias; ou</w:t>
      </w:r>
      <w:bookmarkEnd w:id="562"/>
    </w:p>
    <w:p w:rsidR="00DB501A" w:rsidRDefault="00DB501A" w:rsidP="001E7F40">
      <w:pPr>
        <w:pStyle w:val="IASBNormalL1"/>
        <w:spacing w:before="0"/>
        <w:ind w:left="993" w:hanging="426"/>
        <w:rPr>
          <w:sz w:val="24"/>
          <w:szCs w:val="24"/>
        </w:rPr>
      </w:pPr>
      <w:r w:rsidRPr="00DB501A">
        <w:rPr>
          <w:sz w:val="24"/>
          <w:szCs w:val="24"/>
        </w:rPr>
        <w:t>(d)</w:t>
      </w:r>
      <w:r w:rsidRPr="00DB501A">
        <w:rPr>
          <w:sz w:val="24"/>
          <w:szCs w:val="24"/>
        </w:rPr>
        <w:tab/>
      </w:r>
      <w:bookmarkStart w:id="563" w:name="F55667288"/>
      <w:r w:rsidRPr="00DB501A">
        <w:rPr>
          <w:sz w:val="24"/>
          <w:szCs w:val="24"/>
        </w:rPr>
        <w:t>causas não recorrentes identificáveis.</w:t>
      </w:r>
      <w:bookmarkEnd w:id="563"/>
    </w:p>
    <w:p w:rsidR="00846277" w:rsidRPr="00DB501A" w:rsidRDefault="00846277" w:rsidP="001835D5">
      <w:pPr>
        <w:pStyle w:val="IASBNormalnparaL1"/>
        <w:spacing w:before="0"/>
        <w:rPr>
          <w:sz w:val="24"/>
          <w:szCs w:val="24"/>
        </w:rPr>
      </w:pPr>
    </w:p>
    <w:p w:rsidR="00DB501A" w:rsidRDefault="00DB501A" w:rsidP="00F84903">
      <w:pPr>
        <w:pStyle w:val="IASBNormalnpara"/>
        <w:spacing w:before="0"/>
        <w:ind w:left="567" w:hanging="567"/>
        <w:rPr>
          <w:sz w:val="24"/>
          <w:szCs w:val="24"/>
        </w:rPr>
      </w:pPr>
      <w:r w:rsidRPr="00DB501A">
        <w:rPr>
          <w:sz w:val="24"/>
          <w:szCs w:val="24"/>
        </w:rPr>
        <w:t>B57</w:t>
      </w:r>
      <w:r w:rsidR="001835D5">
        <w:rPr>
          <w:sz w:val="24"/>
          <w:szCs w:val="24"/>
        </w:rPr>
        <w:t>.</w:t>
      </w:r>
      <w:r w:rsidRPr="00DB501A">
        <w:rPr>
          <w:sz w:val="24"/>
          <w:szCs w:val="24"/>
        </w:rPr>
        <w:tab/>
      </w:r>
      <w:bookmarkStart w:id="564" w:name="F55667289"/>
      <w:r w:rsidR="00117BF9">
        <w:rPr>
          <w:sz w:val="24"/>
          <w:szCs w:val="24"/>
        </w:rPr>
        <w:t>A entidade</w:t>
      </w:r>
      <w:r w:rsidRPr="00DB501A">
        <w:rPr>
          <w:sz w:val="24"/>
          <w:szCs w:val="24"/>
        </w:rPr>
        <w:t xml:space="preserve"> </w:t>
      </w:r>
      <w:r w:rsidR="00D9045C">
        <w:rPr>
          <w:sz w:val="24"/>
          <w:szCs w:val="24"/>
        </w:rPr>
        <w:t xml:space="preserve">deve </w:t>
      </w:r>
      <w:r w:rsidRPr="00DB501A">
        <w:rPr>
          <w:sz w:val="24"/>
          <w:szCs w:val="24"/>
        </w:rPr>
        <w:t xml:space="preserve">investigar as razões para a mudança na experiência e </w:t>
      </w:r>
      <w:r w:rsidR="00D9045C">
        <w:rPr>
          <w:sz w:val="24"/>
          <w:szCs w:val="24"/>
        </w:rPr>
        <w:t xml:space="preserve">deve </w:t>
      </w:r>
      <w:r w:rsidRPr="00DB501A">
        <w:rPr>
          <w:sz w:val="24"/>
          <w:szCs w:val="24"/>
        </w:rPr>
        <w:t xml:space="preserve">desenvolver novas estimativas de fluxos de caixa e probabilidades em vista da experiência mais recente, da experiência anterior e de outras informações. O resultado para o exemplo no </w:t>
      </w:r>
      <w:r w:rsidR="00D416EF" w:rsidRPr="00D416EF">
        <w:rPr>
          <w:sz w:val="24"/>
          <w:szCs w:val="24"/>
        </w:rPr>
        <w:t>item</w:t>
      </w:r>
      <w:r w:rsidRPr="00DB501A">
        <w:rPr>
          <w:sz w:val="24"/>
          <w:szCs w:val="24"/>
        </w:rPr>
        <w:t xml:space="preserve"> B56 normalmente seria que o valor presente esperado de benefícios por morte se altera, mas não mais do que 20%. No exemplo do </w:t>
      </w:r>
      <w:r w:rsidR="00D416EF" w:rsidRPr="00D416EF">
        <w:rPr>
          <w:sz w:val="24"/>
          <w:szCs w:val="24"/>
        </w:rPr>
        <w:t>item</w:t>
      </w:r>
      <w:r w:rsidRPr="00DB501A">
        <w:rPr>
          <w:sz w:val="24"/>
          <w:szCs w:val="24"/>
        </w:rPr>
        <w:t xml:space="preserve"> B56, se as taxas de mortalidade continuarem a ser significativamente mais elevadas do que as estimativas anteriores por motivos que se espera que perdurem, a probabilidade estimada atribuída a cenários de alta mortalidade </w:t>
      </w:r>
      <w:r w:rsidR="00D9045C">
        <w:rPr>
          <w:sz w:val="24"/>
          <w:szCs w:val="24"/>
        </w:rPr>
        <w:t xml:space="preserve">deve </w:t>
      </w:r>
      <w:r w:rsidRPr="00DB501A">
        <w:rPr>
          <w:sz w:val="24"/>
          <w:szCs w:val="24"/>
        </w:rPr>
        <w:t>aumentar.</w:t>
      </w:r>
      <w:bookmarkEnd w:id="564"/>
    </w:p>
    <w:p w:rsidR="00846277" w:rsidRPr="00DB501A" w:rsidRDefault="00846277" w:rsidP="001835D5">
      <w:pPr>
        <w:pStyle w:val="IASBNormalnpara"/>
        <w:spacing w:before="0"/>
        <w:rPr>
          <w:sz w:val="24"/>
          <w:szCs w:val="24"/>
        </w:rPr>
      </w:pPr>
    </w:p>
    <w:p w:rsidR="00DB501A" w:rsidRDefault="00DB501A" w:rsidP="00F84903">
      <w:pPr>
        <w:pStyle w:val="IASBNormalnpara"/>
        <w:spacing w:before="0"/>
        <w:ind w:left="567" w:hanging="567"/>
        <w:rPr>
          <w:sz w:val="24"/>
          <w:szCs w:val="24"/>
        </w:rPr>
      </w:pPr>
      <w:r w:rsidRPr="00DB501A">
        <w:rPr>
          <w:sz w:val="24"/>
          <w:szCs w:val="24"/>
        </w:rPr>
        <w:t>B58</w:t>
      </w:r>
      <w:r w:rsidR="001835D5">
        <w:rPr>
          <w:sz w:val="24"/>
          <w:szCs w:val="24"/>
        </w:rPr>
        <w:t>.</w:t>
      </w:r>
      <w:r w:rsidRPr="00DB501A">
        <w:rPr>
          <w:sz w:val="24"/>
          <w:szCs w:val="24"/>
        </w:rPr>
        <w:tab/>
      </w:r>
      <w:bookmarkStart w:id="565" w:name="F55667290"/>
      <w:r w:rsidRPr="00DB501A">
        <w:rPr>
          <w:sz w:val="24"/>
          <w:szCs w:val="24"/>
        </w:rPr>
        <w:t xml:space="preserve">As estimativas de variáveis não relacionadas a mercado </w:t>
      </w:r>
      <w:r w:rsidR="00D9045C">
        <w:rPr>
          <w:sz w:val="24"/>
          <w:szCs w:val="24"/>
        </w:rPr>
        <w:t xml:space="preserve">devem </w:t>
      </w:r>
      <w:r w:rsidRPr="00DB501A">
        <w:rPr>
          <w:sz w:val="24"/>
          <w:szCs w:val="24"/>
        </w:rPr>
        <w:t>incluir informações sobre o atual nível de eventos segurados e informações sobre tendências. Por exemplo, as taxas de mortalidade caíram consistentemente durante longos períodos em muitos países. A determinação dos fluxos de caixa de cumprimento reflete as probabilidades que seria</w:t>
      </w:r>
      <w:r w:rsidR="00D9045C">
        <w:rPr>
          <w:sz w:val="24"/>
          <w:szCs w:val="24"/>
        </w:rPr>
        <w:t>m</w:t>
      </w:r>
      <w:r w:rsidRPr="00DB501A">
        <w:rPr>
          <w:sz w:val="24"/>
          <w:szCs w:val="24"/>
        </w:rPr>
        <w:t xml:space="preserve"> atribuídas a cada cenário de tendência possível, levando em consideração todas as informações razoáveis e sustentáveis disponíveis sem custo ou esforço </w:t>
      </w:r>
      <w:r w:rsidR="00F47CE1">
        <w:rPr>
          <w:sz w:val="24"/>
          <w:szCs w:val="24"/>
        </w:rPr>
        <w:t>excessivo</w:t>
      </w:r>
      <w:r w:rsidRPr="00DB501A">
        <w:rPr>
          <w:sz w:val="24"/>
          <w:szCs w:val="24"/>
        </w:rPr>
        <w:t>.</w:t>
      </w:r>
      <w:bookmarkEnd w:id="565"/>
    </w:p>
    <w:p w:rsidR="00846277" w:rsidRPr="00DB501A" w:rsidRDefault="00846277" w:rsidP="001835D5">
      <w:pPr>
        <w:pStyle w:val="IASBNormalnpara"/>
        <w:spacing w:before="0"/>
        <w:rPr>
          <w:sz w:val="24"/>
          <w:szCs w:val="24"/>
        </w:rPr>
      </w:pPr>
    </w:p>
    <w:p w:rsidR="00DB501A" w:rsidRDefault="00DB501A" w:rsidP="00F84903">
      <w:pPr>
        <w:pStyle w:val="IASBNormalnpara"/>
        <w:spacing w:before="0"/>
        <w:ind w:left="567" w:hanging="567"/>
        <w:rPr>
          <w:sz w:val="24"/>
          <w:szCs w:val="24"/>
        </w:rPr>
      </w:pPr>
      <w:r w:rsidRPr="00DB501A">
        <w:rPr>
          <w:sz w:val="24"/>
          <w:szCs w:val="24"/>
        </w:rPr>
        <w:t>B59</w:t>
      </w:r>
      <w:r w:rsidR="001835D5">
        <w:rPr>
          <w:sz w:val="24"/>
          <w:szCs w:val="24"/>
        </w:rPr>
        <w:t>.</w:t>
      </w:r>
      <w:r w:rsidRPr="00DB501A">
        <w:rPr>
          <w:sz w:val="24"/>
          <w:szCs w:val="24"/>
        </w:rPr>
        <w:tab/>
      </w:r>
      <w:bookmarkStart w:id="566" w:name="F55667291"/>
      <w:r w:rsidRPr="00DB501A">
        <w:rPr>
          <w:sz w:val="24"/>
          <w:szCs w:val="24"/>
        </w:rPr>
        <w:t>Similarmente, se fluxos de caixa alocados a</w:t>
      </w:r>
      <w:r w:rsidR="00D9045C">
        <w:rPr>
          <w:sz w:val="24"/>
          <w:szCs w:val="24"/>
        </w:rPr>
        <w:t>o</w:t>
      </w:r>
      <w:r w:rsidRPr="00DB501A">
        <w:rPr>
          <w:sz w:val="24"/>
          <w:szCs w:val="24"/>
        </w:rPr>
        <w:t xml:space="preserve"> grupo de contratos de seguro são sensíveis à inflação, a determinação dos fluxos de caixa de cumprimento </w:t>
      </w:r>
      <w:r w:rsidR="00D9045C">
        <w:rPr>
          <w:sz w:val="24"/>
          <w:szCs w:val="24"/>
        </w:rPr>
        <w:t xml:space="preserve">deve </w:t>
      </w:r>
      <w:r w:rsidRPr="00DB501A">
        <w:rPr>
          <w:sz w:val="24"/>
          <w:szCs w:val="24"/>
        </w:rPr>
        <w:t xml:space="preserve">refletir as atuais estimativas de possíveis taxas de inflação futuras. Devido às taxas de inflação provavelmente estarem correlacionadas com as taxas de juros, a mensuração de fluxos de caixa de cumprimento </w:t>
      </w:r>
      <w:r w:rsidR="00D9045C">
        <w:rPr>
          <w:sz w:val="24"/>
          <w:szCs w:val="24"/>
        </w:rPr>
        <w:t xml:space="preserve">deve </w:t>
      </w:r>
      <w:r w:rsidRPr="00DB501A">
        <w:rPr>
          <w:sz w:val="24"/>
          <w:szCs w:val="24"/>
        </w:rPr>
        <w:t>refletir as probabilidades para cada cenário de inflação de modo que seja consistente com as probabilidades implícitas pelas taxas de juros de mercado usadas na estimativa da taxa de desconto (</w:t>
      </w:r>
      <w:r w:rsidR="00567D0A" w:rsidRPr="00567D0A">
        <w:rPr>
          <w:sz w:val="24"/>
          <w:szCs w:val="24"/>
        </w:rPr>
        <w:t>ver</w:t>
      </w:r>
      <w:r w:rsidRPr="00DB501A">
        <w:rPr>
          <w:sz w:val="24"/>
          <w:szCs w:val="24"/>
        </w:rPr>
        <w:t xml:space="preserve"> </w:t>
      </w:r>
      <w:r w:rsidR="00D416EF" w:rsidRPr="00D416EF">
        <w:rPr>
          <w:sz w:val="24"/>
          <w:szCs w:val="24"/>
        </w:rPr>
        <w:t>item</w:t>
      </w:r>
      <w:r w:rsidRPr="00DB501A">
        <w:rPr>
          <w:sz w:val="24"/>
          <w:szCs w:val="24"/>
        </w:rPr>
        <w:t xml:space="preserve"> B51).</w:t>
      </w:r>
      <w:bookmarkEnd w:id="566"/>
    </w:p>
    <w:p w:rsidR="00846277" w:rsidRPr="00DB501A" w:rsidRDefault="00846277" w:rsidP="001835D5">
      <w:pPr>
        <w:pStyle w:val="IASBNormalnpara"/>
        <w:spacing w:before="0"/>
        <w:rPr>
          <w:sz w:val="24"/>
          <w:szCs w:val="24"/>
        </w:rPr>
      </w:pPr>
    </w:p>
    <w:p w:rsidR="00DB501A" w:rsidRDefault="00DB501A" w:rsidP="00F84903">
      <w:pPr>
        <w:pStyle w:val="IASBNormalnpara"/>
        <w:spacing w:before="0"/>
        <w:ind w:left="567" w:hanging="567"/>
        <w:rPr>
          <w:sz w:val="24"/>
          <w:szCs w:val="24"/>
        </w:rPr>
      </w:pPr>
      <w:r w:rsidRPr="00DB501A">
        <w:rPr>
          <w:sz w:val="24"/>
          <w:szCs w:val="24"/>
        </w:rPr>
        <w:t>B60</w:t>
      </w:r>
      <w:r w:rsidR="001835D5">
        <w:rPr>
          <w:sz w:val="24"/>
          <w:szCs w:val="24"/>
        </w:rPr>
        <w:t>.</w:t>
      </w:r>
      <w:r w:rsidRPr="00DB501A">
        <w:rPr>
          <w:sz w:val="24"/>
          <w:szCs w:val="24"/>
        </w:rPr>
        <w:tab/>
      </w:r>
      <w:bookmarkStart w:id="567" w:name="F55667292"/>
      <w:r w:rsidRPr="00DB501A">
        <w:rPr>
          <w:sz w:val="24"/>
          <w:szCs w:val="24"/>
        </w:rPr>
        <w:t xml:space="preserve">Ao estimar os fluxos de caixa, </w:t>
      </w:r>
      <w:r w:rsidR="00117BF9">
        <w:rPr>
          <w:sz w:val="24"/>
          <w:szCs w:val="24"/>
        </w:rPr>
        <w:t>a entidade</w:t>
      </w:r>
      <w:r w:rsidRPr="00DB501A">
        <w:rPr>
          <w:sz w:val="24"/>
          <w:szCs w:val="24"/>
        </w:rPr>
        <w:t xml:space="preserve"> </w:t>
      </w:r>
      <w:r w:rsidR="00D9045C">
        <w:rPr>
          <w:sz w:val="24"/>
          <w:szCs w:val="24"/>
        </w:rPr>
        <w:t xml:space="preserve">deve </w:t>
      </w:r>
      <w:r w:rsidRPr="00DB501A">
        <w:rPr>
          <w:sz w:val="24"/>
          <w:szCs w:val="24"/>
        </w:rPr>
        <w:t xml:space="preserve">levar em conta as atuais expectativas de eventos futuros que poderiam afetar esses fluxos de caixa. A entidade </w:t>
      </w:r>
      <w:r w:rsidR="00D9045C">
        <w:rPr>
          <w:sz w:val="24"/>
          <w:szCs w:val="24"/>
        </w:rPr>
        <w:t xml:space="preserve">deve </w:t>
      </w:r>
      <w:r w:rsidRPr="00DB501A">
        <w:rPr>
          <w:sz w:val="24"/>
          <w:szCs w:val="24"/>
        </w:rPr>
        <w:t xml:space="preserve">desenvolver cenários de fluxos de caixa que refletem esses eventos futuros, bem como estimativas imparciais da probabilidade de cada cenário. Contudo, </w:t>
      </w:r>
      <w:r w:rsidR="00117BF9">
        <w:rPr>
          <w:sz w:val="24"/>
          <w:szCs w:val="24"/>
        </w:rPr>
        <w:t>a entidade</w:t>
      </w:r>
      <w:r w:rsidRPr="00DB501A">
        <w:rPr>
          <w:sz w:val="24"/>
          <w:szCs w:val="24"/>
        </w:rPr>
        <w:t xml:space="preserve"> não </w:t>
      </w:r>
      <w:r w:rsidR="00D9045C">
        <w:rPr>
          <w:sz w:val="24"/>
          <w:szCs w:val="24"/>
        </w:rPr>
        <w:t xml:space="preserve">deve </w:t>
      </w:r>
      <w:r w:rsidRPr="00DB501A">
        <w:rPr>
          <w:sz w:val="24"/>
          <w:szCs w:val="24"/>
        </w:rPr>
        <w:t>levar em consideração as atuais expectativas de mudanças futuras na legislação que mudariam ou liquidariam a obrigação presente ou criariam novas obrigações decorrentes do contrato de seguro existente até que a mudança na legislação seja substantivamente promulgada.</w:t>
      </w:r>
      <w:bookmarkEnd w:id="567"/>
    </w:p>
    <w:p w:rsidR="00846277" w:rsidRPr="00DB501A" w:rsidRDefault="00846277" w:rsidP="001835D5">
      <w:pPr>
        <w:pStyle w:val="IASBNormalnpara"/>
        <w:spacing w:before="0"/>
        <w:rPr>
          <w:sz w:val="24"/>
          <w:szCs w:val="24"/>
        </w:rPr>
      </w:pPr>
    </w:p>
    <w:p w:rsidR="00DB501A" w:rsidRDefault="00DB501A" w:rsidP="00DC2184">
      <w:pPr>
        <w:pStyle w:val="IASBSectionTitle3Ind"/>
        <w:spacing w:before="0" w:after="0"/>
        <w:ind w:left="567"/>
        <w:jc w:val="both"/>
        <w:rPr>
          <w:rFonts w:ascii="Times New Roman" w:hAnsi="Times New Roman" w:cs="Times New Roman"/>
          <w:sz w:val="24"/>
          <w:szCs w:val="24"/>
        </w:rPr>
      </w:pPr>
      <w:bookmarkStart w:id="568" w:name="F55667294"/>
      <w:r w:rsidRPr="00DB501A">
        <w:rPr>
          <w:rFonts w:ascii="Times New Roman" w:hAnsi="Times New Roman" w:cs="Times New Roman"/>
          <w:sz w:val="24"/>
          <w:szCs w:val="24"/>
        </w:rPr>
        <w:t>Fluxo de caixa dentro do limite do contrato (</w:t>
      </w:r>
      <w:r w:rsidR="005D07F2" w:rsidRPr="005D07F2">
        <w:rPr>
          <w:rFonts w:ascii="Times New Roman" w:hAnsi="Times New Roman" w:cs="Times New Roman"/>
          <w:sz w:val="24"/>
          <w:szCs w:val="24"/>
        </w:rPr>
        <w:t>item</w:t>
      </w:r>
      <w:r w:rsidRPr="00DB501A">
        <w:rPr>
          <w:rFonts w:ascii="Times New Roman" w:hAnsi="Times New Roman" w:cs="Times New Roman"/>
          <w:sz w:val="24"/>
          <w:szCs w:val="24"/>
        </w:rPr>
        <w:t xml:space="preserve"> 34)</w:t>
      </w:r>
      <w:bookmarkEnd w:id="568"/>
    </w:p>
    <w:p w:rsidR="00846277" w:rsidRPr="00DB501A" w:rsidRDefault="00846277" w:rsidP="001835D5">
      <w:pPr>
        <w:pStyle w:val="IASBSectionTitle3Ind"/>
        <w:spacing w:before="0" w:after="0"/>
        <w:jc w:val="both"/>
        <w:rPr>
          <w:rFonts w:ascii="Times New Roman" w:hAnsi="Times New Roman" w:cs="Times New Roman"/>
          <w:sz w:val="24"/>
          <w:szCs w:val="24"/>
        </w:rPr>
      </w:pPr>
    </w:p>
    <w:p w:rsidR="00DB501A" w:rsidRDefault="00DB501A" w:rsidP="00F84903">
      <w:pPr>
        <w:pStyle w:val="IASBNormalnpara"/>
        <w:spacing w:before="0"/>
        <w:ind w:left="567" w:hanging="567"/>
        <w:rPr>
          <w:sz w:val="24"/>
          <w:szCs w:val="24"/>
        </w:rPr>
      </w:pPr>
      <w:r w:rsidRPr="00DB501A">
        <w:rPr>
          <w:sz w:val="24"/>
          <w:szCs w:val="24"/>
        </w:rPr>
        <w:t>B61</w:t>
      </w:r>
      <w:r w:rsidR="001835D5">
        <w:rPr>
          <w:sz w:val="24"/>
          <w:szCs w:val="24"/>
        </w:rPr>
        <w:t>.</w:t>
      </w:r>
      <w:r w:rsidRPr="00DB501A">
        <w:rPr>
          <w:sz w:val="24"/>
          <w:szCs w:val="24"/>
        </w:rPr>
        <w:tab/>
      </w:r>
      <w:bookmarkStart w:id="569" w:name="F55667295"/>
      <w:r w:rsidRPr="00DB501A">
        <w:rPr>
          <w:sz w:val="24"/>
          <w:szCs w:val="24"/>
        </w:rPr>
        <w:t xml:space="preserve">As estimativas de fluxos de caixa em cenário </w:t>
      </w:r>
      <w:r w:rsidR="00D9045C">
        <w:rPr>
          <w:sz w:val="24"/>
          <w:szCs w:val="24"/>
        </w:rPr>
        <w:t xml:space="preserve">devem </w:t>
      </w:r>
      <w:r w:rsidRPr="00DB501A">
        <w:rPr>
          <w:sz w:val="24"/>
          <w:szCs w:val="24"/>
        </w:rPr>
        <w:t>incluir todos os fluxos de caixa dentro do limite d</w:t>
      </w:r>
      <w:r w:rsidR="00D9045C">
        <w:rPr>
          <w:sz w:val="24"/>
          <w:szCs w:val="24"/>
        </w:rPr>
        <w:t>o</w:t>
      </w:r>
      <w:r w:rsidRPr="00DB501A">
        <w:rPr>
          <w:sz w:val="24"/>
          <w:szCs w:val="24"/>
        </w:rPr>
        <w:t xml:space="preserve"> contrato existente e nenhum outro fluxo de caixa. </w:t>
      </w:r>
      <w:r w:rsidR="00117BF9">
        <w:rPr>
          <w:sz w:val="24"/>
          <w:szCs w:val="24"/>
        </w:rPr>
        <w:t>A entidade</w:t>
      </w:r>
      <w:r w:rsidRPr="00DB501A">
        <w:rPr>
          <w:sz w:val="24"/>
          <w:szCs w:val="24"/>
        </w:rPr>
        <w:t xml:space="preserve"> </w:t>
      </w:r>
      <w:r w:rsidR="00D9045C">
        <w:rPr>
          <w:sz w:val="24"/>
          <w:szCs w:val="24"/>
        </w:rPr>
        <w:t xml:space="preserve">deve </w:t>
      </w:r>
      <w:r w:rsidRPr="00DB501A">
        <w:rPr>
          <w:sz w:val="24"/>
          <w:szCs w:val="24"/>
        </w:rPr>
        <w:t xml:space="preserve">aplicar o </w:t>
      </w:r>
      <w:r w:rsidR="00D416EF" w:rsidRPr="00D416EF">
        <w:rPr>
          <w:sz w:val="24"/>
          <w:szCs w:val="24"/>
        </w:rPr>
        <w:t>item</w:t>
      </w:r>
      <w:r w:rsidRPr="00DB501A">
        <w:rPr>
          <w:sz w:val="24"/>
          <w:szCs w:val="24"/>
        </w:rPr>
        <w:t xml:space="preserve"> 2 na determinação do limite de contrato existente.</w:t>
      </w:r>
      <w:bookmarkEnd w:id="569"/>
    </w:p>
    <w:p w:rsidR="00846277" w:rsidRPr="00DB501A" w:rsidRDefault="00846277" w:rsidP="001835D5">
      <w:pPr>
        <w:pStyle w:val="IASBNormalnpara"/>
        <w:spacing w:before="0"/>
        <w:rPr>
          <w:sz w:val="24"/>
          <w:szCs w:val="24"/>
        </w:rPr>
      </w:pPr>
    </w:p>
    <w:p w:rsidR="00DB501A" w:rsidRPr="00DB501A" w:rsidRDefault="00DB501A" w:rsidP="00622B48">
      <w:pPr>
        <w:pStyle w:val="IASBNormalnpara"/>
        <w:spacing w:before="0" w:after="120"/>
        <w:ind w:left="567" w:hanging="567"/>
        <w:rPr>
          <w:sz w:val="24"/>
          <w:szCs w:val="24"/>
        </w:rPr>
      </w:pPr>
      <w:r w:rsidRPr="00DB501A">
        <w:rPr>
          <w:sz w:val="24"/>
          <w:szCs w:val="24"/>
        </w:rPr>
        <w:lastRenderedPageBreak/>
        <w:t>B62</w:t>
      </w:r>
      <w:r w:rsidR="001835D5">
        <w:rPr>
          <w:sz w:val="24"/>
          <w:szCs w:val="24"/>
        </w:rPr>
        <w:t>.</w:t>
      </w:r>
      <w:r w:rsidRPr="00DB501A">
        <w:rPr>
          <w:sz w:val="24"/>
          <w:szCs w:val="24"/>
        </w:rPr>
        <w:tab/>
      </w:r>
      <w:bookmarkStart w:id="570" w:name="F55667296"/>
      <w:r w:rsidRPr="00DB501A">
        <w:rPr>
          <w:sz w:val="24"/>
          <w:szCs w:val="24"/>
        </w:rPr>
        <w:t xml:space="preserve">Muitos contratos de seguro possuem características que permitem aos titulares de apólice tomarem medidas que alteram o valor, época ou incerteza dos valores que receberão. Essas características incluem opções de renovação, opções de resgate, opções de conversão e opções para deixar de pagar os prêmios enquanto ainda recebem benefícios de acordo com os contratos. A mensuração de grupo de contratos de seguro </w:t>
      </w:r>
      <w:r w:rsidR="0062207F">
        <w:rPr>
          <w:sz w:val="24"/>
          <w:szCs w:val="24"/>
        </w:rPr>
        <w:t xml:space="preserve">deve </w:t>
      </w:r>
      <w:r w:rsidRPr="00DB501A">
        <w:rPr>
          <w:sz w:val="24"/>
          <w:szCs w:val="24"/>
        </w:rPr>
        <w:t xml:space="preserve">refletir, com base </w:t>
      </w:r>
      <w:r w:rsidR="0062207F">
        <w:rPr>
          <w:sz w:val="24"/>
          <w:szCs w:val="24"/>
        </w:rPr>
        <w:t>no</w:t>
      </w:r>
      <w:r w:rsidRPr="00DB501A">
        <w:rPr>
          <w:sz w:val="24"/>
          <w:szCs w:val="24"/>
        </w:rPr>
        <w:t xml:space="preserve"> valor esperado, as atuais estimativas da entidade sobre como os titulares de apólice no grupo exercerão as opções disponíveis, e o ajuste pelo risco não financeiro </w:t>
      </w:r>
      <w:r w:rsidR="0062207F">
        <w:rPr>
          <w:sz w:val="24"/>
          <w:szCs w:val="24"/>
        </w:rPr>
        <w:t xml:space="preserve">deve </w:t>
      </w:r>
      <w:r w:rsidRPr="00DB501A">
        <w:rPr>
          <w:sz w:val="24"/>
          <w:szCs w:val="24"/>
        </w:rPr>
        <w:t xml:space="preserve">refletir as atuais estimativas da entidade sobre como o comportamento real dos titulares de apólice pode diferir do comportamento esperado. Esse requisito para determinar o valor esperado </w:t>
      </w:r>
      <w:r w:rsidR="0062207F">
        <w:rPr>
          <w:sz w:val="24"/>
          <w:szCs w:val="24"/>
        </w:rPr>
        <w:t xml:space="preserve">deve ser </w:t>
      </w:r>
      <w:r w:rsidRPr="00DB501A">
        <w:rPr>
          <w:sz w:val="24"/>
          <w:szCs w:val="24"/>
        </w:rPr>
        <w:t>aplica</w:t>
      </w:r>
      <w:r w:rsidR="0062207F">
        <w:rPr>
          <w:sz w:val="24"/>
          <w:szCs w:val="24"/>
        </w:rPr>
        <w:t>do</w:t>
      </w:r>
      <w:r w:rsidRPr="00DB501A">
        <w:rPr>
          <w:sz w:val="24"/>
          <w:szCs w:val="24"/>
        </w:rPr>
        <w:t xml:space="preserve"> independentemente do número de contratos </w:t>
      </w:r>
      <w:r w:rsidR="0062207F">
        <w:rPr>
          <w:sz w:val="24"/>
          <w:szCs w:val="24"/>
        </w:rPr>
        <w:t>no</w:t>
      </w:r>
      <w:r w:rsidRPr="00DB501A">
        <w:rPr>
          <w:sz w:val="24"/>
          <w:szCs w:val="24"/>
        </w:rPr>
        <w:t xml:space="preserve"> grupo; por exemplo, </w:t>
      </w:r>
      <w:r w:rsidR="0062207F">
        <w:rPr>
          <w:sz w:val="24"/>
          <w:szCs w:val="24"/>
        </w:rPr>
        <w:t xml:space="preserve">deve ser </w:t>
      </w:r>
      <w:r w:rsidRPr="00DB501A">
        <w:rPr>
          <w:sz w:val="24"/>
          <w:szCs w:val="24"/>
        </w:rPr>
        <w:t>aplica</w:t>
      </w:r>
      <w:r w:rsidR="0062207F">
        <w:rPr>
          <w:sz w:val="24"/>
          <w:szCs w:val="24"/>
        </w:rPr>
        <w:t>do</w:t>
      </w:r>
      <w:r w:rsidRPr="00DB501A">
        <w:rPr>
          <w:sz w:val="24"/>
          <w:szCs w:val="24"/>
        </w:rPr>
        <w:t xml:space="preserve"> mesmo se o grupo compreende um único contrato. Assim, a mensuração de grupo de contratos de seguro não </w:t>
      </w:r>
      <w:r w:rsidR="0062207F">
        <w:rPr>
          <w:sz w:val="24"/>
          <w:szCs w:val="24"/>
        </w:rPr>
        <w:t>deve assumir</w:t>
      </w:r>
      <w:r w:rsidRPr="00DB501A">
        <w:rPr>
          <w:sz w:val="24"/>
          <w:szCs w:val="24"/>
        </w:rPr>
        <w:t xml:space="preserve"> a probabilidade de 100% de que os titulares de apólice: </w:t>
      </w:r>
      <w:bookmarkEnd w:id="570"/>
    </w:p>
    <w:p w:rsidR="00DB501A" w:rsidRPr="00DB501A" w:rsidRDefault="00DB501A" w:rsidP="00622B48">
      <w:pPr>
        <w:pStyle w:val="IASBNormalL1"/>
        <w:spacing w:before="0" w:after="120"/>
        <w:ind w:left="993" w:hanging="426"/>
        <w:rPr>
          <w:sz w:val="24"/>
          <w:szCs w:val="24"/>
        </w:rPr>
      </w:pPr>
      <w:r w:rsidRPr="00DB501A">
        <w:rPr>
          <w:sz w:val="24"/>
          <w:szCs w:val="24"/>
        </w:rPr>
        <w:t>(a)</w:t>
      </w:r>
      <w:r w:rsidRPr="00DB501A">
        <w:rPr>
          <w:sz w:val="24"/>
          <w:szCs w:val="24"/>
        </w:rPr>
        <w:tab/>
      </w:r>
      <w:bookmarkStart w:id="571" w:name="F55667299"/>
      <w:r w:rsidRPr="00DB501A">
        <w:rPr>
          <w:sz w:val="24"/>
          <w:szCs w:val="24"/>
        </w:rPr>
        <w:t>resgatarão seus contratos, se houver alguma probabilidade de que alguns dos titulares de apólice não resgatarão; ou</w:t>
      </w:r>
      <w:bookmarkEnd w:id="571"/>
    </w:p>
    <w:p w:rsidR="00DB501A" w:rsidRDefault="00DB501A" w:rsidP="001E7F40">
      <w:pPr>
        <w:pStyle w:val="IASBNormalL1"/>
        <w:spacing w:before="0"/>
        <w:ind w:left="993" w:hanging="426"/>
        <w:rPr>
          <w:sz w:val="24"/>
          <w:szCs w:val="24"/>
        </w:rPr>
      </w:pPr>
      <w:r w:rsidRPr="00DB501A">
        <w:rPr>
          <w:sz w:val="24"/>
          <w:szCs w:val="24"/>
        </w:rPr>
        <w:t>(b)</w:t>
      </w:r>
      <w:r w:rsidRPr="00DB501A">
        <w:rPr>
          <w:sz w:val="24"/>
          <w:szCs w:val="24"/>
        </w:rPr>
        <w:tab/>
      </w:r>
      <w:bookmarkStart w:id="572" w:name="F55667301"/>
      <w:r w:rsidRPr="00DB501A">
        <w:rPr>
          <w:sz w:val="24"/>
          <w:szCs w:val="24"/>
        </w:rPr>
        <w:t>continuarão seus contratos, se houver alguma probabilidade de que alguns dos titulares de apólice não continuarão.</w:t>
      </w:r>
      <w:bookmarkEnd w:id="572"/>
    </w:p>
    <w:p w:rsidR="00846277" w:rsidRPr="00DB501A" w:rsidRDefault="00846277" w:rsidP="001835D5">
      <w:pPr>
        <w:pStyle w:val="IASBNormalnparaL1"/>
        <w:spacing w:before="0"/>
        <w:rPr>
          <w:sz w:val="24"/>
          <w:szCs w:val="24"/>
        </w:rPr>
      </w:pPr>
    </w:p>
    <w:p w:rsidR="00DB501A" w:rsidRDefault="00DB501A" w:rsidP="00F84903">
      <w:pPr>
        <w:pStyle w:val="IASBNormalnpara"/>
        <w:spacing w:before="0"/>
        <w:ind w:left="567" w:hanging="567"/>
        <w:rPr>
          <w:sz w:val="24"/>
          <w:szCs w:val="24"/>
        </w:rPr>
      </w:pPr>
      <w:r w:rsidRPr="00DB501A">
        <w:rPr>
          <w:sz w:val="24"/>
          <w:szCs w:val="24"/>
        </w:rPr>
        <w:t>B63</w:t>
      </w:r>
      <w:r w:rsidR="001835D5">
        <w:rPr>
          <w:sz w:val="24"/>
          <w:szCs w:val="24"/>
        </w:rPr>
        <w:t>.</w:t>
      </w:r>
      <w:r w:rsidRPr="00DB501A">
        <w:rPr>
          <w:sz w:val="24"/>
          <w:szCs w:val="24"/>
        </w:rPr>
        <w:tab/>
      </w:r>
      <w:bookmarkStart w:id="573" w:name="F55667302"/>
      <w:r w:rsidRPr="00DB501A">
        <w:rPr>
          <w:sz w:val="24"/>
          <w:szCs w:val="24"/>
        </w:rPr>
        <w:t xml:space="preserve">Quando </w:t>
      </w:r>
      <w:r w:rsidR="002A53D0">
        <w:rPr>
          <w:sz w:val="24"/>
          <w:szCs w:val="24"/>
        </w:rPr>
        <w:t xml:space="preserve">a emitente de </w:t>
      </w:r>
      <w:r w:rsidRPr="00DB501A">
        <w:rPr>
          <w:sz w:val="24"/>
          <w:szCs w:val="24"/>
        </w:rPr>
        <w:t xml:space="preserve">contrato de seguro é obrigada pelo contrato a renovar ou de outro modo continuar o contrato, ela </w:t>
      </w:r>
      <w:r w:rsidR="002A53D0">
        <w:rPr>
          <w:sz w:val="24"/>
          <w:szCs w:val="24"/>
        </w:rPr>
        <w:t xml:space="preserve">deve </w:t>
      </w:r>
      <w:r w:rsidRPr="00DB501A">
        <w:rPr>
          <w:sz w:val="24"/>
          <w:szCs w:val="24"/>
        </w:rPr>
        <w:t xml:space="preserve">aplicar o </w:t>
      </w:r>
      <w:r w:rsidR="00D416EF" w:rsidRPr="00D416EF">
        <w:rPr>
          <w:sz w:val="24"/>
          <w:szCs w:val="24"/>
        </w:rPr>
        <w:t>item</w:t>
      </w:r>
      <w:r w:rsidRPr="00DB501A">
        <w:rPr>
          <w:sz w:val="24"/>
          <w:szCs w:val="24"/>
        </w:rPr>
        <w:t xml:space="preserve"> 34 para avaliar se os prêmios e os respectivos fluxos de caixa que resultam do contrato renovado estão dentro do limite do contrato original.</w:t>
      </w:r>
      <w:bookmarkEnd w:id="573"/>
    </w:p>
    <w:p w:rsidR="00846277" w:rsidRPr="00DB501A" w:rsidRDefault="00846277" w:rsidP="001835D5">
      <w:pPr>
        <w:pStyle w:val="IASBNormalnpara"/>
        <w:spacing w:before="0"/>
        <w:rPr>
          <w:sz w:val="24"/>
          <w:szCs w:val="24"/>
        </w:rPr>
      </w:pPr>
    </w:p>
    <w:p w:rsidR="00DB501A" w:rsidRDefault="00DB501A" w:rsidP="00F84903">
      <w:pPr>
        <w:pStyle w:val="IASBNormalnpara"/>
        <w:spacing w:before="0"/>
        <w:ind w:left="567" w:hanging="567"/>
        <w:rPr>
          <w:sz w:val="24"/>
          <w:szCs w:val="24"/>
        </w:rPr>
      </w:pPr>
      <w:r w:rsidRPr="00DB501A">
        <w:rPr>
          <w:sz w:val="24"/>
          <w:szCs w:val="24"/>
        </w:rPr>
        <w:t>B64</w:t>
      </w:r>
      <w:r w:rsidR="001835D5">
        <w:rPr>
          <w:sz w:val="24"/>
          <w:szCs w:val="24"/>
        </w:rPr>
        <w:t>.</w:t>
      </w:r>
      <w:r w:rsidRPr="00DB501A">
        <w:rPr>
          <w:sz w:val="24"/>
          <w:szCs w:val="24"/>
        </w:rPr>
        <w:tab/>
      </w:r>
      <w:bookmarkStart w:id="574" w:name="F55667303"/>
      <w:r w:rsidRPr="00DB501A">
        <w:rPr>
          <w:sz w:val="24"/>
          <w:szCs w:val="24"/>
        </w:rPr>
        <w:t xml:space="preserve">O </w:t>
      </w:r>
      <w:r w:rsidR="00D416EF" w:rsidRPr="00D416EF">
        <w:rPr>
          <w:sz w:val="24"/>
          <w:szCs w:val="24"/>
        </w:rPr>
        <w:t>item</w:t>
      </w:r>
      <w:r w:rsidRPr="00DB501A">
        <w:rPr>
          <w:sz w:val="24"/>
          <w:szCs w:val="24"/>
        </w:rPr>
        <w:t xml:space="preserve"> 34 refere-se à capacidade prática d</w:t>
      </w:r>
      <w:r w:rsidR="00117BF9">
        <w:rPr>
          <w:sz w:val="24"/>
          <w:szCs w:val="24"/>
        </w:rPr>
        <w:t>a entidade</w:t>
      </w:r>
      <w:r w:rsidRPr="00DB501A">
        <w:rPr>
          <w:sz w:val="24"/>
          <w:szCs w:val="24"/>
        </w:rPr>
        <w:t xml:space="preserve"> de estabelecer </w:t>
      </w:r>
      <w:r w:rsidR="002A53D0">
        <w:rPr>
          <w:sz w:val="24"/>
          <w:szCs w:val="24"/>
        </w:rPr>
        <w:t>o</w:t>
      </w:r>
      <w:r w:rsidRPr="00DB501A">
        <w:rPr>
          <w:sz w:val="24"/>
          <w:szCs w:val="24"/>
        </w:rPr>
        <w:t xml:space="preserve"> preço em </w:t>
      </w:r>
      <w:r w:rsidR="002A53D0">
        <w:rPr>
          <w:sz w:val="24"/>
          <w:szCs w:val="24"/>
        </w:rPr>
        <w:t>data futura (</w:t>
      </w:r>
      <w:r w:rsidRPr="00DB501A">
        <w:rPr>
          <w:sz w:val="24"/>
          <w:szCs w:val="24"/>
        </w:rPr>
        <w:t xml:space="preserve">data de renovação) que reflita totalmente os riscos no contrato a partir dessa data. </w:t>
      </w:r>
      <w:r w:rsidR="00117BF9">
        <w:rPr>
          <w:sz w:val="24"/>
          <w:szCs w:val="24"/>
        </w:rPr>
        <w:t>A entidade</w:t>
      </w:r>
      <w:r w:rsidRPr="00DB501A">
        <w:rPr>
          <w:sz w:val="24"/>
          <w:szCs w:val="24"/>
        </w:rPr>
        <w:t xml:space="preserve"> tem essa capacidade prática na ausência de restrições que impeçam a entidade de estabelecer o mesmo preço que ela estabeleceria para novo contrato com as mesmas características do contrato existente emitido nessa data, ou se puder alterar os benefícios para ser consistente com o preço que cobrará. Similarmente, </w:t>
      </w:r>
      <w:r w:rsidR="00117BF9">
        <w:rPr>
          <w:sz w:val="24"/>
          <w:szCs w:val="24"/>
        </w:rPr>
        <w:t>a entidade</w:t>
      </w:r>
      <w:r w:rsidRPr="00DB501A">
        <w:rPr>
          <w:sz w:val="24"/>
          <w:szCs w:val="24"/>
        </w:rPr>
        <w:t xml:space="preserve"> tem essa capacidade prática de estabelecer </w:t>
      </w:r>
      <w:r w:rsidR="002A53D0">
        <w:rPr>
          <w:sz w:val="24"/>
          <w:szCs w:val="24"/>
        </w:rPr>
        <w:t>o</w:t>
      </w:r>
      <w:r w:rsidRPr="00DB501A">
        <w:rPr>
          <w:sz w:val="24"/>
          <w:szCs w:val="24"/>
        </w:rPr>
        <w:t xml:space="preserve"> preço quan</w:t>
      </w:r>
      <w:r w:rsidR="002A53D0">
        <w:rPr>
          <w:sz w:val="24"/>
          <w:szCs w:val="24"/>
        </w:rPr>
        <w:t>do puder precificar novamente o</w:t>
      </w:r>
      <w:r w:rsidRPr="00DB501A">
        <w:rPr>
          <w:sz w:val="24"/>
          <w:szCs w:val="24"/>
        </w:rPr>
        <w:t xml:space="preserve"> contrato existente de modo que o preço reflita mudanças gerais nos riscos em carteira de contratos de seguro, mesmo se o preço estabelecido para cada titular da apólice individual não refletir a mudança no risco para esse titular da apólice específico. Ao avaliar se a entidade tem a capacidade prática para estabelecer </w:t>
      </w:r>
      <w:r w:rsidR="002A53D0">
        <w:rPr>
          <w:sz w:val="24"/>
          <w:szCs w:val="24"/>
        </w:rPr>
        <w:t>o</w:t>
      </w:r>
      <w:r w:rsidRPr="00DB501A">
        <w:rPr>
          <w:sz w:val="24"/>
          <w:szCs w:val="24"/>
        </w:rPr>
        <w:t xml:space="preserve"> preço que reflita totalmente os riscos no contrato ou carteira, ela </w:t>
      </w:r>
      <w:r w:rsidR="002A53D0">
        <w:rPr>
          <w:sz w:val="24"/>
          <w:szCs w:val="24"/>
        </w:rPr>
        <w:t xml:space="preserve">deve </w:t>
      </w:r>
      <w:r w:rsidRPr="00DB501A">
        <w:rPr>
          <w:sz w:val="24"/>
          <w:szCs w:val="24"/>
        </w:rPr>
        <w:t>considerar todos os riscos que consideraria ao subscrever contratos equivalentes na data de renovação para a cobertura remanescente. Ao determinar as estimativas de fluxos de caixa futuros no final d</w:t>
      </w:r>
      <w:r w:rsidR="002A53D0">
        <w:rPr>
          <w:sz w:val="24"/>
          <w:szCs w:val="24"/>
        </w:rPr>
        <w:t>o</w:t>
      </w:r>
      <w:r w:rsidRPr="00DB501A">
        <w:rPr>
          <w:sz w:val="24"/>
          <w:szCs w:val="24"/>
        </w:rPr>
        <w:t xml:space="preserve"> período de relatório, </w:t>
      </w:r>
      <w:r w:rsidR="00117BF9">
        <w:rPr>
          <w:sz w:val="24"/>
          <w:szCs w:val="24"/>
        </w:rPr>
        <w:t>a entidade</w:t>
      </w:r>
      <w:r w:rsidRPr="00DB501A">
        <w:rPr>
          <w:sz w:val="24"/>
          <w:szCs w:val="24"/>
        </w:rPr>
        <w:t xml:space="preserve"> </w:t>
      </w:r>
      <w:r w:rsidR="002A53D0">
        <w:rPr>
          <w:sz w:val="24"/>
          <w:szCs w:val="24"/>
        </w:rPr>
        <w:t xml:space="preserve">deve </w:t>
      </w:r>
      <w:r w:rsidRPr="00DB501A">
        <w:rPr>
          <w:sz w:val="24"/>
          <w:szCs w:val="24"/>
        </w:rPr>
        <w:t>reavaliar o limite d</w:t>
      </w:r>
      <w:r w:rsidR="002A53D0">
        <w:rPr>
          <w:sz w:val="24"/>
          <w:szCs w:val="24"/>
        </w:rPr>
        <w:t>o</w:t>
      </w:r>
      <w:r w:rsidRPr="00DB501A">
        <w:rPr>
          <w:sz w:val="24"/>
          <w:szCs w:val="24"/>
        </w:rPr>
        <w:t xml:space="preserve"> contrato de seguro para incluir o efeito de mudanças nas circunstâncias sobre os direitos e obrigações substantivos da entidade.</w:t>
      </w:r>
      <w:bookmarkEnd w:id="574"/>
    </w:p>
    <w:p w:rsidR="00846277" w:rsidRPr="00DB501A" w:rsidRDefault="00846277" w:rsidP="001835D5">
      <w:pPr>
        <w:pStyle w:val="IASBNormalnpara"/>
        <w:spacing w:before="0"/>
        <w:rPr>
          <w:sz w:val="24"/>
          <w:szCs w:val="24"/>
        </w:rPr>
      </w:pPr>
    </w:p>
    <w:p w:rsidR="00DB501A" w:rsidRPr="00DB501A" w:rsidRDefault="00DB501A" w:rsidP="00622B48">
      <w:pPr>
        <w:pStyle w:val="IASBNormalnpara"/>
        <w:spacing w:before="0" w:after="120"/>
        <w:ind w:left="567" w:hanging="567"/>
        <w:rPr>
          <w:sz w:val="24"/>
          <w:szCs w:val="24"/>
        </w:rPr>
      </w:pPr>
      <w:r w:rsidRPr="00DB501A">
        <w:rPr>
          <w:sz w:val="24"/>
          <w:szCs w:val="24"/>
        </w:rPr>
        <w:t>B65</w:t>
      </w:r>
      <w:r w:rsidR="001835D5">
        <w:rPr>
          <w:sz w:val="24"/>
          <w:szCs w:val="24"/>
        </w:rPr>
        <w:t>.</w:t>
      </w:r>
      <w:r w:rsidRPr="00DB501A">
        <w:rPr>
          <w:sz w:val="24"/>
          <w:szCs w:val="24"/>
        </w:rPr>
        <w:tab/>
      </w:r>
      <w:bookmarkStart w:id="575" w:name="F55667304"/>
      <w:r w:rsidRPr="00DB501A">
        <w:rPr>
          <w:sz w:val="24"/>
          <w:szCs w:val="24"/>
        </w:rPr>
        <w:t xml:space="preserve">Fluxos de caixa dentro do limite de contrato de seguro são aqueles que se referem diretamente ao cumprimento do contrato, incluindo fluxos de caixa cujo valor ou época ficam a critério da entidade. Os fluxos de caixa dentro do limite incluem: </w:t>
      </w:r>
      <w:bookmarkEnd w:id="575"/>
    </w:p>
    <w:p w:rsidR="00DB501A" w:rsidRPr="00DB501A" w:rsidRDefault="00DB501A" w:rsidP="00622B48">
      <w:pPr>
        <w:pStyle w:val="IASBNormalL1"/>
        <w:spacing w:before="0" w:after="120"/>
        <w:ind w:left="993" w:hanging="426"/>
        <w:rPr>
          <w:sz w:val="24"/>
          <w:szCs w:val="24"/>
        </w:rPr>
      </w:pPr>
      <w:r w:rsidRPr="00DB501A">
        <w:rPr>
          <w:sz w:val="24"/>
          <w:szCs w:val="24"/>
        </w:rPr>
        <w:t>(a)</w:t>
      </w:r>
      <w:r w:rsidRPr="00DB501A">
        <w:rPr>
          <w:sz w:val="24"/>
          <w:szCs w:val="24"/>
        </w:rPr>
        <w:tab/>
      </w:r>
      <w:bookmarkStart w:id="576" w:name="F55667307"/>
      <w:r w:rsidRPr="00DB501A">
        <w:rPr>
          <w:sz w:val="24"/>
          <w:szCs w:val="24"/>
        </w:rPr>
        <w:t>prêmios (incluindo ajustes de prêmio e prêmios parcelados) de titular da apólice e quaisquer fluxos de caixa adicionais que resultem desse</w:t>
      </w:r>
      <w:r w:rsidR="002A53D0">
        <w:rPr>
          <w:sz w:val="24"/>
          <w:szCs w:val="24"/>
        </w:rPr>
        <w:t>s</w:t>
      </w:r>
      <w:r w:rsidRPr="00DB501A">
        <w:rPr>
          <w:sz w:val="24"/>
          <w:szCs w:val="24"/>
        </w:rPr>
        <w:t xml:space="preserve"> prêmios</w:t>
      </w:r>
      <w:bookmarkEnd w:id="576"/>
      <w:r w:rsidR="002A53D0">
        <w:rPr>
          <w:sz w:val="24"/>
          <w:szCs w:val="24"/>
        </w:rPr>
        <w:t>;</w:t>
      </w:r>
    </w:p>
    <w:p w:rsidR="00DB501A" w:rsidRPr="00DB501A" w:rsidRDefault="00DB501A" w:rsidP="00622B48">
      <w:pPr>
        <w:pStyle w:val="IASBNormalL1"/>
        <w:spacing w:before="0" w:after="120"/>
        <w:ind w:left="993" w:hanging="426"/>
        <w:rPr>
          <w:sz w:val="24"/>
          <w:szCs w:val="24"/>
        </w:rPr>
      </w:pPr>
      <w:r w:rsidRPr="00DB501A">
        <w:rPr>
          <w:sz w:val="24"/>
          <w:szCs w:val="24"/>
        </w:rPr>
        <w:t>(b)</w:t>
      </w:r>
      <w:r w:rsidRPr="00DB501A">
        <w:rPr>
          <w:sz w:val="24"/>
          <w:szCs w:val="24"/>
        </w:rPr>
        <w:tab/>
      </w:r>
      <w:bookmarkStart w:id="577" w:name="F55667309"/>
      <w:r w:rsidRPr="00DB501A">
        <w:rPr>
          <w:sz w:val="24"/>
          <w:szCs w:val="24"/>
        </w:rPr>
        <w:t xml:space="preserve">pagamentos para (ou em nome de) </w:t>
      </w:r>
      <w:r w:rsidR="002A53D0">
        <w:rPr>
          <w:sz w:val="24"/>
          <w:szCs w:val="24"/>
        </w:rPr>
        <w:t>o</w:t>
      </w:r>
      <w:r w:rsidRPr="00DB501A">
        <w:rPr>
          <w:sz w:val="24"/>
          <w:szCs w:val="24"/>
        </w:rPr>
        <w:t xml:space="preserve"> titular da apólice, incluindo sinistros que já tenham sido </w:t>
      </w:r>
      <w:r w:rsidR="006664B9">
        <w:rPr>
          <w:sz w:val="24"/>
          <w:szCs w:val="24"/>
        </w:rPr>
        <w:t>avisados</w:t>
      </w:r>
      <w:r w:rsidRPr="00DB501A">
        <w:rPr>
          <w:sz w:val="24"/>
          <w:szCs w:val="24"/>
        </w:rPr>
        <w:t xml:space="preserve"> mas ainda não foram pagos (ou seja, sinistros </w:t>
      </w:r>
      <w:r w:rsidR="006664B9">
        <w:rPr>
          <w:sz w:val="24"/>
          <w:szCs w:val="24"/>
        </w:rPr>
        <w:t>avisados</w:t>
      </w:r>
      <w:r w:rsidRPr="00DB501A">
        <w:rPr>
          <w:sz w:val="24"/>
          <w:szCs w:val="24"/>
        </w:rPr>
        <w:t xml:space="preserve">), sinistros ocorridos para eventos que ocorreram, mas em relação aos quais os sinistros não foram </w:t>
      </w:r>
      <w:r w:rsidR="00D51A3D">
        <w:rPr>
          <w:sz w:val="24"/>
          <w:szCs w:val="24"/>
        </w:rPr>
        <w:t>avisados</w:t>
      </w:r>
      <w:r w:rsidRPr="00DB501A">
        <w:rPr>
          <w:sz w:val="24"/>
          <w:szCs w:val="24"/>
        </w:rPr>
        <w:t>, e todos os sinistros futuros em relação aos quais a entidade tem obrigação substantiva (</w:t>
      </w:r>
      <w:r w:rsidR="00567D0A" w:rsidRPr="00567D0A">
        <w:rPr>
          <w:sz w:val="24"/>
          <w:szCs w:val="24"/>
        </w:rPr>
        <w:t>ver</w:t>
      </w:r>
      <w:r w:rsidRPr="00DB501A">
        <w:rPr>
          <w:sz w:val="24"/>
          <w:szCs w:val="24"/>
        </w:rPr>
        <w:t xml:space="preserve"> </w:t>
      </w:r>
      <w:r w:rsidR="00D416EF" w:rsidRPr="00D416EF">
        <w:rPr>
          <w:sz w:val="24"/>
          <w:szCs w:val="24"/>
        </w:rPr>
        <w:t>item</w:t>
      </w:r>
      <w:r w:rsidRPr="00DB501A">
        <w:rPr>
          <w:sz w:val="24"/>
          <w:szCs w:val="24"/>
        </w:rPr>
        <w:t xml:space="preserve"> 34)</w:t>
      </w:r>
      <w:bookmarkEnd w:id="577"/>
      <w:r w:rsidR="002A53D0">
        <w:rPr>
          <w:sz w:val="24"/>
          <w:szCs w:val="24"/>
        </w:rPr>
        <w:t>;</w:t>
      </w:r>
    </w:p>
    <w:p w:rsidR="00DB501A" w:rsidRPr="00DB501A" w:rsidRDefault="00DB501A" w:rsidP="00622B48">
      <w:pPr>
        <w:pStyle w:val="IASBNormalL1"/>
        <w:spacing w:before="0" w:after="120"/>
        <w:ind w:left="993" w:hanging="426"/>
        <w:rPr>
          <w:sz w:val="24"/>
          <w:szCs w:val="24"/>
        </w:rPr>
      </w:pPr>
      <w:r w:rsidRPr="00DB501A">
        <w:rPr>
          <w:sz w:val="24"/>
          <w:szCs w:val="24"/>
        </w:rPr>
        <w:t>(c)</w:t>
      </w:r>
      <w:r w:rsidRPr="00DB501A">
        <w:rPr>
          <w:sz w:val="24"/>
          <w:szCs w:val="24"/>
        </w:rPr>
        <w:tab/>
      </w:r>
      <w:bookmarkStart w:id="578" w:name="F55667311"/>
      <w:r w:rsidRPr="00DB501A">
        <w:rPr>
          <w:sz w:val="24"/>
          <w:szCs w:val="24"/>
        </w:rPr>
        <w:t xml:space="preserve">pagamentos para (ou em nome de) </w:t>
      </w:r>
      <w:r w:rsidR="002A53D0">
        <w:rPr>
          <w:sz w:val="24"/>
          <w:szCs w:val="24"/>
        </w:rPr>
        <w:t>o</w:t>
      </w:r>
      <w:r w:rsidRPr="00DB501A">
        <w:rPr>
          <w:sz w:val="24"/>
          <w:szCs w:val="24"/>
        </w:rPr>
        <w:t xml:space="preserve"> titular da apólice que variam dependendo dos retornos sobre itens subjacentes</w:t>
      </w:r>
      <w:bookmarkEnd w:id="578"/>
      <w:r w:rsidR="002A53D0">
        <w:rPr>
          <w:sz w:val="24"/>
          <w:szCs w:val="24"/>
        </w:rPr>
        <w:t>;</w:t>
      </w:r>
    </w:p>
    <w:p w:rsidR="00DB501A" w:rsidRPr="00DB501A" w:rsidRDefault="00DB501A" w:rsidP="00622B48">
      <w:pPr>
        <w:pStyle w:val="IASBNormalL1"/>
        <w:spacing w:before="0" w:after="120"/>
        <w:ind w:left="993" w:hanging="426"/>
        <w:rPr>
          <w:sz w:val="24"/>
          <w:szCs w:val="24"/>
        </w:rPr>
      </w:pPr>
      <w:r w:rsidRPr="00DB501A">
        <w:rPr>
          <w:sz w:val="24"/>
          <w:szCs w:val="24"/>
        </w:rPr>
        <w:lastRenderedPageBreak/>
        <w:t>(d)</w:t>
      </w:r>
      <w:r w:rsidRPr="00DB501A">
        <w:rPr>
          <w:sz w:val="24"/>
          <w:szCs w:val="24"/>
        </w:rPr>
        <w:tab/>
      </w:r>
      <w:bookmarkStart w:id="579" w:name="F55667313"/>
      <w:r w:rsidRPr="00DB501A">
        <w:rPr>
          <w:sz w:val="24"/>
          <w:szCs w:val="24"/>
        </w:rPr>
        <w:t xml:space="preserve">pagamentos para (ou em nome de) </w:t>
      </w:r>
      <w:r w:rsidR="002A53D0">
        <w:rPr>
          <w:sz w:val="24"/>
          <w:szCs w:val="24"/>
        </w:rPr>
        <w:t>o</w:t>
      </w:r>
      <w:r w:rsidRPr="00DB501A">
        <w:rPr>
          <w:sz w:val="24"/>
          <w:szCs w:val="24"/>
        </w:rPr>
        <w:t xml:space="preserve"> titular da apólice resultante de derivativos, por exemplo, opções e garantias embutidas no contrato, na medida em que essas opções e garantias não estejam separadas do contrato de seguro (</w:t>
      </w:r>
      <w:r w:rsidR="00567D0A" w:rsidRPr="00567D0A">
        <w:rPr>
          <w:sz w:val="24"/>
          <w:szCs w:val="24"/>
        </w:rPr>
        <w:t>ver</w:t>
      </w:r>
      <w:r w:rsidRPr="00DB501A">
        <w:rPr>
          <w:sz w:val="24"/>
          <w:szCs w:val="24"/>
        </w:rPr>
        <w:t xml:space="preserve"> </w:t>
      </w:r>
      <w:r w:rsidR="00D416EF" w:rsidRPr="00D416EF">
        <w:rPr>
          <w:sz w:val="24"/>
          <w:szCs w:val="24"/>
        </w:rPr>
        <w:t>item</w:t>
      </w:r>
      <w:r w:rsidRPr="00DB501A">
        <w:rPr>
          <w:sz w:val="24"/>
          <w:szCs w:val="24"/>
        </w:rPr>
        <w:t xml:space="preserve"> 11(a))</w:t>
      </w:r>
      <w:bookmarkEnd w:id="579"/>
      <w:r w:rsidR="002A53D0">
        <w:rPr>
          <w:sz w:val="24"/>
          <w:szCs w:val="24"/>
        </w:rPr>
        <w:t>;</w:t>
      </w:r>
    </w:p>
    <w:p w:rsidR="00DB501A" w:rsidRPr="00DB501A" w:rsidRDefault="00DB501A" w:rsidP="00622B48">
      <w:pPr>
        <w:pStyle w:val="IASBNormalL1"/>
        <w:spacing w:before="0" w:after="120"/>
        <w:ind w:left="993" w:hanging="426"/>
        <w:rPr>
          <w:sz w:val="24"/>
          <w:szCs w:val="24"/>
        </w:rPr>
      </w:pPr>
      <w:r w:rsidRPr="00DB501A">
        <w:rPr>
          <w:sz w:val="24"/>
          <w:szCs w:val="24"/>
        </w:rPr>
        <w:t>(e)</w:t>
      </w:r>
      <w:r w:rsidRPr="00DB501A">
        <w:rPr>
          <w:sz w:val="24"/>
          <w:szCs w:val="24"/>
        </w:rPr>
        <w:tab/>
      </w:r>
      <w:bookmarkStart w:id="580" w:name="F55667315"/>
      <w:r w:rsidRPr="00DB501A">
        <w:rPr>
          <w:sz w:val="24"/>
          <w:szCs w:val="24"/>
        </w:rPr>
        <w:t>a alocação de fluxos de caixa de aquisições de seguro atribuível à carteira à qual pertence o contrato</w:t>
      </w:r>
      <w:bookmarkEnd w:id="580"/>
      <w:r w:rsidR="002A53D0">
        <w:rPr>
          <w:sz w:val="24"/>
          <w:szCs w:val="24"/>
        </w:rPr>
        <w:t>;</w:t>
      </w:r>
    </w:p>
    <w:p w:rsidR="00DB501A" w:rsidRPr="00DB501A" w:rsidRDefault="00DB501A" w:rsidP="00622B48">
      <w:pPr>
        <w:pStyle w:val="IASBNormalL1"/>
        <w:spacing w:before="0" w:after="120"/>
        <w:ind w:left="993" w:hanging="426"/>
        <w:rPr>
          <w:sz w:val="24"/>
          <w:szCs w:val="24"/>
        </w:rPr>
      </w:pPr>
      <w:r w:rsidRPr="00DB501A">
        <w:rPr>
          <w:sz w:val="24"/>
          <w:szCs w:val="24"/>
        </w:rPr>
        <w:t>(f)</w:t>
      </w:r>
      <w:r w:rsidRPr="00DB501A">
        <w:rPr>
          <w:sz w:val="24"/>
          <w:szCs w:val="24"/>
        </w:rPr>
        <w:tab/>
      </w:r>
      <w:bookmarkStart w:id="581" w:name="F55667317"/>
      <w:r w:rsidRPr="00DB501A">
        <w:rPr>
          <w:sz w:val="24"/>
          <w:szCs w:val="24"/>
        </w:rPr>
        <w:t>custos de tratamento de sinistros (ou seja, os custos que a entidade incorrerá para investigar, processar e resolver sinistros de acordo com contratos de seguro existentes, incluindo honorários do regulador de sinistro e legais para ajustes e custos internos de investigação de sinistros e de processamento de pagamentos de sinistros)</w:t>
      </w:r>
      <w:bookmarkEnd w:id="581"/>
      <w:r w:rsidR="002A53D0">
        <w:rPr>
          <w:sz w:val="24"/>
          <w:szCs w:val="24"/>
        </w:rPr>
        <w:t>;</w:t>
      </w:r>
    </w:p>
    <w:p w:rsidR="00DB501A" w:rsidRPr="00DB501A" w:rsidRDefault="00DB501A" w:rsidP="00622B48">
      <w:pPr>
        <w:pStyle w:val="IASBNormalL1"/>
        <w:spacing w:before="0" w:after="120"/>
        <w:ind w:left="993" w:hanging="426"/>
        <w:rPr>
          <w:sz w:val="24"/>
          <w:szCs w:val="24"/>
        </w:rPr>
      </w:pPr>
      <w:r w:rsidRPr="00DB501A">
        <w:rPr>
          <w:sz w:val="24"/>
          <w:szCs w:val="24"/>
        </w:rPr>
        <w:t>(g)</w:t>
      </w:r>
      <w:r w:rsidRPr="00DB501A">
        <w:rPr>
          <w:sz w:val="24"/>
          <w:szCs w:val="24"/>
        </w:rPr>
        <w:tab/>
      </w:r>
      <w:bookmarkStart w:id="582" w:name="F55667319"/>
      <w:r w:rsidRPr="00DB501A">
        <w:rPr>
          <w:sz w:val="24"/>
          <w:szCs w:val="24"/>
        </w:rPr>
        <w:t xml:space="preserve">custos que a entidade incorrerá ao fornecer benefícios contratuais pagos em </w:t>
      </w:r>
      <w:r w:rsidR="00D51A3D">
        <w:rPr>
          <w:sz w:val="24"/>
          <w:szCs w:val="24"/>
        </w:rPr>
        <w:t>bens ou serviços</w:t>
      </w:r>
      <w:bookmarkEnd w:id="582"/>
      <w:r w:rsidR="002A53D0">
        <w:rPr>
          <w:sz w:val="24"/>
          <w:szCs w:val="24"/>
        </w:rPr>
        <w:t>;</w:t>
      </w:r>
    </w:p>
    <w:p w:rsidR="00DB501A" w:rsidRPr="00DB501A" w:rsidRDefault="00DB501A" w:rsidP="00622B48">
      <w:pPr>
        <w:pStyle w:val="IASBNormalL1"/>
        <w:spacing w:before="0" w:after="120"/>
        <w:ind w:left="993" w:hanging="426"/>
        <w:rPr>
          <w:sz w:val="24"/>
          <w:szCs w:val="24"/>
        </w:rPr>
      </w:pPr>
      <w:r w:rsidRPr="00DB501A">
        <w:rPr>
          <w:sz w:val="24"/>
          <w:szCs w:val="24"/>
        </w:rPr>
        <w:t>(h)</w:t>
      </w:r>
      <w:r w:rsidRPr="00DB501A">
        <w:rPr>
          <w:sz w:val="24"/>
          <w:szCs w:val="24"/>
        </w:rPr>
        <w:tab/>
      </w:r>
      <w:bookmarkStart w:id="583" w:name="F55667322"/>
      <w:r w:rsidRPr="00DB501A">
        <w:rPr>
          <w:sz w:val="24"/>
          <w:szCs w:val="24"/>
        </w:rPr>
        <w:t>custos de manutenção e administração de apólices, tais como custos de cobrança de prêmios e processamento das alterações de apólice (por exemplo, conversões e reprocessamento). Esses custos também incluem comissões recorrentes que se espera que sejam pagas a intermediários se determinado titular da apólice continuar a pagar os prêmios dentro do limite do contrato de seguro</w:t>
      </w:r>
      <w:bookmarkEnd w:id="583"/>
      <w:r w:rsidR="002A53D0">
        <w:rPr>
          <w:sz w:val="24"/>
          <w:szCs w:val="24"/>
        </w:rPr>
        <w:t>;</w:t>
      </w:r>
    </w:p>
    <w:p w:rsidR="00DB501A" w:rsidRPr="00DB501A" w:rsidRDefault="00DB501A" w:rsidP="00622B48">
      <w:pPr>
        <w:pStyle w:val="IASBNormalL1"/>
        <w:spacing w:before="0" w:after="120"/>
        <w:ind w:left="993" w:hanging="426"/>
        <w:rPr>
          <w:sz w:val="24"/>
          <w:szCs w:val="24"/>
        </w:rPr>
      </w:pPr>
      <w:r w:rsidRPr="00DB501A">
        <w:rPr>
          <w:sz w:val="24"/>
          <w:szCs w:val="24"/>
        </w:rPr>
        <w:t>(i)</w:t>
      </w:r>
      <w:r w:rsidRPr="00DB501A">
        <w:rPr>
          <w:sz w:val="24"/>
          <w:szCs w:val="24"/>
        </w:rPr>
        <w:tab/>
      </w:r>
      <w:bookmarkStart w:id="584" w:name="F55667325"/>
      <w:r w:rsidRPr="00DB501A">
        <w:rPr>
          <w:sz w:val="24"/>
          <w:szCs w:val="24"/>
        </w:rPr>
        <w:t xml:space="preserve">impostos baseados em transações (tais como impostos de prêmios, impostos sobre valor adicionado e impostos sobre </w:t>
      </w:r>
      <w:r w:rsidR="009574FB">
        <w:rPr>
          <w:sz w:val="24"/>
          <w:szCs w:val="24"/>
        </w:rPr>
        <w:t>bens</w:t>
      </w:r>
      <w:r w:rsidRPr="00DB501A">
        <w:rPr>
          <w:sz w:val="24"/>
          <w:szCs w:val="24"/>
        </w:rPr>
        <w:t xml:space="preserve"> e serviços) e tributos (tais como tributos de serviço de incêndio e avaliações de fundo garantidor) que se originam diretamente de contratos de seguro existentes, ou que possam ser atribuídos a eles de modo razoável e consistente</w:t>
      </w:r>
      <w:r w:rsidR="002A53D0">
        <w:rPr>
          <w:sz w:val="24"/>
          <w:szCs w:val="24"/>
        </w:rPr>
        <w:t>;</w:t>
      </w:r>
      <w:bookmarkEnd w:id="584"/>
    </w:p>
    <w:p w:rsidR="00DB501A" w:rsidRPr="00DB501A" w:rsidRDefault="00DB501A" w:rsidP="00622B48">
      <w:pPr>
        <w:pStyle w:val="IASBNormalL1"/>
        <w:spacing w:before="0" w:after="120"/>
        <w:ind w:left="993" w:hanging="426"/>
        <w:rPr>
          <w:sz w:val="24"/>
          <w:szCs w:val="24"/>
        </w:rPr>
      </w:pPr>
      <w:r w:rsidRPr="00DB501A">
        <w:rPr>
          <w:sz w:val="24"/>
          <w:szCs w:val="24"/>
        </w:rPr>
        <w:t>(j)</w:t>
      </w:r>
      <w:r w:rsidRPr="00DB501A">
        <w:rPr>
          <w:sz w:val="24"/>
          <w:szCs w:val="24"/>
        </w:rPr>
        <w:tab/>
      </w:r>
      <w:bookmarkStart w:id="585" w:name="F55667327"/>
      <w:r w:rsidRPr="00DB501A">
        <w:rPr>
          <w:sz w:val="24"/>
          <w:szCs w:val="24"/>
        </w:rPr>
        <w:t xml:space="preserve">pagamentos pela seguradora </w:t>
      </w:r>
      <w:r w:rsidR="002A53D0">
        <w:rPr>
          <w:sz w:val="24"/>
          <w:szCs w:val="24"/>
        </w:rPr>
        <w:t>na</w:t>
      </w:r>
      <w:r w:rsidRPr="00DB501A">
        <w:rPr>
          <w:sz w:val="24"/>
          <w:szCs w:val="24"/>
        </w:rPr>
        <w:t xml:space="preserve"> condição fiduciária de atender obrigações de imposto incorridas pelo titular da apólice e respectivos recebimentos</w:t>
      </w:r>
      <w:bookmarkEnd w:id="585"/>
      <w:r w:rsidR="002A53D0">
        <w:rPr>
          <w:sz w:val="24"/>
          <w:szCs w:val="24"/>
        </w:rPr>
        <w:t>;</w:t>
      </w:r>
    </w:p>
    <w:p w:rsidR="00DB501A" w:rsidRDefault="00DB501A" w:rsidP="00622B48">
      <w:pPr>
        <w:pStyle w:val="IASBNormalL1"/>
        <w:spacing w:before="0" w:after="120"/>
        <w:ind w:left="993" w:hanging="426"/>
        <w:rPr>
          <w:sz w:val="24"/>
          <w:szCs w:val="24"/>
        </w:rPr>
      </w:pPr>
      <w:r w:rsidRPr="00DB501A">
        <w:rPr>
          <w:sz w:val="24"/>
          <w:szCs w:val="24"/>
        </w:rPr>
        <w:t>(k)</w:t>
      </w:r>
      <w:r w:rsidRPr="00DB501A">
        <w:rPr>
          <w:sz w:val="24"/>
          <w:szCs w:val="24"/>
        </w:rPr>
        <w:tab/>
      </w:r>
      <w:bookmarkStart w:id="586" w:name="F55667330"/>
      <w:r w:rsidRPr="00DB501A">
        <w:rPr>
          <w:sz w:val="24"/>
          <w:szCs w:val="24"/>
        </w:rPr>
        <w:t>potenciais fluxos de entrada de caixa de recuperações (tais como salvados e sub-rogação) em sinistros futuros cobertos por contratos de seguro existentes e, na medida em que não se qualifiquem para reconhecimento como ativos separados, potenciais fluxos de entrada de caixa de recuperações em sinistros passados</w:t>
      </w:r>
      <w:bookmarkEnd w:id="586"/>
      <w:r w:rsidR="002A53D0">
        <w:rPr>
          <w:sz w:val="24"/>
          <w:szCs w:val="24"/>
        </w:rPr>
        <w:t>;</w:t>
      </w:r>
    </w:p>
    <w:p w:rsidR="00241640" w:rsidRPr="008707C4" w:rsidRDefault="00241640" w:rsidP="00241640">
      <w:pPr>
        <w:pStyle w:val="NormalWeb"/>
        <w:ind w:left="993" w:hanging="426"/>
        <w:rPr>
          <w:u w:val="single"/>
        </w:rPr>
      </w:pPr>
      <w:r>
        <w:rPr>
          <w:u w:val="single"/>
        </w:rPr>
        <w:t>(</w:t>
      </w:r>
      <w:r w:rsidRPr="008707C4">
        <w:rPr>
          <w:u w:val="single"/>
        </w:rPr>
        <w:t>ka) custos em que a entidade incorrerá:</w:t>
      </w:r>
    </w:p>
    <w:p w:rsidR="00241640" w:rsidRPr="008707C4" w:rsidRDefault="00241640" w:rsidP="00241640">
      <w:pPr>
        <w:pStyle w:val="NormalWeb"/>
        <w:ind w:left="993"/>
        <w:jc w:val="both"/>
        <w:rPr>
          <w:u w:val="single"/>
        </w:rPr>
      </w:pPr>
      <w:r>
        <w:rPr>
          <w:u w:val="single"/>
        </w:rPr>
        <w:t>(</w:t>
      </w:r>
      <w:r w:rsidRPr="008707C4">
        <w:rPr>
          <w:u w:val="single"/>
        </w:rPr>
        <w:t>i) realização da atividade de investimento, na medida em que a entidade realiza essa atividade para aumentar os benefícios da cobertura de seguro para os segurados. As atividades de investimento aumentam os benefícios da cobertura de seguro se a entidade realizar essas atividades esperando gerar um retorno de investimento do qual os segurados beneficiarão se ocorrer um evento segurado.</w:t>
      </w:r>
    </w:p>
    <w:p w:rsidR="00241640" w:rsidRPr="008707C4" w:rsidRDefault="00241640" w:rsidP="00241640">
      <w:pPr>
        <w:pStyle w:val="NormalWeb"/>
        <w:ind w:left="993"/>
        <w:jc w:val="both"/>
        <w:rPr>
          <w:u w:val="single"/>
        </w:rPr>
      </w:pPr>
      <w:r w:rsidRPr="008707C4">
        <w:rPr>
          <w:u w:val="single"/>
        </w:rPr>
        <w:t xml:space="preserve">(ii) </w:t>
      </w:r>
      <w:r w:rsidR="00CD0DD2">
        <w:rPr>
          <w:u w:val="single"/>
        </w:rPr>
        <w:t xml:space="preserve">proporcionando </w:t>
      </w:r>
      <w:r w:rsidRPr="008707C4">
        <w:rPr>
          <w:u w:val="single"/>
        </w:rPr>
        <w:t xml:space="preserve">retorno de investimento aos </w:t>
      </w:r>
      <w:r w:rsidRPr="00CD0DD2">
        <w:rPr>
          <w:u w:val="single"/>
        </w:rPr>
        <w:t>tomadores de seguros</w:t>
      </w:r>
      <w:r w:rsidRPr="008707C4">
        <w:rPr>
          <w:u w:val="single"/>
        </w:rPr>
        <w:t xml:space="preserve"> de contratos de seguro sem características de participação direta (ver </w:t>
      </w:r>
      <w:r w:rsidR="00010174">
        <w:rPr>
          <w:u w:val="single"/>
        </w:rPr>
        <w:t>item</w:t>
      </w:r>
      <w:r w:rsidRPr="008707C4">
        <w:rPr>
          <w:u w:val="single"/>
        </w:rPr>
        <w:t xml:space="preserve"> B119B).</w:t>
      </w:r>
    </w:p>
    <w:p w:rsidR="00241640" w:rsidRDefault="00CD0DD2" w:rsidP="00DA5F36">
      <w:pPr>
        <w:pStyle w:val="IASBNormalL1"/>
        <w:numPr>
          <w:ilvl w:val="0"/>
          <w:numId w:val="5"/>
        </w:numPr>
        <w:spacing w:before="0" w:after="120"/>
        <w:ind w:left="993" w:firstLine="0"/>
        <w:rPr>
          <w:sz w:val="24"/>
          <w:szCs w:val="24"/>
          <w:u w:val="single"/>
        </w:rPr>
      </w:pPr>
      <w:r>
        <w:rPr>
          <w:sz w:val="24"/>
          <w:szCs w:val="24"/>
          <w:u w:val="single"/>
        </w:rPr>
        <w:t xml:space="preserve">proporcionando </w:t>
      </w:r>
      <w:r w:rsidR="00241640" w:rsidRPr="008707C4">
        <w:rPr>
          <w:sz w:val="24"/>
          <w:szCs w:val="24"/>
          <w:u w:val="single"/>
        </w:rPr>
        <w:t>serviço</w:t>
      </w:r>
      <w:r>
        <w:rPr>
          <w:sz w:val="24"/>
          <w:szCs w:val="24"/>
          <w:u w:val="single"/>
        </w:rPr>
        <w:t>s relacionados a</w:t>
      </w:r>
      <w:r w:rsidR="00241640" w:rsidRPr="008707C4">
        <w:rPr>
          <w:sz w:val="24"/>
          <w:szCs w:val="24"/>
          <w:u w:val="single"/>
        </w:rPr>
        <w:t xml:space="preserve"> retorno de investimento aos tomadores de apólices de contratos de seguro com características de participação direta.</w:t>
      </w:r>
    </w:p>
    <w:p w:rsidR="00CD0DD2" w:rsidRPr="00CD0DD2" w:rsidRDefault="00CD0DD2" w:rsidP="00CD0DD2">
      <w:pPr>
        <w:pStyle w:val="IASBNormalL1"/>
        <w:spacing w:before="0" w:after="120"/>
        <w:ind w:left="1440" w:firstLine="0"/>
        <w:rPr>
          <w:sz w:val="24"/>
          <w:szCs w:val="24"/>
          <w:lang w:val="en-US"/>
        </w:rPr>
      </w:pPr>
    </w:p>
    <w:p w:rsidR="00DB501A" w:rsidRPr="00DB501A" w:rsidRDefault="00DB501A" w:rsidP="00622B48">
      <w:pPr>
        <w:pStyle w:val="IASBNormalL1"/>
        <w:spacing w:before="0" w:after="120"/>
        <w:ind w:left="993" w:hanging="426"/>
        <w:rPr>
          <w:sz w:val="24"/>
          <w:szCs w:val="24"/>
        </w:rPr>
      </w:pPr>
      <w:r w:rsidRPr="00DB501A">
        <w:rPr>
          <w:sz w:val="24"/>
          <w:szCs w:val="24"/>
        </w:rPr>
        <w:t>(l)</w:t>
      </w:r>
      <w:r w:rsidRPr="00DB501A">
        <w:rPr>
          <w:sz w:val="24"/>
          <w:szCs w:val="24"/>
        </w:rPr>
        <w:tab/>
      </w:r>
      <w:bookmarkStart w:id="587" w:name="F55667332"/>
      <w:r w:rsidRPr="00DB501A">
        <w:rPr>
          <w:sz w:val="24"/>
          <w:szCs w:val="24"/>
        </w:rPr>
        <w:t xml:space="preserve">a alocação de gastos gerais de produção fixos e variáveis (tais como custos de contabilidade, recursos humanos, tecnologia da informação e suporte, depreciação de edificações, aluguel, manutenção e serviços de utilidade pública) diretamente atribuíveis ao cumprimento de contratos de seguro. Esses gastos gerais de produção </w:t>
      </w:r>
      <w:r w:rsidR="002A53D0">
        <w:rPr>
          <w:sz w:val="24"/>
          <w:szCs w:val="24"/>
        </w:rPr>
        <w:t xml:space="preserve">devem </w:t>
      </w:r>
      <w:r w:rsidRPr="00DB501A">
        <w:rPr>
          <w:sz w:val="24"/>
          <w:szCs w:val="24"/>
        </w:rPr>
        <w:t>s</w:t>
      </w:r>
      <w:r w:rsidR="002A53D0">
        <w:rPr>
          <w:sz w:val="24"/>
          <w:szCs w:val="24"/>
        </w:rPr>
        <w:t>er</w:t>
      </w:r>
      <w:r w:rsidRPr="00DB501A">
        <w:rPr>
          <w:sz w:val="24"/>
          <w:szCs w:val="24"/>
        </w:rPr>
        <w:t xml:space="preserve"> alocados a grupos de contratos</w:t>
      </w:r>
      <w:r w:rsidR="002A53D0">
        <w:rPr>
          <w:sz w:val="24"/>
          <w:szCs w:val="24"/>
        </w:rPr>
        <w:t>,</w:t>
      </w:r>
      <w:r w:rsidRPr="00DB501A">
        <w:rPr>
          <w:sz w:val="24"/>
          <w:szCs w:val="24"/>
        </w:rPr>
        <w:t xml:space="preserve"> utilizando métodos que são sistemáticos e racionais, e </w:t>
      </w:r>
      <w:r w:rsidR="002A53D0">
        <w:rPr>
          <w:sz w:val="24"/>
          <w:szCs w:val="24"/>
        </w:rPr>
        <w:t>devem ser</w:t>
      </w:r>
      <w:r w:rsidRPr="00DB501A">
        <w:rPr>
          <w:sz w:val="24"/>
          <w:szCs w:val="24"/>
        </w:rPr>
        <w:t xml:space="preserve"> consistentemente aplicados a todos os custos que têm características similares</w:t>
      </w:r>
      <w:bookmarkEnd w:id="587"/>
      <w:r w:rsidR="002A53D0">
        <w:rPr>
          <w:sz w:val="24"/>
          <w:szCs w:val="24"/>
        </w:rPr>
        <w:t>;</w:t>
      </w:r>
    </w:p>
    <w:p w:rsidR="00DB501A" w:rsidRDefault="00DB501A" w:rsidP="001E7F40">
      <w:pPr>
        <w:pStyle w:val="IASBNormalL1"/>
        <w:spacing w:before="0"/>
        <w:ind w:left="993" w:hanging="426"/>
        <w:rPr>
          <w:sz w:val="24"/>
          <w:szCs w:val="24"/>
        </w:rPr>
      </w:pPr>
      <w:r w:rsidRPr="00DB501A">
        <w:rPr>
          <w:sz w:val="24"/>
          <w:szCs w:val="24"/>
        </w:rPr>
        <w:lastRenderedPageBreak/>
        <w:t>(m)</w:t>
      </w:r>
      <w:r w:rsidRPr="00DB501A">
        <w:rPr>
          <w:sz w:val="24"/>
          <w:szCs w:val="24"/>
        </w:rPr>
        <w:tab/>
      </w:r>
      <w:bookmarkStart w:id="588" w:name="F55667334"/>
      <w:r w:rsidRPr="00DB501A">
        <w:rPr>
          <w:sz w:val="24"/>
          <w:szCs w:val="24"/>
        </w:rPr>
        <w:t>quaisquer outros custos especificamente cobráveis do titular da apólice de acordo com os termos do contrato.</w:t>
      </w:r>
      <w:bookmarkEnd w:id="588"/>
    </w:p>
    <w:p w:rsidR="00846277" w:rsidRPr="00DB501A" w:rsidRDefault="00846277" w:rsidP="001835D5">
      <w:pPr>
        <w:pStyle w:val="IASBNormalnparaL1"/>
        <w:spacing w:before="0"/>
        <w:rPr>
          <w:sz w:val="24"/>
          <w:szCs w:val="24"/>
        </w:rPr>
      </w:pPr>
    </w:p>
    <w:p w:rsidR="00DB501A" w:rsidRPr="00DB501A" w:rsidRDefault="00DB501A" w:rsidP="00622B48">
      <w:pPr>
        <w:pStyle w:val="IASBNormalnpara"/>
        <w:spacing w:before="0" w:after="120"/>
        <w:ind w:left="567" w:hanging="567"/>
        <w:rPr>
          <w:sz w:val="24"/>
          <w:szCs w:val="24"/>
        </w:rPr>
      </w:pPr>
      <w:r w:rsidRPr="00DB501A">
        <w:rPr>
          <w:sz w:val="24"/>
          <w:szCs w:val="24"/>
        </w:rPr>
        <w:t>B66</w:t>
      </w:r>
      <w:r w:rsidR="001835D5">
        <w:rPr>
          <w:sz w:val="24"/>
          <w:szCs w:val="24"/>
        </w:rPr>
        <w:t>.</w:t>
      </w:r>
      <w:r w:rsidRPr="00DB501A">
        <w:rPr>
          <w:sz w:val="24"/>
          <w:szCs w:val="24"/>
        </w:rPr>
        <w:tab/>
      </w:r>
      <w:bookmarkStart w:id="589" w:name="F55667335"/>
      <w:r w:rsidRPr="00DB501A">
        <w:rPr>
          <w:sz w:val="24"/>
          <w:szCs w:val="24"/>
        </w:rPr>
        <w:t xml:space="preserve">Os seguintes fluxos de caixa não </w:t>
      </w:r>
      <w:r w:rsidR="002A53D0">
        <w:rPr>
          <w:sz w:val="24"/>
          <w:szCs w:val="24"/>
        </w:rPr>
        <w:t>devem ser</w:t>
      </w:r>
      <w:r w:rsidRPr="00DB501A">
        <w:rPr>
          <w:sz w:val="24"/>
          <w:szCs w:val="24"/>
        </w:rPr>
        <w:t xml:space="preserve"> incluídos ao estimar os fluxos de caixa que serão gerados conforme a entidade cumpre </w:t>
      </w:r>
      <w:r w:rsidR="002A53D0">
        <w:rPr>
          <w:sz w:val="24"/>
          <w:szCs w:val="24"/>
        </w:rPr>
        <w:t>o</w:t>
      </w:r>
      <w:r w:rsidRPr="00DB501A">
        <w:rPr>
          <w:sz w:val="24"/>
          <w:szCs w:val="24"/>
        </w:rPr>
        <w:t xml:space="preserve"> contrato de seguro existente: </w:t>
      </w:r>
      <w:bookmarkEnd w:id="589"/>
    </w:p>
    <w:p w:rsidR="00DB501A" w:rsidRPr="00DB501A" w:rsidRDefault="00DB501A" w:rsidP="00622B48">
      <w:pPr>
        <w:pStyle w:val="IASBNormalL1"/>
        <w:spacing w:before="0" w:after="120"/>
        <w:ind w:left="993" w:hanging="426"/>
        <w:rPr>
          <w:sz w:val="24"/>
          <w:szCs w:val="24"/>
        </w:rPr>
      </w:pPr>
      <w:r w:rsidRPr="00DB501A">
        <w:rPr>
          <w:sz w:val="24"/>
          <w:szCs w:val="24"/>
        </w:rPr>
        <w:t>(a)</w:t>
      </w:r>
      <w:r w:rsidRPr="00DB501A">
        <w:rPr>
          <w:sz w:val="24"/>
          <w:szCs w:val="24"/>
        </w:rPr>
        <w:tab/>
      </w:r>
      <w:bookmarkStart w:id="590" w:name="F55667338"/>
      <w:r w:rsidRPr="00DB501A">
        <w:rPr>
          <w:sz w:val="24"/>
          <w:szCs w:val="24"/>
        </w:rPr>
        <w:t xml:space="preserve">retornos de investimento. Os investimentos </w:t>
      </w:r>
      <w:r w:rsidR="002A53D0">
        <w:rPr>
          <w:sz w:val="24"/>
          <w:szCs w:val="24"/>
        </w:rPr>
        <w:t>devem ser</w:t>
      </w:r>
      <w:r w:rsidRPr="00DB501A">
        <w:rPr>
          <w:sz w:val="24"/>
          <w:szCs w:val="24"/>
        </w:rPr>
        <w:t xml:space="preserve"> reconhecidos, mensurados e apresentados separadamente</w:t>
      </w:r>
      <w:bookmarkEnd w:id="590"/>
      <w:r w:rsidR="002A53D0">
        <w:rPr>
          <w:sz w:val="24"/>
          <w:szCs w:val="24"/>
        </w:rPr>
        <w:t>;</w:t>
      </w:r>
    </w:p>
    <w:p w:rsidR="00DB501A" w:rsidRPr="00DB501A" w:rsidRDefault="00DB501A" w:rsidP="00622B48">
      <w:pPr>
        <w:pStyle w:val="IASBNormalL1"/>
        <w:spacing w:before="0" w:after="120"/>
        <w:ind w:left="993" w:hanging="426"/>
        <w:rPr>
          <w:sz w:val="24"/>
          <w:szCs w:val="24"/>
        </w:rPr>
      </w:pPr>
      <w:r w:rsidRPr="00DB501A">
        <w:rPr>
          <w:sz w:val="24"/>
          <w:szCs w:val="24"/>
        </w:rPr>
        <w:t>(b)</w:t>
      </w:r>
      <w:r w:rsidRPr="00DB501A">
        <w:rPr>
          <w:sz w:val="24"/>
          <w:szCs w:val="24"/>
        </w:rPr>
        <w:tab/>
      </w:r>
      <w:bookmarkStart w:id="591" w:name="F55667340"/>
      <w:r w:rsidRPr="00DB501A">
        <w:rPr>
          <w:sz w:val="24"/>
          <w:szCs w:val="24"/>
        </w:rPr>
        <w:t xml:space="preserve">fluxos de caixa (pagamentos ou recebimentos) que ocorrem de acordo com os contratos de resseguro mantidos. Os contratos de resseguro mantidos </w:t>
      </w:r>
      <w:r w:rsidR="002A53D0">
        <w:rPr>
          <w:sz w:val="24"/>
          <w:szCs w:val="24"/>
        </w:rPr>
        <w:t>devem ser</w:t>
      </w:r>
      <w:r w:rsidRPr="00DB501A">
        <w:rPr>
          <w:sz w:val="24"/>
          <w:szCs w:val="24"/>
        </w:rPr>
        <w:t xml:space="preserve"> reconhecidos, mensurados e apresentados separadamente</w:t>
      </w:r>
      <w:bookmarkEnd w:id="591"/>
      <w:r w:rsidR="002A53D0">
        <w:rPr>
          <w:sz w:val="24"/>
          <w:szCs w:val="24"/>
        </w:rPr>
        <w:t>;</w:t>
      </w:r>
    </w:p>
    <w:p w:rsidR="00DB501A" w:rsidRPr="00DB501A" w:rsidRDefault="00DB501A" w:rsidP="00622B48">
      <w:pPr>
        <w:pStyle w:val="IASBNormalL1"/>
        <w:spacing w:before="0" w:after="120"/>
        <w:ind w:left="993" w:hanging="426"/>
        <w:rPr>
          <w:sz w:val="24"/>
          <w:szCs w:val="24"/>
        </w:rPr>
      </w:pPr>
      <w:r w:rsidRPr="00DB501A">
        <w:rPr>
          <w:sz w:val="24"/>
          <w:szCs w:val="24"/>
        </w:rPr>
        <w:t>(c)</w:t>
      </w:r>
      <w:r w:rsidRPr="00DB501A">
        <w:rPr>
          <w:sz w:val="24"/>
          <w:szCs w:val="24"/>
        </w:rPr>
        <w:tab/>
      </w:r>
      <w:bookmarkStart w:id="592" w:name="F55667343"/>
      <w:r w:rsidRPr="00DB501A">
        <w:rPr>
          <w:sz w:val="24"/>
          <w:szCs w:val="24"/>
        </w:rPr>
        <w:t>fluxos de caixa que podem ser gerados de contratos de seguro futuros, ou seja, fluxos de caixa fora do limite dos contratos existentes (</w:t>
      </w:r>
      <w:r w:rsidR="00567D0A" w:rsidRPr="00567D0A">
        <w:rPr>
          <w:sz w:val="24"/>
          <w:szCs w:val="24"/>
        </w:rPr>
        <w:t>ver</w:t>
      </w:r>
      <w:r w:rsidRPr="00DB501A">
        <w:rPr>
          <w:sz w:val="24"/>
          <w:szCs w:val="24"/>
        </w:rPr>
        <w:t xml:space="preserve"> </w:t>
      </w:r>
      <w:r w:rsidR="00D416EF" w:rsidRPr="00D416EF">
        <w:rPr>
          <w:sz w:val="24"/>
          <w:szCs w:val="24"/>
        </w:rPr>
        <w:t>itens</w:t>
      </w:r>
      <w:r w:rsidRPr="00DB501A">
        <w:rPr>
          <w:sz w:val="24"/>
          <w:szCs w:val="24"/>
        </w:rPr>
        <w:t xml:space="preserve"> 34</w:t>
      </w:r>
      <w:r w:rsidR="003F330A" w:rsidRPr="003F330A">
        <w:rPr>
          <w:sz w:val="24"/>
          <w:szCs w:val="24"/>
          <w:cs/>
        </w:rPr>
        <w:t xml:space="preserve"> e </w:t>
      </w:r>
      <w:r w:rsidRPr="00DB501A">
        <w:rPr>
          <w:sz w:val="24"/>
          <w:szCs w:val="24"/>
        </w:rPr>
        <w:t>35)</w:t>
      </w:r>
      <w:bookmarkEnd w:id="592"/>
      <w:r w:rsidR="002A53D0">
        <w:rPr>
          <w:sz w:val="24"/>
          <w:szCs w:val="24"/>
        </w:rPr>
        <w:t>;</w:t>
      </w:r>
    </w:p>
    <w:p w:rsidR="00DB501A" w:rsidRPr="00DB501A" w:rsidRDefault="00DB501A" w:rsidP="00622B48">
      <w:pPr>
        <w:pStyle w:val="IASBNormalL1"/>
        <w:spacing w:before="0" w:after="120"/>
        <w:ind w:left="993" w:hanging="426"/>
        <w:rPr>
          <w:sz w:val="24"/>
          <w:szCs w:val="24"/>
        </w:rPr>
      </w:pPr>
      <w:r w:rsidRPr="00DB501A">
        <w:rPr>
          <w:sz w:val="24"/>
          <w:szCs w:val="24"/>
        </w:rPr>
        <w:t>(d)</w:t>
      </w:r>
      <w:r w:rsidRPr="00DB501A">
        <w:rPr>
          <w:sz w:val="24"/>
          <w:szCs w:val="24"/>
        </w:rPr>
        <w:tab/>
      </w:r>
      <w:bookmarkStart w:id="593" w:name="F55667345"/>
      <w:r w:rsidRPr="00DB501A">
        <w:rPr>
          <w:sz w:val="24"/>
          <w:szCs w:val="24"/>
        </w:rPr>
        <w:t xml:space="preserve">fluxos de caixa referentes a custos que não podem ser diretamente atribuídos à carteira de contratos de seguro que contém o contrato, tais como alguns custos de treinamento e desenvolvimento de produtos. Esses custos </w:t>
      </w:r>
      <w:r w:rsidR="002A53D0">
        <w:rPr>
          <w:sz w:val="24"/>
          <w:szCs w:val="24"/>
        </w:rPr>
        <w:t>devem ser</w:t>
      </w:r>
      <w:r w:rsidRPr="00DB501A">
        <w:rPr>
          <w:sz w:val="24"/>
          <w:szCs w:val="24"/>
        </w:rPr>
        <w:t xml:space="preserve"> reconhecidos </w:t>
      </w:r>
      <w:r w:rsidR="00DD4A21">
        <w:rPr>
          <w:sz w:val="24"/>
          <w:szCs w:val="24"/>
        </w:rPr>
        <w:t>no resultado</w:t>
      </w:r>
      <w:r w:rsidRPr="00DB501A">
        <w:rPr>
          <w:sz w:val="24"/>
          <w:szCs w:val="24"/>
        </w:rPr>
        <w:t xml:space="preserve"> quando incorridos</w:t>
      </w:r>
      <w:bookmarkEnd w:id="593"/>
      <w:r w:rsidR="002A53D0">
        <w:rPr>
          <w:sz w:val="24"/>
          <w:szCs w:val="24"/>
        </w:rPr>
        <w:t>;</w:t>
      </w:r>
    </w:p>
    <w:p w:rsidR="00DB501A" w:rsidRPr="00DB501A" w:rsidRDefault="00DB501A" w:rsidP="00622B48">
      <w:pPr>
        <w:pStyle w:val="IASBNormalL1"/>
        <w:spacing w:before="0" w:after="120"/>
        <w:ind w:left="993" w:hanging="426"/>
        <w:rPr>
          <w:sz w:val="24"/>
          <w:szCs w:val="24"/>
        </w:rPr>
      </w:pPr>
      <w:r w:rsidRPr="00DB501A">
        <w:rPr>
          <w:sz w:val="24"/>
          <w:szCs w:val="24"/>
        </w:rPr>
        <w:t>(e)</w:t>
      </w:r>
      <w:r w:rsidRPr="00DB501A">
        <w:rPr>
          <w:sz w:val="24"/>
          <w:szCs w:val="24"/>
        </w:rPr>
        <w:tab/>
      </w:r>
      <w:bookmarkStart w:id="594" w:name="F55667347"/>
      <w:r w:rsidRPr="00DB501A">
        <w:rPr>
          <w:sz w:val="24"/>
          <w:szCs w:val="24"/>
        </w:rPr>
        <w:t xml:space="preserve">fluxos de caixa que ocorrem de valores anormais de mão de obra consumida ou outros recursos que são utilizados para cumprir o contrato. Esses custos </w:t>
      </w:r>
      <w:r w:rsidR="002A53D0">
        <w:rPr>
          <w:sz w:val="24"/>
          <w:szCs w:val="24"/>
        </w:rPr>
        <w:t>devem ser</w:t>
      </w:r>
      <w:r w:rsidRPr="00DB501A">
        <w:rPr>
          <w:sz w:val="24"/>
          <w:szCs w:val="24"/>
        </w:rPr>
        <w:t xml:space="preserve"> reconhecidos </w:t>
      </w:r>
      <w:r w:rsidR="00DD4A21">
        <w:rPr>
          <w:sz w:val="24"/>
          <w:szCs w:val="24"/>
        </w:rPr>
        <w:t>no resultado</w:t>
      </w:r>
      <w:r w:rsidRPr="00DB501A">
        <w:rPr>
          <w:sz w:val="24"/>
          <w:szCs w:val="24"/>
        </w:rPr>
        <w:t xml:space="preserve"> quando incorridos</w:t>
      </w:r>
      <w:bookmarkEnd w:id="594"/>
      <w:r w:rsidR="002A53D0">
        <w:rPr>
          <w:sz w:val="24"/>
          <w:szCs w:val="24"/>
        </w:rPr>
        <w:t>;</w:t>
      </w:r>
    </w:p>
    <w:p w:rsidR="00DB501A" w:rsidRPr="00DB501A" w:rsidRDefault="00DB501A" w:rsidP="00622B48">
      <w:pPr>
        <w:pStyle w:val="IASBNormalL1"/>
        <w:spacing w:before="0" w:after="120"/>
        <w:ind w:left="993" w:hanging="426"/>
        <w:rPr>
          <w:sz w:val="24"/>
          <w:szCs w:val="24"/>
        </w:rPr>
      </w:pPr>
      <w:r w:rsidRPr="00DB501A">
        <w:rPr>
          <w:sz w:val="24"/>
          <w:szCs w:val="24"/>
        </w:rPr>
        <w:t>(f)</w:t>
      </w:r>
      <w:r w:rsidRPr="00DB501A">
        <w:rPr>
          <w:sz w:val="24"/>
          <w:szCs w:val="24"/>
        </w:rPr>
        <w:tab/>
      </w:r>
      <w:bookmarkStart w:id="595" w:name="F55667349"/>
      <w:r w:rsidRPr="00DB501A">
        <w:rPr>
          <w:sz w:val="24"/>
          <w:szCs w:val="24"/>
        </w:rPr>
        <w:t xml:space="preserve">recebimentos e pagamentos de </w:t>
      </w:r>
      <w:r w:rsidR="002A53D0">
        <w:rPr>
          <w:sz w:val="24"/>
          <w:szCs w:val="24"/>
        </w:rPr>
        <w:t>tributos</w:t>
      </w:r>
      <w:r w:rsidRPr="00DB501A">
        <w:rPr>
          <w:sz w:val="24"/>
          <w:szCs w:val="24"/>
        </w:rPr>
        <w:t xml:space="preserve"> que a seguradora não paga ou recebe </w:t>
      </w:r>
      <w:r w:rsidR="002A53D0">
        <w:rPr>
          <w:sz w:val="24"/>
          <w:szCs w:val="24"/>
        </w:rPr>
        <w:t>na</w:t>
      </w:r>
      <w:r w:rsidRPr="00DB501A">
        <w:rPr>
          <w:sz w:val="24"/>
          <w:szCs w:val="24"/>
        </w:rPr>
        <w:t xml:space="preserve"> condição fiduciária</w:t>
      </w:r>
      <w:r w:rsidR="00241640" w:rsidRPr="00241640">
        <w:t xml:space="preserve"> </w:t>
      </w:r>
      <w:r w:rsidR="00241640" w:rsidRPr="00241640">
        <w:rPr>
          <w:sz w:val="24"/>
          <w:szCs w:val="24"/>
        </w:rPr>
        <w:t>que não são especificamente atribuíveis ao tomador do seguro nos termos do contrato</w:t>
      </w:r>
      <w:bookmarkEnd w:id="595"/>
      <w:r w:rsidR="002A53D0">
        <w:rPr>
          <w:sz w:val="24"/>
          <w:szCs w:val="24"/>
        </w:rPr>
        <w:t>;</w:t>
      </w:r>
    </w:p>
    <w:p w:rsidR="00DB501A" w:rsidRPr="00DB501A" w:rsidRDefault="00DB501A" w:rsidP="00622B48">
      <w:pPr>
        <w:pStyle w:val="IASBNormalL1"/>
        <w:spacing w:before="0" w:after="120"/>
        <w:ind w:left="993" w:hanging="426"/>
        <w:rPr>
          <w:sz w:val="24"/>
          <w:szCs w:val="24"/>
        </w:rPr>
      </w:pPr>
      <w:r w:rsidRPr="00DB501A">
        <w:rPr>
          <w:sz w:val="24"/>
          <w:szCs w:val="24"/>
        </w:rPr>
        <w:t>(g)</w:t>
      </w:r>
      <w:r w:rsidRPr="00DB501A">
        <w:rPr>
          <w:sz w:val="24"/>
          <w:szCs w:val="24"/>
        </w:rPr>
        <w:tab/>
      </w:r>
      <w:bookmarkStart w:id="596" w:name="F55667351"/>
      <w:r w:rsidRPr="00DB501A">
        <w:rPr>
          <w:sz w:val="24"/>
          <w:szCs w:val="24"/>
        </w:rPr>
        <w:t>fluxos de caixa entre diferentes componentes da entidade que reporta, tais como fundos do titular da apólice e fundos do acionista, se esses fluxos de caixa não alteram o valor que será pago aos titulares de apólice</w:t>
      </w:r>
      <w:bookmarkEnd w:id="596"/>
      <w:r w:rsidR="002A53D0">
        <w:rPr>
          <w:sz w:val="24"/>
          <w:szCs w:val="24"/>
        </w:rPr>
        <w:t>;</w:t>
      </w:r>
    </w:p>
    <w:p w:rsidR="00DB501A" w:rsidRDefault="00DB501A" w:rsidP="001E7F40">
      <w:pPr>
        <w:pStyle w:val="IASBNormalL1"/>
        <w:spacing w:before="0"/>
        <w:ind w:left="993" w:hanging="426"/>
        <w:rPr>
          <w:sz w:val="24"/>
          <w:szCs w:val="24"/>
        </w:rPr>
      </w:pPr>
      <w:r w:rsidRPr="00DB501A">
        <w:rPr>
          <w:sz w:val="24"/>
          <w:szCs w:val="24"/>
        </w:rPr>
        <w:t>(h)</w:t>
      </w:r>
      <w:r w:rsidRPr="00DB501A">
        <w:rPr>
          <w:sz w:val="24"/>
          <w:szCs w:val="24"/>
        </w:rPr>
        <w:tab/>
      </w:r>
      <w:bookmarkStart w:id="597" w:name="F55667353"/>
      <w:r w:rsidRPr="00DB501A">
        <w:rPr>
          <w:sz w:val="24"/>
          <w:szCs w:val="24"/>
        </w:rPr>
        <w:t>fluxos de caixa resultantes de componentes separados do contrato de seguro e contabilizados usando outr</w:t>
      </w:r>
      <w:r w:rsidR="00160F6C">
        <w:rPr>
          <w:sz w:val="24"/>
          <w:szCs w:val="24"/>
        </w:rPr>
        <w:t>os pronunciamentos</w:t>
      </w:r>
      <w:r w:rsidRPr="00DB501A">
        <w:rPr>
          <w:sz w:val="24"/>
          <w:szCs w:val="24"/>
        </w:rPr>
        <w:t xml:space="preserve"> aplicáveis (</w:t>
      </w:r>
      <w:r w:rsidR="00567D0A" w:rsidRPr="00567D0A">
        <w:rPr>
          <w:sz w:val="24"/>
          <w:szCs w:val="24"/>
        </w:rPr>
        <w:t>ver</w:t>
      </w:r>
      <w:r w:rsidRPr="00DB501A">
        <w:rPr>
          <w:sz w:val="24"/>
          <w:szCs w:val="24"/>
        </w:rPr>
        <w:t xml:space="preserve"> </w:t>
      </w:r>
      <w:r w:rsidR="00D416EF" w:rsidRPr="00D416EF">
        <w:rPr>
          <w:sz w:val="24"/>
          <w:szCs w:val="24"/>
        </w:rPr>
        <w:t>itens</w:t>
      </w:r>
      <w:r w:rsidRPr="00DB501A">
        <w:rPr>
          <w:sz w:val="24"/>
          <w:szCs w:val="24"/>
        </w:rPr>
        <w:t xml:space="preserve"> 10</w:t>
      </w:r>
      <w:r w:rsidR="003F330A" w:rsidRPr="003F330A">
        <w:rPr>
          <w:sz w:val="24"/>
          <w:szCs w:val="24"/>
          <w:cs/>
        </w:rPr>
        <w:t xml:space="preserve"> a </w:t>
      </w:r>
      <w:r w:rsidRPr="00DB501A">
        <w:rPr>
          <w:sz w:val="24"/>
          <w:szCs w:val="24"/>
        </w:rPr>
        <w:t>13).</w:t>
      </w:r>
      <w:bookmarkEnd w:id="597"/>
    </w:p>
    <w:p w:rsidR="00846277" w:rsidRDefault="00846277" w:rsidP="00241640">
      <w:pPr>
        <w:pStyle w:val="IASBNormalnparaL1"/>
        <w:spacing w:before="0"/>
        <w:ind w:left="0" w:firstLine="0"/>
        <w:rPr>
          <w:sz w:val="24"/>
          <w:szCs w:val="24"/>
        </w:rPr>
      </w:pPr>
    </w:p>
    <w:p w:rsidR="00241640" w:rsidRDefault="00241640" w:rsidP="00241640">
      <w:pPr>
        <w:pStyle w:val="IASBNormalnparaL1"/>
        <w:spacing w:before="0"/>
        <w:ind w:left="567" w:hanging="567"/>
        <w:rPr>
          <w:sz w:val="24"/>
          <w:szCs w:val="24"/>
        </w:rPr>
      </w:pPr>
      <w:r>
        <w:rPr>
          <w:sz w:val="24"/>
          <w:szCs w:val="24"/>
        </w:rPr>
        <w:t>B66A.</w:t>
      </w:r>
      <w:r>
        <w:rPr>
          <w:sz w:val="24"/>
          <w:szCs w:val="24"/>
        </w:rPr>
        <w:tab/>
      </w:r>
      <w:r w:rsidR="000076FC" w:rsidRPr="000076FC">
        <w:rPr>
          <w:sz w:val="24"/>
          <w:szCs w:val="24"/>
        </w:rPr>
        <w:t>Antes do reconhecimento de um grupo de contratos de seguro, pode ser necessário reconhecer um ativo ou passivo por fluxos de caixa relacionado a um grupo de contratos de seguro que não sejam fluxos de caixa de aquisição de seguros, pela ocorrência de fluxos de caixa ou por requerimento de outro pronunciamento. Fluxos de caixa estão relacionados a um grupo de contratos de seguro se esses fluxos puderem ser incluídos como obrigações na data do reconhecimento inicial de um grupo e tiverem incorrido após essa data. Para aplicar o item 38(c)(ii) a entidade deve desreconhecer o ativo ou passivo na extensão dos ativos e passivos que não foram reconhecidos separadamente do grupo de contratos se o fluxo de caixa ou a aplicação de pronunciamento ocorrerem na data inicial de reconhecimento do grupo de contratos de seguro.</w:t>
      </w:r>
    </w:p>
    <w:p w:rsidR="00241640" w:rsidRPr="00DB501A" w:rsidRDefault="00241640" w:rsidP="00241640">
      <w:pPr>
        <w:pStyle w:val="IASBNormalnparaL1"/>
        <w:spacing w:before="0"/>
        <w:ind w:left="0" w:firstLine="0"/>
        <w:rPr>
          <w:sz w:val="24"/>
          <w:szCs w:val="24"/>
        </w:rPr>
      </w:pPr>
    </w:p>
    <w:p w:rsidR="00DB501A" w:rsidRDefault="00DB501A" w:rsidP="00622B48">
      <w:pPr>
        <w:pStyle w:val="IASBSectionTitle4Ind"/>
        <w:spacing w:before="0" w:after="0"/>
        <w:ind w:left="567"/>
        <w:jc w:val="both"/>
        <w:rPr>
          <w:rFonts w:ascii="Times New Roman" w:hAnsi="Times New Roman" w:cs="Times New Roman"/>
          <w:sz w:val="24"/>
          <w:szCs w:val="24"/>
        </w:rPr>
      </w:pPr>
      <w:bookmarkStart w:id="598" w:name="F55667356"/>
      <w:r w:rsidRPr="00DB501A">
        <w:rPr>
          <w:rFonts w:ascii="Times New Roman" w:hAnsi="Times New Roman" w:cs="Times New Roman"/>
          <w:sz w:val="24"/>
          <w:szCs w:val="24"/>
        </w:rPr>
        <w:t>Contratos com fluxos de caixa que afetam ou são afetados por fluxos de caixa a titulares de apólice de outros contratos</w:t>
      </w:r>
      <w:bookmarkEnd w:id="598"/>
    </w:p>
    <w:p w:rsidR="00846277" w:rsidRPr="00DB501A" w:rsidRDefault="00846277" w:rsidP="001835D5">
      <w:pPr>
        <w:pStyle w:val="IASBSectionTitle4Ind"/>
        <w:spacing w:before="0" w:after="0"/>
        <w:jc w:val="both"/>
        <w:rPr>
          <w:rFonts w:ascii="Times New Roman" w:hAnsi="Times New Roman" w:cs="Times New Roman"/>
          <w:sz w:val="24"/>
          <w:szCs w:val="24"/>
        </w:rPr>
      </w:pPr>
    </w:p>
    <w:p w:rsidR="00DB501A" w:rsidRPr="00DB501A" w:rsidRDefault="00DB501A" w:rsidP="00622B48">
      <w:pPr>
        <w:pStyle w:val="IASBNormalnpara"/>
        <w:spacing w:before="0" w:after="120"/>
        <w:ind w:left="567" w:hanging="567"/>
        <w:rPr>
          <w:sz w:val="24"/>
          <w:szCs w:val="24"/>
        </w:rPr>
      </w:pPr>
      <w:r w:rsidRPr="00DB501A">
        <w:rPr>
          <w:sz w:val="24"/>
          <w:szCs w:val="24"/>
        </w:rPr>
        <w:t>B67</w:t>
      </w:r>
      <w:r w:rsidR="001835D5">
        <w:rPr>
          <w:sz w:val="24"/>
          <w:szCs w:val="24"/>
        </w:rPr>
        <w:t>.</w:t>
      </w:r>
      <w:r w:rsidRPr="00DB501A">
        <w:rPr>
          <w:sz w:val="24"/>
          <w:szCs w:val="24"/>
        </w:rPr>
        <w:tab/>
      </w:r>
      <w:bookmarkStart w:id="599" w:name="F55667357"/>
      <w:r w:rsidRPr="00DB501A">
        <w:rPr>
          <w:sz w:val="24"/>
          <w:szCs w:val="24"/>
        </w:rPr>
        <w:t xml:space="preserve">Alguns contratos de seguro afetam os fluxos de caixa para titulares de apólice de outros contratos ao exigir que: </w:t>
      </w:r>
      <w:bookmarkEnd w:id="599"/>
    </w:p>
    <w:p w:rsidR="00DB501A" w:rsidRPr="00DB501A" w:rsidRDefault="00DB501A" w:rsidP="00622B48">
      <w:pPr>
        <w:pStyle w:val="IASBNormalL1"/>
        <w:spacing w:before="0" w:after="120"/>
        <w:ind w:left="993" w:hanging="426"/>
        <w:rPr>
          <w:sz w:val="24"/>
          <w:szCs w:val="24"/>
        </w:rPr>
      </w:pPr>
      <w:r w:rsidRPr="00DB501A">
        <w:rPr>
          <w:sz w:val="24"/>
          <w:szCs w:val="24"/>
        </w:rPr>
        <w:t>(a)</w:t>
      </w:r>
      <w:r w:rsidRPr="00DB501A">
        <w:rPr>
          <w:sz w:val="24"/>
          <w:szCs w:val="24"/>
        </w:rPr>
        <w:tab/>
      </w:r>
      <w:bookmarkStart w:id="600" w:name="F55667360"/>
      <w:r w:rsidRPr="00DB501A">
        <w:rPr>
          <w:sz w:val="24"/>
          <w:szCs w:val="24"/>
        </w:rPr>
        <w:t>o titular da apólice compartilhe com titulares d</w:t>
      </w:r>
      <w:r w:rsidR="002A53D0">
        <w:rPr>
          <w:sz w:val="24"/>
          <w:szCs w:val="24"/>
        </w:rPr>
        <w:t>a</w:t>
      </w:r>
      <w:r w:rsidRPr="00DB501A">
        <w:rPr>
          <w:sz w:val="24"/>
          <w:szCs w:val="24"/>
        </w:rPr>
        <w:t xml:space="preserve"> apólice de outros contratos os retornos sobre o mesmo conjunto específico de itens subjacentes; e</w:t>
      </w:r>
      <w:bookmarkEnd w:id="600"/>
    </w:p>
    <w:p w:rsidR="00DB501A" w:rsidRPr="00DB501A" w:rsidRDefault="00DB501A" w:rsidP="00622B48">
      <w:pPr>
        <w:pStyle w:val="IASBNormalL1"/>
        <w:spacing w:before="0" w:after="120"/>
        <w:ind w:left="993" w:hanging="426"/>
        <w:rPr>
          <w:sz w:val="24"/>
          <w:szCs w:val="24"/>
        </w:rPr>
      </w:pPr>
      <w:r w:rsidRPr="00DB501A">
        <w:rPr>
          <w:sz w:val="24"/>
          <w:szCs w:val="24"/>
        </w:rPr>
        <w:t>(b)</w:t>
      </w:r>
      <w:r w:rsidRPr="00DB501A">
        <w:rPr>
          <w:sz w:val="24"/>
          <w:szCs w:val="24"/>
        </w:rPr>
        <w:tab/>
      </w:r>
      <w:bookmarkStart w:id="601" w:name="F55667362"/>
      <w:r w:rsidRPr="00DB501A">
        <w:rPr>
          <w:sz w:val="24"/>
          <w:szCs w:val="24"/>
        </w:rPr>
        <w:t xml:space="preserve">ou: </w:t>
      </w:r>
      <w:bookmarkEnd w:id="601"/>
    </w:p>
    <w:p w:rsidR="00DB501A" w:rsidRPr="00DB501A" w:rsidRDefault="00DB501A" w:rsidP="00622B48">
      <w:pPr>
        <w:pStyle w:val="IASBNormalnparaL2"/>
        <w:spacing w:before="0" w:after="120"/>
        <w:ind w:left="1418" w:hanging="425"/>
        <w:rPr>
          <w:sz w:val="24"/>
          <w:szCs w:val="24"/>
        </w:rPr>
      </w:pPr>
      <w:r w:rsidRPr="00DB501A">
        <w:rPr>
          <w:sz w:val="24"/>
          <w:szCs w:val="24"/>
        </w:rPr>
        <w:lastRenderedPageBreak/>
        <w:t>(i)</w:t>
      </w:r>
      <w:r w:rsidRPr="00DB501A">
        <w:rPr>
          <w:sz w:val="24"/>
          <w:szCs w:val="24"/>
        </w:rPr>
        <w:tab/>
      </w:r>
      <w:bookmarkStart w:id="602" w:name="F55667365"/>
      <w:r w:rsidRPr="00DB501A">
        <w:rPr>
          <w:sz w:val="24"/>
          <w:szCs w:val="24"/>
        </w:rPr>
        <w:t>o titular da apólice arque com a redução em sua parcela dos retornos sobre os itens subjacentes devido a pagamentos a titulares de apólice de outros contratos que compartilham nesse conjunto, incluindo pagamentos resultantes de garantias feitas a titulares de apólice desses outros contratos; ou</w:t>
      </w:r>
      <w:bookmarkEnd w:id="602"/>
    </w:p>
    <w:p w:rsidR="00DB501A" w:rsidRDefault="00DB501A" w:rsidP="00C17302">
      <w:pPr>
        <w:pStyle w:val="IASBNormalnparaL2"/>
        <w:spacing w:before="0"/>
        <w:ind w:left="1418" w:hanging="425"/>
        <w:rPr>
          <w:sz w:val="24"/>
          <w:szCs w:val="24"/>
        </w:rPr>
      </w:pPr>
      <w:r w:rsidRPr="00DB501A">
        <w:rPr>
          <w:sz w:val="24"/>
          <w:szCs w:val="24"/>
        </w:rPr>
        <w:t>(ii)</w:t>
      </w:r>
      <w:r w:rsidRPr="00DB501A">
        <w:rPr>
          <w:sz w:val="24"/>
          <w:szCs w:val="24"/>
        </w:rPr>
        <w:tab/>
      </w:r>
      <w:bookmarkStart w:id="603" w:name="F55667367"/>
      <w:r w:rsidRPr="00DB501A">
        <w:rPr>
          <w:sz w:val="24"/>
          <w:szCs w:val="24"/>
        </w:rPr>
        <w:t>titulares de apólice de outros contratos arquem com a redução em sua parcela de retornos sobre os itens subjacentes devido a pagamentos ao titular da apólice, incluindo pagamentos resultantes de garantias feitas ao titular da apólice.</w:t>
      </w:r>
      <w:bookmarkEnd w:id="603"/>
    </w:p>
    <w:p w:rsidR="00846277" w:rsidRPr="00DB501A" w:rsidRDefault="00846277" w:rsidP="001835D5">
      <w:pPr>
        <w:pStyle w:val="IASBNormalnparaL2"/>
        <w:spacing w:before="0"/>
        <w:rPr>
          <w:sz w:val="24"/>
          <w:szCs w:val="24"/>
        </w:rPr>
      </w:pPr>
    </w:p>
    <w:p w:rsidR="00DB501A" w:rsidRPr="00DB501A" w:rsidRDefault="00DB501A" w:rsidP="00622B48">
      <w:pPr>
        <w:pStyle w:val="IASBNormalnpara"/>
        <w:spacing w:before="0" w:after="120"/>
        <w:ind w:left="567" w:hanging="567"/>
        <w:rPr>
          <w:sz w:val="24"/>
          <w:szCs w:val="24"/>
        </w:rPr>
      </w:pPr>
      <w:r w:rsidRPr="00DB501A">
        <w:rPr>
          <w:sz w:val="24"/>
          <w:szCs w:val="24"/>
        </w:rPr>
        <w:t>B68</w:t>
      </w:r>
      <w:r w:rsidR="001835D5">
        <w:rPr>
          <w:sz w:val="24"/>
          <w:szCs w:val="24"/>
        </w:rPr>
        <w:t>.</w:t>
      </w:r>
      <w:r w:rsidRPr="00DB501A">
        <w:rPr>
          <w:sz w:val="24"/>
          <w:szCs w:val="24"/>
        </w:rPr>
        <w:tab/>
      </w:r>
      <w:bookmarkStart w:id="604" w:name="F55667368"/>
      <w:r w:rsidRPr="00DB501A">
        <w:rPr>
          <w:sz w:val="24"/>
          <w:szCs w:val="24"/>
        </w:rPr>
        <w:t>Às vezes, esses contratos afeta</w:t>
      </w:r>
      <w:r w:rsidR="007A44B9">
        <w:rPr>
          <w:sz w:val="24"/>
          <w:szCs w:val="24"/>
        </w:rPr>
        <w:t>m</w:t>
      </w:r>
      <w:r w:rsidRPr="00DB501A">
        <w:rPr>
          <w:sz w:val="24"/>
          <w:szCs w:val="24"/>
        </w:rPr>
        <w:t xml:space="preserve"> os fluxos de caixa a titulares de apólice de contratos em outros grupos. Os fluxos de caixa de cumprimento de cada grupo refletem até que ponto os contratos no grupo fazem com que a entidade seja afetada por fluxos de caixa esperados, seja para titulares de apólice nesse grupo ou a titulares de apólice em outro grupo. Portanto, os fluxos de caixa de cumprimento para </w:t>
      </w:r>
      <w:r w:rsidR="007A44B9">
        <w:rPr>
          <w:sz w:val="24"/>
          <w:szCs w:val="24"/>
        </w:rPr>
        <w:t>o</w:t>
      </w:r>
      <w:r w:rsidRPr="00DB501A">
        <w:rPr>
          <w:sz w:val="24"/>
          <w:szCs w:val="24"/>
        </w:rPr>
        <w:t xml:space="preserve"> grupo: </w:t>
      </w:r>
      <w:bookmarkEnd w:id="604"/>
    </w:p>
    <w:p w:rsidR="00DB501A" w:rsidRPr="00DB501A" w:rsidRDefault="00DB501A" w:rsidP="00622B48">
      <w:pPr>
        <w:pStyle w:val="IASBNormalL1"/>
        <w:spacing w:before="0" w:after="120"/>
        <w:ind w:left="993" w:hanging="426"/>
        <w:rPr>
          <w:sz w:val="24"/>
          <w:szCs w:val="24"/>
        </w:rPr>
      </w:pPr>
      <w:r w:rsidRPr="00DB501A">
        <w:rPr>
          <w:sz w:val="24"/>
          <w:szCs w:val="24"/>
        </w:rPr>
        <w:t>(a)</w:t>
      </w:r>
      <w:r w:rsidRPr="00DB501A">
        <w:rPr>
          <w:sz w:val="24"/>
          <w:szCs w:val="24"/>
        </w:rPr>
        <w:tab/>
      </w:r>
      <w:bookmarkStart w:id="605" w:name="F55667371"/>
      <w:r w:rsidRPr="00DB501A">
        <w:rPr>
          <w:sz w:val="24"/>
          <w:szCs w:val="24"/>
        </w:rPr>
        <w:t>incluem pagamentos decorrentes dos termos de contratos existentes a titulares de apólice de contratos em outros grupos, independentemente de se esperar que esses pagamentos sejam feitos a titulares de apólice atuais ou futuros; e</w:t>
      </w:r>
      <w:bookmarkEnd w:id="605"/>
    </w:p>
    <w:p w:rsidR="00DB501A" w:rsidRDefault="00DB501A" w:rsidP="001E7F40">
      <w:pPr>
        <w:pStyle w:val="IASBNormalL1"/>
        <w:spacing w:before="0"/>
        <w:ind w:left="993" w:hanging="426"/>
        <w:rPr>
          <w:sz w:val="24"/>
          <w:szCs w:val="24"/>
        </w:rPr>
      </w:pPr>
      <w:r w:rsidRPr="00DB501A">
        <w:rPr>
          <w:sz w:val="24"/>
          <w:szCs w:val="24"/>
        </w:rPr>
        <w:t>(b)</w:t>
      </w:r>
      <w:r w:rsidRPr="00DB501A">
        <w:rPr>
          <w:sz w:val="24"/>
          <w:szCs w:val="24"/>
        </w:rPr>
        <w:tab/>
      </w:r>
      <w:bookmarkStart w:id="606" w:name="F55667373"/>
      <w:r w:rsidRPr="00DB501A">
        <w:rPr>
          <w:sz w:val="24"/>
          <w:szCs w:val="24"/>
        </w:rPr>
        <w:t xml:space="preserve">excluem pagamentos a titulares de apólice no grupo que, aplicando </w:t>
      </w:r>
      <w:r w:rsidR="007A44B9">
        <w:rPr>
          <w:sz w:val="24"/>
          <w:szCs w:val="24"/>
        </w:rPr>
        <w:t xml:space="preserve">a alínea </w:t>
      </w:r>
      <w:r w:rsidRPr="00DB501A">
        <w:rPr>
          <w:sz w:val="24"/>
          <w:szCs w:val="24"/>
        </w:rPr>
        <w:t>(a), foram incluídos nos fluxos de caixa de cumprimento de outro grupo.</w:t>
      </w:r>
      <w:bookmarkEnd w:id="606"/>
    </w:p>
    <w:p w:rsidR="00846277" w:rsidRPr="00DB501A" w:rsidRDefault="00846277" w:rsidP="001835D5">
      <w:pPr>
        <w:pStyle w:val="IASBNormalnparaL1"/>
        <w:spacing w:before="0"/>
        <w:rPr>
          <w:sz w:val="24"/>
          <w:szCs w:val="24"/>
        </w:rPr>
      </w:pPr>
    </w:p>
    <w:p w:rsidR="00DB501A" w:rsidRDefault="00DB501A" w:rsidP="00F84903">
      <w:pPr>
        <w:pStyle w:val="IASBNormalnpara"/>
        <w:spacing w:before="0"/>
        <w:ind w:left="567" w:hanging="567"/>
        <w:rPr>
          <w:sz w:val="24"/>
          <w:szCs w:val="24"/>
        </w:rPr>
      </w:pPr>
      <w:r w:rsidRPr="00DB501A">
        <w:rPr>
          <w:sz w:val="24"/>
          <w:szCs w:val="24"/>
        </w:rPr>
        <w:t>B69</w:t>
      </w:r>
      <w:r w:rsidR="001835D5">
        <w:rPr>
          <w:sz w:val="24"/>
          <w:szCs w:val="24"/>
        </w:rPr>
        <w:t>.</w:t>
      </w:r>
      <w:r w:rsidRPr="00DB501A">
        <w:rPr>
          <w:sz w:val="24"/>
          <w:szCs w:val="24"/>
        </w:rPr>
        <w:tab/>
      </w:r>
      <w:bookmarkStart w:id="607" w:name="F55667374"/>
      <w:r w:rsidRPr="00DB501A">
        <w:rPr>
          <w:sz w:val="24"/>
          <w:szCs w:val="24"/>
        </w:rPr>
        <w:t xml:space="preserve">Por exemplo, na medida em que pagamentos a titulares de apólice </w:t>
      </w:r>
      <w:r w:rsidR="007A44B9">
        <w:rPr>
          <w:sz w:val="24"/>
          <w:szCs w:val="24"/>
        </w:rPr>
        <w:t>no</w:t>
      </w:r>
      <w:r w:rsidRPr="00DB501A">
        <w:rPr>
          <w:sz w:val="24"/>
          <w:szCs w:val="24"/>
        </w:rPr>
        <w:t xml:space="preserve"> grupo são reduzidos de parcela nos retornos sobre itens subjacentes de </w:t>
      </w:r>
      <w:r w:rsidR="007A44B9">
        <w:rPr>
          <w:sz w:val="24"/>
          <w:szCs w:val="24"/>
        </w:rPr>
        <w:t xml:space="preserve">$ </w:t>
      </w:r>
      <w:r w:rsidRPr="00DB501A">
        <w:rPr>
          <w:sz w:val="24"/>
          <w:szCs w:val="24"/>
        </w:rPr>
        <w:t xml:space="preserve">350 para </w:t>
      </w:r>
      <w:r w:rsidR="007A44B9">
        <w:rPr>
          <w:sz w:val="24"/>
          <w:szCs w:val="24"/>
        </w:rPr>
        <w:t xml:space="preserve">$ </w:t>
      </w:r>
      <w:r w:rsidRPr="00DB501A">
        <w:rPr>
          <w:sz w:val="24"/>
          <w:szCs w:val="24"/>
        </w:rPr>
        <w:t>250 devido a pagamentos d</w:t>
      </w:r>
      <w:r w:rsidR="007A44B9">
        <w:rPr>
          <w:sz w:val="24"/>
          <w:szCs w:val="24"/>
        </w:rPr>
        <w:t>o</w:t>
      </w:r>
      <w:r w:rsidRPr="00DB501A">
        <w:rPr>
          <w:sz w:val="24"/>
          <w:szCs w:val="24"/>
        </w:rPr>
        <w:t xml:space="preserve"> valor garantido a titulares de apólice em outro grupo, os fluxos de caixa de cumprimento do primeiro grupo </w:t>
      </w:r>
      <w:r w:rsidR="007A44B9">
        <w:rPr>
          <w:sz w:val="24"/>
          <w:szCs w:val="24"/>
        </w:rPr>
        <w:t xml:space="preserve">devem </w:t>
      </w:r>
      <w:r w:rsidRPr="00DB501A">
        <w:rPr>
          <w:sz w:val="24"/>
          <w:szCs w:val="24"/>
        </w:rPr>
        <w:t>incluir</w:t>
      </w:r>
      <w:r w:rsidR="007A44B9">
        <w:rPr>
          <w:sz w:val="24"/>
          <w:szCs w:val="24"/>
        </w:rPr>
        <w:t xml:space="preserve"> o</w:t>
      </w:r>
      <w:r w:rsidRPr="00DB501A">
        <w:rPr>
          <w:sz w:val="24"/>
          <w:szCs w:val="24"/>
        </w:rPr>
        <w:t xml:space="preserve"> pagamento de </w:t>
      </w:r>
      <w:r w:rsidR="007A44B9">
        <w:rPr>
          <w:sz w:val="24"/>
          <w:szCs w:val="24"/>
        </w:rPr>
        <w:t xml:space="preserve">$ </w:t>
      </w:r>
      <w:r w:rsidRPr="00DB501A">
        <w:rPr>
          <w:sz w:val="24"/>
          <w:szCs w:val="24"/>
        </w:rPr>
        <w:t xml:space="preserve">100 (ou seja, seria </w:t>
      </w:r>
      <w:r w:rsidR="007A44B9">
        <w:rPr>
          <w:sz w:val="24"/>
          <w:szCs w:val="24"/>
        </w:rPr>
        <w:t xml:space="preserve">$ </w:t>
      </w:r>
      <w:r w:rsidRPr="00DB501A">
        <w:rPr>
          <w:sz w:val="24"/>
          <w:szCs w:val="24"/>
        </w:rPr>
        <w:t xml:space="preserve">350) e os fluxos de caixa de cumprimento do segundo grupo </w:t>
      </w:r>
      <w:r w:rsidR="007A44B9">
        <w:rPr>
          <w:sz w:val="24"/>
          <w:szCs w:val="24"/>
        </w:rPr>
        <w:t xml:space="preserve">devem </w:t>
      </w:r>
      <w:r w:rsidRPr="00DB501A">
        <w:rPr>
          <w:sz w:val="24"/>
          <w:szCs w:val="24"/>
        </w:rPr>
        <w:t xml:space="preserve">excluir </w:t>
      </w:r>
      <w:r w:rsidR="007A44B9">
        <w:rPr>
          <w:sz w:val="24"/>
          <w:szCs w:val="24"/>
        </w:rPr>
        <w:t xml:space="preserve">$ </w:t>
      </w:r>
      <w:r w:rsidRPr="00DB501A">
        <w:rPr>
          <w:sz w:val="24"/>
          <w:szCs w:val="24"/>
        </w:rPr>
        <w:t>100 do valor garantido.</w:t>
      </w:r>
      <w:bookmarkEnd w:id="607"/>
    </w:p>
    <w:p w:rsidR="00846277" w:rsidRPr="00DB501A" w:rsidRDefault="00846277" w:rsidP="001835D5">
      <w:pPr>
        <w:pStyle w:val="IASBNormalnpara"/>
        <w:spacing w:before="0"/>
        <w:rPr>
          <w:sz w:val="24"/>
          <w:szCs w:val="24"/>
        </w:rPr>
      </w:pPr>
    </w:p>
    <w:p w:rsidR="00DB501A" w:rsidRDefault="00DB501A" w:rsidP="00F84903">
      <w:pPr>
        <w:pStyle w:val="IASBNormalnpara"/>
        <w:spacing w:before="0"/>
        <w:ind w:left="567" w:hanging="567"/>
        <w:rPr>
          <w:sz w:val="24"/>
          <w:szCs w:val="24"/>
        </w:rPr>
      </w:pPr>
      <w:r w:rsidRPr="00DB501A">
        <w:rPr>
          <w:sz w:val="24"/>
          <w:szCs w:val="24"/>
        </w:rPr>
        <w:t>B70</w:t>
      </w:r>
      <w:r w:rsidR="001835D5">
        <w:rPr>
          <w:sz w:val="24"/>
          <w:szCs w:val="24"/>
        </w:rPr>
        <w:t>.</w:t>
      </w:r>
      <w:r w:rsidRPr="00DB501A">
        <w:rPr>
          <w:sz w:val="24"/>
          <w:szCs w:val="24"/>
        </w:rPr>
        <w:tab/>
      </w:r>
      <w:bookmarkStart w:id="608" w:name="F55667375"/>
      <w:r w:rsidRPr="00DB501A">
        <w:rPr>
          <w:sz w:val="24"/>
          <w:szCs w:val="24"/>
        </w:rPr>
        <w:t xml:space="preserve">Diferentes abordagens práticas podem ser utilizadas para determinar os fluxos de caixa de cumprimento de grupos de contratos que afetam ou são afetados por fluxos de caixa a titulares de apólice de contratos em outros grupos. Em alguns casos, </w:t>
      </w:r>
      <w:r w:rsidR="00117BF9">
        <w:rPr>
          <w:sz w:val="24"/>
          <w:szCs w:val="24"/>
        </w:rPr>
        <w:t>a entidade</w:t>
      </w:r>
      <w:r w:rsidRPr="00DB501A">
        <w:rPr>
          <w:sz w:val="24"/>
          <w:szCs w:val="24"/>
        </w:rPr>
        <w:t xml:space="preserve"> pode ser capaz de identificar a mudança nos itens subjacentes e a mudança resultante nos fluxos de caixa somente em nível mais elevado de agregação do que os grupos. Nesses casos, a entidade </w:t>
      </w:r>
      <w:r w:rsidR="007A44B9">
        <w:rPr>
          <w:sz w:val="24"/>
          <w:szCs w:val="24"/>
        </w:rPr>
        <w:t xml:space="preserve">deve </w:t>
      </w:r>
      <w:r w:rsidRPr="00DB501A">
        <w:rPr>
          <w:sz w:val="24"/>
          <w:szCs w:val="24"/>
        </w:rPr>
        <w:t>alocar o efeito da mudança nos itens subjacentes para cada grupo de forma sistemática e racional.</w:t>
      </w:r>
      <w:bookmarkEnd w:id="608"/>
    </w:p>
    <w:p w:rsidR="00846277" w:rsidRPr="00DB501A" w:rsidRDefault="00846277" w:rsidP="001835D5">
      <w:pPr>
        <w:pStyle w:val="IASBNormalnpara"/>
        <w:spacing w:before="0"/>
        <w:rPr>
          <w:sz w:val="24"/>
          <w:szCs w:val="24"/>
        </w:rPr>
      </w:pPr>
    </w:p>
    <w:p w:rsidR="00DB501A" w:rsidRDefault="00DB501A" w:rsidP="00F84903">
      <w:pPr>
        <w:pStyle w:val="IASBNormalnpara"/>
        <w:spacing w:before="0"/>
        <w:ind w:left="567" w:hanging="567"/>
        <w:rPr>
          <w:sz w:val="24"/>
          <w:szCs w:val="24"/>
        </w:rPr>
      </w:pPr>
      <w:r w:rsidRPr="00DB501A">
        <w:rPr>
          <w:sz w:val="24"/>
          <w:szCs w:val="24"/>
        </w:rPr>
        <w:t>B71</w:t>
      </w:r>
      <w:r w:rsidR="001835D5">
        <w:rPr>
          <w:sz w:val="24"/>
          <w:szCs w:val="24"/>
        </w:rPr>
        <w:t>.</w:t>
      </w:r>
      <w:r w:rsidRPr="00DB501A">
        <w:rPr>
          <w:sz w:val="24"/>
          <w:szCs w:val="24"/>
        </w:rPr>
        <w:tab/>
      </w:r>
      <w:bookmarkStart w:id="609" w:name="F55667376"/>
      <w:r w:rsidRPr="00DB501A">
        <w:rPr>
          <w:sz w:val="24"/>
          <w:szCs w:val="24"/>
        </w:rPr>
        <w:t xml:space="preserve">Após </w:t>
      </w:r>
      <w:r w:rsidR="00241640">
        <w:rPr>
          <w:sz w:val="24"/>
          <w:szCs w:val="24"/>
        </w:rPr>
        <w:t>tod</w:t>
      </w:r>
      <w:r w:rsidR="00DA5F36">
        <w:rPr>
          <w:sz w:val="24"/>
          <w:szCs w:val="24"/>
        </w:rPr>
        <w:t>a</w:t>
      </w:r>
      <w:r w:rsidR="00241640">
        <w:rPr>
          <w:sz w:val="24"/>
          <w:szCs w:val="24"/>
        </w:rPr>
        <w:t xml:space="preserve">s </w:t>
      </w:r>
      <w:r w:rsidR="00505733">
        <w:rPr>
          <w:sz w:val="24"/>
          <w:szCs w:val="24"/>
        </w:rPr>
        <w:t>obrigações</w:t>
      </w:r>
      <w:r w:rsidR="00241640">
        <w:rPr>
          <w:sz w:val="24"/>
          <w:szCs w:val="24"/>
        </w:rPr>
        <w:t xml:space="preserve"> de contrato de seguro terem</w:t>
      </w:r>
      <w:r w:rsidRPr="00DB501A">
        <w:rPr>
          <w:sz w:val="24"/>
          <w:szCs w:val="24"/>
        </w:rPr>
        <w:t xml:space="preserve"> sido </w:t>
      </w:r>
      <w:r w:rsidR="00241640" w:rsidRPr="00DB501A">
        <w:rPr>
          <w:sz w:val="24"/>
          <w:szCs w:val="24"/>
        </w:rPr>
        <w:t>fornecid</w:t>
      </w:r>
      <w:r w:rsidR="00505733">
        <w:rPr>
          <w:sz w:val="24"/>
          <w:szCs w:val="24"/>
        </w:rPr>
        <w:t>a</w:t>
      </w:r>
      <w:r w:rsidR="00241640">
        <w:rPr>
          <w:sz w:val="24"/>
          <w:szCs w:val="24"/>
        </w:rPr>
        <w:t>s</w:t>
      </w:r>
      <w:r w:rsidR="00241640" w:rsidRPr="00DB501A">
        <w:rPr>
          <w:sz w:val="24"/>
          <w:szCs w:val="24"/>
        </w:rPr>
        <w:t xml:space="preserve"> </w:t>
      </w:r>
      <w:r w:rsidRPr="00DB501A">
        <w:rPr>
          <w:sz w:val="24"/>
          <w:szCs w:val="24"/>
        </w:rPr>
        <w:t xml:space="preserve">aos contratos </w:t>
      </w:r>
      <w:r w:rsidR="007A44B9">
        <w:rPr>
          <w:sz w:val="24"/>
          <w:szCs w:val="24"/>
        </w:rPr>
        <w:t>no</w:t>
      </w:r>
      <w:r w:rsidRPr="00DB501A">
        <w:rPr>
          <w:sz w:val="24"/>
          <w:szCs w:val="24"/>
        </w:rPr>
        <w:t xml:space="preserve"> grupo, os fluxos de caixa de cumprimento podem ainda incluir pagamentos que se espera fazer a atuais titulares de apólice em outros grupos ou futuros titulares de apólice. </w:t>
      </w:r>
      <w:r w:rsidR="00117BF9">
        <w:rPr>
          <w:sz w:val="24"/>
          <w:szCs w:val="24"/>
        </w:rPr>
        <w:t>A entidade</w:t>
      </w:r>
      <w:r w:rsidRPr="00DB501A">
        <w:rPr>
          <w:sz w:val="24"/>
          <w:szCs w:val="24"/>
        </w:rPr>
        <w:t xml:space="preserve"> não está obrigada a continuar alocando esses fluxos de caixa de cumprimento a grupos específicos, mas pode, por outro lado, reconhecer e mensurar </w:t>
      </w:r>
      <w:r w:rsidR="007A44B9">
        <w:rPr>
          <w:sz w:val="24"/>
          <w:szCs w:val="24"/>
        </w:rPr>
        <w:t>o</w:t>
      </w:r>
      <w:r w:rsidRPr="00DB501A">
        <w:rPr>
          <w:sz w:val="24"/>
          <w:szCs w:val="24"/>
        </w:rPr>
        <w:t xml:space="preserve"> passivo para esses fluxos de caixa de cumprimento resultantes de todos os grupos.</w:t>
      </w:r>
      <w:bookmarkEnd w:id="609"/>
    </w:p>
    <w:p w:rsidR="00846277" w:rsidRPr="00DB501A" w:rsidRDefault="00846277" w:rsidP="001835D5">
      <w:pPr>
        <w:pStyle w:val="IASBNormalnpara"/>
        <w:spacing w:before="0"/>
        <w:rPr>
          <w:sz w:val="24"/>
          <w:szCs w:val="24"/>
        </w:rPr>
      </w:pPr>
    </w:p>
    <w:p w:rsidR="00DB501A" w:rsidRDefault="00DB501A" w:rsidP="00DC2184">
      <w:pPr>
        <w:pStyle w:val="IASBSectionTitle3Ind"/>
        <w:spacing w:before="0" w:after="0"/>
        <w:ind w:left="567"/>
        <w:jc w:val="both"/>
        <w:rPr>
          <w:rFonts w:ascii="Times New Roman" w:hAnsi="Times New Roman" w:cs="Times New Roman"/>
          <w:sz w:val="24"/>
          <w:szCs w:val="24"/>
        </w:rPr>
      </w:pPr>
      <w:bookmarkStart w:id="610" w:name="F55667381"/>
      <w:r w:rsidRPr="00DB501A">
        <w:rPr>
          <w:rFonts w:ascii="Times New Roman" w:hAnsi="Times New Roman" w:cs="Times New Roman"/>
          <w:sz w:val="24"/>
          <w:szCs w:val="24"/>
        </w:rPr>
        <w:t>Taxa de desconto (</w:t>
      </w:r>
      <w:r w:rsidR="005D07F2" w:rsidRPr="005D07F2">
        <w:rPr>
          <w:rFonts w:ascii="Times New Roman" w:hAnsi="Times New Roman" w:cs="Times New Roman"/>
          <w:sz w:val="24"/>
          <w:szCs w:val="24"/>
        </w:rPr>
        <w:t>item</w:t>
      </w:r>
      <w:r w:rsidRPr="00DB501A">
        <w:rPr>
          <w:rFonts w:ascii="Times New Roman" w:hAnsi="Times New Roman" w:cs="Times New Roman"/>
          <w:sz w:val="24"/>
          <w:szCs w:val="24"/>
        </w:rPr>
        <w:t xml:space="preserve"> 36)</w:t>
      </w:r>
      <w:bookmarkEnd w:id="610"/>
    </w:p>
    <w:p w:rsidR="00846277" w:rsidRPr="00DB501A" w:rsidRDefault="00846277" w:rsidP="001835D5">
      <w:pPr>
        <w:pStyle w:val="IASBSectionTitle2Ind"/>
        <w:spacing w:before="0" w:after="0"/>
        <w:jc w:val="both"/>
        <w:rPr>
          <w:rFonts w:ascii="Times New Roman" w:hAnsi="Times New Roman" w:cs="Times New Roman"/>
          <w:sz w:val="24"/>
          <w:szCs w:val="24"/>
        </w:rPr>
      </w:pPr>
    </w:p>
    <w:p w:rsidR="00DB501A" w:rsidRPr="00DB501A" w:rsidRDefault="00DB501A" w:rsidP="00622B48">
      <w:pPr>
        <w:pStyle w:val="IASBNormalnpara"/>
        <w:spacing w:before="0" w:after="120"/>
        <w:ind w:left="567" w:hanging="567"/>
        <w:rPr>
          <w:sz w:val="24"/>
          <w:szCs w:val="24"/>
        </w:rPr>
      </w:pPr>
      <w:r w:rsidRPr="00DB501A">
        <w:rPr>
          <w:sz w:val="24"/>
          <w:szCs w:val="24"/>
        </w:rPr>
        <w:t>B72</w:t>
      </w:r>
      <w:r w:rsidR="001835D5">
        <w:rPr>
          <w:sz w:val="24"/>
          <w:szCs w:val="24"/>
        </w:rPr>
        <w:t>.</w:t>
      </w:r>
      <w:r w:rsidRPr="00DB501A">
        <w:rPr>
          <w:sz w:val="24"/>
          <w:szCs w:val="24"/>
        </w:rPr>
        <w:tab/>
      </w:r>
      <w:bookmarkStart w:id="611" w:name="F55667382"/>
      <w:r w:rsidR="00117BF9">
        <w:rPr>
          <w:sz w:val="24"/>
          <w:szCs w:val="24"/>
        </w:rPr>
        <w:t>A entidade</w:t>
      </w:r>
      <w:r w:rsidRPr="00DB501A">
        <w:rPr>
          <w:sz w:val="24"/>
          <w:szCs w:val="24"/>
        </w:rPr>
        <w:t xml:space="preserve"> </w:t>
      </w:r>
      <w:r w:rsidR="007A44B9">
        <w:rPr>
          <w:sz w:val="24"/>
          <w:szCs w:val="24"/>
        </w:rPr>
        <w:t>deve utilizar</w:t>
      </w:r>
      <w:r w:rsidRPr="00DB501A">
        <w:rPr>
          <w:sz w:val="24"/>
          <w:szCs w:val="24"/>
        </w:rPr>
        <w:t xml:space="preserve"> as seguintes taxas de desconto ao aplicar </w:t>
      </w:r>
      <w:r w:rsidR="00117BF9">
        <w:rPr>
          <w:sz w:val="24"/>
          <w:szCs w:val="24"/>
        </w:rPr>
        <w:t>este pronunciamento</w:t>
      </w:r>
      <w:r w:rsidRPr="00DB501A">
        <w:rPr>
          <w:sz w:val="24"/>
          <w:szCs w:val="24"/>
        </w:rPr>
        <w:t xml:space="preserve">: </w:t>
      </w:r>
      <w:bookmarkEnd w:id="611"/>
    </w:p>
    <w:p w:rsidR="00DB501A" w:rsidRPr="00DB501A" w:rsidRDefault="00DB501A" w:rsidP="00622B48">
      <w:pPr>
        <w:pStyle w:val="IASBNormalL1"/>
        <w:spacing w:before="0" w:after="120"/>
        <w:ind w:left="993" w:hanging="426"/>
        <w:rPr>
          <w:sz w:val="24"/>
          <w:szCs w:val="24"/>
        </w:rPr>
      </w:pPr>
      <w:r w:rsidRPr="00DB501A">
        <w:rPr>
          <w:sz w:val="24"/>
          <w:szCs w:val="24"/>
        </w:rPr>
        <w:t>(a)</w:t>
      </w:r>
      <w:r w:rsidRPr="00DB501A">
        <w:rPr>
          <w:sz w:val="24"/>
          <w:szCs w:val="24"/>
        </w:rPr>
        <w:tab/>
      </w:r>
      <w:bookmarkStart w:id="612" w:name="F55667386"/>
      <w:r w:rsidRPr="00DB501A">
        <w:rPr>
          <w:sz w:val="24"/>
          <w:szCs w:val="24"/>
        </w:rPr>
        <w:t xml:space="preserve">para mensurar os fluxos de caixa de cumprimento </w:t>
      </w:r>
      <w:r w:rsidRPr="00DB501A">
        <w:rPr>
          <w:sz w:val="24"/>
          <w:szCs w:val="24"/>
          <w:cs/>
        </w:rPr>
        <w:t xml:space="preserve">– </w:t>
      </w:r>
      <w:r w:rsidRPr="00DB501A">
        <w:rPr>
          <w:sz w:val="24"/>
          <w:szCs w:val="24"/>
        </w:rPr>
        <w:t xml:space="preserve">taxas de desconto atuais aplicando o </w:t>
      </w:r>
      <w:r w:rsidR="00D416EF" w:rsidRPr="00D416EF">
        <w:rPr>
          <w:sz w:val="24"/>
          <w:szCs w:val="24"/>
        </w:rPr>
        <w:t>item</w:t>
      </w:r>
      <w:r w:rsidRPr="00DB501A">
        <w:rPr>
          <w:sz w:val="24"/>
          <w:szCs w:val="24"/>
        </w:rPr>
        <w:t xml:space="preserve"> 36;</w:t>
      </w:r>
      <w:bookmarkEnd w:id="612"/>
    </w:p>
    <w:p w:rsidR="00DB501A" w:rsidRPr="00DB501A" w:rsidRDefault="00DB501A" w:rsidP="00622B48">
      <w:pPr>
        <w:pStyle w:val="IASBNormalL1"/>
        <w:spacing w:before="0" w:after="120"/>
        <w:ind w:left="993" w:hanging="426"/>
        <w:rPr>
          <w:sz w:val="24"/>
          <w:szCs w:val="24"/>
        </w:rPr>
      </w:pPr>
      <w:r w:rsidRPr="00DB501A">
        <w:rPr>
          <w:sz w:val="24"/>
          <w:szCs w:val="24"/>
        </w:rPr>
        <w:t>(b)</w:t>
      </w:r>
      <w:r w:rsidRPr="00DB501A">
        <w:rPr>
          <w:sz w:val="24"/>
          <w:szCs w:val="24"/>
        </w:rPr>
        <w:tab/>
      </w:r>
      <w:bookmarkStart w:id="613" w:name="F55667388"/>
      <w:r w:rsidRPr="00DB501A">
        <w:rPr>
          <w:sz w:val="24"/>
          <w:szCs w:val="24"/>
        </w:rPr>
        <w:t xml:space="preserve">para determinar os juros a acumular na </w:t>
      </w:r>
      <w:r w:rsidR="008A5FA0">
        <w:rPr>
          <w:sz w:val="24"/>
          <w:szCs w:val="24"/>
        </w:rPr>
        <w:t>margem contratual de seguro</w:t>
      </w:r>
      <w:r w:rsidR="007A44B9">
        <w:rPr>
          <w:sz w:val="24"/>
          <w:szCs w:val="24"/>
        </w:rPr>
        <w:t>,</w:t>
      </w:r>
      <w:r w:rsidRPr="00DB501A">
        <w:rPr>
          <w:sz w:val="24"/>
          <w:szCs w:val="24"/>
        </w:rPr>
        <w:t xml:space="preserve"> aplicando o </w:t>
      </w:r>
      <w:r w:rsidR="00D416EF" w:rsidRPr="00D416EF">
        <w:rPr>
          <w:sz w:val="24"/>
          <w:szCs w:val="24"/>
        </w:rPr>
        <w:t>item</w:t>
      </w:r>
      <w:r w:rsidRPr="00DB501A">
        <w:rPr>
          <w:sz w:val="24"/>
          <w:szCs w:val="24"/>
        </w:rPr>
        <w:t xml:space="preserve"> 44(b)</w:t>
      </w:r>
      <w:r w:rsidR="007A44B9">
        <w:rPr>
          <w:sz w:val="24"/>
          <w:szCs w:val="24"/>
        </w:rPr>
        <w:t>,</w:t>
      </w:r>
      <w:r w:rsidRPr="00DB501A">
        <w:rPr>
          <w:sz w:val="24"/>
          <w:szCs w:val="24"/>
        </w:rPr>
        <w:t xml:space="preserve"> para contratos de seguro sem características de participação direta </w:t>
      </w:r>
      <w:r w:rsidRPr="00DB501A">
        <w:rPr>
          <w:sz w:val="24"/>
          <w:szCs w:val="24"/>
          <w:cs/>
        </w:rPr>
        <w:t xml:space="preserve">– </w:t>
      </w:r>
      <w:r w:rsidRPr="00DB501A">
        <w:rPr>
          <w:sz w:val="24"/>
          <w:szCs w:val="24"/>
        </w:rPr>
        <w:t xml:space="preserve">taxas de desconto determinadas na data de reconhecimento inicial de grupo de contratos, aplicando o </w:t>
      </w:r>
      <w:r w:rsidR="00D416EF" w:rsidRPr="00D416EF">
        <w:rPr>
          <w:sz w:val="24"/>
          <w:szCs w:val="24"/>
        </w:rPr>
        <w:t>item</w:t>
      </w:r>
      <w:r w:rsidRPr="00DB501A">
        <w:rPr>
          <w:sz w:val="24"/>
          <w:szCs w:val="24"/>
        </w:rPr>
        <w:t xml:space="preserve"> 36</w:t>
      </w:r>
      <w:r w:rsidR="007A44B9">
        <w:rPr>
          <w:sz w:val="24"/>
          <w:szCs w:val="24"/>
        </w:rPr>
        <w:t>,</w:t>
      </w:r>
      <w:r w:rsidRPr="00DB501A">
        <w:rPr>
          <w:sz w:val="24"/>
          <w:szCs w:val="24"/>
        </w:rPr>
        <w:t xml:space="preserve"> a fluxos de caixa nominais que não variam com base nos retornos sobre quaisquer itens subjacentes;</w:t>
      </w:r>
      <w:bookmarkEnd w:id="613"/>
    </w:p>
    <w:p w:rsidR="00DB501A" w:rsidRPr="00DB501A" w:rsidRDefault="00DB501A" w:rsidP="00622B48">
      <w:pPr>
        <w:pStyle w:val="IASBNormalL1"/>
        <w:spacing w:before="0" w:after="120"/>
        <w:ind w:left="993" w:hanging="426"/>
        <w:rPr>
          <w:sz w:val="24"/>
          <w:szCs w:val="24"/>
        </w:rPr>
      </w:pPr>
      <w:r w:rsidRPr="00DB501A">
        <w:rPr>
          <w:sz w:val="24"/>
          <w:szCs w:val="24"/>
        </w:rPr>
        <w:lastRenderedPageBreak/>
        <w:t>(c)</w:t>
      </w:r>
      <w:r w:rsidRPr="00DB501A">
        <w:rPr>
          <w:sz w:val="24"/>
          <w:szCs w:val="24"/>
        </w:rPr>
        <w:tab/>
      </w:r>
      <w:bookmarkStart w:id="614" w:name="F55667391"/>
      <w:r w:rsidRPr="00DB501A">
        <w:rPr>
          <w:sz w:val="24"/>
          <w:szCs w:val="24"/>
        </w:rPr>
        <w:t xml:space="preserve">para mensurar as mudanças na </w:t>
      </w:r>
      <w:r w:rsidR="008A5FA0">
        <w:rPr>
          <w:sz w:val="24"/>
          <w:szCs w:val="24"/>
        </w:rPr>
        <w:t>margem contratual de seguro</w:t>
      </w:r>
      <w:r w:rsidR="007A44B9">
        <w:rPr>
          <w:sz w:val="24"/>
          <w:szCs w:val="24"/>
        </w:rPr>
        <w:t>,</w:t>
      </w:r>
      <w:r w:rsidRPr="00DB501A">
        <w:rPr>
          <w:sz w:val="24"/>
          <w:szCs w:val="24"/>
        </w:rPr>
        <w:t xml:space="preserve"> aplicando o </w:t>
      </w:r>
      <w:r w:rsidR="00D416EF" w:rsidRPr="00D416EF">
        <w:rPr>
          <w:sz w:val="24"/>
          <w:szCs w:val="24"/>
        </w:rPr>
        <w:t>item</w:t>
      </w:r>
      <w:r w:rsidRPr="00DB501A">
        <w:rPr>
          <w:sz w:val="24"/>
          <w:szCs w:val="24"/>
        </w:rPr>
        <w:t xml:space="preserve"> B96(a)</w:t>
      </w:r>
      <w:r w:rsidR="00241640">
        <w:rPr>
          <w:sz w:val="24"/>
          <w:szCs w:val="24"/>
        </w:rPr>
        <w:t xml:space="preserve">, </w:t>
      </w:r>
      <w:r w:rsidR="00241640" w:rsidRPr="00DB501A">
        <w:rPr>
          <w:sz w:val="24"/>
          <w:szCs w:val="24"/>
        </w:rPr>
        <w:t>B96(</w:t>
      </w:r>
      <w:r w:rsidR="00241640">
        <w:rPr>
          <w:sz w:val="24"/>
          <w:szCs w:val="24"/>
        </w:rPr>
        <w:t>b</w:t>
      </w:r>
      <w:r w:rsidR="00241640" w:rsidRPr="00DB501A">
        <w:rPr>
          <w:sz w:val="24"/>
          <w:szCs w:val="24"/>
        </w:rPr>
        <w:t>)</w:t>
      </w:r>
      <w:r w:rsidR="00241640">
        <w:rPr>
          <w:sz w:val="24"/>
          <w:szCs w:val="24"/>
        </w:rPr>
        <w:t xml:space="preserve"> e </w:t>
      </w:r>
      <w:r w:rsidR="00241640" w:rsidRPr="00DB501A">
        <w:rPr>
          <w:sz w:val="24"/>
          <w:szCs w:val="24"/>
        </w:rPr>
        <w:t>B96(</w:t>
      </w:r>
      <w:r w:rsidR="00241640">
        <w:rPr>
          <w:sz w:val="24"/>
          <w:szCs w:val="24"/>
        </w:rPr>
        <w:t>d</w:t>
      </w:r>
      <w:r w:rsidR="00241640" w:rsidRPr="00DB501A">
        <w:rPr>
          <w:sz w:val="24"/>
          <w:szCs w:val="24"/>
        </w:rPr>
        <w:t>)</w:t>
      </w:r>
      <w:r w:rsidR="007A44B9">
        <w:rPr>
          <w:sz w:val="24"/>
          <w:szCs w:val="24"/>
        </w:rPr>
        <w:t>,</w:t>
      </w:r>
      <w:r w:rsidRPr="00DB501A">
        <w:rPr>
          <w:sz w:val="24"/>
          <w:szCs w:val="24"/>
        </w:rPr>
        <w:t xml:space="preserve"> para contratos de seguro sem características de participação direta </w:t>
      </w:r>
      <w:r w:rsidRPr="00DB501A">
        <w:rPr>
          <w:sz w:val="24"/>
          <w:szCs w:val="24"/>
          <w:cs/>
        </w:rPr>
        <w:t xml:space="preserve">– </w:t>
      </w:r>
      <w:r w:rsidRPr="00DB501A">
        <w:rPr>
          <w:sz w:val="24"/>
          <w:szCs w:val="24"/>
        </w:rPr>
        <w:t>taxas de desconto</w:t>
      </w:r>
      <w:r w:rsidR="007A44B9">
        <w:rPr>
          <w:sz w:val="24"/>
          <w:szCs w:val="24"/>
        </w:rPr>
        <w:t>,</w:t>
      </w:r>
      <w:r w:rsidRPr="00DB501A">
        <w:rPr>
          <w:sz w:val="24"/>
          <w:szCs w:val="24"/>
        </w:rPr>
        <w:t xml:space="preserve"> aplicando o </w:t>
      </w:r>
      <w:r w:rsidR="00D416EF" w:rsidRPr="00D416EF">
        <w:rPr>
          <w:sz w:val="24"/>
          <w:szCs w:val="24"/>
        </w:rPr>
        <w:t>item</w:t>
      </w:r>
      <w:r w:rsidRPr="00DB501A">
        <w:rPr>
          <w:sz w:val="24"/>
          <w:szCs w:val="24"/>
        </w:rPr>
        <w:t xml:space="preserve"> 36</w:t>
      </w:r>
      <w:r w:rsidR="007A44B9">
        <w:rPr>
          <w:sz w:val="24"/>
          <w:szCs w:val="24"/>
        </w:rPr>
        <w:t>,</w:t>
      </w:r>
      <w:r w:rsidRPr="00DB501A">
        <w:rPr>
          <w:sz w:val="24"/>
          <w:szCs w:val="24"/>
        </w:rPr>
        <w:t xml:space="preserve"> determinadas no reconhecimento inicial;</w:t>
      </w:r>
      <w:bookmarkEnd w:id="614"/>
    </w:p>
    <w:p w:rsidR="00DB501A" w:rsidRPr="00DB501A" w:rsidRDefault="00DB501A" w:rsidP="00622B48">
      <w:pPr>
        <w:pStyle w:val="IASBNormalL1"/>
        <w:spacing w:before="0" w:after="120"/>
        <w:ind w:left="993" w:hanging="426"/>
        <w:rPr>
          <w:sz w:val="24"/>
          <w:szCs w:val="24"/>
        </w:rPr>
      </w:pPr>
      <w:r w:rsidRPr="00DB501A">
        <w:rPr>
          <w:sz w:val="24"/>
          <w:szCs w:val="24"/>
        </w:rPr>
        <w:t>(d)</w:t>
      </w:r>
      <w:r w:rsidRPr="00DB501A">
        <w:rPr>
          <w:sz w:val="24"/>
          <w:szCs w:val="24"/>
        </w:rPr>
        <w:tab/>
      </w:r>
      <w:bookmarkStart w:id="615" w:name="F55667393"/>
      <w:r w:rsidRPr="00DB501A">
        <w:rPr>
          <w:sz w:val="24"/>
          <w:szCs w:val="24"/>
        </w:rPr>
        <w:t>para grupos de contratos aplicando a abordagem de alocação de prêmio que têm um componente de financiamento significativo, para ajustar o valor contábil do passivo por cobertura remanescente</w:t>
      </w:r>
      <w:r w:rsidR="007A44B9">
        <w:rPr>
          <w:sz w:val="24"/>
          <w:szCs w:val="24"/>
        </w:rPr>
        <w:t>,</w:t>
      </w:r>
      <w:r w:rsidRPr="00DB501A">
        <w:rPr>
          <w:sz w:val="24"/>
          <w:szCs w:val="24"/>
        </w:rPr>
        <w:t xml:space="preserve"> aplicando o </w:t>
      </w:r>
      <w:r w:rsidR="00D416EF" w:rsidRPr="00D416EF">
        <w:rPr>
          <w:sz w:val="24"/>
          <w:szCs w:val="24"/>
        </w:rPr>
        <w:t>item</w:t>
      </w:r>
      <w:r w:rsidRPr="00DB501A">
        <w:rPr>
          <w:sz w:val="24"/>
          <w:szCs w:val="24"/>
        </w:rPr>
        <w:t xml:space="preserve"> 56</w:t>
      </w:r>
      <w:r w:rsidRPr="00DB501A">
        <w:rPr>
          <w:sz w:val="24"/>
          <w:szCs w:val="24"/>
          <w:cs/>
        </w:rPr>
        <w:t xml:space="preserve"> – </w:t>
      </w:r>
      <w:r w:rsidRPr="00DB501A">
        <w:rPr>
          <w:sz w:val="24"/>
          <w:szCs w:val="24"/>
        </w:rPr>
        <w:t>taxas de desconto</w:t>
      </w:r>
      <w:r w:rsidR="007A44B9">
        <w:rPr>
          <w:sz w:val="24"/>
          <w:szCs w:val="24"/>
        </w:rPr>
        <w:t>,</w:t>
      </w:r>
      <w:r w:rsidRPr="00DB501A">
        <w:rPr>
          <w:sz w:val="24"/>
          <w:szCs w:val="24"/>
        </w:rPr>
        <w:t xml:space="preserve"> aplicando o </w:t>
      </w:r>
      <w:r w:rsidR="00D416EF" w:rsidRPr="00D416EF">
        <w:rPr>
          <w:sz w:val="24"/>
          <w:szCs w:val="24"/>
        </w:rPr>
        <w:t>item</w:t>
      </w:r>
      <w:r w:rsidRPr="00DB501A">
        <w:rPr>
          <w:sz w:val="24"/>
          <w:szCs w:val="24"/>
        </w:rPr>
        <w:t xml:space="preserve"> 36</w:t>
      </w:r>
      <w:r w:rsidR="007A44B9">
        <w:rPr>
          <w:sz w:val="24"/>
          <w:szCs w:val="24"/>
        </w:rPr>
        <w:t>,</w:t>
      </w:r>
      <w:r w:rsidRPr="00DB501A">
        <w:rPr>
          <w:sz w:val="24"/>
          <w:szCs w:val="24"/>
        </w:rPr>
        <w:t xml:space="preserve"> determinadas no reconhecimento inicial;</w:t>
      </w:r>
      <w:bookmarkEnd w:id="615"/>
    </w:p>
    <w:p w:rsidR="00DB501A" w:rsidRPr="00DB501A" w:rsidRDefault="00DB501A" w:rsidP="00622B48">
      <w:pPr>
        <w:pStyle w:val="IASBNormalL1"/>
        <w:spacing w:before="0" w:after="120"/>
        <w:ind w:left="993" w:hanging="426"/>
        <w:rPr>
          <w:sz w:val="24"/>
          <w:szCs w:val="24"/>
        </w:rPr>
      </w:pPr>
      <w:r w:rsidRPr="00DB501A">
        <w:rPr>
          <w:sz w:val="24"/>
          <w:szCs w:val="24"/>
        </w:rPr>
        <w:t>(e)</w:t>
      </w:r>
      <w:r w:rsidRPr="00DB501A">
        <w:rPr>
          <w:sz w:val="24"/>
          <w:szCs w:val="24"/>
        </w:rPr>
        <w:tab/>
      </w:r>
      <w:bookmarkStart w:id="616" w:name="F55667395"/>
      <w:r w:rsidRPr="00DB501A">
        <w:rPr>
          <w:sz w:val="24"/>
          <w:szCs w:val="24"/>
        </w:rPr>
        <w:t xml:space="preserve">se </w:t>
      </w:r>
      <w:r w:rsidR="00117BF9">
        <w:rPr>
          <w:sz w:val="24"/>
          <w:szCs w:val="24"/>
        </w:rPr>
        <w:t>a entidade</w:t>
      </w:r>
      <w:r w:rsidRPr="00DB501A">
        <w:rPr>
          <w:sz w:val="24"/>
          <w:szCs w:val="24"/>
        </w:rPr>
        <w:t xml:space="preserve"> escolhe desagregar receitas ou despesas financeiras de seguro entre </w:t>
      </w:r>
      <w:r w:rsidR="007A44B9">
        <w:rPr>
          <w:sz w:val="24"/>
          <w:szCs w:val="24"/>
        </w:rPr>
        <w:t>o resultado</w:t>
      </w:r>
      <w:r w:rsidRPr="00DB501A">
        <w:rPr>
          <w:sz w:val="24"/>
          <w:szCs w:val="24"/>
        </w:rPr>
        <w:t xml:space="preserve"> e </w:t>
      </w:r>
      <w:r w:rsidR="007A44B9">
        <w:rPr>
          <w:sz w:val="24"/>
          <w:szCs w:val="24"/>
        </w:rPr>
        <w:t>o</w:t>
      </w:r>
      <w:r w:rsidR="007A44B9" w:rsidRPr="00DB501A">
        <w:rPr>
          <w:sz w:val="24"/>
          <w:szCs w:val="24"/>
        </w:rPr>
        <w:t xml:space="preserve"> </w:t>
      </w:r>
      <w:r w:rsidRPr="00DB501A">
        <w:rPr>
          <w:sz w:val="24"/>
          <w:szCs w:val="24"/>
        </w:rPr>
        <w:t>resultado abrangente (</w:t>
      </w:r>
      <w:r w:rsidR="00567D0A" w:rsidRPr="00567D0A">
        <w:rPr>
          <w:sz w:val="24"/>
          <w:szCs w:val="24"/>
        </w:rPr>
        <w:t>ver</w:t>
      </w:r>
      <w:r w:rsidRPr="00DB501A">
        <w:rPr>
          <w:sz w:val="24"/>
          <w:szCs w:val="24"/>
        </w:rPr>
        <w:t xml:space="preserve"> </w:t>
      </w:r>
      <w:r w:rsidR="00D416EF" w:rsidRPr="00D416EF">
        <w:rPr>
          <w:sz w:val="24"/>
          <w:szCs w:val="24"/>
        </w:rPr>
        <w:t>item</w:t>
      </w:r>
      <w:r w:rsidRPr="00DB501A">
        <w:rPr>
          <w:sz w:val="24"/>
          <w:szCs w:val="24"/>
        </w:rPr>
        <w:t xml:space="preserve"> 88), para determinar o valor das receitas ou despesas financeiras de seguro incluídas </w:t>
      </w:r>
      <w:r w:rsidR="00DD4A21">
        <w:rPr>
          <w:sz w:val="24"/>
          <w:szCs w:val="24"/>
        </w:rPr>
        <w:t>no resultado</w:t>
      </w:r>
      <w:r w:rsidRPr="00DB501A">
        <w:rPr>
          <w:sz w:val="24"/>
          <w:szCs w:val="24"/>
        </w:rPr>
        <w:t xml:space="preserve">: </w:t>
      </w:r>
      <w:bookmarkEnd w:id="616"/>
    </w:p>
    <w:p w:rsidR="00DB501A" w:rsidRPr="00DB501A" w:rsidRDefault="00DB501A" w:rsidP="00622B48">
      <w:pPr>
        <w:pStyle w:val="IASBNormalnparaL2"/>
        <w:spacing w:before="0" w:after="120"/>
        <w:ind w:left="1418" w:hanging="425"/>
        <w:rPr>
          <w:sz w:val="24"/>
          <w:szCs w:val="24"/>
        </w:rPr>
      </w:pPr>
      <w:r w:rsidRPr="00DB501A">
        <w:rPr>
          <w:sz w:val="24"/>
          <w:szCs w:val="24"/>
        </w:rPr>
        <w:t>(i)</w:t>
      </w:r>
      <w:r w:rsidRPr="00DB501A">
        <w:rPr>
          <w:sz w:val="24"/>
          <w:szCs w:val="24"/>
        </w:rPr>
        <w:tab/>
      </w:r>
      <w:bookmarkStart w:id="617" w:name="F55667398"/>
      <w:r w:rsidRPr="00DB501A">
        <w:rPr>
          <w:sz w:val="24"/>
          <w:szCs w:val="24"/>
        </w:rPr>
        <w:t>para grupos de contratos de seguro para os quais mudanças nas premissas que se refer</w:t>
      </w:r>
      <w:r w:rsidR="007A44B9">
        <w:rPr>
          <w:sz w:val="24"/>
          <w:szCs w:val="24"/>
        </w:rPr>
        <w:t>em a risco financeiro não têm</w:t>
      </w:r>
      <w:r w:rsidRPr="00DB501A">
        <w:rPr>
          <w:sz w:val="24"/>
          <w:szCs w:val="24"/>
        </w:rPr>
        <w:t xml:space="preserve"> efeito substancial sobre os valores pagos a titulares de apólice, aplicando o </w:t>
      </w:r>
      <w:r w:rsidR="00D416EF" w:rsidRPr="00D416EF">
        <w:rPr>
          <w:sz w:val="24"/>
          <w:szCs w:val="24"/>
        </w:rPr>
        <w:t>item</w:t>
      </w:r>
      <w:r w:rsidRPr="00DB501A">
        <w:rPr>
          <w:sz w:val="24"/>
          <w:szCs w:val="24"/>
        </w:rPr>
        <w:t xml:space="preserve"> B131</w:t>
      </w:r>
      <w:r w:rsidRPr="00DB501A">
        <w:rPr>
          <w:sz w:val="24"/>
          <w:szCs w:val="24"/>
          <w:cs/>
        </w:rPr>
        <w:t xml:space="preserve"> – </w:t>
      </w:r>
      <w:r w:rsidRPr="00DB501A">
        <w:rPr>
          <w:sz w:val="24"/>
          <w:szCs w:val="24"/>
        </w:rPr>
        <w:t xml:space="preserve">taxas de desconto determinadas na data de reconhecimento inicial de grupo de contratos, aplicando o </w:t>
      </w:r>
      <w:r w:rsidR="00D416EF" w:rsidRPr="00D416EF">
        <w:rPr>
          <w:sz w:val="24"/>
          <w:szCs w:val="24"/>
        </w:rPr>
        <w:t>item</w:t>
      </w:r>
      <w:r w:rsidRPr="00DB501A">
        <w:rPr>
          <w:sz w:val="24"/>
          <w:szCs w:val="24"/>
        </w:rPr>
        <w:t xml:space="preserve"> 36</w:t>
      </w:r>
      <w:r w:rsidR="007A44B9">
        <w:rPr>
          <w:sz w:val="24"/>
          <w:szCs w:val="24"/>
        </w:rPr>
        <w:t>,</w:t>
      </w:r>
      <w:r w:rsidRPr="00DB501A">
        <w:rPr>
          <w:sz w:val="24"/>
          <w:szCs w:val="24"/>
        </w:rPr>
        <w:t xml:space="preserve"> a fluxos de caixa nominais que não variam com base nos retornos sobre quaisquer itens subjacentes;</w:t>
      </w:r>
      <w:bookmarkEnd w:id="617"/>
    </w:p>
    <w:p w:rsidR="00DB501A" w:rsidRPr="00DB501A" w:rsidRDefault="00DB501A" w:rsidP="00622B48">
      <w:pPr>
        <w:pStyle w:val="IASBNormalnparaL2"/>
        <w:spacing w:before="0" w:after="120"/>
        <w:ind w:left="1418" w:hanging="425"/>
        <w:rPr>
          <w:sz w:val="24"/>
          <w:szCs w:val="24"/>
        </w:rPr>
      </w:pPr>
      <w:r w:rsidRPr="00DB501A">
        <w:rPr>
          <w:sz w:val="24"/>
          <w:szCs w:val="24"/>
        </w:rPr>
        <w:t>(ii)</w:t>
      </w:r>
      <w:r w:rsidRPr="00DB501A">
        <w:rPr>
          <w:sz w:val="24"/>
          <w:szCs w:val="24"/>
        </w:rPr>
        <w:tab/>
      </w:r>
      <w:bookmarkStart w:id="618" w:name="F55667401"/>
      <w:r w:rsidRPr="00DB501A">
        <w:rPr>
          <w:sz w:val="24"/>
          <w:szCs w:val="24"/>
        </w:rPr>
        <w:t xml:space="preserve">para grupos de contratos de seguro para os quais mudanças nas premissas que se referem a risco financeiro têm efeito substancial sobre os valores pagos a titulares de apólice, aplicando o </w:t>
      </w:r>
      <w:r w:rsidR="00D416EF" w:rsidRPr="00D416EF">
        <w:rPr>
          <w:sz w:val="24"/>
          <w:szCs w:val="24"/>
        </w:rPr>
        <w:t>item</w:t>
      </w:r>
      <w:r w:rsidRPr="00DB501A">
        <w:rPr>
          <w:sz w:val="24"/>
          <w:szCs w:val="24"/>
        </w:rPr>
        <w:t xml:space="preserve"> B132(a)(i) </w:t>
      </w:r>
      <w:r w:rsidRPr="00DB501A">
        <w:rPr>
          <w:sz w:val="24"/>
          <w:szCs w:val="24"/>
          <w:cs/>
        </w:rPr>
        <w:t xml:space="preserve">– </w:t>
      </w:r>
      <w:r w:rsidRPr="00DB501A">
        <w:rPr>
          <w:sz w:val="24"/>
          <w:szCs w:val="24"/>
        </w:rPr>
        <w:t xml:space="preserve">taxas de desconto que alocam as receitas ou despesas financeiras esperadas revisadas remanescentes ao longo da duração restante do grupo de contratos </w:t>
      </w:r>
      <w:r w:rsidR="007A44B9">
        <w:rPr>
          <w:sz w:val="24"/>
          <w:szCs w:val="24"/>
        </w:rPr>
        <w:t>à</w:t>
      </w:r>
      <w:r w:rsidRPr="00DB501A">
        <w:rPr>
          <w:sz w:val="24"/>
          <w:szCs w:val="24"/>
        </w:rPr>
        <w:t xml:space="preserve"> taxa constante; e</w:t>
      </w:r>
      <w:bookmarkEnd w:id="618"/>
    </w:p>
    <w:p w:rsidR="00DB501A" w:rsidRDefault="00DB501A" w:rsidP="00C17302">
      <w:pPr>
        <w:pStyle w:val="IASBNormalnparaL2"/>
        <w:spacing w:before="0"/>
        <w:ind w:left="1418" w:hanging="425"/>
        <w:rPr>
          <w:sz w:val="24"/>
          <w:szCs w:val="24"/>
        </w:rPr>
      </w:pPr>
      <w:r w:rsidRPr="00DB501A">
        <w:rPr>
          <w:sz w:val="24"/>
          <w:szCs w:val="24"/>
        </w:rPr>
        <w:t>(iii)</w:t>
      </w:r>
      <w:r w:rsidRPr="00DB501A">
        <w:rPr>
          <w:sz w:val="24"/>
          <w:szCs w:val="24"/>
        </w:rPr>
        <w:tab/>
      </w:r>
      <w:bookmarkStart w:id="619" w:name="F55667403"/>
      <w:r w:rsidRPr="00DB501A">
        <w:rPr>
          <w:sz w:val="24"/>
          <w:szCs w:val="24"/>
        </w:rPr>
        <w:t>para grupos de contratos que aplicam a abordagem de alocação de prêmio</w:t>
      </w:r>
      <w:r w:rsidR="007A44B9">
        <w:rPr>
          <w:sz w:val="24"/>
          <w:szCs w:val="24"/>
        </w:rPr>
        <w:t>,</w:t>
      </w:r>
      <w:r w:rsidRPr="00DB501A">
        <w:rPr>
          <w:sz w:val="24"/>
          <w:szCs w:val="24"/>
        </w:rPr>
        <w:t xml:space="preserve"> aplicando os </w:t>
      </w:r>
      <w:r w:rsidR="00D416EF" w:rsidRPr="00D416EF">
        <w:rPr>
          <w:sz w:val="24"/>
          <w:szCs w:val="24"/>
        </w:rPr>
        <w:t>itens</w:t>
      </w:r>
      <w:r w:rsidRPr="00DB501A">
        <w:rPr>
          <w:sz w:val="24"/>
          <w:szCs w:val="24"/>
        </w:rPr>
        <w:t xml:space="preserve"> 59(b) e B133</w:t>
      </w:r>
      <w:r w:rsidRPr="00DB501A">
        <w:rPr>
          <w:sz w:val="24"/>
          <w:szCs w:val="24"/>
          <w:cs/>
        </w:rPr>
        <w:t xml:space="preserve"> – </w:t>
      </w:r>
      <w:r w:rsidRPr="00DB501A">
        <w:rPr>
          <w:sz w:val="24"/>
          <w:szCs w:val="24"/>
        </w:rPr>
        <w:t xml:space="preserve">taxas de desconto determinadas na data do sinistro ocorrido, aplicando o </w:t>
      </w:r>
      <w:r w:rsidR="00D416EF" w:rsidRPr="00D416EF">
        <w:rPr>
          <w:sz w:val="24"/>
          <w:szCs w:val="24"/>
        </w:rPr>
        <w:t>item</w:t>
      </w:r>
      <w:r w:rsidRPr="00DB501A">
        <w:rPr>
          <w:sz w:val="24"/>
          <w:szCs w:val="24"/>
        </w:rPr>
        <w:t xml:space="preserve"> 36</w:t>
      </w:r>
      <w:r w:rsidR="007A44B9">
        <w:rPr>
          <w:sz w:val="24"/>
          <w:szCs w:val="24"/>
        </w:rPr>
        <w:t>,</w:t>
      </w:r>
      <w:r w:rsidRPr="00DB501A">
        <w:rPr>
          <w:sz w:val="24"/>
          <w:szCs w:val="24"/>
        </w:rPr>
        <w:t xml:space="preserve"> a fluxos de caixa nominais que não variam com base nos retornos sobre quaisquer itens subjacentes.</w:t>
      </w:r>
      <w:bookmarkEnd w:id="619"/>
    </w:p>
    <w:p w:rsidR="00846277" w:rsidRPr="00DB501A" w:rsidRDefault="00846277" w:rsidP="001835D5">
      <w:pPr>
        <w:pStyle w:val="IASBNormalnparaL2"/>
        <w:spacing w:before="0"/>
        <w:rPr>
          <w:sz w:val="24"/>
          <w:szCs w:val="24"/>
        </w:rPr>
      </w:pPr>
    </w:p>
    <w:p w:rsidR="00DB501A" w:rsidRDefault="00DB501A" w:rsidP="00F84903">
      <w:pPr>
        <w:pStyle w:val="IASBNormalnpara"/>
        <w:spacing w:before="0"/>
        <w:ind w:left="567" w:hanging="567"/>
        <w:rPr>
          <w:sz w:val="24"/>
          <w:szCs w:val="24"/>
        </w:rPr>
      </w:pPr>
      <w:r w:rsidRPr="00DB501A">
        <w:rPr>
          <w:sz w:val="24"/>
          <w:szCs w:val="24"/>
        </w:rPr>
        <w:t>B73</w:t>
      </w:r>
      <w:r w:rsidR="001835D5">
        <w:rPr>
          <w:sz w:val="24"/>
          <w:szCs w:val="24"/>
        </w:rPr>
        <w:t>.</w:t>
      </w:r>
      <w:r w:rsidRPr="00DB501A">
        <w:rPr>
          <w:sz w:val="24"/>
          <w:szCs w:val="24"/>
        </w:rPr>
        <w:tab/>
      </w:r>
      <w:bookmarkStart w:id="620" w:name="F55667404"/>
      <w:r w:rsidRPr="00DB501A">
        <w:rPr>
          <w:sz w:val="24"/>
          <w:szCs w:val="24"/>
        </w:rPr>
        <w:t xml:space="preserve">Para determinar as taxas de desconto na data de reconhecimento inicial de grupo de contratos descritas nos </w:t>
      </w:r>
      <w:r w:rsidR="00D416EF" w:rsidRPr="00D416EF">
        <w:rPr>
          <w:sz w:val="24"/>
          <w:szCs w:val="24"/>
        </w:rPr>
        <w:t>itens</w:t>
      </w:r>
      <w:r w:rsidRPr="00DB501A">
        <w:rPr>
          <w:sz w:val="24"/>
          <w:szCs w:val="24"/>
        </w:rPr>
        <w:t xml:space="preserve"> B72(b)</w:t>
      </w:r>
      <w:r w:rsidR="003F330A" w:rsidRPr="003F330A">
        <w:rPr>
          <w:sz w:val="24"/>
          <w:szCs w:val="24"/>
          <w:cs/>
        </w:rPr>
        <w:t xml:space="preserve"> a </w:t>
      </w:r>
      <w:r w:rsidRPr="00DB501A">
        <w:rPr>
          <w:sz w:val="24"/>
          <w:szCs w:val="24"/>
        </w:rPr>
        <w:t xml:space="preserve">B72(e), </w:t>
      </w:r>
      <w:r w:rsidR="00117BF9">
        <w:rPr>
          <w:sz w:val="24"/>
          <w:szCs w:val="24"/>
        </w:rPr>
        <w:t>a entidade</w:t>
      </w:r>
      <w:r w:rsidRPr="00DB501A">
        <w:rPr>
          <w:sz w:val="24"/>
          <w:szCs w:val="24"/>
        </w:rPr>
        <w:t xml:space="preserve"> pode utilizar taxas de desconto de média ponderada durante o período em que os contratos no grupo são emitidos, que</w:t>
      </w:r>
      <w:r w:rsidR="007A44B9">
        <w:rPr>
          <w:sz w:val="24"/>
          <w:szCs w:val="24"/>
        </w:rPr>
        <w:t>,</w:t>
      </w:r>
      <w:r w:rsidRPr="00DB501A">
        <w:rPr>
          <w:sz w:val="24"/>
          <w:szCs w:val="24"/>
        </w:rPr>
        <w:t xml:space="preserve"> aplicando o </w:t>
      </w:r>
      <w:r w:rsidR="00D416EF" w:rsidRPr="00D416EF">
        <w:rPr>
          <w:sz w:val="24"/>
          <w:szCs w:val="24"/>
        </w:rPr>
        <w:t>item</w:t>
      </w:r>
      <w:r w:rsidRPr="00DB501A">
        <w:rPr>
          <w:sz w:val="24"/>
          <w:szCs w:val="24"/>
        </w:rPr>
        <w:t xml:space="preserve"> 22</w:t>
      </w:r>
      <w:r w:rsidR="007A44B9">
        <w:rPr>
          <w:sz w:val="24"/>
          <w:szCs w:val="24"/>
        </w:rPr>
        <w:t>,</w:t>
      </w:r>
      <w:r w:rsidRPr="00DB501A">
        <w:rPr>
          <w:sz w:val="24"/>
          <w:szCs w:val="24"/>
        </w:rPr>
        <w:t xml:space="preserve"> não podem exceder um ano.</w:t>
      </w:r>
      <w:bookmarkEnd w:id="620"/>
    </w:p>
    <w:p w:rsidR="00846277" w:rsidRPr="00DB501A" w:rsidRDefault="00846277" w:rsidP="001835D5">
      <w:pPr>
        <w:pStyle w:val="IASBNormalnpara"/>
        <w:spacing w:before="0"/>
        <w:rPr>
          <w:sz w:val="24"/>
          <w:szCs w:val="24"/>
        </w:rPr>
      </w:pPr>
    </w:p>
    <w:p w:rsidR="00DB501A" w:rsidRPr="00DB501A" w:rsidRDefault="00DB501A" w:rsidP="00622B48">
      <w:pPr>
        <w:pStyle w:val="IASBNormalnpara"/>
        <w:spacing w:before="0" w:after="120"/>
        <w:ind w:left="567" w:hanging="567"/>
        <w:rPr>
          <w:sz w:val="24"/>
          <w:szCs w:val="24"/>
        </w:rPr>
      </w:pPr>
      <w:r w:rsidRPr="00DB501A">
        <w:rPr>
          <w:sz w:val="24"/>
          <w:szCs w:val="24"/>
        </w:rPr>
        <w:t>B74</w:t>
      </w:r>
      <w:r w:rsidR="001835D5">
        <w:rPr>
          <w:sz w:val="24"/>
          <w:szCs w:val="24"/>
        </w:rPr>
        <w:t>.</w:t>
      </w:r>
      <w:r w:rsidRPr="00DB501A">
        <w:rPr>
          <w:sz w:val="24"/>
          <w:szCs w:val="24"/>
        </w:rPr>
        <w:tab/>
      </w:r>
      <w:bookmarkStart w:id="621" w:name="F55667405"/>
      <w:r w:rsidRPr="00DB501A">
        <w:rPr>
          <w:sz w:val="24"/>
          <w:szCs w:val="24"/>
        </w:rPr>
        <w:t xml:space="preserve">As estimativas de taxas de desconto </w:t>
      </w:r>
      <w:r w:rsidR="007A44B9">
        <w:rPr>
          <w:sz w:val="24"/>
          <w:szCs w:val="24"/>
        </w:rPr>
        <w:t xml:space="preserve">devem </w:t>
      </w:r>
      <w:r w:rsidRPr="00DB501A">
        <w:rPr>
          <w:sz w:val="24"/>
          <w:szCs w:val="24"/>
        </w:rPr>
        <w:t xml:space="preserve">ser consistentes com outras estimativas usadas para mensurar contratos de seguro para evitar dupla contagem ou omissões; por exemplo: </w:t>
      </w:r>
      <w:bookmarkEnd w:id="621"/>
    </w:p>
    <w:p w:rsidR="00DB501A" w:rsidRPr="00DB501A" w:rsidRDefault="00DB501A" w:rsidP="00622B48">
      <w:pPr>
        <w:pStyle w:val="IASBNormalL1"/>
        <w:spacing w:before="0" w:after="120"/>
        <w:ind w:left="993" w:hanging="426"/>
        <w:rPr>
          <w:sz w:val="24"/>
          <w:szCs w:val="24"/>
        </w:rPr>
      </w:pPr>
      <w:r w:rsidRPr="00DB501A">
        <w:rPr>
          <w:sz w:val="24"/>
          <w:szCs w:val="24"/>
        </w:rPr>
        <w:t>(a)</w:t>
      </w:r>
      <w:r w:rsidRPr="00DB501A">
        <w:rPr>
          <w:sz w:val="24"/>
          <w:szCs w:val="24"/>
        </w:rPr>
        <w:tab/>
      </w:r>
      <w:bookmarkStart w:id="622" w:name="F55667408"/>
      <w:r w:rsidRPr="00DB501A">
        <w:rPr>
          <w:sz w:val="24"/>
          <w:szCs w:val="24"/>
        </w:rPr>
        <w:t xml:space="preserve">fluxos de caixa que não variam baseados nos retornos sobre quaisquer itens subjacentes </w:t>
      </w:r>
      <w:r w:rsidR="007A44B9">
        <w:rPr>
          <w:sz w:val="24"/>
          <w:szCs w:val="24"/>
        </w:rPr>
        <w:t xml:space="preserve">devem </w:t>
      </w:r>
      <w:r w:rsidRPr="00DB501A">
        <w:rPr>
          <w:sz w:val="24"/>
          <w:szCs w:val="24"/>
        </w:rPr>
        <w:t>ser descontados a taxas que não refletem qualquer variação;</w:t>
      </w:r>
      <w:bookmarkEnd w:id="622"/>
    </w:p>
    <w:p w:rsidR="00DB501A" w:rsidRPr="00DB501A" w:rsidRDefault="00DB501A" w:rsidP="00622B48">
      <w:pPr>
        <w:pStyle w:val="IASBNormalL1"/>
        <w:spacing w:before="0" w:after="120"/>
        <w:ind w:left="993" w:hanging="426"/>
        <w:rPr>
          <w:sz w:val="24"/>
          <w:szCs w:val="24"/>
        </w:rPr>
      </w:pPr>
      <w:r w:rsidRPr="00DB501A">
        <w:rPr>
          <w:sz w:val="24"/>
          <w:szCs w:val="24"/>
        </w:rPr>
        <w:t>(b)</w:t>
      </w:r>
      <w:r w:rsidRPr="00DB501A">
        <w:rPr>
          <w:sz w:val="24"/>
          <w:szCs w:val="24"/>
        </w:rPr>
        <w:tab/>
      </w:r>
      <w:bookmarkStart w:id="623" w:name="F55667411"/>
      <w:r w:rsidRPr="00DB501A">
        <w:rPr>
          <w:sz w:val="24"/>
          <w:szCs w:val="24"/>
        </w:rPr>
        <w:t xml:space="preserve">fluxos de caixa que variam baseados nos retornos sobre quaisquer itens subjacentes financeiros </w:t>
      </w:r>
      <w:r w:rsidR="007A44B9">
        <w:rPr>
          <w:sz w:val="24"/>
          <w:szCs w:val="24"/>
        </w:rPr>
        <w:t xml:space="preserve">devem </w:t>
      </w:r>
      <w:r w:rsidRPr="00DB501A">
        <w:rPr>
          <w:sz w:val="24"/>
          <w:szCs w:val="24"/>
        </w:rPr>
        <w:t xml:space="preserve">ser: </w:t>
      </w:r>
      <w:bookmarkEnd w:id="623"/>
    </w:p>
    <w:p w:rsidR="00DB501A" w:rsidRPr="00DB501A" w:rsidRDefault="00DB501A" w:rsidP="00622B48">
      <w:pPr>
        <w:pStyle w:val="IASBNormalnparaL2"/>
        <w:spacing w:before="0" w:after="120"/>
        <w:ind w:left="1418" w:hanging="425"/>
        <w:rPr>
          <w:sz w:val="24"/>
          <w:szCs w:val="24"/>
        </w:rPr>
      </w:pPr>
      <w:r w:rsidRPr="00DB501A">
        <w:rPr>
          <w:sz w:val="24"/>
          <w:szCs w:val="24"/>
        </w:rPr>
        <w:t>(i)</w:t>
      </w:r>
      <w:r w:rsidRPr="00DB501A">
        <w:rPr>
          <w:sz w:val="24"/>
          <w:szCs w:val="24"/>
        </w:rPr>
        <w:tab/>
      </w:r>
      <w:bookmarkStart w:id="624" w:name="F55667418"/>
      <w:r w:rsidRPr="00DB501A">
        <w:rPr>
          <w:sz w:val="24"/>
          <w:szCs w:val="24"/>
        </w:rPr>
        <w:t>descontados utilizando taxas que refletem essa variação; ou</w:t>
      </w:r>
      <w:bookmarkEnd w:id="624"/>
    </w:p>
    <w:p w:rsidR="00DB501A" w:rsidRPr="00DB501A" w:rsidRDefault="00DB501A" w:rsidP="00622B48">
      <w:pPr>
        <w:pStyle w:val="IASBNormalnparaL2"/>
        <w:spacing w:before="0" w:after="120"/>
        <w:ind w:left="1418" w:hanging="425"/>
        <w:rPr>
          <w:sz w:val="24"/>
          <w:szCs w:val="24"/>
        </w:rPr>
      </w:pPr>
      <w:r w:rsidRPr="00DB501A">
        <w:rPr>
          <w:sz w:val="24"/>
          <w:szCs w:val="24"/>
        </w:rPr>
        <w:t>(ii)</w:t>
      </w:r>
      <w:r w:rsidRPr="00DB501A">
        <w:rPr>
          <w:sz w:val="24"/>
          <w:szCs w:val="24"/>
        </w:rPr>
        <w:tab/>
      </w:r>
      <w:bookmarkStart w:id="625" w:name="F55667420"/>
      <w:r w:rsidRPr="00DB501A">
        <w:rPr>
          <w:sz w:val="24"/>
          <w:szCs w:val="24"/>
        </w:rPr>
        <w:t xml:space="preserve">ajustados para efeito dessa variação e descontados </w:t>
      </w:r>
      <w:r w:rsidR="007A44B9">
        <w:rPr>
          <w:sz w:val="24"/>
          <w:szCs w:val="24"/>
        </w:rPr>
        <w:t>à</w:t>
      </w:r>
      <w:r w:rsidRPr="00DB501A">
        <w:rPr>
          <w:sz w:val="24"/>
          <w:szCs w:val="24"/>
        </w:rPr>
        <w:t xml:space="preserve"> taxa que reflete o ajuste feito.</w:t>
      </w:r>
      <w:bookmarkEnd w:id="625"/>
    </w:p>
    <w:p w:rsidR="00DB501A" w:rsidRPr="00DB501A" w:rsidRDefault="00DB501A" w:rsidP="00622B48">
      <w:pPr>
        <w:pStyle w:val="IASBNormalL1"/>
        <w:spacing w:before="0" w:after="120"/>
        <w:ind w:left="993" w:hanging="426"/>
        <w:rPr>
          <w:sz w:val="24"/>
          <w:szCs w:val="24"/>
        </w:rPr>
      </w:pPr>
      <w:r w:rsidRPr="00DB501A">
        <w:rPr>
          <w:sz w:val="24"/>
          <w:szCs w:val="24"/>
        </w:rPr>
        <w:t>(c)</w:t>
      </w:r>
      <w:r w:rsidRPr="00DB501A">
        <w:rPr>
          <w:sz w:val="24"/>
          <w:szCs w:val="24"/>
        </w:rPr>
        <w:tab/>
      </w:r>
      <w:bookmarkStart w:id="626" w:name="F55667413"/>
      <w:r w:rsidRPr="00DB501A">
        <w:rPr>
          <w:sz w:val="24"/>
          <w:szCs w:val="24"/>
        </w:rPr>
        <w:t xml:space="preserve">fluxos de caixa nominais (ou seja, aqueles que incluem o efeito da inflação) </w:t>
      </w:r>
      <w:r w:rsidR="007A44B9">
        <w:rPr>
          <w:sz w:val="24"/>
          <w:szCs w:val="24"/>
        </w:rPr>
        <w:t xml:space="preserve">devem </w:t>
      </w:r>
      <w:r w:rsidRPr="00DB501A">
        <w:rPr>
          <w:sz w:val="24"/>
          <w:szCs w:val="24"/>
        </w:rPr>
        <w:t>ser descontados a taxas que incluem o efeito da inflação; e</w:t>
      </w:r>
      <w:bookmarkEnd w:id="626"/>
    </w:p>
    <w:p w:rsidR="00DB501A" w:rsidRDefault="00DB501A" w:rsidP="001E7F40">
      <w:pPr>
        <w:pStyle w:val="IASBNormalL1"/>
        <w:spacing w:before="0"/>
        <w:ind w:left="993" w:hanging="426"/>
        <w:rPr>
          <w:sz w:val="24"/>
          <w:szCs w:val="24"/>
        </w:rPr>
      </w:pPr>
      <w:r w:rsidRPr="00DB501A">
        <w:rPr>
          <w:sz w:val="24"/>
          <w:szCs w:val="24"/>
        </w:rPr>
        <w:t>(d)</w:t>
      </w:r>
      <w:r w:rsidRPr="00DB501A">
        <w:rPr>
          <w:sz w:val="24"/>
          <w:szCs w:val="24"/>
        </w:rPr>
        <w:tab/>
      </w:r>
      <w:bookmarkStart w:id="627" w:name="F55667415"/>
      <w:r w:rsidRPr="00DB501A">
        <w:rPr>
          <w:sz w:val="24"/>
          <w:szCs w:val="24"/>
        </w:rPr>
        <w:t xml:space="preserve">fluxos de caixa reais (ou seja, aqueles que excluem o efeito da inflação) </w:t>
      </w:r>
      <w:r w:rsidR="007A44B9">
        <w:rPr>
          <w:sz w:val="24"/>
          <w:szCs w:val="24"/>
        </w:rPr>
        <w:t xml:space="preserve">devem </w:t>
      </w:r>
      <w:r w:rsidRPr="00DB501A">
        <w:rPr>
          <w:sz w:val="24"/>
          <w:szCs w:val="24"/>
        </w:rPr>
        <w:t>ser descontados a taxas que excluem o efeito da inflação.</w:t>
      </w:r>
      <w:bookmarkEnd w:id="627"/>
    </w:p>
    <w:p w:rsidR="00846277" w:rsidRPr="00DB501A" w:rsidRDefault="00846277" w:rsidP="001835D5">
      <w:pPr>
        <w:pStyle w:val="IASBNormalnparaL1"/>
        <w:spacing w:before="0"/>
        <w:rPr>
          <w:sz w:val="24"/>
          <w:szCs w:val="24"/>
        </w:rPr>
      </w:pPr>
    </w:p>
    <w:p w:rsidR="00DB501A" w:rsidRDefault="00DB501A" w:rsidP="00F84903">
      <w:pPr>
        <w:pStyle w:val="IASBNormalnpara"/>
        <w:spacing w:before="0"/>
        <w:ind w:left="567" w:hanging="567"/>
        <w:rPr>
          <w:sz w:val="24"/>
          <w:szCs w:val="24"/>
        </w:rPr>
      </w:pPr>
      <w:r w:rsidRPr="00DB501A">
        <w:rPr>
          <w:sz w:val="24"/>
          <w:szCs w:val="24"/>
        </w:rPr>
        <w:t>B75</w:t>
      </w:r>
      <w:r w:rsidR="001835D5">
        <w:rPr>
          <w:sz w:val="24"/>
          <w:szCs w:val="24"/>
        </w:rPr>
        <w:t>.</w:t>
      </w:r>
      <w:r w:rsidRPr="00DB501A">
        <w:rPr>
          <w:sz w:val="24"/>
          <w:szCs w:val="24"/>
        </w:rPr>
        <w:tab/>
      </w:r>
      <w:bookmarkStart w:id="628" w:name="F55667421"/>
      <w:r w:rsidRPr="00DB501A">
        <w:rPr>
          <w:sz w:val="24"/>
          <w:szCs w:val="24"/>
        </w:rPr>
        <w:t xml:space="preserve">O </w:t>
      </w:r>
      <w:r w:rsidR="00D416EF" w:rsidRPr="00D416EF">
        <w:rPr>
          <w:sz w:val="24"/>
          <w:szCs w:val="24"/>
        </w:rPr>
        <w:t>item</w:t>
      </w:r>
      <w:r w:rsidRPr="00DB501A">
        <w:rPr>
          <w:sz w:val="24"/>
          <w:szCs w:val="24"/>
        </w:rPr>
        <w:t xml:space="preserve"> B74(b) requer fluxos de caixa que variam com base nos retornos sobre itens subjacentes a serem descontados</w:t>
      </w:r>
      <w:r w:rsidR="007A44B9">
        <w:rPr>
          <w:sz w:val="24"/>
          <w:szCs w:val="24"/>
        </w:rPr>
        <w:t>,</w:t>
      </w:r>
      <w:r w:rsidRPr="00DB501A">
        <w:rPr>
          <w:sz w:val="24"/>
          <w:szCs w:val="24"/>
        </w:rPr>
        <w:t xml:space="preserve"> utilizando taxas que refletem essa variação, ou a serem ajustados para o efeito dessa variação e descontados </w:t>
      </w:r>
      <w:r w:rsidR="007A44B9">
        <w:rPr>
          <w:sz w:val="24"/>
          <w:szCs w:val="24"/>
        </w:rPr>
        <w:t>à</w:t>
      </w:r>
      <w:r w:rsidRPr="00DB501A">
        <w:rPr>
          <w:sz w:val="24"/>
          <w:szCs w:val="24"/>
        </w:rPr>
        <w:t xml:space="preserve"> taxa que reflete</w:t>
      </w:r>
      <w:r w:rsidR="007A44B9">
        <w:rPr>
          <w:sz w:val="24"/>
          <w:szCs w:val="24"/>
        </w:rPr>
        <w:t xml:space="preserve"> o ajuste feito. A variação é</w:t>
      </w:r>
      <w:r w:rsidRPr="00DB501A">
        <w:rPr>
          <w:sz w:val="24"/>
          <w:szCs w:val="24"/>
        </w:rPr>
        <w:t xml:space="preserve"> fator relevante, independentemente de ocorrer devido a termos contratuais ou </w:t>
      </w:r>
      <w:r w:rsidRPr="00DB501A">
        <w:rPr>
          <w:sz w:val="24"/>
          <w:szCs w:val="24"/>
        </w:rPr>
        <w:lastRenderedPageBreak/>
        <w:t>porque a entidade exerce critério, e independentemente da entidade manter os itens subjacentes.</w:t>
      </w:r>
      <w:bookmarkEnd w:id="628"/>
    </w:p>
    <w:p w:rsidR="00846277" w:rsidRPr="00DB501A" w:rsidRDefault="00846277" w:rsidP="001835D5">
      <w:pPr>
        <w:pStyle w:val="IASBNormalnpara"/>
        <w:spacing w:before="0"/>
        <w:rPr>
          <w:sz w:val="24"/>
          <w:szCs w:val="24"/>
        </w:rPr>
      </w:pPr>
    </w:p>
    <w:p w:rsidR="00DB501A" w:rsidRDefault="00DB501A" w:rsidP="00F84903">
      <w:pPr>
        <w:pStyle w:val="IASBNormalnpara"/>
        <w:spacing w:before="0"/>
        <w:ind w:left="567" w:hanging="567"/>
        <w:rPr>
          <w:sz w:val="24"/>
          <w:szCs w:val="24"/>
        </w:rPr>
      </w:pPr>
      <w:r w:rsidRPr="00DB501A">
        <w:rPr>
          <w:sz w:val="24"/>
          <w:szCs w:val="24"/>
        </w:rPr>
        <w:t>B76</w:t>
      </w:r>
      <w:r w:rsidR="001835D5">
        <w:rPr>
          <w:sz w:val="24"/>
          <w:szCs w:val="24"/>
        </w:rPr>
        <w:t>.</w:t>
      </w:r>
      <w:r w:rsidRPr="00DB501A">
        <w:rPr>
          <w:sz w:val="24"/>
          <w:szCs w:val="24"/>
        </w:rPr>
        <w:tab/>
      </w:r>
      <w:bookmarkStart w:id="629" w:name="F55667422"/>
      <w:r w:rsidRPr="00DB501A">
        <w:rPr>
          <w:sz w:val="24"/>
          <w:szCs w:val="24"/>
        </w:rPr>
        <w:t xml:space="preserve">Fluxos de caixa que variam com retornos sobre itens subjacentes com retornos variáveis, mas que estão sujeitos </w:t>
      </w:r>
      <w:r w:rsidR="007A44B9">
        <w:rPr>
          <w:sz w:val="24"/>
          <w:szCs w:val="24"/>
        </w:rPr>
        <w:t>à</w:t>
      </w:r>
      <w:r w:rsidRPr="00DB501A">
        <w:rPr>
          <w:sz w:val="24"/>
          <w:szCs w:val="24"/>
        </w:rPr>
        <w:t xml:space="preserve"> garantia de retorno mínimo, não variam apenas com base nos retornos sobre os itens subjacentes, mesmo quando o valor garantido é inferior ao retorno esperado sobre os itens subjacentes. Dessa forma, </w:t>
      </w:r>
      <w:r w:rsidR="00117BF9">
        <w:rPr>
          <w:sz w:val="24"/>
          <w:szCs w:val="24"/>
        </w:rPr>
        <w:t>a entidade</w:t>
      </w:r>
      <w:r w:rsidRPr="00DB501A">
        <w:rPr>
          <w:sz w:val="24"/>
          <w:szCs w:val="24"/>
        </w:rPr>
        <w:t xml:space="preserve"> </w:t>
      </w:r>
      <w:r w:rsidR="007A44B9">
        <w:rPr>
          <w:sz w:val="24"/>
          <w:szCs w:val="24"/>
        </w:rPr>
        <w:t xml:space="preserve">deve </w:t>
      </w:r>
      <w:r w:rsidRPr="00DB501A">
        <w:rPr>
          <w:sz w:val="24"/>
          <w:szCs w:val="24"/>
        </w:rPr>
        <w:t>ajustar a taxa que reflete a variação dos retornos sobre os itens subjacentes para o efeito da garantia, mesmo quando o valor garantido é inferior ao retorno esperado sobre os itens subjacentes.</w:t>
      </w:r>
      <w:bookmarkEnd w:id="629"/>
    </w:p>
    <w:p w:rsidR="00846277" w:rsidRPr="00DB501A" w:rsidRDefault="00846277" w:rsidP="001835D5">
      <w:pPr>
        <w:pStyle w:val="IASBNormalnpara"/>
        <w:spacing w:before="0"/>
        <w:rPr>
          <w:sz w:val="24"/>
          <w:szCs w:val="24"/>
        </w:rPr>
      </w:pPr>
    </w:p>
    <w:p w:rsidR="00DB501A" w:rsidRDefault="00DB501A" w:rsidP="00F84903">
      <w:pPr>
        <w:pStyle w:val="IASBNormalnpara"/>
        <w:spacing w:before="0"/>
        <w:ind w:left="567" w:hanging="567"/>
        <w:rPr>
          <w:sz w:val="24"/>
          <w:szCs w:val="24"/>
        </w:rPr>
      </w:pPr>
      <w:r w:rsidRPr="00DB501A">
        <w:rPr>
          <w:sz w:val="24"/>
          <w:szCs w:val="24"/>
        </w:rPr>
        <w:t>B77</w:t>
      </w:r>
      <w:r w:rsidR="001835D5">
        <w:rPr>
          <w:sz w:val="24"/>
          <w:szCs w:val="24"/>
        </w:rPr>
        <w:t>.</w:t>
      </w:r>
      <w:r w:rsidRPr="00DB501A">
        <w:rPr>
          <w:sz w:val="24"/>
          <w:szCs w:val="24"/>
        </w:rPr>
        <w:tab/>
      </w:r>
      <w:bookmarkStart w:id="630" w:name="F55667423"/>
      <w:r w:rsidR="00117BF9">
        <w:rPr>
          <w:sz w:val="24"/>
          <w:szCs w:val="24"/>
        </w:rPr>
        <w:t>Este pronunciamento</w:t>
      </w:r>
      <w:r w:rsidRPr="00DB501A">
        <w:rPr>
          <w:sz w:val="24"/>
          <w:szCs w:val="24"/>
        </w:rPr>
        <w:t xml:space="preserve"> não exige que </w:t>
      </w:r>
      <w:r w:rsidR="00117BF9">
        <w:rPr>
          <w:sz w:val="24"/>
          <w:szCs w:val="24"/>
        </w:rPr>
        <w:t>a entidade</w:t>
      </w:r>
      <w:r w:rsidRPr="00DB501A">
        <w:rPr>
          <w:sz w:val="24"/>
          <w:szCs w:val="24"/>
        </w:rPr>
        <w:t xml:space="preserve"> divida fluxos de caixa estimados entre aqueles que variam com base nos retornos sobre itens subjacentes e aqueles que não variam. Se </w:t>
      </w:r>
      <w:r w:rsidR="00117BF9">
        <w:rPr>
          <w:sz w:val="24"/>
          <w:szCs w:val="24"/>
        </w:rPr>
        <w:t>a entidade</w:t>
      </w:r>
      <w:r w:rsidRPr="00DB501A">
        <w:rPr>
          <w:sz w:val="24"/>
          <w:szCs w:val="24"/>
        </w:rPr>
        <w:t xml:space="preserve"> não dividir os fluxos de caixa estimados dessa forma, a entidade </w:t>
      </w:r>
      <w:r w:rsidR="007511FF">
        <w:rPr>
          <w:sz w:val="24"/>
          <w:szCs w:val="24"/>
        </w:rPr>
        <w:t xml:space="preserve">deve </w:t>
      </w:r>
      <w:r w:rsidRPr="00DB501A">
        <w:rPr>
          <w:sz w:val="24"/>
          <w:szCs w:val="24"/>
        </w:rPr>
        <w:t>aplicar taxas de desconto apropriadas para os fluxos de caixa estimados como um todo; por exemplo, usando técnicas de modelagem estocástica ou técnicas de mensuração neutra em termos de risco.</w:t>
      </w:r>
      <w:bookmarkEnd w:id="630"/>
    </w:p>
    <w:p w:rsidR="00846277" w:rsidRPr="00DB501A" w:rsidRDefault="00846277" w:rsidP="001835D5">
      <w:pPr>
        <w:pStyle w:val="IASBNormalnpara"/>
        <w:spacing w:before="0"/>
        <w:rPr>
          <w:sz w:val="24"/>
          <w:szCs w:val="24"/>
        </w:rPr>
      </w:pPr>
    </w:p>
    <w:p w:rsidR="00DB501A" w:rsidRPr="00DB501A" w:rsidRDefault="00DB501A" w:rsidP="00622B48">
      <w:pPr>
        <w:pStyle w:val="IASBNormalnpara"/>
        <w:spacing w:before="0" w:after="120"/>
        <w:ind w:left="567" w:hanging="567"/>
        <w:rPr>
          <w:sz w:val="24"/>
          <w:szCs w:val="24"/>
        </w:rPr>
      </w:pPr>
      <w:r w:rsidRPr="00DB501A">
        <w:rPr>
          <w:sz w:val="24"/>
          <w:szCs w:val="24"/>
        </w:rPr>
        <w:t>B78</w:t>
      </w:r>
      <w:r w:rsidR="001835D5">
        <w:rPr>
          <w:sz w:val="24"/>
          <w:szCs w:val="24"/>
        </w:rPr>
        <w:t>.</w:t>
      </w:r>
      <w:r w:rsidRPr="00DB501A">
        <w:rPr>
          <w:sz w:val="24"/>
          <w:szCs w:val="24"/>
        </w:rPr>
        <w:tab/>
      </w:r>
      <w:bookmarkStart w:id="631" w:name="F55667424"/>
      <w:r w:rsidRPr="00DB501A">
        <w:rPr>
          <w:sz w:val="24"/>
          <w:szCs w:val="24"/>
        </w:rPr>
        <w:t xml:space="preserve">As taxas de desconto </w:t>
      </w:r>
      <w:r w:rsidR="007511FF">
        <w:rPr>
          <w:sz w:val="24"/>
          <w:szCs w:val="24"/>
        </w:rPr>
        <w:t xml:space="preserve">devem </w:t>
      </w:r>
      <w:r w:rsidRPr="00DB501A">
        <w:rPr>
          <w:sz w:val="24"/>
          <w:szCs w:val="24"/>
        </w:rPr>
        <w:t xml:space="preserve">incluir somente fatores relevantes, ou seja, fatores que resultam do valor do dinheiro no tempo, características dos fluxos de caixa e características de liquidez dos contratos de seguro. Essas taxas de desconto podem não ser diretamente observáveis no mercado. Portanto, quando taxas de mercado observáveis para instrumento com as mesmas características não estão disponíveis, ou taxas de mercado observáveis para instrumentos similares estão disponíveis, mas não identificam separadamente os fatores que diferenciam o instrumento dos contratos de seguros, </w:t>
      </w:r>
      <w:r w:rsidR="00117BF9">
        <w:rPr>
          <w:sz w:val="24"/>
          <w:szCs w:val="24"/>
        </w:rPr>
        <w:t>a entidade</w:t>
      </w:r>
      <w:r w:rsidRPr="00DB501A">
        <w:rPr>
          <w:sz w:val="24"/>
          <w:szCs w:val="24"/>
        </w:rPr>
        <w:t xml:space="preserve"> </w:t>
      </w:r>
      <w:r w:rsidR="007511FF">
        <w:rPr>
          <w:sz w:val="24"/>
          <w:szCs w:val="24"/>
        </w:rPr>
        <w:t>deve estimar</w:t>
      </w:r>
      <w:r w:rsidRPr="00DB501A">
        <w:rPr>
          <w:sz w:val="24"/>
          <w:szCs w:val="24"/>
        </w:rPr>
        <w:t xml:space="preserve"> as taxas apropriadas. </w:t>
      </w:r>
      <w:r w:rsidR="00117BF9">
        <w:rPr>
          <w:sz w:val="24"/>
          <w:szCs w:val="24"/>
        </w:rPr>
        <w:t>Este pronunciamento</w:t>
      </w:r>
      <w:r w:rsidRPr="00DB501A">
        <w:rPr>
          <w:sz w:val="24"/>
          <w:szCs w:val="24"/>
        </w:rPr>
        <w:t xml:space="preserve"> não exige técnica de estimativa específica para determinar as taxas de desconto. Ao aplicar uma técnica de estimativa, </w:t>
      </w:r>
      <w:r w:rsidR="00117BF9">
        <w:rPr>
          <w:sz w:val="24"/>
          <w:szCs w:val="24"/>
        </w:rPr>
        <w:t>a entidade</w:t>
      </w:r>
      <w:r w:rsidR="007511FF">
        <w:rPr>
          <w:sz w:val="24"/>
          <w:szCs w:val="24"/>
        </w:rPr>
        <w:t xml:space="preserve"> deve</w:t>
      </w:r>
      <w:r w:rsidRPr="00DB501A">
        <w:rPr>
          <w:sz w:val="24"/>
          <w:szCs w:val="24"/>
        </w:rPr>
        <w:t xml:space="preserve">: </w:t>
      </w:r>
      <w:bookmarkEnd w:id="631"/>
    </w:p>
    <w:p w:rsidR="00DB501A" w:rsidRPr="00DB501A" w:rsidRDefault="00DB501A" w:rsidP="00622B48">
      <w:pPr>
        <w:pStyle w:val="IASBNormalL1"/>
        <w:spacing w:before="0" w:after="120"/>
        <w:ind w:left="993" w:hanging="426"/>
        <w:rPr>
          <w:sz w:val="24"/>
          <w:szCs w:val="24"/>
        </w:rPr>
      </w:pPr>
      <w:r w:rsidRPr="00DB501A">
        <w:rPr>
          <w:sz w:val="24"/>
          <w:szCs w:val="24"/>
        </w:rPr>
        <w:t>(a)</w:t>
      </w:r>
      <w:r w:rsidRPr="00DB501A">
        <w:rPr>
          <w:sz w:val="24"/>
          <w:szCs w:val="24"/>
        </w:rPr>
        <w:tab/>
      </w:r>
      <w:bookmarkStart w:id="632" w:name="F55667427"/>
      <w:r w:rsidRPr="00DB501A">
        <w:rPr>
          <w:sz w:val="24"/>
          <w:szCs w:val="24"/>
        </w:rPr>
        <w:t>maximizar o uso de dados observáveis (</w:t>
      </w:r>
      <w:r w:rsidR="00567D0A" w:rsidRPr="00567D0A">
        <w:rPr>
          <w:sz w:val="24"/>
          <w:szCs w:val="24"/>
        </w:rPr>
        <w:t>ver</w:t>
      </w:r>
      <w:r w:rsidRPr="00DB501A">
        <w:rPr>
          <w:sz w:val="24"/>
          <w:szCs w:val="24"/>
        </w:rPr>
        <w:t xml:space="preserve"> </w:t>
      </w:r>
      <w:r w:rsidR="00D416EF" w:rsidRPr="00D416EF">
        <w:rPr>
          <w:sz w:val="24"/>
          <w:szCs w:val="24"/>
        </w:rPr>
        <w:t>item</w:t>
      </w:r>
      <w:r w:rsidRPr="00DB501A">
        <w:rPr>
          <w:sz w:val="24"/>
          <w:szCs w:val="24"/>
        </w:rPr>
        <w:t xml:space="preserve"> B44) e </w:t>
      </w:r>
      <w:r w:rsidR="007511FF">
        <w:rPr>
          <w:sz w:val="24"/>
          <w:szCs w:val="24"/>
        </w:rPr>
        <w:t xml:space="preserve">deve </w:t>
      </w:r>
      <w:r w:rsidRPr="00DB501A">
        <w:rPr>
          <w:sz w:val="24"/>
          <w:szCs w:val="24"/>
        </w:rPr>
        <w:t xml:space="preserve">refletir todas as informações razoáveis e sustentáveis em variáveis não relacionadas a mercado disponíveis sem custo ou esforço </w:t>
      </w:r>
      <w:r w:rsidR="00F47CE1">
        <w:rPr>
          <w:sz w:val="24"/>
          <w:szCs w:val="24"/>
        </w:rPr>
        <w:t>excessivo</w:t>
      </w:r>
      <w:r w:rsidRPr="00DB501A">
        <w:rPr>
          <w:sz w:val="24"/>
          <w:szCs w:val="24"/>
        </w:rPr>
        <w:t>, tanto internas como externas (</w:t>
      </w:r>
      <w:r w:rsidR="00567D0A" w:rsidRPr="00567D0A">
        <w:rPr>
          <w:sz w:val="24"/>
          <w:szCs w:val="24"/>
        </w:rPr>
        <w:t>ver</w:t>
      </w:r>
      <w:r w:rsidRPr="00DB501A">
        <w:rPr>
          <w:sz w:val="24"/>
          <w:szCs w:val="24"/>
        </w:rPr>
        <w:t xml:space="preserve"> </w:t>
      </w:r>
      <w:r w:rsidR="00D416EF" w:rsidRPr="00D416EF">
        <w:rPr>
          <w:sz w:val="24"/>
          <w:szCs w:val="24"/>
        </w:rPr>
        <w:t>item</w:t>
      </w:r>
      <w:r w:rsidRPr="00DB501A">
        <w:rPr>
          <w:sz w:val="24"/>
          <w:szCs w:val="24"/>
        </w:rPr>
        <w:t xml:space="preserve"> B49). Em particular, as taxas de desconto utilizadas não </w:t>
      </w:r>
      <w:r w:rsidR="007511FF">
        <w:rPr>
          <w:sz w:val="24"/>
          <w:szCs w:val="24"/>
        </w:rPr>
        <w:t xml:space="preserve">devem </w:t>
      </w:r>
      <w:r w:rsidRPr="00DB501A">
        <w:rPr>
          <w:sz w:val="24"/>
          <w:szCs w:val="24"/>
        </w:rPr>
        <w:t xml:space="preserve">contrariar quaisquer dados de mercado disponíveis e relevantes, e quaisquer variáveis não relacionadas a mercado utilizadas não </w:t>
      </w:r>
      <w:r w:rsidR="007511FF">
        <w:rPr>
          <w:sz w:val="24"/>
          <w:szCs w:val="24"/>
        </w:rPr>
        <w:t xml:space="preserve">devem </w:t>
      </w:r>
      <w:r w:rsidRPr="00DB501A">
        <w:rPr>
          <w:sz w:val="24"/>
          <w:szCs w:val="24"/>
        </w:rPr>
        <w:t>contrariar variáveis de mercado observáveis</w:t>
      </w:r>
      <w:bookmarkEnd w:id="632"/>
      <w:r w:rsidR="007511FF">
        <w:rPr>
          <w:sz w:val="24"/>
          <w:szCs w:val="24"/>
        </w:rPr>
        <w:t>;</w:t>
      </w:r>
    </w:p>
    <w:p w:rsidR="00DB501A" w:rsidRPr="00DB501A" w:rsidRDefault="00DB501A" w:rsidP="00622B48">
      <w:pPr>
        <w:pStyle w:val="IASBNormalL1"/>
        <w:spacing w:before="0" w:after="120"/>
        <w:ind w:left="993" w:hanging="426"/>
        <w:rPr>
          <w:sz w:val="24"/>
          <w:szCs w:val="24"/>
        </w:rPr>
      </w:pPr>
      <w:r w:rsidRPr="00DB501A">
        <w:rPr>
          <w:sz w:val="24"/>
          <w:szCs w:val="24"/>
        </w:rPr>
        <w:t>(b)</w:t>
      </w:r>
      <w:r w:rsidRPr="00DB501A">
        <w:rPr>
          <w:sz w:val="24"/>
          <w:szCs w:val="24"/>
        </w:rPr>
        <w:tab/>
      </w:r>
      <w:bookmarkStart w:id="633" w:name="F55667429"/>
      <w:r w:rsidR="007511FF">
        <w:rPr>
          <w:sz w:val="24"/>
          <w:szCs w:val="24"/>
        </w:rPr>
        <w:t>refletir</w:t>
      </w:r>
      <w:r w:rsidRPr="00DB501A">
        <w:rPr>
          <w:sz w:val="24"/>
          <w:szCs w:val="24"/>
        </w:rPr>
        <w:t xml:space="preserve"> </w:t>
      </w:r>
      <w:r w:rsidR="008A3705" w:rsidRPr="00DB501A">
        <w:rPr>
          <w:sz w:val="24"/>
          <w:szCs w:val="24"/>
        </w:rPr>
        <w:t>as atuais condições</w:t>
      </w:r>
      <w:r w:rsidRPr="00DB501A">
        <w:rPr>
          <w:sz w:val="24"/>
          <w:szCs w:val="24"/>
        </w:rPr>
        <w:t xml:space="preserve"> de mercado da perspectiva de participante do mercado</w:t>
      </w:r>
      <w:bookmarkEnd w:id="633"/>
      <w:r w:rsidR="007511FF">
        <w:rPr>
          <w:sz w:val="24"/>
          <w:szCs w:val="24"/>
        </w:rPr>
        <w:t>;</w:t>
      </w:r>
    </w:p>
    <w:p w:rsidR="00DB501A" w:rsidRDefault="00DB501A" w:rsidP="001E7F40">
      <w:pPr>
        <w:pStyle w:val="IASBNormalL1"/>
        <w:spacing w:before="0"/>
        <w:ind w:left="993" w:hanging="426"/>
        <w:rPr>
          <w:sz w:val="24"/>
          <w:szCs w:val="24"/>
        </w:rPr>
      </w:pPr>
      <w:r w:rsidRPr="00DB501A">
        <w:rPr>
          <w:sz w:val="24"/>
          <w:szCs w:val="24"/>
        </w:rPr>
        <w:t>(c)</w:t>
      </w:r>
      <w:r w:rsidRPr="00DB501A">
        <w:rPr>
          <w:sz w:val="24"/>
          <w:szCs w:val="24"/>
        </w:rPr>
        <w:tab/>
      </w:r>
      <w:bookmarkStart w:id="634" w:name="F55667432"/>
      <w:r w:rsidR="007511FF">
        <w:rPr>
          <w:sz w:val="24"/>
          <w:szCs w:val="24"/>
        </w:rPr>
        <w:t>exercer</w:t>
      </w:r>
      <w:r w:rsidRPr="00DB501A">
        <w:rPr>
          <w:sz w:val="24"/>
          <w:szCs w:val="24"/>
        </w:rPr>
        <w:t xml:space="preserve"> julgamento para avaliar o grau de similaridade entre as características dos contratos de seguro que estão sendo mensurados e as características do instrumento para o qual estão disponíveis preços de mercado observáveis e </w:t>
      </w:r>
      <w:r w:rsidR="007511FF">
        <w:rPr>
          <w:sz w:val="24"/>
          <w:szCs w:val="24"/>
        </w:rPr>
        <w:t xml:space="preserve">deve </w:t>
      </w:r>
      <w:r w:rsidRPr="00DB501A">
        <w:rPr>
          <w:sz w:val="24"/>
          <w:szCs w:val="24"/>
        </w:rPr>
        <w:t>ajustar esses preços para refletir as diferenças entre ambas.</w:t>
      </w:r>
      <w:bookmarkEnd w:id="634"/>
    </w:p>
    <w:p w:rsidR="00846277" w:rsidRPr="00DB501A" w:rsidRDefault="00846277" w:rsidP="001835D5">
      <w:pPr>
        <w:pStyle w:val="IASBNormalnparaL1"/>
        <w:spacing w:before="0"/>
        <w:rPr>
          <w:sz w:val="24"/>
          <w:szCs w:val="24"/>
        </w:rPr>
      </w:pPr>
    </w:p>
    <w:p w:rsidR="00DB501A" w:rsidRDefault="00DB501A" w:rsidP="00F84903">
      <w:pPr>
        <w:pStyle w:val="IASBNormalnpara"/>
        <w:spacing w:before="0"/>
        <w:ind w:left="567" w:hanging="567"/>
        <w:rPr>
          <w:sz w:val="24"/>
          <w:szCs w:val="24"/>
        </w:rPr>
      </w:pPr>
      <w:r w:rsidRPr="00DB501A">
        <w:rPr>
          <w:sz w:val="24"/>
          <w:szCs w:val="24"/>
        </w:rPr>
        <w:t>B79</w:t>
      </w:r>
      <w:r w:rsidR="00C243C8">
        <w:rPr>
          <w:sz w:val="24"/>
          <w:szCs w:val="24"/>
        </w:rPr>
        <w:t>.</w:t>
      </w:r>
      <w:r w:rsidRPr="00DB501A">
        <w:rPr>
          <w:sz w:val="24"/>
          <w:szCs w:val="24"/>
        </w:rPr>
        <w:tab/>
      </w:r>
      <w:bookmarkStart w:id="635" w:name="F55667433"/>
      <w:r w:rsidRPr="00DB501A">
        <w:rPr>
          <w:sz w:val="24"/>
          <w:szCs w:val="24"/>
        </w:rPr>
        <w:t xml:space="preserve">Para fluxos de caixa de contratos de seguro que não variam com base nos retornos sobre itens subjacentes, a taxa de desconto </w:t>
      </w:r>
      <w:r w:rsidR="00B64E37">
        <w:rPr>
          <w:sz w:val="24"/>
          <w:szCs w:val="24"/>
        </w:rPr>
        <w:t xml:space="preserve">deve </w:t>
      </w:r>
      <w:r w:rsidRPr="00DB501A">
        <w:rPr>
          <w:sz w:val="24"/>
          <w:szCs w:val="24"/>
        </w:rPr>
        <w:t>reflet</w:t>
      </w:r>
      <w:r w:rsidR="00B64E37">
        <w:rPr>
          <w:sz w:val="24"/>
          <w:szCs w:val="24"/>
        </w:rPr>
        <w:t>ir</w:t>
      </w:r>
      <w:r w:rsidRPr="00DB501A">
        <w:rPr>
          <w:sz w:val="24"/>
          <w:szCs w:val="24"/>
        </w:rPr>
        <w:t xml:space="preserve"> a curva de rendimento na moeda apropriada para instrumentos que expõem o titular a</w:t>
      </w:r>
      <w:r w:rsidR="00B64E37">
        <w:rPr>
          <w:sz w:val="24"/>
          <w:szCs w:val="24"/>
        </w:rPr>
        <w:t>o</w:t>
      </w:r>
      <w:r w:rsidRPr="00DB501A">
        <w:rPr>
          <w:sz w:val="24"/>
          <w:szCs w:val="24"/>
        </w:rPr>
        <w:t xml:space="preserve"> risco de crédito nulo ou insignificante, ajustado para refletir as características de liquidez do grupo de contratos de seguro. Esse ajuste </w:t>
      </w:r>
      <w:r w:rsidR="00B64E37">
        <w:rPr>
          <w:sz w:val="24"/>
          <w:szCs w:val="24"/>
        </w:rPr>
        <w:t xml:space="preserve">deve </w:t>
      </w:r>
      <w:r w:rsidRPr="00DB501A">
        <w:rPr>
          <w:sz w:val="24"/>
          <w:szCs w:val="24"/>
        </w:rPr>
        <w:t>refletir a diferença entre as características de liquidez do grupo de contratos de seguro e as características de liquidez dos ativos u</w:t>
      </w:r>
      <w:r w:rsidR="00B64E37">
        <w:rPr>
          <w:sz w:val="24"/>
          <w:szCs w:val="24"/>
        </w:rPr>
        <w:t>tiliz</w:t>
      </w:r>
      <w:r w:rsidRPr="00DB501A">
        <w:rPr>
          <w:sz w:val="24"/>
          <w:szCs w:val="24"/>
        </w:rPr>
        <w:t>ados para determinar a curva de rendimento. As curvas de rendimento refletem ativos negociados em mercados ativos que o titular pode normalmente vender imediatamente a qualquer momento sem incorrer em custos significativos. Por outro lado, de acordo com alguns contratos de seguro, a entidade não pode ser forçada a realizar pagamentos antes da ocorrência de eventos segurados, ou datas especificadas nos contratos.</w:t>
      </w:r>
      <w:bookmarkEnd w:id="635"/>
    </w:p>
    <w:p w:rsidR="00846277" w:rsidRPr="00DB501A" w:rsidRDefault="00846277" w:rsidP="001835D5">
      <w:pPr>
        <w:pStyle w:val="IASBNormalnpara"/>
        <w:spacing w:before="0"/>
        <w:rPr>
          <w:sz w:val="24"/>
          <w:szCs w:val="24"/>
        </w:rPr>
      </w:pPr>
    </w:p>
    <w:p w:rsidR="00DB501A" w:rsidRDefault="00DB501A" w:rsidP="00F84903">
      <w:pPr>
        <w:pStyle w:val="IASBNormalnpara"/>
        <w:spacing w:before="0"/>
        <w:ind w:left="567" w:hanging="567"/>
        <w:rPr>
          <w:sz w:val="24"/>
          <w:szCs w:val="24"/>
        </w:rPr>
      </w:pPr>
      <w:r w:rsidRPr="00DB501A">
        <w:rPr>
          <w:sz w:val="24"/>
          <w:szCs w:val="24"/>
        </w:rPr>
        <w:lastRenderedPageBreak/>
        <w:t>B80</w:t>
      </w:r>
      <w:r w:rsidR="00C243C8">
        <w:rPr>
          <w:sz w:val="24"/>
          <w:szCs w:val="24"/>
        </w:rPr>
        <w:t>.</w:t>
      </w:r>
      <w:r w:rsidRPr="00DB501A">
        <w:rPr>
          <w:sz w:val="24"/>
          <w:szCs w:val="24"/>
        </w:rPr>
        <w:tab/>
      </w:r>
      <w:bookmarkStart w:id="636" w:name="F55667434"/>
      <w:r w:rsidRPr="00DB501A">
        <w:rPr>
          <w:sz w:val="24"/>
          <w:szCs w:val="24"/>
        </w:rPr>
        <w:t xml:space="preserve">Portanto, para fluxos de caixa de contratos de seguro que não variam com base nos retornos sobre itens subjacentes, </w:t>
      </w:r>
      <w:r w:rsidR="00117BF9">
        <w:rPr>
          <w:sz w:val="24"/>
          <w:szCs w:val="24"/>
        </w:rPr>
        <w:t>a entidade</w:t>
      </w:r>
      <w:r w:rsidRPr="00DB501A">
        <w:rPr>
          <w:sz w:val="24"/>
          <w:szCs w:val="24"/>
        </w:rPr>
        <w:t xml:space="preserve"> pode determinar taxas de desconto</w:t>
      </w:r>
      <w:r w:rsidR="00B64E37">
        <w:rPr>
          <w:sz w:val="24"/>
          <w:szCs w:val="24"/>
        </w:rPr>
        <w:t>,</w:t>
      </w:r>
      <w:r w:rsidRPr="00DB501A">
        <w:rPr>
          <w:sz w:val="24"/>
          <w:szCs w:val="24"/>
        </w:rPr>
        <w:t xml:space="preserve"> ajustando a curva de rendimento livre de risco líquido para refletir as diferenças entre as características de liquidez dos instrumentos financeiros que fundamentam as taxas observadas no mercado e as características de liq</w:t>
      </w:r>
      <w:r w:rsidR="00B64E37">
        <w:rPr>
          <w:sz w:val="24"/>
          <w:szCs w:val="24"/>
        </w:rPr>
        <w:t>uidez dos contratos de seguro (</w:t>
      </w:r>
      <w:r w:rsidRPr="00DB501A">
        <w:rPr>
          <w:sz w:val="24"/>
          <w:szCs w:val="24"/>
        </w:rPr>
        <w:t xml:space="preserve">abordagem </w:t>
      </w:r>
      <w:r w:rsidRPr="00DB501A">
        <w:rPr>
          <w:sz w:val="24"/>
          <w:szCs w:val="24"/>
          <w:cs/>
        </w:rPr>
        <w:t>“</w:t>
      </w:r>
      <w:r w:rsidRPr="00DB501A">
        <w:rPr>
          <w:sz w:val="24"/>
          <w:szCs w:val="24"/>
        </w:rPr>
        <w:t>de baixo para cima</w:t>
      </w:r>
      <w:r w:rsidRPr="00DB501A">
        <w:rPr>
          <w:sz w:val="24"/>
          <w:szCs w:val="24"/>
          <w:cs/>
        </w:rPr>
        <w:t>”</w:t>
      </w:r>
      <w:r w:rsidRPr="00DB501A">
        <w:rPr>
          <w:sz w:val="24"/>
          <w:szCs w:val="24"/>
        </w:rPr>
        <w:t>).</w:t>
      </w:r>
      <w:bookmarkEnd w:id="636"/>
    </w:p>
    <w:p w:rsidR="00846277" w:rsidRPr="00DB501A" w:rsidRDefault="00846277" w:rsidP="001835D5">
      <w:pPr>
        <w:pStyle w:val="IASBNormalnpara"/>
        <w:spacing w:before="0"/>
        <w:rPr>
          <w:sz w:val="24"/>
          <w:szCs w:val="24"/>
        </w:rPr>
      </w:pPr>
    </w:p>
    <w:p w:rsidR="00DB501A" w:rsidRDefault="00DB501A" w:rsidP="00F84903">
      <w:pPr>
        <w:pStyle w:val="IASBNormalnpara"/>
        <w:spacing w:before="0"/>
        <w:ind w:left="567" w:hanging="567"/>
        <w:rPr>
          <w:sz w:val="24"/>
          <w:szCs w:val="24"/>
        </w:rPr>
      </w:pPr>
      <w:r w:rsidRPr="00DB501A">
        <w:rPr>
          <w:sz w:val="24"/>
          <w:szCs w:val="24"/>
        </w:rPr>
        <w:t>B81</w:t>
      </w:r>
      <w:r w:rsidR="00C243C8">
        <w:rPr>
          <w:sz w:val="24"/>
          <w:szCs w:val="24"/>
        </w:rPr>
        <w:t>.</w:t>
      </w:r>
      <w:r w:rsidRPr="00DB501A">
        <w:rPr>
          <w:sz w:val="24"/>
          <w:szCs w:val="24"/>
        </w:rPr>
        <w:tab/>
      </w:r>
      <w:bookmarkStart w:id="637" w:name="F55667435"/>
      <w:r w:rsidRPr="00DB501A">
        <w:rPr>
          <w:sz w:val="24"/>
          <w:szCs w:val="24"/>
        </w:rPr>
        <w:t xml:space="preserve">Alternativamente, </w:t>
      </w:r>
      <w:r w:rsidR="00117BF9">
        <w:rPr>
          <w:sz w:val="24"/>
          <w:szCs w:val="24"/>
        </w:rPr>
        <w:t>a entidade</w:t>
      </w:r>
      <w:r w:rsidRPr="00DB501A">
        <w:rPr>
          <w:sz w:val="24"/>
          <w:szCs w:val="24"/>
        </w:rPr>
        <w:t xml:space="preserve"> pode determinar as taxas de desconto apropriadas para contratos de seguro baseados </w:t>
      </w:r>
      <w:r w:rsidR="00B64E37">
        <w:rPr>
          <w:sz w:val="24"/>
          <w:szCs w:val="24"/>
        </w:rPr>
        <w:t>n</w:t>
      </w:r>
      <w:r w:rsidRPr="00DB501A">
        <w:rPr>
          <w:sz w:val="24"/>
          <w:szCs w:val="24"/>
        </w:rPr>
        <w:t xml:space="preserve">a curva de rendimento que reflete as taxas de mercado correntes de retorno implícitas </w:t>
      </w:r>
      <w:r w:rsidR="00B64E37">
        <w:rPr>
          <w:sz w:val="24"/>
          <w:szCs w:val="24"/>
        </w:rPr>
        <w:t>n</w:t>
      </w:r>
      <w:r w:rsidRPr="00DB501A">
        <w:rPr>
          <w:sz w:val="24"/>
          <w:szCs w:val="24"/>
        </w:rPr>
        <w:t xml:space="preserve">a mensuração do valor justo da carteira de ativos de referência (abordagem </w:t>
      </w:r>
      <w:r w:rsidRPr="00DB501A">
        <w:rPr>
          <w:sz w:val="24"/>
          <w:szCs w:val="24"/>
          <w:cs/>
        </w:rPr>
        <w:t>“</w:t>
      </w:r>
      <w:r w:rsidRPr="00DB501A">
        <w:rPr>
          <w:sz w:val="24"/>
          <w:szCs w:val="24"/>
        </w:rPr>
        <w:t>de cima para baixo</w:t>
      </w:r>
      <w:r w:rsidRPr="00DB501A">
        <w:rPr>
          <w:sz w:val="24"/>
          <w:szCs w:val="24"/>
          <w:cs/>
        </w:rPr>
        <w:t>”</w:t>
      </w:r>
      <w:r w:rsidRPr="00DB501A">
        <w:rPr>
          <w:sz w:val="24"/>
          <w:szCs w:val="24"/>
        </w:rPr>
        <w:t xml:space="preserve">). </w:t>
      </w:r>
      <w:r w:rsidR="00117BF9">
        <w:rPr>
          <w:sz w:val="24"/>
          <w:szCs w:val="24"/>
        </w:rPr>
        <w:t>A entidade</w:t>
      </w:r>
      <w:r w:rsidRPr="00DB501A">
        <w:rPr>
          <w:sz w:val="24"/>
          <w:szCs w:val="24"/>
        </w:rPr>
        <w:t xml:space="preserve"> </w:t>
      </w:r>
      <w:r w:rsidR="00B64E37">
        <w:rPr>
          <w:sz w:val="24"/>
          <w:szCs w:val="24"/>
        </w:rPr>
        <w:t xml:space="preserve">deve </w:t>
      </w:r>
      <w:r w:rsidRPr="00DB501A">
        <w:rPr>
          <w:sz w:val="24"/>
          <w:szCs w:val="24"/>
        </w:rPr>
        <w:t>ajustar essa curva de rendimento para eliminar quaisquer fatores que não sejam relevantes para os contratos de seguro, mas não é obrigada a ajustar a curva de rendimento para diferenças em características de liquidez dos contratos de seguro e as carteiras de referência.</w:t>
      </w:r>
      <w:bookmarkEnd w:id="637"/>
    </w:p>
    <w:p w:rsidR="00846277" w:rsidRPr="00DB501A" w:rsidRDefault="00846277" w:rsidP="001835D5">
      <w:pPr>
        <w:pStyle w:val="IASBNormalnpara"/>
        <w:spacing w:before="0"/>
        <w:rPr>
          <w:sz w:val="24"/>
          <w:szCs w:val="24"/>
        </w:rPr>
      </w:pPr>
    </w:p>
    <w:p w:rsidR="00DB501A" w:rsidRPr="00DB501A" w:rsidRDefault="00DB501A" w:rsidP="00622B48">
      <w:pPr>
        <w:pStyle w:val="IASBNormalnpara"/>
        <w:spacing w:before="0" w:after="120"/>
        <w:ind w:left="567" w:hanging="567"/>
        <w:rPr>
          <w:sz w:val="24"/>
          <w:szCs w:val="24"/>
        </w:rPr>
      </w:pPr>
      <w:r w:rsidRPr="00DB501A">
        <w:rPr>
          <w:sz w:val="24"/>
          <w:szCs w:val="24"/>
        </w:rPr>
        <w:t>B82</w:t>
      </w:r>
      <w:r w:rsidR="00C243C8">
        <w:rPr>
          <w:sz w:val="24"/>
          <w:szCs w:val="24"/>
        </w:rPr>
        <w:t>.</w:t>
      </w:r>
      <w:r w:rsidRPr="00DB501A">
        <w:rPr>
          <w:sz w:val="24"/>
          <w:szCs w:val="24"/>
        </w:rPr>
        <w:tab/>
      </w:r>
      <w:bookmarkStart w:id="638" w:name="F55667436"/>
      <w:r w:rsidRPr="00DB501A">
        <w:rPr>
          <w:sz w:val="24"/>
          <w:szCs w:val="24"/>
        </w:rPr>
        <w:t xml:space="preserve">Ao estimar a curva de rendimento descrita no </w:t>
      </w:r>
      <w:r w:rsidR="00D416EF" w:rsidRPr="00D416EF">
        <w:rPr>
          <w:sz w:val="24"/>
          <w:szCs w:val="24"/>
        </w:rPr>
        <w:t>item</w:t>
      </w:r>
      <w:r w:rsidRPr="00DB501A">
        <w:rPr>
          <w:sz w:val="24"/>
          <w:szCs w:val="24"/>
        </w:rPr>
        <w:t xml:space="preserve"> B81: </w:t>
      </w:r>
      <w:bookmarkEnd w:id="638"/>
    </w:p>
    <w:p w:rsidR="00DB501A" w:rsidRPr="00DB501A" w:rsidRDefault="00DB501A" w:rsidP="00622B48">
      <w:pPr>
        <w:pStyle w:val="IASBNormalL1"/>
        <w:spacing w:before="0" w:after="120"/>
        <w:ind w:left="993" w:hanging="426"/>
        <w:rPr>
          <w:sz w:val="24"/>
          <w:szCs w:val="24"/>
        </w:rPr>
      </w:pPr>
      <w:r w:rsidRPr="00DB501A">
        <w:rPr>
          <w:sz w:val="24"/>
          <w:szCs w:val="24"/>
        </w:rPr>
        <w:t>(a)</w:t>
      </w:r>
      <w:r w:rsidRPr="00DB501A">
        <w:rPr>
          <w:sz w:val="24"/>
          <w:szCs w:val="24"/>
        </w:rPr>
        <w:tab/>
      </w:r>
      <w:bookmarkStart w:id="639" w:name="F55667439"/>
      <w:r w:rsidRPr="00DB501A">
        <w:rPr>
          <w:sz w:val="24"/>
          <w:szCs w:val="24"/>
        </w:rPr>
        <w:t xml:space="preserve">se houver preços de mercado observáveis em mercados ativos para ativos na carteira de referência, </w:t>
      </w:r>
      <w:r w:rsidR="00117BF9">
        <w:rPr>
          <w:sz w:val="24"/>
          <w:szCs w:val="24"/>
        </w:rPr>
        <w:t>a entidade</w:t>
      </w:r>
      <w:r w:rsidRPr="00DB501A">
        <w:rPr>
          <w:sz w:val="24"/>
          <w:szCs w:val="24"/>
        </w:rPr>
        <w:t xml:space="preserve"> </w:t>
      </w:r>
      <w:r w:rsidR="00B64E37">
        <w:rPr>
          <w:sz w:val="24"/>
          <w:szCs w:val="24"/>
        </w:rPr>
        <w:t xml:space="preserve">deve </w:t>
      </w:r>
      <w:r w:rsidRPr="00DB501A">
        <w:rPr>
          <w:sz w:val="24"/>
          <w:szCs w:val="24"/>
        </w:rPr>
        <w:t>u</w:t>
      </w:r>
      <w:r w:rsidR="00B64E37">
        <w:rPr>
          <w:sz w:val="24"/>
          <w:szCs w:val="24"/>
        </w:rPr>
        <w:t>tilizar</w:t>
      </w:r>
      <w:r w:rsidRPr="00DB501A">
        <w:rPr>
          <w:sz w:val="24"/>
          <w:szCs w:val="24"/>
        </w:rPr>
        <w:t xml:space="preserve"> esses preços (de acordo com o </w:t>
      </w:r>
      <w:r w:rsidR="00D416EF" w:rsidRPr="00D416EF">
        <w:rPr>
          <w:sz w:val="24"/>
          <w:szCs w:val="24"/>
        </w:rPr>
        <w:t>item</w:t>
      </w:r>
      <w:r w:rsidRPr="00DB501A">
        <w:rPr>
          <w:sz w:val="24"/>
          <w:szCs w:val="24"/>
        </w:rPr>
        <w:t xml:space="preserve"> 69 d</w:t>
      </w:r>
      <w:r w:rsidR="00206904">
        <w:rPr>
          <w:sz w:val="24"/>
          <w:szCs w:val="24"/>
        </w:rPr>
        <w:t>o</w:t>
      </w:r>
      <w:r w:rsidRPr="00DB501A">
        <w:rPr>
          <w:sz w:val="24"/>
          <w:szCs w:val="24"/>
        </w:rPr>
        <w:t xml:space="preserve"> </w:t>
      </w:r>
      <w:r w:rsidR="00A3478F" w:rsidRPr="00A3478F">
        <w:rPr>
          <w:sz w:val="24"/>
          <w:szCs w:val="24"/>
        </w:rPr>
        <w:t>CPC 46</w:t>
      </w:r>
      <w:r w:rsidRPr="00DB501A">
        <w:rPr>
          <w:sz w:val="24"/>
          <w:szCs w:val="24"/>
        </w:rPr>
        <w:t>).</w:t>
      </w:r>
      <w:bookmarkEnd w:id="639"/>
    </w:p>
    <w:p w:rsidR="00DB501A" w:rsidRPr="00DB501A" w:rsidRDefault="00DB501A" w:rsidP="00622B48">
      <w:pPr>
        <w:pStyle w:val="IASBNormalL1"/>
        <w:spacing w:before="0" w:after="120"/>
        <w:ind w:left="993" w:hanging="426"/>
        <w:rPr>
          <w:sz w:val="24"/>
          <w:szCs w:val="24"/>
        </w:rPr>
      </w:pPr>
      <w:r w:rsidRPr="00DB501A">
        <w:rPr>
          <w:sz w:val="24"/>
          <w:szCs w:val="24"/>
        </w:rPr>
        <w:t>(b)</w:t>
      </w:r>
      <w:r w:rsidRPr="00DB501A">
        <w:rPr>
          <w:sz w:val="24"/>
          <w:szCs w:val="24"/>
        </w:rPr>
        <w:tab/>
      </w:r>
      <w:bookmarkStart w:id="640" w:name="F55667443"/>
      <w:r w:rsidRPr="00DB501A">
        <w:rPr>
          <w:sz w:val="24"/>
          <w:szCs w:val="24"/>
        </w:rPr>
        <w:t xml:space="preserve">se </w:t>
      </w:r>
      <w:r w:rsidR="00B64E37">
        <w:rPr>
          <w:sz w:val="24"/>
          <w:szCs w:val="24"/>
        </w:rPr>
        <w:t>o</w:t>
      </w:r>
      <w:r w:rsidRPr="00DB501A">
        <w:rPr>
          <w:sz w:val="24"/>
          <w:szCs w:val="24"/>
        </w:rPr>
        <w:t xml:space="preserve"> mercado não for ativo, </w:t>
      </w:r>
      <w:r w:rsidR="00117BF9">
        <w:rPr>
          <w:sz w:val="24"/>
          <w:szCs w:val="24"/>
        </w:rPr>
        <w:t>a entidade</w:t>
      </w:r>
      <w:r w:rsidRPr="00DB501A">
        <w:rPr>
          <w:sz w:val="24"/>
          <w:szCs w:val="24"/>
        </w:rPr>
        <w:t xml:space="preserve"> </w:t>
      </w:r>
      <w:r w:rsidR="00B64E37">
        <w:rPr>
          <w:sz w:val="24"/>
          <w:szCs w:val="24"/>
        </w:rPr>
        <w:t xml:space="preserve">deve </w:t>
      </w:r>
      <w:r w:rsidRPr="00DB501A">
        <w:rPr>
          <w:sz w:val="24"/>
          <w:szCs w:val="24"/>
        </w:rPr>
        <w:t xml:space="preserve">ajustar os preços de mercado observáveis para ativos similares para torná-los comparáveis aos preços de mercado para os ativos que estão sendo mensurados (de acordo com o </w:t>
      </w:r>
      <w:r w:rsidR="00D416EF" w:rsidRPr="00D416EF">
        <w:rPr>
          <w:sz w:val="24"/>
          <w:szCs w:val="24"/>
        </w:rPr>
        <w:t>item</w:t>
      </w:r>
      <w:r w:rsidRPr="00DB501A">
        <w:rPr>
          <w:sz w:val="24"/>
          <w:szCs w:val="24"/>
        </w:rPr>
        <w:t xml:space="preserve"> 83 d</w:t>
      </w:r>
      <w:r w:rsidR="00A3478F" w:rsidRPr="00A3478F">
        <w:rPr>
          <w:sz w:val="24"/>
          <w:szCs w:val="24"/>
        </w:rPr>
        <w:t>o CPC 46</w:t>
      </w:r>
      <w:r w:rsidRPr="00DB501A">
        <w:rPr>
          <w:sz w:val="24"/>
          <w:szCs w:val="24"/>
        </w:rPr>
        <w:t>)</w:t>
      </w:r>
      <w:r w:rsidR="00B64E37">
        <w:rPr>
          <w:sz w:val="24"/>
          <w:szCs w:val="24"/>
        </w:rPr>
        <w:t>;</w:t>
      </w:r>
      <w:bookmarkEnd w:id="640"/>
    </w:p>
    <w:p w:rsidR="00DB501A" w:rsidRPr="00DB501A" w:rsidRDefault="00DB501A" w:rsidP="00622B48">
      <w:pPr>
        <w:pStyle w:val="IASBNormalL1"/>
        <w:spacing w:before="0" w:after="120"/>
        <w:ind w:left="993" w:hanging="426"/>
        <w:rPr>
          <w:sz w:val="24"/>
          <w:szCs w:val="24"/>
        </w:rPr>
      </w:pPr>
      <w:r w:rsidRPr="00DB501A">
        <w:rPr>
          <w:sz w:val="24"/>
          <w:szCs w:val="24"/>
        </w:rPr>
        <w:t>(c)</w:t>
      </w:r>
      <w:r w:rsidRPr="00DB501A">
        <w:rPr>
          <w:sz w:val="24"/>
          <w:szCs w:val="24"/>
        </w:rPr>
        <w:tab/>
      </w:r>
      <w:bookmarkStart w:id="641" w:name="F55667445"/>
      <w:r w:rsidRPr="00DB501A">
        <w:rPr>
          <w:sz w:val="24"/>
          <w:szCs w:val="24"/>
        </w:rPr>
        <w:t xml:space="preserve">se não houver mercado para ativos na carteira de referência, </w:t>
      </w:r>
      <w:r w:rsidR="00117BF9">
        <w:rPr>
          <w:sz w:val="24"/>
          <w:szCs w:val="24"/>
        </w:rPr>
        <w:t>a entidade</w:t>
      </w:r>
      <w:r w:rsidRPr="00DB501A">
        <w:rPr>
          <w:sz w:val="24"/>
          <w:szCs w:val="24"/>
        </w:rPr>
        <w:t xml:space="preserve"> </w:t>
      </w:r>
      <w:r w:rsidR="00B64E37">
        <w:rPr>
          <w:sz w:val="24"/>
          <w:szCs w:val="24"/>
        </w:rPr>
        <w:t xml:space="preserve">deve </w:t>
      </w:r>
      <w:r w:rsidRPr="00DB501A">
        <w:rPr>
          <w:sz w:val="24"/>
          <w:szCs w:val="24"/>
        </w:rPr>
        <w:t xml:space="preserve">aplicar uma técnica de estimativa. Para esses ativos (de acordo com o </w:t>
      </w:r>
      <w:r w:rsidR="00D416EF" w:rsidRPr="00D416EF">
        <w:rPr>
          <w:sz w:val="24"/>
          <w:szCs w:val="24"/>
        </w:rPr>
        <w:t>item</w:t>
      </w:r>
      <w:r w:rsidRPr="00DB501A">
        <w:rPr>
          <w:sz w:val="24"/>
          <w:szCs w:val="24"/>
        </w:rPr>
        <w:t xml:space="preserve"> 89 d</w:t>
      </w:r>
      <w:r w:rsidR="00A3478F" w:rsidRPr="00A3478F">
        <w:rPr>
          <w:sz w:val="24"/>
          <w:szCs w:val="24"/>
        </w:rPr>
        <w:t>o CPC 46</w:t>
      </w:r>
      <w:r w:rsidRPr="00DB501A">
        <w:rPr>
          <w:sz w:val="24"/>
          <w:szCs w:val="24"/>
        </w:rPr>
        <w:t xml:space="preserve">), </w:t>
      </w:r>
      <w:r w:rsidR="00117BF9">
        <w:rPr>
          <w:sz w:val="24"/>
          <w:szCs w:val="24"/>
        </w:rPr>
        <w:t>a entidade</w:t>
      </w:r>
      <w:r w:rsidR="00B64E37">
        <w:rPr>
          <w:sz w:val="24"/>
          <w:szCs w:val="24"/>
        </w:rPr>
        <w:t xml:space="preserve"> deve</w:t>
      </w:r>
      <w:r w:rsidRPr="00DB501A">
        <w:rPr>
          <w:sz w:val="24"/>
          <w:szCs w:val="24"/>
        </w:rPr>
        <w:t xml:space="preserve">: </w:t>
      </w:r>
      <w:bookmarkEnd w:id="641"/>
    </w:p>
    <w:p w:rsidR="00DB501A" w:rsidRPr="00DB501A" w:rsidRDefault="00DB501A" w:rsidP="00622B48">
      <w:pPr>
        <w:pStyle w:val="IASBNormalnparaL2"/>
        <w:spacing w:before="0" w:after="120"/>
        <w:ind w:left="1418" w:hanging="425"/>
        <w:rPr>
          <w:sz w:val="24"/>
          <w:szCs w:val="24"/>
        </w:rPr>
      </w:pPr>
      <w:r w:rsidRPr="00DB501A">
        <w:rPr>
          <w:sz w:val="24"/>
          <w:szCs w:val="24"/>
        </w:rPr>
        <w:t>(i)</w:t>
      </w:r>
      <w:r w:rsidRPr="00DB501A">
        <w:rPr>
          <w:sz w:val="24"/>
          <w:szCs w:val="24"/>
        </w:rPr>
        <w:tab/>
      </w:r>
      <w:bookmarkStart w:id="642" w:name="F55667448"/>
      <w:r w:rsidRPr="00DB501A">
        <w:rPr>
          <w:sz w:val="24"/>
          <w:szCs w:val="24"/>
        </w:rPr>
        <w:t>desenvolver dados não observáveis</w:t>
      </w:r>
      <w:r w:rsidR="00B64E37">
        <w:rPr>
          <w:sz w:val="24"/>
          <w:szCs w:val="24"/>
        </w:rPr>
        <w:t>,</w:t>
      </w:r>
      <w:r w:rsidRPr="00DB501A">
        <w:rPr>
          <w:sz w:val="24"/>
          <w:szCs w:val="24"/>
        </w:rPr>
        <w:t xml:space="preserve"> utilizando as melhores informações disponíveis nas circunstâncias. Esses dados podem incluir os dados próprios da entidade e, no contexto d</w:t>
      </w:r>
      <w:r w:rsidR="00117BF9">
        <w:rPr>
          <w:sz w:val="24"/>
          <w:szCs w:val="24"/>
        </w:rPr>
        <w:t>este pronunciamento</w:t>
      </w:r>
      <w:r w:rsidRPr="00DB501A">
        <w:rPr>
          <w:sz w:val="24"/>
          <w:szCs w:val="24"/>
        </w:rPr>
        <w:t>, a entidade pode atribuir mais peso nas estimativas de longo prazo do que nas flutuações de curto prazo; e</w:t>
      </w:r>
      <w:bookmarkEnd w:id="642"/>
    </w:p>
    <w:p w:rsidR="00DB501A" w:rsidRDefault="00DB501A" w:rsidP="00C17302">
      <w:pPr>
        <w:pStyle w:val="IASBNormalnparaL2"/>
        <w:spacing w:before="0"/>
        <w:ind w:left="1418" w:hanging="425"/>
        <w:rPr>
          <w:sz w:val="24"/>
          <w:szCs w:val="24"/>
        </w:rPr>
      </w:pPr>
      <w:r w:rsidRPr="00DB501A">
        <w:rPr>
          <w:sz w:val="24"/>
          <w:szCs w:val="24"/>
        </w:rPr>
        <w:t>(ii)</w:t>
      </w:r>
      <w:r w:rsidRPr="00DB501A">
        <w:rPr>
          <w:sz w:val="24"/>
          <w:szCs w:val="24"/>
        </w:rPr>
        <w:tab/>
      </w:r>
      <w:bookmarkStart w:id="643" w:name="F55667450"/>
      <w:r w:rsidRPr="00DB501A">
        <w:rPr>
          <w:sz w:val="24"/>
          <w:szCs w:val="24"/>
        </w:rPr>
        <w:t>ajustar esses dados para refletir todas as informações sobre premissas de participantes do mercado que estiverem razoavelmente disponíveis.</w:t>
      </w:r>
      <w:bookmarkEnd w:id="643"/>
    </w:p>
    <w:p w:rsidR="00846277" w:rsidRPr="00DB501A" w:rsidRDefault="00846277" w:rsidP="001835D5">
      <w:pPr>
        <w:pStyle w:val="IASBNormalnparaL2"/>
        <w:spacing w:before="0"/>
        <w:rPr>
          <w:sz w:val="24"/>
          <w:szCs w:val="24"/>
        </w:rPr>
      </w:pPr>
    </w:p>
    <w:p w:rsidR="00DB501A" w:rsidRPr="00DB501A" w:rsidRDefault="00DB501A" w:rsidP="00622B48">
      <w:pPr>
        <w:pStyle w:val="IASBNormalnpara"/>
        <w:spacing w:before="0" w:after="120"/>
        <w:ind w:left="567" w:hanging="567"/>
        <w:rPr>
          <w:sz w:val="24"/>
          <w:szCs w:val="24"/>
        </w:rPr>
      </w:pPr>
      <w:r w:rsidRPr="00DB501A">
        <w:rPr>
          <w:sz w:val="24"/>
          <w:szCs w:val="24"/>
        </w:rPr>
        <w:t>B83</w:t>
      </w:r>
      <w:r w:rsidR="00C243C8">
        <w:rPr>
          <w:sz w:val="24"/>
          <w:szCs w:val="24"/>
        </w:rPr>
        <w:t>.</w:t>
      </w:r>
      <w:r w:rsidRPr="00DB501A">
        <w:rPr>
          <w:sz w:val="24"/>
          <w:szCs w:val="24"/>
        </w:rPr>
        <w:tab/>
      </w:r>
      <w:bookmarkStart w:id="644" w:name="F55667451"/>
      <w:r w:rsidRPr="00DB501A">
        <w:rPr>
          <w:sz w:val="24"/>
          <w:szCs w:val="24"/>
        </w:rPr>
        <w:t xml:space="preserve">Ao ajustar a curva de rendimento, </w:t>
      </w:r>
      <w:r w:rsidR="00117BF9">
        <w:rPr>
          <w:sz w:val="24"/>
          <w:szCs w:val="24"/>
        </w:rPr>
        <w:t>a entidade</w:t>
      </w:r>
      <w:r w:rsidRPr="00DB501A">
        <w:rPr>
          <w:sz w:val="24"/>
          <w:szCs w:val="24"/>
        </w:rPr>
        <w:t xml:space="preserve"> </w:t>
      </w:r>
      <w:r w:rsidR="00B64E37">
        <w:rPr>
          <w:sz w:val="24"/>
          <w:szCs w:val="24"/>
        </w:rPr>
        <w:t xml:space="preserve">deve </w:t>
      </w:r>
      <w:r w:rsidRPr="00DB501A">
        <w:rPr>
          <w:sz w:val="24"/>
          <w:szCs w:val="24"/>
        </w:rPr>
        <w:t xml:space="preserve">ajustar as taxas de mercado observadas em transações recentes em instrumentos com características similares para movimentações em fatores de mercado desde a data de transação, e </w:t>
      </w:r>
      <w:r w:rsidR="00B64E37">
        <w:rPr>
          <w:sz w:val="24"/>
          <w:szCs w:val="24"/>
        </w:rPr>
        <w:t xml:space="preserve">deve </w:t>
      </w:r>
      <w:r w:rsidRPr="00DB501A">
        <w:rPr>
          <w:sz w:val="24"/>
          <w:szCs w:val="24"/>
        </w:rPr>
        <w:t xml:space="preserve">ajustar as taxas de mercado observadas para refletir o grau de diferença entre o instrumento que está sendo mensurado e o instrumento para o qual os preços de transação são observáveis. Para fluxos de caixa de contratos de seguro que não variam com base nos retornos sobre os ativos na carteira de referência, esses ajustes </w:t>
      </w:r>
      <w:r w:rsidR="00B64E37">
        <w:rPr>
          <w:sz w:val="24"/>
          <w:szCs w:val="24"/>
        </w:rPr>
        <w:t xml:space="preserve">devem </w:t>
      </w:r>
      <w:r w:rsidRPr="00DB501A">
        <w:rPr>
          <w:sz w:val="24"/>
          <w:szCs w:val="24"/>
        </w:rPr>
        <w:t>inclu</w:t>
      </w:r>
      <w:r w:rsidR="00B64E37">
        <w:rPr>
          <w:sz w:val="24"/>
          <w:szCs w:val="24"/>
        </w:rPr>
        <w:t>ir</w:t>
      </w:r>
      <w:r w:rsidRPr="00DB501A">
        <w:rPr>
          <w:sz w:val="24"/>
          <w:szCs w:val="24"/>
        </w:rPr>
        <w:t>:</w:t>
      </w:r>
      <w:bookmarkEnd w:id="644"/>
    </w:p>
    <w:p w:rsidR="00DB501A" w:rsidRPr="00DB501A" w:rsidRDefault="00DB501A" w:rsidP="00622B48">
      <w:pPr>
        <w:pStyle w:val="IASBNormalL1"/>
        <w:spacing w:before="0" w:after="120"/>
        <w:ind w:left="993" w:hanging="426"/>
        <w:rPr>
          <w:sz w:val="24"/>
          <w:szCs w:val="24"/>
        </w:rPr>
      </w:pPr>
      <w:r w:rsidRPr="00DB501A">
        <w:rPr>
          <w:sz w:val="24"/>
          <w:szCs w:val="24"/>
        </w:rPr>
        <w:t>(a)</w:t>
      </w:r>
      <w:r w:rsidRPr="00DB501A">
        <w:rPr>
          <w:sz w:val="24"/>
          <w:szCs w:val="24"/>
        </w:rPr>
        <w:tab/>
      </w:r>
      <w:bookmarkStart w:id="645" w:name="F55667454"/>
      <w:r w:rsidRPr="00DB501A">
        <w:rPr>
          <w:sz w:val="24"/>
          <w:szCs w:val="24"/>
        </w:rPr>
        <w:t xml:space="preserve">ajuste para diferenças entre o valor, </w:t>
      </w:r>
      <w:r w:rsidR="00B64E37">
        <w:rPr>
          <w:sz w:val="24"/>
          <w:szCs w:val="24"/>
        </w:rPr>
        <w:t xml:space="preserve">a </w:t>
      </w:r>
      <w:r w:rsidRPr="00DB501A">
        <w:rPr>
          <w:sz w:val="24"/>
          <w:szCs w:val="24"/>
        </w:rPr>
        <w:t xml:space="preserve">época e </w:t>
      </w:r>
      <w:r w:rsidR="00B64E37">
        <w:rPr>
          <w:sz w:val="24"/>
          <w:szCs w:val="24"/>
        </w:rPr>
        <w:t xml:space="preserve">a </w:t>
      </w:r>
      <w:r w:rsidRPr="00DB501A">
        <w:rPr>
          <w:sz w:val="24"/>
          <w:szCs w:val="24"/>
        </w:rPr>
        <w:t xml:space="preserve">incerteza dos fluxos de caixa dos ativos na carteira e o valor, </w:t>
      </w:r>
      <w:r w:rsidR="00B64E37">
        <w:rPr>
          <w:sz w:val="24"/>
          <w:szCs w:val="24"/>
        </w:rPr>
        <w:t xml:space="preserve">a </w:t>
      </w:r>
      <w:r w:rsidRPr="00DB501A">
        <w:rPr>
          <w:sz w:val="24"/>
          <w:szCs w:val="24"/>
        </w:rPr>
        <w:t xml:space="preserve">época e </w:t>
      </w:r>
      <w:r w:rsidR="00B64E37">
        <w:rPr>
          <w:sz w:val="24"/>
          <w:szCs w:val="24"/>
        </w:rPr>
        <w:t xml:space="preserve">a </w:t>
      </w:r>
      <w:r w:rsidRPr="00DB501A">
        <w:rPr>
          <w:sz w:val="24"/>
          <w:szCs w:val="24"/>
        </w:rPr>
        <w:t>incerteza dos fluxos de caixa dos contratos de seguro; e</w:t>
      </w:r>
      <w:bookmarkEnd w:id="645"/>
    </w:p>
    <w:p w:rsidR="00DB501A" w:rsidRDefault="00DB501A" w:rsidP="001E7F40">
      <w:pPr>
        <w:pStyle w:val="IASBNormalL1"/>
        <w:spacing w:before="0"/>
        <w:ind w:left="993" w:hanging="426"/>
        <w:rPr>
          <w:sz w:val="24"/>
          <w:szCs w:val="24"/>
        </w:rPr>
      </w:pPr>
      <w:r w:rsidRPr="00DB501A">
        <w:rPr>
          <w:sz w:val="24"/>
          <w:szCs w:val="24"/>
        </w:rPr>
        <w:t>(b)</w:t>
      </w:r>
      <w:r w:rsidRPr="00DB501A">
        <w:rPr>
          <w:sz w:val="24"/>
          <w:szCs w:val="24"/>
        </w:rPr>
        <w:tab/>
      </w:r>
      <w:bookmarkStart w:id="646" w:name="F55667456"/>
      <w:r w:rsidRPr="00DB501A">
        <w:rPr>
          <w:sz w:val="24"/>
          <w:szCs w:val="24"/>
        </w:rPr>
        <w:t>exclusão de prêmios de risco de mercado para risco de crédito, que são relevantes apenas para os ativos incluídos na carteira de referência.</w:t>
      </w:r>
      <w:bookmarkEnd w:id="646"/>
    </w:p>
    <w:p w:rsidR="00846277" w:rsidRPr="00DB501A" w:rsidRDefault="00846277" w:rsidP="001835D5">
      <w:pPr>
        <w:pStyle w:val="IASBNormalnparaL1"/>
        <w:spacing w:before="0"/>
        <w:rPr>
          <w:sz w:val="24"/>
          <w:szCs w:val="24"/>
        </w:rPr>
      </w:pPr>
    </w:p>
    <w:p w:rsidR="00DB501A" w:rsidRDefault="00DB501A" w:rsidP="00F84903">
      <w:pPr>
        <w:pStyle w:val="IASBNormalnpara"/>
        <w:spacing w:before="0"/>
        <w:ind w:left="567" w:hanging="567"/>
        <w:rPr>
          <w:sz w:val="24"/>
          <w:szCs w:val="24"/>
        </w:rPr>
      </w:pPr>
      <w:r w:rsidRPr="00DB501A">
        <w:rPr>
          <w:sz w:val="24"/>
          <w:szCs w:val="24"/>
        </w:rPr>
        <w:t>B84</w:t>
      </w:r>
      <w:r w:rsidR="00C243C8">
        <w:rPr>
          <w:sz w:val="24"/>
          <w:szCs w:val="24"/>
        </w:rPr>
        <w:t>.</w:t>
      </w:r>
      <w:r w:rsidRPr="00DB501A">
        <w:rPr>
          <w:sz w:val="24"/>
          <w:szCs w:val="24"/>
        </w:rPr>
        <w:tab/>
      </w:r>
      <w:bookmarkStart w:id="647" w:name="F55667457"/>
      <w:r w:rsidRPr="00DB501A">
        <w:rPr>
          <w:sz w:val="24"/>
          <w:szCs w:val="24"/>
        </w:rPr>
        <w:t xml:space="preserve">Em princípio, para fluxos de caixa de contratos de seguro que não variam com base nos retornos dos ativos na carteira de referência, deve haver uma única curva de rendimento livre de riscos e ilíquida que elimina toda a incerteza sobre o valor e a época dos fluxos de caixa. Contudo, na prática, a abordagem </w:t>
      </w:r>
      <w:r w:rsidRPr="00DB501A">
        <w:rPr>
          <w:sz w:val="24"/>
          <w:szCs w:val="24"/>
          <w:cs/>
        </w:rPr>
        <w:t>“</w:t>
      </w:r>
      <w:r w:rsidRPr="00DB501A">
        <w:rPr>
          <w:sz w:val="24"/>
          <w:szCs w:val="24"/>
        </w:rPr>
        <w:t>de cima para baixo</w:t>
      </w:r>
      <w:r w:rsidRPr="00DB501A">
        <w:rPr>
          <w:sz w:val="24"/>
          <w:szCs w:val="24"/>
          <w:cs/>
        </w:rPr>
        <w:t xml:space="preserve">” </w:t>
      </w:r>
      <w:r w:rsidRPr="00DB501A">
        <w:rPr>
          <w:sz w:val="24"/>
          <w:szCs w:val="24"/>
        </w:rPr>
        <w:t xml:space="preserve">e a abordagem </w:t>
      </w:r>
      <w:r w:rsidRPr="00DB501A">
        <w:rPr>
          <w:sz w:val="24"/>
          <w:szCs w:val="24"/>
          <w:cs/>
        </w:rPr>
        <w:t>“</w:t>
      </w:r>
      <w:r w:rsidRPr="00DB501A">
        <w:rPr>
          <w:sz w:val="24"/>
          <w:szCs w:val="24"/>
        </w:rPr>
        <w:t>de baixo para cima</w:t>
      </w:r>
      <w:r w:rsidRPr="00DB501A">
        <w:rPr>
          <w:sz w:val="24"/>
          <w:szCs w:val="24"/>
          <w:cs/>
        </w:rPr>
        <w:t xml:space="preserve">” </w:t>
      </w:r>
      <w:r w:rsidRPr="00DB501A">
        <w:rPr>
          <w:sz w:val="24"/>
          <w:szCs w:val="24"/>
        </w:rPr>
        <w:t xml:space="preserve">podem resultar em diferentes curvas de rendimento, ainda que na mesma moeda. Isso ocorre devido às limitações inerentes na estimativa dos ajustes feitos de acordo com cada abordagem, e a possível falta de ajuste para diferentes características de liquidez na </w:t>
      </w:r>
      <w:r w:rsidRPr="00DB501A">
        <w:rPr>
          <w:sz w:val="24"/>
          <w:szCs w:val="24"/>
        </w:rPr>
        <w:lastRenderedPageBreak/>
        <w:t xml:space="preserve">abordagem </w:t>
      </w:r>
      <w:r w:rsidRPr="00DB501A">
        <w:rPr>
          <w:sz w:val="24"/>
          <w:szCs w:val="24"/>
          <w:cs/>
        </w:rPr>
        <w:t>“</w:t>
      </w:r>
      <w:r w:rsidRPr="00DB501A">
        <w:rPr>
          <w:sz w:val="24"/>
          <w:szCs w:val="24"/>
        </w:rPr>
        <w:t>de cima para baixo</w:t>
      </w:r>
      <w:r w:rsidRPr="00DB501A">
        <w:rPr>
          <w:sz w:val="24"/>
          <w:szCs w:val="24"/>
          <w:cs/>
        </w:rPr>
        <w:t>”</w:t>
      </w:r>
      <w:r w:rsidRPr="00DB501A">
        <w:rPr>
          <w:sz w:val="24"/>
          <w:szCs w:val="24"/>
        </w:rPr>
        <w:t xml:space="preserve">. </w:t>
      </w:r>
      <w:r w:rsidR="00117BF9">
        <w:rPr>
          <w:sz w:val="24"/>
          <w:szCs w:val="24"/>
        </w:rPr>
        <w:t>A entidade</w:t>
      </w:r>
      <w:r w:rsidRPr="00DB501A">
        <w:rPr>
          <w:sz w:val="24"/>
          <w:szCs w:val="24"/>
        </w:rPr>
        <w:t xml:space="preserve"> não está obrigada a conciliar a taxa de desconto determinada de acordo com sua abordagem escolhida com a taxa de desconto que teria sido determinada de acordo com a outra abordagem.</w:t>
      </w:r>
      <w:bookmarkEnd w:id="647"/>
    </w:p>
    <w:p w:rsidR="00846277" w:rsidRPr="00DB501A" w:rsidRDefault="00846277" w:rsidP="001835D5">
      <w:pPr>
        <w:pStyle w:val="IASBNormalnpara"/>
        <w:spacing w:before="0"/>
        <w:rPr>
          <w:sz w:val="24"/>
          <w:szCs w:val="24"/>
        </w:rPr>
      </w:pPr>
    </w:p>
    <w:p w:rsidR="00DB501A" w:rsidRDefault="00DB501A" w:rsidP="00F84903">
      <w:pPr>
        <w:pStyle w:val="IASBNormalnpara"/>
        <w:spacing w:before="0"/>
        <w:ind w:left="567" w:hanging="567"/>
        <w:rPr>
          <w:sz w:val="24"/>
          <w:szCs w:val="24"/>
        </w:rPr>
      </w:pPr>
      <w:r w:rsidRPr="00DB501A">
        <w:rPr>
          <w:sz w:val="24"/>
          <w:szCs w:val="24"/>
        </w:rPr>
        <w:t>B85</w:t>
      </w:r>
      <w:r w:rsidR="00C243C8">
        <w:rPr>
          <w:sz w:val="24"/>
          <w:szCs w:val="24"/>
        </w:rPr>
        <w:t>.</w:t>
      </w:r>
      <w:r w:rsidRPr="00DB501A">
        <w:rPr>
          <w:sz w:val="24"/>
          <w:szCs w:val="24"/>
        </w:rPr>
        <w:tab/>
      </w:r>
      <w:bookmarkStart w:id="648" w:name="F55667458"/>
      <w:r w:rsidR="00117BF9">
        <w:rPr>
          <w:sz w:val="24"/>
          <w:szCs w:val="24"/>
        </w:rPr>
        <w:t>Este pronunciamento</w:t>
      </w:r>
      <w:r w:rsidRPr="00DB501A">
        <w:rPr>
          <w:sz w:val="24"/>
          <w:szCs w:val="24"/>
        </w:rPr>
        <w:t xml:space="preserve"> não especifica restrições na carteira de referência de ativos u</w:t>
      </w:r>
      <w:r w:rsidR="00B64E37">
        <w:rPr>
          <w:sz w:val="24"/>
          <w:szCs w:val="24"/>
        </w:rPr>
        <w:t>tiliz</w:t>
      </w:r>
      <w:r w:rsidRPr="00DB501A">
        <w:rPr>
          <w:sz w:val="24"/>
          <w:szCs w:val="24"/>
        </w:rPr>
        <w:t xml:space="preserve">ados na aplicação do </w:t>
      </w:r>
      <w:r w:rsidR="00D416EF" w:rsidRPr="00D416EF">
        <w:rPr>
          <w:sz w:val="24"/>
          <w:szCs w:val="24"/>
        </w:rPr>
        <w:t>item</w:t>
      </w:r>
      <w:r w:rsidRPr="00DB501A">
        <w:rPr>
          <w:sz w:val="24"/>
          <w:szCs w:val="24"/>
        </w:rPr>
        <w:t xml:space="preserve"> B81. Contudo, poucos ajustes s</w:t>
      </w:r>
      <w:r w:rsidR="00B64E37">
        <w:rPr>
          <w:sz w:val="24"/>
          <w:szCs w:val="24"/>
        </w:rPr>
        <w:t>ão</w:t>
      </w:r>
      <w:r w:rsidRPr="00DB501A">
        <w:rPr>
          <w:sz w:val="24"/>
          <w:szCs w:val="24"/>
        </w:rPr>
        <w:t xml:space="preserve"> requeridos para eliminar fatores que não são relevantes para os contratos de seguro quando a carteira de referência de ativos tem características similares. Por exemplo, se os fluxos de caixa de contratos de seguro não variam com base nos retornos sobre itens subjacentes, poucos ajustes s</w:t>
      </w:r>
      <w:r w:rsidR="00B64E37">
        <w:rPr>
          <w:sz w:val="24"/>
          <w:szCs w:val="24"/>
        </w:rPr>
        <w:t>ão</w:t>
      </w:r>
      <w:r w:rsidRPr="00DB501A">
        <w:rPr>
          <w:sz w:val="24"/>
          <w:szCs w:val="24"/>
        </w:rPr>
        <w:t xml:space="preserve"> requeridos se </w:t>
      </w:r>
      <w:r w:rsidR="00117BF9">
        <w:rPr>
          <w:sz w:val="24"/>
          <w:szCs w:val="24"/>
        </w:rPr>
        <w:t>a entidade</w:t>
      </w:r>
      <w:r w:rsidRPr="00DB501A">
        <w:rPr>
          <w:sz w:val="24"/>
          <w:szCs w:val="24"/>
        </w:rPr>
        <w:t xml:space="preserve"> utilizasse instrumentos de dívida como ponto de partida em vez de instrumentos patrim</w:t>
      </w:r>
      <w:r w:rsidR="00B64E37">
        <w:rPr>
          <w:sz w:val="24"/>
          <w:szCs w:val="24"/>
        </w:rPr>
        <w:t>oniais</w:t>
      </w:r>
      <w:r w:rsidRPr="00DB501A">
        <w:rPr>
          <w:sz w:val="24"/>
          <w:szCs w:val="24"/>
        </w:rPr>
        <w:t xml:space="preserve">. Para instrumentos de dívida, o objetivo </w:t>
      </w:r>
      <w:r w:rsidR="00B64E37">
        <w:rPr>
          <w:sz w:val="24"/>
          <w:szCs w:val="24"/>
        </w:rPr>
        <w:t>é</w:t>
      </w:r>
      <w:r w:rsidRPr="00DB501A">
        <w:rPr>
          <w:sz w:val="24"/>
          <w:szCs w:val="24"/>
        </w:rPr>
        <w:t xml:space="preserve"> eliminar do rendimento de título total o efeito de risco de crédito e outros fatores que não são relevantes para os contratos de seguro. Uma forma de estimar o efeito de risco de crédito é utilizar o preço de mercado de derivativo de crédito como ponto de referência.</w:t>
      </w:r>
      <w:bookmarkEnd w:id="648"/>
    </w:p>
    <w:p w:rsidR="00846277" w:rsidRPr="00DB501A" w:rsidRDefault="00846277" w:rsidP="001835D5">
      <w:pPr>
        <w:pStyle w:val="IASBNormalnpara"/>
        <w:spacing w:before="0"/>
        <w:rPr>
          <w:sz w:val="24"/>
          <w:szCs w:val="24"/>
        </w:rPr>
      </w:pPr>
    </w:p>
    <w:p w:rsidR="00DB501A" w:rsidRDefault="00DB501A" w:rsidP="00DC2184">
      <w:pPr>
        <w:pStyle w:val="IASBSectionTitle3Ind"/>
        <w:spacing w:before="0" w:after="0"/>
        <w:ind w:left="567"/>
        <w:jc w:val="both"/>
        <w:rPr>
          <w:rFonts w:ascii="Times New Roman" w:hAnsi="Times New Roman" w:cs="Times New Roman"/>
          <w:sz w:val="24"/>
          <w:szCs w:val="24"/>
        </w:rPr>
      </w:pPr>
      <w:bookmarkStart w:id="649" w:name="F55667460"/>
      <w:r w:rsidRPr="00DB501A">
        <w:rPr>
          <w:rFonts w:ascii="Times New Roman" w:hAnsi="Times New Roman" w:cs="Times New Roman"/>
          <w:sz w:val="24"/>
          <w:szCs w:val="24"/>
        </w:rPr>
        <w:t>Ajuste pelo risco não financeiro (</w:t>
      </w:r>
      <w:r w:rsidR="005D07F2" w:rsidRPr="005D07F2">
        <w:rPr>
          <w:rFonts w:ascii="Times New Roman" w:hAnsi="Times New Roman" w:cs="Times New Roman"/>
          <w:sz w:val="24"/>
          <w:szCs w:val="24"/>
        </w:rPr>
        <w:t>item</w:t>
      </w:r>
      <w:r w:rsidRPr="00DB501A">
        <w:rPr>
          <w:rFonts w:ascii="Times New Roman" w:hAnsi="Times New Roman" w:cs="Times New Roman"/>
          <w:sz w:val="24"/>
          <w:szCs w:val="24"/>
        </w:rPr>
        <w:t xml:space="preserve"> 37)</w:t>
      </w:r>
      <w:bookmarkEnd w:id="649"/>
    </w:p>
    <w:p w:rsidR="00846277" w:rsidRPr="00DB501A" w:rsidRDefault="00846277" w:rsidP="001835D5">
      <w:pPr>
        <w:pStyle w:val="IASBSectionTitle2Ind"/>
        <w:spacing w:before="0" w:after="0"/>
        <w:jc w:val="both"/>
        <w:rPr>
          <w:rFonts w:ascii="Times New Roman" w:hAnsi="Times New Roman" w:cs="Times New Roman"/>
          <w:sz w:val="24"/>
          <w:szCs w:val="24"/>
        </w:rPr>
      </w:pPr>
    </w:p>
    <w:p w:rsidR="00DB501A" w:rsidRDefault="00DB501A" w:rsidP="00F84903">
      <w:pPr>
        <w:pStyle w:val="IASBNormalnpara"/>
        <w:spacing w:before="0"/>
        <w:ind w:left="567" w:hanging="567"/>
        <w:rPr>
          <w:sz w:val="24"/>
          <w:szCs w:val="24"/>
        </w:rPr>
      </w:pPr>
      <w:r w:rsidRPr="00DB501A">
        <w:rPr>
          <w:sz w:val="24"/>
          <w:szCs w:val="24"/>
        </w:rPr>
        <w:t>B86</w:t>
      </w:r>
      <w:r w:rsidR="00C243C8">
        <w:rPr>
          <w:sz w:val="24"/>
          <w:szCs w:val="24"/>
        </w:rPr>
        <w:t>.</w:t>
      </w:r>
      <w:r w:rsidRPr="00DB501A">
        <w:rPr>
          <w:sz w:val="24"/>
          <w:szCs w:val="24"/>
        </w:rPr>
        <w:tab/>
      </w:r>
      <w:bookmarkStart w:id="650" w:name="F55667461"/>
      <w:r w:rsidRPr="00DB501A">
        <w:rPr>
          <w:sz w:val="24"/>
          <w:szCs w:val="24"/>
        </w:rPr>
        <w:t>O ajuste pelo risco não financeiro refere-se a risco decorrente de contratos de seguro que não seja risco financeiro. O risco financeiro está incluído nas estimativas dos fluxos de caixa futuros ou da taxa de desconto utilizada para ajustar os fluxos de caixa. Os riscos cobertos pelo ajuste pelo risco não financeiro são risco de seguro e outros riscos não financeiros, tais como risco de prescrição e risco de despesa (</w:t>
      </w:r>
      <w:r w:rsidR="00567D0A" w:rsidRPr="00567D0A">
        <w:rPr>
          <w:sz w:val="24"/>
          <w:szCs w:val="24"/>
        </w:rPr>
        <w:t>ver</w:t>
      </w:r>
      <w:r w:rsidRPr="00DB501A">
        <w:rPr>
          <w:sz w:val="24"/>
          <w:szCs w:val="24"/>
        </w:rPr>
        <w:t xml:space="preserve"> </w:t>
      </w:r>
      <w:r w:rsidR="00D416EF" w:rsidRPr="00D416EF">
        <w:rPr>
          <w:sz w:val="24"/>
          <w:szCs w:val="24"/>
        </w:rPr>
        <w:t>item</w:t>
      </w:r>
      <w:r w:rsidRPr="00DB501A">
        <w:rPr>
          <w:sz w:val="24"/>
          <w:szCs w:val="24"/>
        </w:rPr>
        <w:t xml:space="preserve"> B14).</w:t>
      </w:r>
      <w:bookmarkEnd w:id="650"/>
    </w:p>
    <w:p w:rsidR="00846277" w:rsidRPr="00DB501A" w:rsidRDefault="00846277" w:rsidP="001835D5">
      <w:pPr>
        <w:pStyle w:val="IASBNormalnpara"/>
        <w:spacing w:before="0"/>
        <w:rPr>
          <w:sz w:val="24"/>
          <w:szCs w:val="24"/>
        </w:rPr>
      </w:pPr>
    </w:p>
    <w:p w:rsidR="00DB501A" w:rsidRPr="00DB501A" w:rsidRDefault="00DB501A" w:rsidP="00622B48">
      <w:pPr>
        <w:pStyle w:val="IASBNormalnpara"/>
        <w:spacing w:before="0" w:after="120"/>
        <w:ind w:left="567" w:hanging="567"/>
        <w:rPr>
          <w:sz w:val="24"/>
          <w:szCs w:val="24"/>
        </w:rPr>
      </w:pPr>
      <w:r w:rsidRPr="00DB501A">
        <w:rPr>
          <w:sz w:val="24"/>
          <w:szCs w:val="24"/>
        </w:rPr>
        <w:t>B87</w:t>
      </w:r>
      <w:r w:rsidR="00C243C8">
        <w:rPr>
          <w:sz w:val="24"/>
          <w:szCs w:val="24"/>
        </w:rPr>
        <w:t>.</w:t>
      </w:r>
      <w:r w:rsidRPr="00DB501A">
        <w:rPr>
          <w:sz w:val="24"/>
          <w:szCs w:val="24"/>
        </w:rPr>
        <w:tab/>
      </w:r>
      <w:bookmarkStart w:id="651" w:name="F55667462"/>
      <w:r w:rsidRPr="00DB501A">
        <w:rPr>
          <w:sz w:val="24"/>
          <w:szCs w:val="24"/>
        </w:rPr>
        <w:t xml:space="preserve">O ajuste pelo risco não financeiro para contratos de seguro </w:t>
      </w:r>
      <w:r w:rsidR="00B64E37">
        <w:rPr>
          <w:sz w:val="24"/>
          <w:szCs w:val="24"/>
        </w:rPr>
        <w:t xml:space="preserve">deve </w:t>
      </w:r>
      <w:r w:rsidRPr="00DB501A">
        <w:rPr>
          <w:sz w:val="24"/>
          <w:szCs w:val="24"/>
        </w:rPr>
        <w:t>mensura</w:t>
      </w:r>
      <w:r w:rsidR="00B64E37">
        <w:rPr>
          <w:sz w:val="24"/>
          <w:szCs w:val="24"/>
        </w:rPr>
        <w:t>r</w:t>
      </w:r>
      <w:r w:rsidRPr="00DB501A">
        <w:rPr>
          <w:sz w:val="24"/>
          <w:szCs w:val="24"/>
        </w:rPr>
        <w:t xml:space="preserve"> a compensação que a entidade exigiria para tornar a entidade indiferente entre: </w:t>
      </w:r>
      <w:bookmarkEnd w:id="651"/>
    </w:p>
    <w:p w:rsidR="00DB501A" w:rsidRPr="00DB501A" w:rsidRDefault="00DB501A" w:rsidP="00622B48">
      <w:pPr>
        <w:pStyle w:val="IASBNormalL1"/>
        <w:spacing w:before="0" w:after="120"/>
        <w:ind w:left="993" w:hanging="426"/>
        <w:rPr>
          <w:sz w:val="24"/>
          <w:szCs w:val="24"/>
        </w:rPr>
      </w:pPr>
      <w:r w:rsidRPr="00DB501A">
        <w:rPr>
          <w:sz w:val="24"/>
          <w:szCs w:val="24"/>
        </w:rPr>
        <w:t>(a)</w:t>
      </w:r>
      <w:r w:rsidRPr="00DB501A">
        <w:rPr>
          <w:sz w:val="24"/>
          <w:szCs w:val="24"/>
        </w:rPr>
        <w:tab/>
      </w:r>
      <w:bookmarkStart w:id="652" w:name="F55667465"/>
      <w:r w:rsidRPr="00DB501A">
        <w:rPr>
          <w:sz w:val="24"/>
          <w:szCs w:val="24"/>
        </w:rPr>
        <w:t>cumprir a obrigação que tem uma série de resultados possíveis decorrentes de risco não financeiro; e</w:t>
      </w:r>
      <w:bookmarkEnd w:id="652"/>
    </w:p>
    <w:p w:rsidR="00DB501A" w:rsidRPr="00DB501A" w:rsidRDefault="00DB501A" w:rsidP="00622B48">
      <w:pPr>
        <w:pStyle w:val="IASBNormalL1"/>
        <w:spacing w:before="0" w:after="120"/>
        <w:ind w:left="993" w:hanging="426"/>
        <w:rPr>
          <w:sz w:val="24"/>
          <w:szCs w:val="24"/>
        </w:rPr>
      </w:pPr>
      <w:r w:rsidRPr="00DB501A">
        <w:rPr>
          <w:sz w:val="24"/>
          <w:szCs w:val="24"/>
        </w:rPr>
        <w:t>(b)</w:t>
      </w:r>
      <w:r w:rsidRPr="00DB501A">
        <w:rPr>
          <w:sz w:val="24"/>
          <w:szCs w:val="24"/>
        </w:rPr>
        <w:tab/>
      </w:r>
      <w:bookmarkStart w:id="653" w:name="F55667467"/>
      <w:r w:rsidRPr="00DB501A">
        <w:rPr>
          <w:sz w:val="24"/>
          <w:szCs w:val="24"/>
        </w:rPr>
        <w:t>cumprir a obrigação que gerará fluxos de caixa fixos com o mesmo valor presente esperado dos contratos de seguro.</w:t>
      </w:r>
      <w:bookmarkEnd w:id="653"/>
    </w:p>
    <w:p w:rsidR="00DB501A" w:rsidRDefault="00DB501A" w:rsidP="00622B48">
      <w:pPr>
        <w:pStyle w:val="IASBNormalnparaP"/>
        <w:spacing w:before="0" w:after="0"/>
        <w:ind w:left="567"/>
        <w:rPr>
          <w:sz w:val="24"/>
          <w:szCs w:val="24"/>
        </w:rPr>
      </w:pPr>
      <w:bookmarkStart w:id="654" w:name="F55667468"/>
      <w:r w:rsidRPr="00DB501A">
        <w:rPr>
          <w:sz w:val="24"/>
          <w:szCs w:val="24"/>
        </w:rPr>
        <w:t>Por exemplo, o ajuste pelo risco não financeiro mensura a compensação que a entidade exig</w:t>
      </w:r>
      <w:r w:rsidR="00B64E37">
        <w:rPr>
          <w:sz w:val="24"/>
          <w:szCs w:val="24"/>
        </w:rPr>
        <w:t>e</w:t>
      </w:r>
      <w:r w:rsidRPr="00DB501A">
        <w:rPr>
          <w:sz w:val="24"/>
          <w:szCs w:val="24"/>
        </w:rPr>
        <w:t xml:space="preserve"> para torná-la indiferente entre cumprir a obrigação que </w:t>
      </w:r>
      <w:r w:rsidRPr="00DB501A">
        <w:rPr>
          <w:sz w:val="24"/>
          <w:szCs w:val="24"/>
          <w:cs/>
        </w:rPr>
        <w:t xml:space="preserve">– </w:t>
      </w:r>
      <w:r w:rsidRPr="00DB501A">
        <w:rPr>
          <w:sz w:val="24"/>
          <w:szCs w:val="24"/>
        </w:rPr>
        <w:t xml:space="preserve">devido a risco não financeiro </w:t>
      </w:r>
      <w:r w:rsidRPr="00DB501A">
        <w:rPr>
          <w:sz w:val="24"/>
          <w:szCs w:val="24"/>
          <w:cs/>
        </w:rPr>
        <w:t xml:space="preserve">– </w:t>
      </w:r>
      <w:r w:rsidRPr="00DB501A">
        <w:rPr>
          <w:sz w:val="24"/>
          <w:szCs w:val="24"/>
        </w:rPr>
        <w:t xml:space="preserve">tem 50% de probabilidade de ser </w:t>
      </w:r>
      <w:r w:rsidR="00B64E37">
        <w:rPr>
          <w:sz w:val="24"/>
          <w:szCs w:val="24"/>
        </w:rPr>
        <w:t xml:space="preserve">$ </w:t>
      </w:r>
      <w:r w:rsidRPr="00DB501A">
        <w:rPr>
          <w:sz w:val="24"/>
          <w:szCs w:val="24"/>
        </w:rPr>
        <w:t xml:space="preserve">90 e 50% de probabilidade de ser </w:t>
      </w:r>
      <w:r w:rsidR="00B64E37">
        <w:rPr>
          <w:sz w:val="24"/>
          <w:szCs w:val="24"/>
        </w:rPr>
        <w:t xml:space="preserve">$ </w:t>
      </w:r>
      <w:r w:rsidRPr="00DB501A">
        <w:rPr>
          <w:sz w:val="24"/>
          <w:szCs w:val="24"/>
        </w:rPr>
        <w:t xml:space="preserve">110, e cumprir a obrigação que esteja fixada em </w:t>
      </w:r>
      <w:r w:rsidR="00B64E37">
        <w:rPr>
          <w:sz w:val="24"/>
          <w:szCs w:val="24"/>
        </w:rPr>
        <w:t xml:space="preserve">$ </w:t>
      </w:r>
      <w:r w:rsidRPr="00DB501A">
        <w:rPr>
          <w:sz w:val="24"/>
          <w:szCs w:val="24"/>
        </w:rPr>
        <w:t>10. Como resultado, o ajuste pelo risco não financeiro transmite informações a</w:t>
      </w:r>
      <w:r w:rsidR="002A21C2">
        <w:rPr>
          <w:sz w:val="24"/>
          <w:szCs w:val="24"/>
        </w:rPr>
        <w:t>os</w:t>
      </w:r>
      <w:r w:rsidRPr="00DB501A">
        <w:rPr>
          <w:sz w:val="24"/>
          <w:szCs w:val="24"/>
        </w:rPr>
        <w:t xml:space="preserve"> usuários d</w:t>
      </w:r>
      <w:r w:rsidR="00F02FFB">
        <w:rPr>
          <w:sz w:val="24"/>
          <w:szCs w:val="24"/>
        </w:rPr>
        <w:t>as</w:t>
      </w:r>
      <w:r w:rsidRPr="00DB501A">
        <w:rPr>
          <w:sz w:val="24"/>
          <w:szCs w:val="24"/>
        </w:rPr>
        <w:t xml:space="preserve"> </w:t>
      </w:r>
      <w:r w:rsidR="00F02FFB">
        <w:rPr>
          <w:sz w:val="24"/>
          <w:szCs w:val="24"/>
        </w:rPr>
        <w:t>demonstrações contábeis</w:t>
      </w:r>
      <w:r w:rsidRPr="00DB501A">
        <w:rPr>
          <w:sz w:val="24"/>
          <w:szCs w:val="24"/>
        </w:rPr>
        <w:t xml:space="preserve"> sobre o valor cobrado pela entidade pela incerteza decorrente de risco não financeiro sobre o valor e a época de fluxos de caixa.</w:t>
      </w:r>
      <w:bookmarkEnd w:id="654"/>
    </w:p>
    <w:p w:rsidR="00846277" w:rsidRPr="00DB501A" w:rsidRDefault="00846277" w:rsidP="001835D5">
      <w:pPr>
        <w:pStyle w:val="IASBNormalnparaP"/>
        <w:spacing w:before="0" w:after="0"/>
        <w:rPr>
          <w:sz w:val="24"/>
          <w:szCs w:val="24"/>
        </w:rPr>
      </w:pPr>
    </w:p>
    <w:p w:rsidR="00DB501A" w:rsidRPr="00DB501A" w:rsidRDefault="00DB501A" w:rsidP="00622B48">
      <w:pPr>
        <w:pStyle w:val="IASBNormalnpara"/>
        <w:spacing w:before="0" w:after="120"/>
        <w:ind w:left="567" w:hanging="567"/>
        <w:rPr>
          <w:sz w:val="24"/>
          <w:szCs w:val="24"/>
        </w:rPr>
      </w:pPr>
      <w:r w:rsidRPr="00DB501A">
        <w:rPr>
          <w:sz w:val="24"/>
          <w:szCs w:val="24"/>
        </w:rPr>
        <w:t>B88</w:t>
      </w:r>
      <w:r w:rsidR="00C243C8">
        <w:rPr>
          <w:sz w:val="24"/>
          <w:szCs w:val="24"/>
        </w:rPr>
        <w:t>.</w:t>
      </w:r>
      <w:r w:rsidRPr="00DB501A">
        <w:rPr>
          <w:sz w:val="24"/>
          <w:szCs w:val="24"/>
        </w:rPr>
        <w:tab/>
      </w:r>
      <w:bookmarkStart w:id="655" w:name="F55667469"/>
      <w:r w:rsidRPr="00DB501A">
        <w:rPr>
          <w:sz w:val="24"/>
          <w:szCs w:val="24"/>
        </w:rPr>
        <w:t>Devido ao ajuste pelo risco não financeiro refletir a compensação que a entidade exig</w:t>
      </w:r>
      <w:r w:rsidR="002A21C2">
        <w:rPr>
          <w:sz w:val="24"/>
          <w:szCs w:val="24"/>
        </w:rPr>
        <w:t>e</w:t>
      </w:r>
      <w:r w:rsidRPr="00DB501A">
        <w:rPr>
          <w:sz w:val="24"/>
          <w:szCs w:val="24"/>
        </w:rPr>
        <w:t xml:space="preserve"> para suportar o risco não financeiro decorrente do valor e época incertos dos fluxos de caixa, o ajuste pelo risco não financeiro também </w:t>
      </w:r>
      <w:r w:rsidR="002A21C2">
        <w:rPr>
          <w:sz w:val="24"/>
          <w:szCs w:val="24"/>
        </w:rPr>
        <w:t xml:space="preserve">deve </w:t>
      </w:r>
      <w:r w:rsidRPr="00DB501A">
        <w:rPr>
          <w:sz w:val="24"/>
          <w:szCs w:val="24"/>
        </w:rPr>
        <w:t>reflet</w:t>
      </w:r>
      <w:r w:rsidR="002A21C2">
        <w:rPr>
          <w:sz w:val="24"/>
          <w:szCs w:val="24"/>
        </w:rPr>
        <w:t>ir</w:t>
      </w:r>
      <w:r w:rsidRPr="00DB501A">
        <w:rPr>
          <w:sz w:val="24"/>
          <w:szCs w:val="24"/>
        </w:rPr>
        <w:t xml:space="preserve">: </w:t>
      </w:r>
      <w:bookmarkEnd w:id="655"/>
    </w:p>
    <w:p w:rsidR="00DB501A" w:rsidRPr="00DB501A" w:rsidRDefault="00DB501A" w:rsidP="00622B48">
      <w:pPr>
        <w:pStyle w:val="IASBNormalL1"/>
        <w:spacing w:before="0" w:after="120"/>
        <w:ind w:left="993" w:hanging="426"/>
        <w:rPr>
          <w:sz w:val="24"/>
          <w:szCs w:val="24"/>
        </w:rPr>
      </w:pPr>
      <w:r w:rsidRPr="00DB501A">
        <w:rPr>
          <w:sz w:val="24"/>
          <w:szCs w:val="24"/>
        </w:rPr>
        <w:t>(a)</w:t>
      </w:r>
      <w:r w:rsidRPr="00DB501A">
        <w:rPr>
          <w:sz w:val="24"/>
          <w:szCs w:val="24"/>
        </w:rPr>
        <w:tab/>
      </w:r>
      <w:bookmarkStart w:id="656" w:name="F55667472"/>
      <w:r w:rsidRPr="00DB501A">
        <w:rPr>
          <w:sz w:val="24"/>
          <w:szCs w:val="24"/>
        </w:rPr>
        <w:t>o grau de benefício da diversificação que a entidade inclui ao determinar a compensação que ela exige por suportar esse risco; e</w:t>
      </w:r>
      <w:bookmarkEnd w:id="656"/>
    </w:p>
    <w:p w:rsidR="00DB501A" w:rsidRDefault="00DB501A" w:rsidP="001E7F40">
      <w:pPr>
        <w:pStyle w:val="IASBNormalL1"/>
        <w:spacing w:before="0"/>
        <w:ind w:left="993" w:hanging="426"/>
        <w:rPr>
          <w:sz w:val="24"/>
          <w:szCs w:val="24"/>
        </w:rPr>
      </w:pPr>
      <w:r w:rsidRPr="00DB501A">
        <w:rPr>
          <w:sz w:val="24"/>
          <w:szCs w:val="24"/>
        </w:rPr>
        <w:t>(b)</w:t>
      </w:r>
      <w:r w:rsidRPr="00DB501A">
        <w:rPr>
          <w:sz w:val="24"/>
          <w:szCs w:val="24"/>
        </w:rPr>
        <w:tab/>
      </w:r>
      <w:bookmarkStart w:id="657" w:name="F55667474"/>
      <w:r w:rsidRPr="00DB501A">
        <w:rPr>
          <w:sz w:val="24"/>
          <w:szCs w:val="24"/>
        </w:rPr>
        <w:t>os resultados tanto favoráveis como desfavoráveis, de modo que reflita o grau de aversão ao risco da entidade.</w:t>
      </w:r>
      <w:bookmarkEnd w:id="657"/>
    </w:p>
    <w:p w:rsidR="00846277" w:rsidRPr="00DB501A" w:rsidRDefault="00846277" w:rsidP="001835D5">
      <w:pPr>
        <w:pStyle w:val="IASBNormalnparaL1"/>
        <w:spacing w:before="0"/>
        <w:rPr>
          <w:sz w:val="24"/>
          <w:szCs w:val="24"/>
        </w:rPr>
      </w:pPr>
    </w:p>
    <w:p w:rsidR="00DB501A" w:rsidRDefault="00DB501A" w:rsidP="00F84903">
      <w:pPr>
        <w:pStyle w:val="IASBNormalnpara"/>
        <w:spacing w:before="0"/>
        <w:ind w:left="567" w:hanging="567"/>
        <w:rPr>
          <w:sz w:val="24"/>
          <w:szCs w:val="24"/>
        </w:rPr>
      </w:pPr>
      <w:r w:rsidRPr="00DB501A">
        <w:rPr>
          <w:sz w:val="24"/>
          <w:szCs w:val="24"/>
        </w:rPr>
        <w:t>B89</w:t>
      </w:r>
      <w:r w:rsidR="00C243C8">
        <w:rPr>
          <w:sz w:val="24"/>
          <w:szCs w:val="24"/>
        </w:rPr>
        <w:t>.</w:t>
      </w:r>
      <w:r w:rsidRPr="00DB501A">
        <w:rPr>
          <w:sz w:val="24"/>
          <w:szCs w:val="24"/>
        </w:rPr>
        <w:tab/>
      </w:r>
      <w:bookmarkStart w:id="658" w:name="F55667475"/>
      <w:r w:rsidRPr="00DB501A">
        <w:rPr>
          <w:sz w:val="24"/>
          <w:szCs w:val="24"/>
        </w:rPr>
        <w:t xml:space="preserve">A finalidade do ajuste pelo risco não financeiro é mensurar o efeito da incerteza nos fluxos de caixa decorrentes de contratos de seguro, exceto a incerteza decorrente de risco financeiro. Consequentemente, o ajuste pelo risco não financeiro </w:t>
      </w:r>
      <w:r w:rsidR="002A21C2">
        <w:rPr>
          <w:sz w:val="24"/>
          <w:szCs w:val="24"/>
        </w:rPr>
        <w:t xml:space="preserve">deve </w:t>
      </w:r>
      <w:r w:rsidRPr="00DB501A">
        <w:rPr>
          <w:sz w:val="24"/>
          <w:szCs w:val="24"/>
        </w:rPr>
        <w:t xml:space="preserve">refletir todos os riscos não financeiros associados aos contratos de seguro. Isso não </w:t>
      </w:r>
      <w:r w:rsidR="002A21C2">
        <w:rPr>
          <w:sz w:val="24"/>
          <w:szCs w:val="24"/>
        </w:rPr>
        <w:t xml:space="preserve">deve </w:t>
      </w:r>
      <w:r w:rsidRPr="00DB501A">
        <w:rPr>
          <w:sz w:val="24"/>
          <w:szCs w:val="24"/>
        </w:rPr>
        <w:t>refletir os riscos que não decorrem dos contratos de seguro, tais como risco operacional geral.</w:t>
      </w:r>
      <w:bookmarkEnd w:id="658"/>
    </w:p>
    <w:p w:rsidR="00846277" w:rsidRPr="00DB501A" w:rsidRDefault="00846277" w:rsidP="001835D5">
      <w:pPr>
        <w:pStyle w:val="IASBNormalnpara"/>
        <w:spacing w:before="0"/>
        <w:rPr>
          <w:sz w:val="24"/>
          <w:szCs w:val="24"/>
        </w:rPr>
      </w:pPr>
    </w:p>
    <w:p w:rsidR="00DB501A" w:rsidRDefault="00DB501A" w:rsidP="00F84903">
      <w:pPr>
        <w:pStyle w:val="IASBNormalnpara"/>
        <w:spacing w:before="0"/>
        <w:ind w:left="567" w:hanging="567"/>
        <w:rPr>
          <w:sz w:val="24"/>
          <w:szCs w:val="24"/>
        </w:rPr>
      </w:pPr>
      <w:r w:rsidRPr="00DB501A">
        <w:rPr>
          <w:sz w:val="24"/>
          <w:szCs w:val="24"/>
        </w:rPr>
        <w:lastRenderedPageBreak/>
        <w:t>B90</w:t>
      </w:r>
      <w:r w:rsidR="00C243C8">
        <w:rPr>
          <w:sz w:val="24"/>
          <w:szCs w:val="24"/>
        </w:rPr>
        <w:t>.</w:t>
      </w:r>
      <w:r w:rsidRPr="00DB501A">
        <w:rPr>
          <w:sz w:val="24"/>
          <w:szCs w:val="24"/>
        </w:rPr>
        <w:tab/>
      </w:r>
      <w:bookmarkStart w:id="659" w:name="F55667476"/>
      <w:r w:rsidRPr="00DB501A">
        <w:rPr>
          <w:sz w:val="24"/>
          <w:szCs w:val="24"/>
        </w:rPr>
        <w:t xml:space="preserve">O ajuste pelo risco não financeiro </w:t>
      </w:r>
      <w:r w:rsidR="002A21C2">
        <w:rPr>
          <w:sz w:val="24"/>
          <w:szCs w:val="24"/>
        </w:rPr>
        <w:t>deve ser</w:t>
      </w:r>
      <w:r w:rsidRPr="00DB501A">
        <w:rPr>
          <w:sz w:val="24"/>
          <w:szCs w:val="24"/>
        </w:rPr>
        <w:t xml:space="preserve"> incluído na mensuração de forma explícita. O ajuste pelo risco não financeiro está conceitualmente separado das estimativas de fluxos de caixa futuros e das taxas de desconto que ajustam esses fluxos de caixa. A entidade não </w:t>
      </w:r>
      <w:r w:rsidR="002A21C2">
        <w:rPr>
          <w:sz w:val="24"/>
          <w:szCs w:val="24"/>
        </w:rPr>
        <w:t xml:space="preserve">deve </w:t>
      </w:r>
      <w:r w:rsidRPr="00DB501A">
        <w:rPr>
          <w:sz w:val="24"/>
          <w:szCs w:val="24"/>
        </w:rPr>
        <w:t>fa</w:t>
      </w:r>
      <w:r w:rsidR="002A21C2">
        <w:rPr>
          <w:sz w:val="24"/>
          <w:szCs w:val="24"/>
        </w:rPr>
        <w:t>zer</w:t>
      </w:r>
      <w:r w:rsidRPr="00DB501A">
        <w:rPr>
          <w:sz w:val="24"/>
          <w:szCs w:val="24"/>
        </w:rPr>
        <w:t xml:space="preserve"> dupla contagem do ajuste pelo risco não financeiro ao incluir também, por exemplo, o ajuste pelo risco não financeiro implicitamente quando determinar as estimativas de fluxos de caixa futuros ou as taxas de desconto. As taxas de desconto que são divulgadas para cumprir o </w:t>
      </w:r>
      <w:r w:rsidR="00D416EF" w:rsidRPr="00D416EF">
        <w:rPr>
          <w:sz w:val="24"/>
          <w:szCs w:val="24"/>
        </w:rPr>
        <w:t>item</w:t>
      </w:r>
      <w:r w:rsidRPr="00DB501A">
        <w:rPr>
          <w:sz w:val="24"/>
          <w:szCs w:val="24"/>
        </w:rPr>
        <w:t xml:space="preserve"> 120 não </w:t>
      </w:r>
      <w:r w:rsidR="002A21C2">
        <w:rPr>
          <w:sz w:val="24"/>
          <w:szCs w:val="24"/>
        </w:rPr>
        <w:t xml:space="preserve">devem </w:t>
      </w:r>
      <w:r w:rsidRPr="00DB501A">
        <w:rPr>
          <w:sz w:val="24"/>
          <w:szCs w:val="24"/>
        </w:rPr>
        <w:t>incluir quaisquer ajustes implícitos para risco não financeiro.</w:t>
      </w:r>
      <w:bookmarkEnd w:id="659"/>
    </w:p>
    <w:p w:rsidR="00846277" w:rsidRPr="00DB501A" w:rsidRDefault="00846277" w:rsidP="001835D5">
      <w:pPr>
        <w:pStyle w:val="IASBNormalnpara"/>
        <w:spacing w:before="0"/>
        <w:rPr>
          <w:sz w:val="24"/>
          <w:szCs w:val="24"/>
        </w:rPr>
      </w:pPr>
    </w:p>
    <w:p w:rsidR="00DB501A" w:rsidRPr="00DB501A" w:rsidRDefault="00DB501A" w:rsidP="00622B48">
      <w:pPr>
        <w:pStyle w:val="IASBNormalnpara"/>
        <w:spacing w:before="0" w:after="120"/>
        <w:ind w:left="567" w:hanging="567"/>
        <w:rPr>
          <w:sz w:val="24"/>
          <w:szCs w:val="24"/>
        </w:rPr>
      </w:pPr>
      <w:r w:rsidRPr="00DB501A">
        <w:rPr>
          <w:sz w:val="24"/>
          <w:szCs w:val="24"/>
        </w:rPr>
        <w:t>B91</w:t>
      </w:r>
      <w:r w:rsidR="00C243C8">
        <w:rPr>
          <w:sz w:val="24"/>
          <w:szCs w:val="24"/>
        </w:rPr>
        <w:t>.</w:t>
      </w:r>
      <w:r w:rsidRPr="00DB501A">
        <w:rPr>
          <w:sz w:val="24"/>
          <w:szCs w:val="24"/>
        </w:rPr>
        <w:tab/>
      </w:r>
      <w:bookmarkStart w:id="660" w:name="F55667477"/>
      <w:r w:rsidR="00117BF9">
        <w:rPr>
          <w:sz w:val="24"/>
          <w:szCs w:val="24"/>
        </w:rPr>
        <w:t>Este pronunciamento</w:t>
      </w:r>
      <w:r w:rsidRPr="00DB501A">
        <w:rPr>
          <w:sz w:val="24"/>
          <w:szCs w:val="24"/>
        </w:rPr>
        <w:t xml:space="preserve"> não especifica a</w:t>
      </w:r>
      <w:r w:rsidR="00CE262E">
        <w:rPr>
          <w:sz w:val="24"/>
          <w:szCs w:val="24"/>
        </w:rPr>
        <w:t>s técnica</w:t>
      </w:r>
      <w:r w:rsidRPr="00DB501A">
        <w:rPr>
          <w:sz w:val="24"/>
          <w:szCs w:val="24"/>
        </w:rPr>
        <w:t>s de estimativa u</w:t>
      </w:r>
      <w:r w:rsidR="00CE262E">
        <w:rPr>
          <w:sz w:val="24"/>
          <w:szCs w:val="24"/>
        </w:rPr>
        <w:t>tiliz</w:t>
      </w:r>
      <w:r w:rsidRPr="00DB501A">
        <w:rPr>
          <w:sz w:val="24"/>
          <w:szCs w:val="24"/>
        </w:rPr>
        <w:t>ada</w:t>
      </w:r>
      <w:r w:rsidR="00CE262E">
        <w:rPr>
          <w:sz w:val="24"/>
          <w:szCs w:val="24"/>
        </w:rPr>
        <w:t>s</w:t>
      </w:r>
      <w:r w:rsidRPr="00DB501A">
        <w:rPr>
          <w:sz w:val="24"/>
          <w:szCs w:val="24"/>
        </w:rPr>
        <w:t xml:space="preserve"> para determinar o ajuste pelo risco não financeiro. Contudo, para refletir a compensação que a entidade exig</w:t>
      </w:r>
      <w:r w:rsidR="00CE262E">
        <w:rPr>
          <w:sz w:val="24"/>
          <w:szCs w:val="24"/>
        </w:rPr>
        <w:t>e</w:t>
      </w:r>
      <w:r w:rsidRPr="00DB501A">
        <w:rPr>
          <w:sz w:val="24"/>
          <w:szCs w:val="24"/>
        </w:rPr>
        <w:t xml:space="preserve"> para suportar o risco não financeiro, o ajuste pelo risco não financeiro </w:t>
      </w:r>
      <w:r w:rsidR="00CE262E">
        <w:rPr>
          <w:sz w:val="24"/>
          <w:szCs w:val="24"/>
        </w:rPr>
        <w:t xml:space="preserve">deve </w:t>
      </w:r>
      <w:r w:rsidRPr="00DB501A">
        <w:rPr>
          <w:sz w:val="24"/>
          <w:szCs w:val="24"/>
        </w:rPr>
        <w:t xml:space="preserve">ter as seguintes características: </w:t>
      </w:r>
      <w:bookmarkEnd w:id="660"/>
    </w:p>
    <w:p w:rsidR="00DB501A" w:rsidRPr="00DB501A" w:rsidRDefault="00DB501A" w:rsidP="00622B48">
      <w:pPr>
        <w:pStyle w:val="IASBNormalL1"/>
        <w:spacing w:before="0" w:after="120"/>
        <w:ind w:left="993" w:hanging="426"/>
        <w:rPr>
          <w:sz w:val="24"/>
          <w:szCs w:val="24"/>
        </w:rPr>
      </w:pPr>
      <w:r w:rsidRPr="00DB501A">
        <w:rPr>
          <w:sz w:val="24"/>
          <w:szCs w:val="24"/>
        </w:rPr>
        <w:t>(a)</w:t>
      </w:r>
      <w:r w:rsidRPr="00DB501A">
        <w:rPr>
          <w:sz w:val="24"/>
          <w:szCs w:val="24"/>
        </w:rPr>
        <w:tab/>
      </w:r>
      <w:bookmarkStart w:id="661" w:name="F55667480"/>
      <w:r w:rsidRPr="00DB501A">
        <w:rPr>
          <w:sz w:val="24"/>
          <w:szCs w:val="24"/>
        </w:rPr>
        <w:t xml:space="preserve">riscos de baixa frequência e alta severidade </w:t>
      </w:r>
      <w:r w:rsidR="00CE262E">
        <w:rPr>
          <w:sz w:val="24"/>
          <w:szCs w:val="24"/>
        </w:rPr>
        <w:t xml:space="preserve">devem </w:t>
      </w:r>
      <w:r w:rsidRPr="00DB501A">
        <w:rPr>
          <w:sz w:val="24"/>
          <w:szCs w:val="24"/>
        </w:rPr>
        <w:t>resultar em maiores ajustes de risco para risco não financeiro do que riscos com elevada frequência e baixa severidade;</w:t>
      </w:r>
      <w:bookmarkEnd w:id="661"/>
    </w:p>
    <w:p w:rsidR="00DB501A" w:rsidRPr="00DB501A" w:rsidRDefault="00DB501A" w:rsidP="00622B48">
      <w:pPr>
        <w:pStyle w:val="IASBNormalL1"/>
        <w:spacing w:before="0" w:after="120"/>
        <w:ind w:left="993" w:hanging="426"/>
        <w:rPr>
          <w:sz w:val="24"/>
          <w:szCs w:val="24"/>
        </w:rPr>
      </w:pPr>
      <w:r w:rsidRPr="00DB501A">
        <w:rPr>
          <w:sz w:val="24"/>
          <w:szCs w:val="24"/>
        </w:rPr>
        <w:t>(b)</w:t>
      </w:r>
      <w:r w:rsidRPr="00DB501A">
        <w:rPr>
          <w:sz w:val="24"/>
          <w:szCs w:val="24"/>
        </w:rPr>
        <w:tab/>
      </w:r>
      <w:bookmarkStart w:id="662" w:name="F55667482"/>
      <w:r w:rsidRPr="00DB501A">
        <w:rPr>
          <w:sz w:val="24"/>
          <w:szCs w:val="24"/>
        </w:rPr>
        <w:t>para ri</w:t>
      </w:r>
      <w:r w:rsidR="00CE262E">
        <w:rPr>
          <w:sz w:val="24"/>
          <w:szCs w:val="24"/>
        </w:rPr>
        <w:t xml:space="preserve">scos similares, contratos com </w:t>
      </w:r>
      <w:r w:rsidRPr="00DB501A">
        <w:rPr>
          <w:sz w:val="24"/>
          <w:szCs w:val="24"/>
        </w:rPr>
        <w:t xml:space="preserve">duração mais longa </w:t>
      </w:r>
      <w:r w:rsidR="00CE262E">
        <w:rPr>
          <w:sz w:val="24"/>
          <w:szCs w:val="24"/>
        </w:rPr>
        <w:t xml:space="preserve">devem </w:t>
      </w:r>
      <w:r w:rsidRPr="00DB501A">
        <w:rPr>
          <w:sz w:val="24"/>
          <w:szCs w:val="24"/>
        </w:rPr>
        <w:t>resultar em ajustes de risco mais elevados para risco não financeiro do que contratos com duração mais curta;</w:t>
      </w:r>
      <w:bookmarkEnd w:id="662"/>
    </w:p>
    <w:p w:rsidR="00DB501A" w:rsidRPr="00DB501A" w:rsidRDefault="00DB501A" w:rsidP="00622B48">
      <w:pPr>
        <w:pStyle w:val="IASBNormalL1"/>
        <w:spacing w:before="0" w:after="120"/>
        <w:ind w:left="993" w:hanging="426"/>
        <w:rPr>
          <w:sz w:val="24"/>
          <w:szCs w:val="24"/>
        </w:rPr>
      </w:pPr>
      <w:r w:rsidRPr="00DB501A">
        <w:rPr>
          <w:sz w:val="24"/>
          <w:szCs w:val="24"/>
        </w:rPr>
        <w:t>(c)</w:t>
      </w:r>
      <w:r w:rsidRPr="00DB501A">
        <w:rPr>
          <w:sz w:val="24"/>
          <w:szCs w:val="24"/>
        </w:rPr>
        <w:tab/>
      </w:r>
      <w:bookmarkStart w:id="663" w:name="F55667484"/>
      <w:r w:rsidRPr="00DB501A">
        <w:rPr>
          <w:sz w:val="24"/>
          <w:szCs w:val="24"/>
        </w:rPr>
        <w:t xml:space="preserve">riscos com distribuição de probabilidade mais dispersa </w:t>
      </w:r>
      <w:r w:rsidR="00CE262E">
        <w:rPr>
          <w:sz w:val="24"/>
          <w:szCs w:val="24"/>
        </w:rPr>
        <w:t xml:space="preserve">devem </w:t>
      </w:r>
      <w:r w:rsidRPr="00DB501A">
        <w:rPr>
          <w:sz w:val="24"/>
          <w:szCs w:val="24"/>
        </w:rPr>
        <w:t>resultar em ajustes de risco mais elevados para risco não financeiro do que riscos com distribuição menos dispersa;</w:t>
      </w:r>
      <w:bookmarkEnd w:id="663"/>
    </w:p>
    <w:p w:rsidR="00DB501A" w:rsidRPr="00DB501A" w:rsidRDefault="00DB501A" w:rsidP="00622B48">
      <w:pPr>
        <w:pStyle w:val="IASBNormalL1"/>
        <w:spacing w:before="0" w:after="120"/>
        <w:ind w:left="993" w:hanging="426"/>
        <w:rPr>
          <w:sz w:val="24"/>
          <w:szCs w:val="24"/>
        </w:rPr>
      </w:pPr>
      <w:r w:rsidRPr="00DB501A">
        <w:rPr>
          <w:sz w:val="24"/>
          <w:szCs w:val="24"/>
        </w:rPr>
        <w:t>(d)</w:t>
      </w:r>
      <w:r w:rsidRPr="00DB501A">
        <w:rPr>
          <w:sz w:val="24"/>
          <w:szCs w:val="24"/>
        </w:rPr>
        <w:tab/>
      </w:r>
      <w:bookmarkStart w:id="664" w:name="F55667487"/>
      <w:r w:rsidRPr="00DB501A">
        <w:rPr>
          <w:sz w:val="24"/>
          <w:szCs w:val="24"/>
        </w:rPr>
        <w:t xml:space="preserve">quanto menos se sabe sobre a estimativa atual e sua tendência, mais elevado </w:t>
      </w:r>
      <w:r w:rsidR="00CE262E">
        <w:rPr>
          <w:sz w:val="24"/>
          <w:szCs w:val="24"/>
        </w:rPr>
        <w:t xml:space="preserve">deve </w:t>
      </w:r>
      <w:r w:rsidRPr="00DB501A">
        <w:rPr>
          <w:sz w:val="24"/>
          <w:szCs w:val="24"/>
        </w:rPr>
        <w:t>ser o ajuste pelo risco não financeiro; e</w:t>
      </w:r>
      <w:bookmarkEnd w:id="664"/>
    </w:p>
    <w:p w:rsidR="00DB501A" w:rsidRDefault="00DB501A" w:rsidP="001E7F40">
      <w:pPr>
        <w:pStyle w:val="IASBNormalL1"/>
        <w:spacing w:before="0"/>
        <w:ind w:left="993" w:hanging="426"/>
        <w:rPr>
          <w:sz w:val="24"/>
          <w:szCs w:val="24"/>
        </w:rPr>
      </w:pPr>
      <w:r w:rsidRPr="00DB501A">
        <w:rPr>
          <w:sz w:val="24"/>
          <w:szCs w:val="24"/>
        </w:rPr>
        <w:t>(e)</w:t>
      </w:r>
      <w:r w:rsidRPr="00DB501A">
        <w:rPr>
          <w:sz w:val="24"/>
          <w:szCs w:val="24"/>
        </w:rPr>
        <w:tab/>
      </w:r>
      <w:bookmarkStart w:id="665" w:name="F55667489"/>
      <w:r w:rsidRPr="00DB501A">
        <w:rPr>
          <w:sz w:val="24"/>
          <w:szCs w:val="24"/>
        </w:rPr>
        <w:t>na medida em que a experiência emergente reduz a incerteza sobre o valor e a época dos fluxos de caixa, os ajustes de risco para</w:t>
      </w:r>
      <w:r w:rsidR="00CE262E">
        <w:rPr>
          <w:sz w:val="24"/>
          <w:szCs w:val="24"/>
        </w:rPr>
        <w:t xml:space="preserve"> risco não financeiro devem diminuir</w:t>
      </w:r>
      <w:r w:rsidRPr="00DB501A">
        <w:rPr>
          <w:sz w:val="24"/>
          <w:szCs w:val="24"/>
        </w:rPr>
        <w:t xml:space="preserve"> e vice-versa.</w:t>
      </w:r>
      <w:bookmarkEnd w:id="665"/>
    </w:p>
    <w:p w:rsidR="00846277" w:rsidRPr="00DB501A" w:rsidRDefault="00846277" w:rsidP="001835D5">
      <w:pPr>
        <w:pStyle w:val="IASBNormalnparaL1"/>
        <w:spacing w:before="0"/>
        <w:rPr>
          <w:sz w:val="24"/>
          <w:szCs w:val="24"/>
        </w:rPr>
      </w:pPr>
    </w:p>
    <w:p w:rsidR="00DB501A" w:rsidRDefault="00DB501A" w:rsidP="00F84903">
      <w:pPr>
        <w:pStyle w:val="IASBNormalnpara"/>
        <w:spacing w:before="0"/>
        <w:ind w:left="567" w:hanging="567"/>
        <w:rPr>
          <w:sz w:val="24"/>
          <w:szCs w:val="24"/>
        </w:rPr>
      </w:pPr>
      <w:r w:rsidRPr="00DB501A">
        <w:rPr>
          <w:sz w:val="24"/>
          <w:szCs w:val="24"/>
        </w:rPr>
        <w:t>B92</w:t>
      </w:r>
      <w:r w:rsidR="00C243C8">
        <w:rPr>
          <w:sz w:val="24"/>
          <w:szCs w:val="24"/>
        </w:rPr>
        <w:t>.</w:t>
      </w:r>
      <w:r w:rsidRPr="00DB501A">
        <w:rPr>
          <w:sz w:val="24"/>
          <w:szCs w:val="24"/>
        </w:rPr>
        <w:tab/>
      </w:r>
      <w:bookmarkStart w:id="666" w:name="F55667490"/>
      <w:r w:rsidR="00117BF9">
        <w:rPr>
          <w:sz w:val="24"/>
          <w:szCs w:val="24"/>
        </w:rPr>
        <w:t>A entidade</w:t>
      </w:r>
      <w:r w:rsidRPr="00DB501A">
        <w:rPr>
          <w:sz w:val="24"/>
          <w:szCs w:val="24"/>
        </w:rPr>
        <w:t xml:space="preserve"> </w:t>
      </w:r>
      <w:r w:rsidR="00CE262E">
        <w:rPr>
          <w:sz w:val="24"/>
          <w:szCs w:val="24"/>
        </w:rPr>
        <w:t xml:space="preserve">deve </w:t>
      </w:r>
      <w:r w:rsidRPr="00DB501A">
        <w:rPr>
          <w:sz w:val="24"/>
          <w:szCs w:val="24"/>
        </w:rPr>
        <w:t xml:space="preserve">aplicar julgamento ao determinar a técnica de estimativa apropriada para o ajuste pelo risco não financeiro. Ao aplicar esse julgamento, </w:t>
      </w:r>
      <w:r w:rsidR="00117BF9">
        <w:rPr>
          <w:sz w:val="24"/>
          <w:szCs w:val="24"/>
        </w:rPr>
        <w:t>a entidade</w:t>
      </w:r>
      <w:r w:rsidRPr="00DB501A">
        <w:rPr>
          <w:sz w:val="24"/>
          <w:szCs w:val="24"/>
        </w:rPr>
        <w:t xml:space="preserve"> também </w:t>
      </w:r>
      <w:r w:rsidR="00CE262E">
        <w:rPr>
          <w:sz w:val="24"/>
          <w:szCs w:val="24"/>
        </w:rPr>
        <w:t xml:space="preserve">deve </w:t>
      </w:r>
      <w:r w:rsidRPr="00DB501A">
        <w:rPr>
          <w:sz w:val="24"/>
          <w:szCs w:val="24"/>
        </w:rPr>
        <w:t>considerar se a técnica fornece divulgação concisa e informativa de modo que os usuários d</w:t>
      </w:r>
      <w:r w:rsidR="00F02FFB">
        <w:rPr>
          <w:sz w:val="24"/>
          <w:szCs w:val="24"/>
        </w:rPr>
        <w:t>as</w:t>
      </w:r>
      <w:r w:rsidRPr="00DB501A">
        <w:rPr>
          <w:sz w:val="24"/>
          <w:szCs w:val="24"/>
        </w:rPr>
        <w:t xml:space="preserve"> </w:t>
      </w:r>
      <w:r w:rsidR="00F02FFB">
        <w:rPr>
          <w:sz w:val="24"/>
          <w:szCs w:val="24"/>
        </w:rPr>
        <w:t>demonstrações contábeis</w:t>
      </w:r>
      <w:r w:rsidRPr="00DB501A">
        <w:rPr>
          <w:sz w:val="24"/>
          <w:szCs w:val="24"/>
        </w:rPr>
        <w:t xml:space="preserve"> possam comparar o desempenho da entidade com o desempenho de outras entidades. O </w:t>
      </w:r>
      <w:r w:rsidR="00D416EF" w:rsidRPr="00D416EF">
        <w:rPr>
          <w:sz w:val="24"/>
          <w:szCs w:val="24"/>
        </w:rPr>
        <w:t>item</w:t>
      </w:r>
      <w:r w:rsidRPr="00DB501A">
        <w:rPr>
          <w:sz w:val="24"/>
          <w:szCs w:val="24"/>
        </w:rPr>
        <w:t xml:space="preserve"> </w:t>
      </w:r>
      <w:r w:rsidR="00CE262E">
        <w:rPr>
          <w:sz w:val="24"/>
          <w:szCs w:val="24"/>
        </w:rPr>
        <w:t>1</w:t>
      </w:r>
      <w:r w:rsidRPr="00DB501A">
        <w:rPr>
          <w:sz w:val="24"/>
          <w:szCs w:val="24"/>
        </w:rPr>
        <w:t xml:space="preserve">19 requer que </w:t>
      </w:r>
      <w:r w:rsidR="00117BF9">
        <w:rPr>
          <w:sz w:val="24"/>
          <w:szCs w:val="24"/>
        </w:rPr>
        <w:t>a entidade</w:t>
      </w:r>
      <w:r w:rsidRPr="00DB501A">
        <w:rPr>
          <w:sz w:val="24"/>
          <w:szCs w:val="24"/>
        </w:rPr>
        <w:t xml:space="preserve"> que utiliza uma técnica que não seja a técnica de nível de confiança para determinar o ajuste pelo risco não financeiro divulgue a técnica utilizada e o nível de confiança correspondente aos resultados dessa técnica.</w:t>
      </w:r>
      <w:bookmarkEnd w:id="666"/>
    </w:p>
    <w:p w:rsidR="00846277" w:rsidRPr="00DB501A" w:rsidRDefault="00846277" w:rsidP="001835D5">
      <w:pPr>
        <w:pStyle w:val="IASBNormalnpara"/>
        <w:spacing w:before="0"/>
        <w:rPr>
          <w:sz w:val="24"/>
          <w:szCs w:val="24"/>
        </w:rPr>
      </w:pPr>
    </w:p>
    <w:p w:rsidR="00DB501A" w:rsidRDefault="00DB501A" w:rsidP="00DC2184">
      <w:pPr>
        <w:pStyle w:val="IASBSectionTitle3Ind"/>
        <w:spacing w:before="0" w:after="0"/>
        <w:ind w:left="567"/>
        <w:jc w:val="both"/>
        <w:rPr>
          <w:rFonts w:ascii="Times New Roman" w:hAnsi="Times New Roman" w:cs="Times New Roman"/>
          <w:sz w:val="24"/>
          <w:szCs w:val="24"/>
        </w:rPr>
      </w:pPr>
      <w:bookmarkStart w:id="667" w:name="F55667492"/>
      <w:r w:rsidRPr="00DB501A">
        <w:rPr>
          <w:rFonts w:ascii="Times New Roman" w:hAnsi="Times New Roman" w:cs="Times New Roman"/>
          <w:sz w:val="24"/>
          <w:szCs w:val="24"/>
        </w:rPr>
        <w:t>Reconhecimento inicial de transferências de contratos de seguro e combinações de negócios (</w:t>
      </w:r>
      <w:r w:rsidR="005D07F2" w:rsidRPr="005D07F2">
        <w:rPr>
          <w:rFonts w:ascii="Times New Roman" w:hAnsi="Times New Roman" w:cs="Times New Roman"/>
          <w:sz w:val="24"/>
          <w:szCs w:val="24"/>
        </w:rPr>
        <w:t>item</w:t>
      </w:r>
      <w:r w:rsidRPr="00DB501A">
        <w:rPr>
          <w:rFonts w:ascii="Times New Roman" w:hAnsi="Times New Roman" w:cs="Times New Roman"/>
          <w:sz w:val="24"/>
          <w:szCs w:val="24"/>
        </w:rPr>
        <w:t xml:space="preserve"> 39)</w:t>
      </w:r>
      <w:bookmarkEnd w:id="667"/>
    </w:p>
    <w:p w:rsidR="00846277" w:rsidRPr="00DB501A" w:rsidRDefault="00846277" w:rsidP="001835D5">
      <w:pPr>
        <w:pStyle w:val="IASBSectionTitle2Ind"/>
        <w:spacing w:before="0" w:after="0"/>
        <w:jc w:val="both"/>
        <w:rPr>
          <w:rFonts w:ascii="Times New Roman" w:hAnsi="Times New Roman" w:cs="Times New Roman"/>
          <w:sz w:val="24"/>
          <w:szCs w:val="24"/>
        </w:rPr>
      </w:pPr>
    </w:p>
    <w:p w:rsidR="00DB501A" w:rsidRDefault="00DB501A" w:rsidP="00F84903">
      <w:pPr>
        <w:pStyle w:val="IASBNormalnpara"/>
        <w:spacing w:before="0"/>
        <w:ind w:left="567" w:hanging="567"/>
        <w:rPr>
          <w:sz w:val="24"/>
          <w:szCs w:val="24"/>
        </w:rPr>
      </w:pPr>
      <w:r w:rsidRPr="00DB501A">
        <w:rPr>
          <w:sz w:val="24"/>
          <w:szCs w:val="24"/>
        </w:rPr>
        <w:t>B93</w:t>
      </w:r>
      <w:r w:rsidR="00C243C8">
        <w:rPr>
          <w:sz w:val="24"/>
          <w:szCs w:val="24"/>
        </w:rPr>
        <w:t>.</w:t>
      </w:r>
      <w:r w:rsidRPr="00DB501A">
        <w:rPr>
          <w:sz w:val="24"/>
          <w:szCs w:val="24"/>
        </w:rPr>
        <w:tab/>
      </w:r>
      <w:bookmarkStart w:id="668" w:name="F55667493"/>
      <w:r w:rsidRPr="00DB501A">
        <w:rPr>
          <w:sz w:val="24"/>
          <w:szCs w:val="24"/>
        </w:rPr>
        <w:t xml:space="preserve">Quando </w:t>
      </w:r>
      <w:r w:rsidR="00117BF9">
        <w:rPr>
          <w:sz w:val="24"/>
          <w:szCs w:val="24"/>
        </w:rPr>
        <w:t>a entidade</w:t>
      </w:r>
      <w:r w:rsidRPr="00DB501A">
        <w:rPr>
          <w:sz w:val="24"/>
          <w:szCs w:val="24"/>
        </w:rPr>
        <w:t xml:space="preserve"> adquire contratos de seguro emitidos ou contratos de resseguro mantidos </w:t>
      </w:r>
      <w:r w:rsidR="003A2D7A">
        <w:rPr>
          <w:sz w:val="24"/>
          <w:szCs w:val="24"/>
        </w:rPr>
        <w:t>n</w:t>
      </w:r>
      <w:r w:rsidRPr="00DB501A">
        <w:rPr>
          <w:sz w:val="24"/>
          <w:szCs w:val="24"/>
        </w:rPr>
        <w:t xml:space="preserve">a transferência de contratos de seguro que não constituem um negócio ou </w:t>
      </w:r>
      <w:r w:rsidR="003A2D7A">
        <w:rPr>
          <w:sz w:val="24"/>
          <w:szCs w:val="24"/>
        </w:rPr>
        <w:t>n</w:t>
      </w:r>
      <w:r w:rsidRPr="00DB501A">
        <w:rPr>
          <w:sz w:val="24"/>
          <w:szCs w:val="24"/>
        </w:rPr>
        <w:t>a combinação de negócios</w:t>
      </w:r>
      <w:r w:rsidR="00241640">
        <w:rPr>
          <w:sz w:val="24"/>
          <w:szCs w:val="24"/>
        </w:rPr>
        <w:t xml:space="preserve"> </w:t>
      </w:r>
      <w:r w:rsidR="00241640" w:rsidRPr="00241640">
        <w:rPr>
          <w:sz w:val="24"/>
          <w:szCs w:val="24"/>
        </w:rPr>
        <w:t xml:space="preserve">no </w:t>
      </w:r>
      <w:r w:rsidR="00505733">
        <w:rPr>
          <w:sz w:val="24"/>
          <w:szCs w:val="24"/>
        </w:rPr>
        <w:t>alcance</w:t>
      </w:r>
      <w:r w:rsidR="00241640" w:rsidRPr="00241640">
        <w:rPr>
          <w:sz w:val="24"/>
          <w:szCs w:val="24"/>
        </w:rPr>
        <w:t xml:space="preserve"> de aplicação d</w:t>
      </w:r>
      <w:r w:rsidR="00505733">
        <w:rPr>
          <w:sz w:val="24"/>
          <w:szCs w:val="24"/>
        </w:rPr>
        <w:t>o</w:t>
      </w:r>
      <w:r w:rsidR="00241640" w:rsidRPr="00241640">
        <w:rPr>
          <w:sz w:val="24"/>
          <w:szCs w:val="24"/>
        </w:rPr>
        <w:t xml:space="preserve"> CPC 15</w:t>
      </w:r>
      <w:r w:rsidRPr="00DB501A">
        <w:rPr>
          <w:sz w:val="24"/>
          <w:szCs w:val="24"/>
        </w:rPr>
        <w:t xml:space="preserve">, a entidade </w:t>
      </w:r>
      <w:r w:rsidR="003A2D7A">
        <w:rPr>
          <w:sz w:val="24"/>
          <w:szCs w:val="24"/>
        </w:rPr>
        <w:t xml:space="preserve">deve </w:t>
      </w:r>
      <w:r w:rsidRPr="00DB501A">
        <w:rPr>
          <w:sz w:val="24"/>
          <w:szCs w:val="24"/>
        </w:rPr>
        <w:t xml:space="preserve">aplicar os </w:t>
      </w:r>
      <w:r w:rsidR="00D416EF" w:rsidRPr="00D416EF">
        <w:rPr>
          <w:sz w:val="24"/>
          <w:szCs w:val="24"/>
        </w:rPr>
        <w:t>itens</w:t>
      </w:r>
      <w:r w:rsidRPr="00DB501A">
        <w:rPr>
          <w:sz w:val="24"/>
          <w:szCs w:val="24"/>
        </w:rPr>
        <w:t xml:space="preserve"> 14</w:t>
      </w:r>
      <w:r w:rsidR="003F330A" w:rsidRPr="003F330A">
        <w:rPr>
          <w:sz w:val="24"/>
          <w:szCs w:val="24"/>
          <w:cs/>
        </w:rPr>
        <w:t xml:space="preserve"> a </w:t>
      </w:r>
      <w:r w:rsidRPr="00DB501A">
        <w:rPr>
          <w:sz w:val="24"/>
          <w:szCs w:val="24"/>
        </w:rPr>
        <w:t>24 para identificar os grupos de contratos adquiridos, como se tivesse celebrado os contratos na data da transação.</w:t>
      </w:r>
      <w:bookmarkEnd w:id="668"/>
    </w:p>
    <w:p w:rsidR="00846277" w:rsidRPr="00DB501A" w:rsidRDefault="00846277" w:rsidP="001835D5">
      <w:pPr>
        <w:pStyle w:val="IASBNormalnpara"/>
        <w:spacing w:before="0"/>
        <w:rPr>
          <w:sz w:val="24"/>
          <w:szCs w:val="24"/>
        </w:rPr>
      </w:pPr>
    </w:p>
    <w:p w:rsidR="00DB501A" w:rsidRDefault="00DB501A" w:rsidP="00F84903">
      <w:pPr>
        <w:pStyle w:val="IASBNormalnpara"/>
        <w:spacing w:before="0"/>
        <w:ind w:left="567" w:hanging="567"/>
        <w:rPr>
          <w:sz w:val="24"/>
          <w:szCs w:val="24"/>
        </w:rPr>
      </w:pPr>
      <w:r w:rsidRPr="00DB501A">
        <w:rPr>
          <w:sz w:val="24"/>
          <w:szCs w:val="24"/>
        </w:rPr>
        <w:t>B94</w:t>
      </w:r>
      <w:r w:rsidR="00C243C8">
        <w:rPr>
          <w:sz w:val="24"/>
          <w:szCs w:val="24"/>
        </w:rPr>
        <w:t>.</w:t>
      </w:r>
      <w:r w:rsidRPr="00DB501A">
        <w:rPr>
          <w:sz w:val="24"/>
          <w:szCs w:val="24"/>
        </w:rPr>
        <w:tab/>
      </w:r>
      <w:bookmarkStart w:id="669" w:name="F55667494"/>
      <w:r w:rsidR="00117BF9">
        <w:rPr>
          <w:sz w:val="24"/>
          <w:szCs w:val="24"/>
        </w:rPr>
        <w:t>A entidade</w:t>
      </w:r>
      <w:r w:rsidRPr="00DB501A">
        <w:rPr>
          <w:sz w:val="24"/>
          <w:szCs w:val="24"/>
        </w:rPr>
        <w:t xml:space="preserve"> </w:t>
      </w:r>
      <w:r w:rsidR="003A2D7A">
        <w:rPr>
          <w:sz w:val="24"/>
          <w:szCs w:val="24"/>
        </w:rPr>
        <w:t xml:space="preserve">deve </w:t>
      </w:r>
      <w:r w:rsidRPr="00DB501A">
        <w:rPr>
          <w:sz w:val="24"/>
          <w:szCs w:val="24"/>
        </w:rPr>
        <w:t xml:space="preserve">utilizar a contrapartida recebida ou paga pelos contratos como substituto para os prêmios recebidos. A contrapartida recebida ou paga pelos contratos exclui a contrapartida recebida ou paga por quaisquer outros ativos e passivos adquiridos na mesma transação. </w:t>
      </w:r>
      <w:r w:rsidR="003A2D7A">
        <w:rPr>
          <w:sz w:val="24"/>
          <w:szCs w:val="24"/>
        </w:rPr>
        <w:t>N</w:t>
      </w:r>
      <w:r w:rsidRPr="00DB501A">
        <w:rPr>
          <w:sz w:val="24"/>
          <w:szCs w:val="24"/>
        </w:rPr>
        <w:t>a combinação de negócios</w:t>
      </w:r>
      <w:r w:rsidR="00241640">
        <w:rPr>
          <w:sz w:val="24"/>
          <w:szCs w:val="24"/>
        </w:rPr>
        <w:t xml:space="preserve"> </w:t>
      </w:r>
      <w:r w:rsidR="00241640" w:rsidRPr="008707C4">
        <w:rPr>
          <w:sz w:val="24"/>
          <w:szCs w:val="24"/>
          <w:u w:val="single"/>
        </w:rPr>
        <w:t xml:space="preserve">no </w:t>
      </w:r>
      <w:r w:rsidR="00505733">
        <w:rPr>
          <w:sz w:val="24"/>
          <w:szCs w:val="24"/>
          <w:u w:val="single"/>
        </w:rPr>
        <w:t>alcance</w:t>
      </w:r>
      <w:r w:rsidR="00DA5F36">
        <w:rPr>
          <w:sz w:val="24"/>
          <w:szCs w:val="24"/>
          <w:u w:val="single"/>
        </w:rPr>
        <w:t xml:space="preserve"> </w:t>
      </w:r>
      <w:r w:rsidR="00241640" w:rsidRPr="008707C4">
        <w:rPr>
          <w:sz w:val="24"/>
          <w:szCs w:val="24"/>
          <w:u w:val="single"/>
        </w:rPr>
        <w:t>de aplicação d</w:t>
      </w:r>
      <w:r w:rsidR="00505733">
        <w:rPr>
          <w:sz w:val="24"/>
          <w:szCs w:val="24"/>
          <w:u w:val="single"/>
        </w:rPr>
        <w:t>o</w:t>
      </w:r>
      <w:r w:rsidR="00241640" w:rsidRPr="008707C4">
        <w:rPr>
          <w:sz w:val="24"/>
          <w:szCs w:val="24"/>
          <w:u w:val="single"/>
        </w:rPr>
        <w:t xml:space="preserve"> CPC 15</w:t>
      </w:r>
      <w:r w:rsidRPr="00DB501A">
        <w:rPr>
          <w:sz w:val="24"/>
          <w:szCs w:val="24"/>
        </w:rPr>
        <w:t xml:space="preserve">, a contrapartida paga ou recebida é o valor justo dos contratos nessa data. Ao determinar o valor justo, </w:t>
      </w:r>
      <w:r w:rsidR="00117BF9">
        <w:rPr>
          <w:sz w:val="24"/>
          <w:szCs w:val="24"/>
        </w:rPr>
        <w:t>a entidade</w:t>
      </w:r>
      <w:r w:rsidRPr="00DB501A">
        <w:rPr>
          <w:sz w:val="24"/>
          <w:szCs w:val="24"/>
        </w:rPr>
        <w:t xml:space="preserve"> não </w:t>
      </w:r>
      <w:r w:rsidR="003A2D7A">
        <w:rPr>
          <w:sz w:val="24"/>
          <w:szCs w:val="24"/>
        </w:rPr>
        <w:t xml:space="preserve">deve </w:t>
      </w:r>
      <w:r w:rsidRPr="00DB501A">
        <w:rPr>
          <w:sz w:val="24"/>
          <w:szCs w:val="24"/>
        </w:rPr>
        <w:t xml:space="preserve">aplicar o </w:t>
      </w:r>
      <w:r w:rsidR="00D416EF" w:rsidRPr="00D416EF">
        <w:rPr>
          <w:sz w:val="24"/>
          <w:szCs w:val="24"/>
        </w:rPr>
        <w:t>item</w:t>
      </w:r>
      <w:r w:rsidRPr="00DB501A">
        <w:rPr>
          <w:sz w:val="24"/>
          <w:szCs w:val="24"/>
        </w:rPr>
        <w:t xml:space="preserve"> 47 d</w:t>
      </w:r>
      <w:r w:rsidR="00A3478F" w:rsidRPr="00A3478F">
        <w:rPr>
          <w:sz w:val="24"/>
          <w:szCs w:val="24"/>
        </w:rPr>
        <w:t>o CPC 46</w:t>
      </w:r>
      <w:r w:rsidRPr="00DB501A">
        <w:rPr>
          <w:sz w:val="24"/>
          <w:szCs w:val="24"/>
        </w:rPr>
        <w:t xml:space="preserve"> (referente a elementos à vista).</w:t>
      </w:r>
      <w:bookmarkEnd w:id="669"/>
    </w:p>
    <w:p w:rsidR="00846277" w:rsidRPr="00DB501A" w:rsidRDefault="00846277" w:rsidP="001835D5">
      <w:pPr>
        <w:pStyle w:val="IASBNormalnpara"/>
        <w:spacing w:before="0"/>
        <w:rPr>
          <w:sz w:val="24"/>
          <w:szCs w:val="24"/>
        </w:rPr>
      </w:pPr>
    </w:p>
    <w:p w:rsidR="00E8695D" w:rsidRDefault="00DB501A" w:rsidP="00F84903">
      <w:pPr>
        <w:pStyle w:val="IASBNormalnpara"/>
        <w:spacing w:before="0"/>
        <w:ind w:left="567" w:hanging="567"/>
        <w:rPr>
          <w:sz w:val="24"/>
          <w:szCs w:val="24"/>
        </w:rPr>
      </w:pPr>
      <w:r w:rsidRPr="00DB501A">
        <w:rPr>
          <w:sz w:val="24"/>
          <w:szCs w:val="24"/>
        </w:rPr>
        <w:t>B95</w:t>
      </w:r>
      <w:r w:rsidR="00C243C8">
        <w:rPr>
          <w:sz w:val="24"/>
          <w:szCs w:val="24"/>
        </w:rPr>
        <w:t>.</w:t>
      </w:r>
      <w:r w:rsidRPr="00DB501A">
        <w:rPr>
          <w:sz w:val="24"/>
          <w:szCs w:val="24"/>
        </w:rPr>
        <w:tab/>
      </w:r>
      <w:bookmarkStart w:id="670" w:name="F55667495"/>
      <w:r w:rsidRPr="00DB501A">
        <w:rPr>
          <w:sz w:val="24"/>
          <w:szCs w:val="24"/>
        </w:rPr>
        <w:t xml:space="preserve">A menos que seja aplicada a abordagem de alocação de prêmio para o passivo por cobertura remanescente nos </w:t>
      </w:r>
      <w:r w:rsidR="00D416EF" w:rsidRPr="00D416EF">
        <w:rPr>
          <w:sz w:val="24"/>
          <w:szCs w:val="24"/>
        </w:rPr>
        <w:t>itens</w:t>
      </w:r>
      <w:r w:rsidRPr="00DB501A">
        <w:rPr>
          <w:sz w:val="24"/>
          <w:szCs w:val="24"/>
        </w:rPr>
        <w:t xml:space="preserve"> 55</w:t>
      </w:r>
      <w:r w:rsidR="003F330A" w:rsidRPr="003F330A">
        <w:rPr>
          <w:sz w:val="24"/>
          <w:szCs w:val="24"/>
          <w:cs/>
        </w:rPr>
        <w:t xml:space="preserve"> a </w:t>
      </w:r>
      <w:r w:rsidRPr="00DB501A">
        <w:rPr>
          <w:sz w:val="24"/>
          <w:szCs w:val="24"/>
        </w:rPr>
        <w:t>59</w:t>
      </w:r>
      <w:r w:rsidR="00241640">
        <w:rPr>
          <w:sz w:val="24"/>
          <w:szCs w:val="24"/>
        </w:rPr>
        <w:t xml:space="preserve"> e 69 a 70A</w:t>
      </w:r>
      <w:r w:rsidRPr="00DB501A">
        <w:rPr>
          <w:sz w:val="24"/>
          <w:szCs w:val="24"/>
        </w:rPr>
        <w:t xml:space="preserve">, no reconhecimento inicial a </w:t>
      </w:r>
      <w:r w:rsidR="008A5FA0">
        <w:rPr>
          <w:sz w:val="24"/>
          <w:szCs w:val="24"/>
        </w:rPr>
        <w:t>margem contratual de seguro</w:t>
      </w:r>
      <w:r w:rsidRPr="00DB501A">
        <w:rPr>
          <w:sz w:val="24"/>
          <w:szCs w:val="24"/>
        </w:rPr>
        <w:t xml:space="preserve"> é calculada aplicando o </w:t>
      </w:r>
      <w:r w:rsidR="00D416EF" w:rsidRPr="00D416EF">
        <w:rPr>
          <w:sz w:val="24"/>
          <w:szCs w:val="24"/>
        </w:rPr>
        <w:t>item</w:t>
      </w:r>
      <w:r w:rsidRPr="00DB501A">
        <w:rPr>
          <w:sz w:val="24"/>
          <w:szCs w:val="24"/>
        </w:rPr>
        <w:t xml:space="preserve"> 38 para contratos de seguro adquiridos emitidos e o </w:t>
      </w:r>
      <w:r w:rsidR="00D416EF" w:rsidRPr="00D416EF">
        <w:rPr>
          <w:sz w:val="24"/>
          <w:szCs w:val="24"/>
        </w:rPr>
        <w:t>item</w:t>
      </w:r>
      <w:r w:rsidRPr="00DB501A">
        <w:rPr>
          <w:sz w:val="24"/>
          <w:szCs w:val="24"/>
        </w:rPr>
        <w:t xml:space="preserve"> </w:t>
      </w:r>
      <w:r w:rsidRPr="00DB501A">
        <w:rPr>
          <w:sz w:val="24"/>
          <w:szCs w:val="24"/>
        </w:rPr>
        <w:lastRenderedPageBreak/>
        <w:t xml:space="preserve">65 para contratos de resseguro adquiridos mantidos usando a contrapartida recebida ou paga pelos contratos como substituto para os prêmios recebidos ou pagos na data de reconhecimento inicial. </w:t>
      </w:r>
    </w:p>
    <w:p w:rsidR="00E8695D" w:rsidRDefault="00E8695D" w:rsidP="00F84903">
      <w:pPr>
        <w:pStyle w:val="IASBNormalnpara"/>
        <w:spacing w:before="0"/>
        <w:ind w:left="567" w:hanging="567"/>
        <w:rPr>
          <w:sz w:val="24"/>
          <w:szCs w:val="24"/>
        </w:rPr>
      </w:pPr>
    </w:p>
    <w:p w:rsidR="00DB501A" w:rsidRDefault="00E8695D" w:rsidP="00F84903">
      <w:pPr>
        <w:pStyle w:val="IASBNormalnpara"/>
        <w:spacing w:before="0"/>
        <w:ind w:left="567" w:hanging="567"/>
        <w:rPr>
          <w:sz w:val="24"/>
          <w:szCs w:val="24"/>
        </w:rPr>
      </w:pPr>
      <w:r>
        <w:rPr>
          <w:sz w:val="24"/>
          <w:szCs w:val="24"/>
        </w:rPr>
        <w:t xml:space="preserve">B95A. </w:t>
      </w:r>
      <w:r w:rsidR="00DB501A" w:rsidRPr="00DB501A">
        <w:rPr>
          <w:sz w:val="24"/>
          <w:szCs w:val="24"/>
        </w:rPr>
        <w:t xml:space="preserve">Se os contratos de seguro adquiridos emitidos forem onerosos, aplicando o </w:t>
      </w:r>
      <w:r w:rsidR="00D416EF" w:rsidRPr="00D416EF">
        <w:rPr>
          <w:sz w:val="24"/>
          <w:szCs w:val="24"/>
        </w:rPr>
        <w:t>item</w:t>
      </w:r>
      <w:r w:rsidR="00DB501A" w:rsidRPr="00DB501A">
        <w:rPr>
          <w:sz w:val="24"/>
          <w:szCs w:val="24"/>
        </w:rPr>
        <w:t xml:space="preserve"> 47, a entidade </w:t>
      </w:r>
      <w:r w:rsidR="003A2D7A">
        <w:rPr>
          <w:sz w:val="24"/>
          <w:szCs w:val="24"/>
        </w:rPr>
        <w:t xml:space="preserve">deve </w:t>
      </w:r>
      <w:r w:rsidR="00DB501A" w:rsidRPr="00DB501A">
        <w:rPr>
          <w:sz w:val="24"/>
          <w:szCs w:val="24"/>
        </w:rPr>
        <w:t xml:space="preserve">reconhecer o excesso dos fluxos de caixa de cumprimento sobre a contrapartida paga ou recebida como parte do ágio ou ganho em compra vantajosa para contratos adquiridos </w:t>
      </w:r>
      <w:r w:rsidR="003A2D7A">
        <w:rPr>
          <w:sz w:val="24"/>
          <w:szCs w:val="24"/>
        </w:rPr>
        <w:t>n</w:t>
      </w:r>
      <w:r w:rsidR="00DB501A" w:rsidRPr="00DB501A">
        <w:rPr>
          <w:sz w:val="24"/>
          <w:szCs w:val="24"/>
        </w:rPr>
        <w:t>a combinação de negócios</w:t>
      </w:r>
      <w:r>
        <w:rPr>
          <w:sz w:val="24"/>
          <w:szCs w:val="24"/>
        </w:rPr>
        <w:t xml:space="preserve"> </w:t>
      </w:r>
      <w:r w:rsidRPr="00E8695D">
        <w:rPr>
          <w:sz w:val="24"/>
          <w:szCs w:val="24"/>
        </w:rPr>
        <w:t xml:space="preserve">no </w:t>
      </w:r>
      <w:r w:rsidR="00505733">
        <w:rPr>
          <w:sz w:val="24"/>
          <w:szCs w:val="24"/>
        </w:rPr>
        <w:t>alcance</w:t>
      </w:r>
      <w:r w:rsidRPr="00E8695D">
        <w:rPr>
          <w:sz w:val="24"/>
          <w:szCs w:val="24"/>
        </w:rPr>
        <w:t xml:space="preserve"> de aplicação d</w:t>
      </w:r>
      <w:r w:rsidR="00505733">
        <w:rPr>
          <w:sz w:val="24"/>
          <w:szCs w:val="24"/>
        </w:rPr>
        <w:t>o</w:t>
      </w:r>
      <w:r w:rsidRPr="00E8695D">
        <w:rPr>
          <w:sz w:val="24"/>
          <w:szCs w:val="24"/>
        </w:rPr>
        <w:t xml:space="preserve"> CPC 15</w:t>
      </w:r>
      <w:r w:rsidR="00DB501A" w:rsidRPr="00DB501A">
        <w:rPr>
          <w:sz w:val="24"/>
          <w:szCs w:val="24"/>
        </w:rPr>
        <w:t xml:space="preserve"> ou como perda </w:t>
      </w:r>
      <w:r w:rsidR="00DD4A21">
        <w:rPr>
          <w:sz w:val="24"/>
          <w:szCs w:val="24"/>
        </w:rPr>
        <w:t>no resultado</w:t>
      </w:r>
      <w:r w:rsidR="00DB501A" w:rsidRPr="00DB501A">
        <w:rPr>
          <w:sz w:val="24"/>
          <w:szCs w:val="24"/>
        </w:rPr>
        <w:t xml:space="preserve"> para contratos adquiridos </w:t>
      </w:r>
      <w:r w:rsidR="003A2D7A">
        <w:rPr>
          <w:sz w:val="24"/>
          <w:szCs w:val="24"/>
        </w:rPr>
        <w:t>n</w:t>
      </w:r>
      <w:r w:rsidR="00DB501A" w:rsidRPr="00DB501A">
        <w:rPr>
          <w:sz w:val="24"/>
          <w:szCs w:val="24"/>
        </w:rPr>
        <w:t xml:space="preserve">a transferência. A entidade </w:t>
      </w:r>
      <w:r w:rsidR="003A2D7A">
        <w:rPr>
          <w:sz w:val="24"/>
          <w:szCs w:val="24"/>
        </w:rPr>
        <w:t xml:space="preserve">deve </w:t>
      </w:r>
      <w:r w:rsidR="00DB501A" w:rsidRPr="00DB501A">
        <w:rPr>
          <w:sz w:val="24"/>
          <w:szCs w:val="24"/>
        </w:rPr>
        <w:t xml:space="preserve">estabelecer </w:t>
      </w:r>
      <w:r w:rsidR="003A2D7A">
        <w:rPr>
          <w:sz w:val="24"/>
          <w:szCs w:val="24"/>
        </w:rPr>
        <w:t>o</w:t>
      </w:r>
      <w:r w:rsidR="00DB501A" w:rsidRPr="00DB501A">
        <w:rPr>
          <w:sz w:val="24"/>
          <w:szCs w:val="24"/>
        </w:rPr>
        <w:t xml:space="preserve"> componente de perda do passivo por cobertura remanescente para esse excedente, e </w:t>
      </w:r>
      <w:r w:rsidR="003A2D7A">
        <w:rPr>
          <w:sz w:val="24"/>
          <w:szCs w:val="24"/>
        </w:rPr>
        <w:t>deve aplicar</w:t>
      </w:r>
      <w:r w:rsidR="00DB501A" w:rsidRPr="00DB501A">
        <w:rPr>
          <w:sz w:val="24"/>
          <w:szCs w:val="24"/>
        </w:rPr>
        <w:t xml:space="preserve"> os </w:t>
      </w:r>
      <w:r w:rsidR="00D416EF" w:rsidRPr="00D416EF">
        <w:rPr>
          <w:sz w:val="24"/>
          <w:szCs w:val="24"/>
        </w:rPr>
        <w:t>itens</w:t>
      </w:r>
      <w:r w:rsidR="00DB501A" w:rsidRPr="00DB501A">
        <w:rPr>
          <w:sz w:val="24"/>
          <w:szCs w:val="24"/>
        </w:rPr>
        <w:t xml:space="preserve"> 49</w:t>
      </w:r>
      <w:r w:rsidR="003F330A" w:rsidRPr="003F330A">
        <w:rPr>
          <w:sz w:val="24"/>
          <w:szCs w:val="24"/>
          <w:cs/>
        </w:rPr>
        <w:t xml:space="preserve"> a </w:t>
      </w:r>
      <w:r w:rsidR="00DB501A" w:rsidRPr="00DB501A">
        <w:rPr>
          <w:sz w:val="24"/>
          <w:szCs w:val="24"/>
        </w:rPr>
        <w:t>52 para alocar mudanças subsequentes em fluxos de caixa de cumprimento a esse componente de perda.</w:t>
      </w:r>
      <w:bookmarkEnd w:id="670"/>
    </w:p>
    <w:p w:rsidR="00E8695D" w:rsidRDefault="00E8695D" w:rsidP="00F84540">
      <w:pPr>
        <w:pStyle w:val="NormalWeb"/>
        <w:ind w:left="567" w:hanging="567"/>
        <w:jc w:val="both"/>
      </w:pPr>
      <w:r w:rsidRPr="00666FBA">
        <w:t>B95B. Para um grupo de contratos de resseguro mantidos conforme itens 66A e 66B, a entidade deve determin</w:t>
      </w:r>
      <w:r w:rsidR="00500781">
        <w:t>a</w:t>
      </w:r>
      <w:r w:rsidRPr="00666FBA">
        <w:t xml:space="preserve">r </w:t>
      </w:r>
      <w:r w:rsidR="00505733">
        <w:t xml:space="preserve">o componente de </w:t>
      </w:r>
      <w:r w:rsidRPr="00666FBA">
        <w:t>recuperaç</w:t>
      </w:r>
      <w:r>
        <w:t>ão de perda do ativo para a cobertura remanescente na data da transação pela multiplicação de:</w:t>
      </w:r>
    </w:p>
    <w:p w:rsidR="00E8695D" w:rsidRDefault="00E8695D" w:rsidP="00E8695D">
      <w:pPr>
        <w:pStyle w:val="NormalWeb"/>
        <w:numPr>
          <w:ilvl w:val="0"/>
          <w:numId w:val="7"/>
        </w:numPr>
        <w:ind w:left="1134" w:hanging="567"/>
      </w:pPr>
      <w:r>
        <w:t>a perda do passivo para cobertura remanescente de contratos de seguro subjacentes na data da transação; e</w:t>
      </w:r>
    </w:p>
    <w:p w:rsidR="00846277" w:rsidRDefault="00E8695D" w:rsidP="00E8695D">
      <w:pPr>
        <w:pStyle w:val="NormalWeb"/>
        <w:numPr>
          <w:ilvl w:val="0"/>
          <w:numId w:val="7"/>
        </w:numPr>
        <w:ind w:left="1134" w:hanging="567"/>
      </w:pPr>
      <w:r>
        <w:t xml:space="preserve">o percentual de </w:t>
      </w:r>
      <w:r w:rsidR="00561C47">
        <w:t>sinistros</w:t>
      </w:r>
      <w:r>
        <w:t xml:space="preserve"> contra os contratos de seguros subjacentes  que a entidade espera na data da transação de recuperação do grupo detentor dos contratos de resseguro.</w:t>
      </w:r>
    </w:p>
    <w:p w:rsidR="00E8695D" w:rsidRPr="00F84540" w:rsidRDefault="00F84540" w:rsidP="00F84540">
      <w:pPr>
        <w:pStyle w:val="NormalWeb"/>
        <w:ind w:left="567" w:hanging="567"/>
        <w:jc w:val="both"/>
      </w:pPr>
      <w:r w:rsidRPr="00F84540">
        <w:t>B95C. A entidade deve reconhecer o valor d</w:t>
      </w:r>
      <w:r w:rsidR="00505733">
        <w:t>o</w:t>
      </w:r>
      <w:r w:rsidRPr="00F84540">
        <w:t xml:space="preserve"> componente </w:t>
      </w:r>
      <w:r w:rsidR="00500781" w:rsidRPr="00F84540">
        <w:t>d</w:t>
      </w:r>
      <w:r w:rsidR="00500781">
        <w:t>e</w:t>
      </w:r>
      <w:r w:rsidR="00500781" w:rsidRPr="00F84540">
        <w:t xml:space="preserve"> </w:t>
      </w:r>
      <w:r w:rsidR="00500781">
        <w:t>recuperação de perda</w:t>
      </w:r>
      <w:r w:rsidR="00500781" w:rsidRPr="00F84540">
        <w:t xml:space="preserve"> </w:t>
      </w:r>
      <w:r w:rsidRPr="00F84540">
        <w:t xml:space="preserve">determinado pelo item B95B como parte do </w:t>
      </w:r>
      <w:r w:rsidRPr="00500781">
        <w:rPr>
          <w:i/>
        </w:rPr>
        <w:t>goodwill</w:t>
      </w:r>
      <w:r w:rsidRPr="00F84540">
        <w:t xml:space="preserve"> de ganho por compra vantajosa em compras de contratos de resseguros mantidos em uma combinação de negócios no </w:t>
      </w:r>
      <w:r w:rsidR="00505733">
        <w:t>alcance</w:t>
      </w:r>
      <w:r w:rsidRPr="00F84540">
        <w:t xml:space="preserve"> da aplicação do CPC 15, ou como ganho n</w:t>
      </w:r>
      <w:r w:rsidR="00505733">
        <w:t xml:space="preserve">o </w:t>
      </w:r>
      <w:r w:rsidRPr="00F84540">
        <w:t xml:space="preserve">resultado para </w:t>
      </w:r>
      <w:r w:rsidR="00500781" w:rsidRPr="00F84540">
        <w:t>aquisição</w:t>
      </w:r>
      <w:r w:rsidRPr="00F84540">
        <w:t xml:space="preserve"> de contratos por transferência.</w:t>
      </w:r>
    </w:p>
    <w:p w:rsidR="00F84540" w:rsidRPr="00F84540" w:rsidRDefault="00F84540" w:rsidP="00F84540">
      <w:pPr>
        <w:pStyle w:val="NormalWeb"/>
        <w:ind w:left="567" w:hanging="567"/>
        <w:jc w:val="both"/>
      </w:pPr>
    </w:p>
    <w:p w:rsidR="00F84540" w:rsidRDefault="00F84540" w:rsidP="00F84540">
      <w:pPr>
        <w:pStyle w:val="NormalWeb"/>
        <w:ind w:left="567" w:hanging="567"/>
        <w:jc w:val="both"/>
      </w:pPr>
      <w:r w:rsidRPr="00F84540">
        <w:t>B95D. Ao aplicar os itens 14 a 22, na data da transação, a entidade pode incluir em um grupo de contratos de seguro, tanto contratos onerosos de seguros cobertos por um grupo de contratos de resseguros mantidos e contratos onerosos não cobertos pelos mesmos. Para aplicar o item B95B em ambos os casos, a entidade deve usar uma base sistemática e racional de alocação para determinar o montante de perda de grupo de contratos de seguros que estão relacionados a contratos cobertos por grupo de contratos de resseguros mantidos.</w:t>
      </w:r>
    </w:p>
    <w:p w:rsidR="00F84540" w:rsidRDefault="00F84540" w:rsidP="00E8695D">
      <w:pPr>
        <w:pStyle w:val="NormalWeb"/>
        <w:spacing w:before="0" w:beforeAutospacing="0" w:after="0" w:afterAutospacing="0"/>
        <w:ind w:left="567"/>
      </w:pPr>
    </w:p>
    <w:p w:rsidR="000B7741" w:rsidRDefault="000B7741" w:rsidP="000B7741">
      <w:pPr>
        <w:pStyle w:val="NormalWeb"/>
        <w:spacing w:before="0" w:beforeAutospacing="0" w:after="0" w:afterAutospacing="0"/>
        <w:rPr>
          <w:u w:val="single"/>
        </w:rPr>
      </w:pPr>
      <w:r w:rsidRPr="00162100">
        <w:rPr>
          <w:u w:val="single"/>
        </w:rPr>
        <w:t>Ativo de fluxos de caixa</w:t>
      </w:r>
      <w:r>
        <w:rPr>
          <w:u w:val="single"/>
        </w:rPr>
        <w:t xml:space="preserve"> adquiridos</w:t>
      </w:r>
      <w:r w:rsidRPr="00162100">
        <w:rPr>
          <w:u w:val="single"/>
        </w:rPr>
        <w:t xml:space="preserve"> de seguros</w:t>
      </w:r>
    </w:p>
    <w:p w:rsidR="000B7741" w:rsidRDefault="000B7741" w:rsidP="000B7741">
      <w:pPr>
        <w:pStyle w:val="NormalWeb"/>
        <w:spacing w:before="0" w:beforeAutospacing="0" w:after="0" w:afterAutospacing="0"/>
        <w:rPr>
          <w:u w:val="single"/>
        </w:rPr>
      </w:pPr>
    </w:p>
    <w:p w:rsidR="000B7741" w:rsidRPr="00162100" w:rsidRDefault="000B7741" w:rsidP="000B7741">
      <w:pPr>
        <w:pStyle w:val="NormalWeb"/>
        <w:ind w:left="567" w:hanging="567"/>
        <w:rPr>
          <w:u w:val="single"/>
        </w:rPr>
      </w:pPr>
      <w:r w:rsidRPr="00162100">
        <w:rPr>
          <w:u w:val="single"/>
        </w:rPr>
        <w:t xml:space="preserve">B95E Quando a entidade adquire </w:t>
      </w:r>
      <w:r>
        <w:rPr>
          <w:u w:val="single"/>
        </w:rPr>
        <w:t>contra</w:t>
      </w:r>
      <w:r w:rsidRPr="00162100">
        <w:rPr>
          <w:u w:val="single"/>
        </w:rPr>
        <w:t>tos de seguros emitidos por transferência que não seja por meio de</w:t>
      </w:r>
      <w:r>
        <w:rPr>
          <w:u w:val="single"/>
        </w:rPr>
        <w:t xml:space="preserve"> um negócio ou</w:t>
      </w:r>
      <w:r w:rsidRPr="00162100">
        <w:rPr>
          <w:u w:val="single"/>
        </w:rPr>
        <w:t xml:space="preserve"> combinação de negócios no </w:t>
      </w:r>
      <w:r w:rsidR="00505733">
        <w:rPr>
          <w:u w:val="single"/>
        </w:rPr>
        <w:t>alcance</w:t>
      </w:r>
      <w:r w:rsidRPr="00162100">
        <w:rPr>
          <w:u w:val="single"/>
        </w:rPr>
        <w:t xml:space="preserve"> do CPC 15, a entidade deve reconhecer um ativo de aquisição de fluxos de caixa de seguro pelo valor justa na data da transação para os ativos para obter:</w:t>
      </w:r>
    </w:p>
    <w:p w:rsidR="000B7741" w:rsidRDefault="000B7741" w:rsidP="000B7741">
      <w:pPr>
        <w:pStyle w:val="NormalWeb"/>
        <w:numPr>
          <w:ilvl w:val="0"/>
          <w:numId w:val="8"/>
        </w:numPr>
        <w:rPr>
          <w:u w:val="single"/>
        </w:rPr>
      </w:pPr>
      <w:r w:rsidRPr="00162100">
        <w:rPr>
          <w:u w:val="single"/>
        </w:rPr>
        <w:t>futuros contratos de seguros que são renovação a contratos reconhecidos na data da transação; e</w:t>
      </w:r>
    </w:p>
    <w:p w:rsidR="000B7741" w:rsidRPr="000B7741" w:rsidRDefault="000B7741" w:rsidP="000B7741">
      <w:pPr>
        <w:pStyle w:val="NormalWeb"/>
        <w:numPr>
          <w:ilvl w:val="0"/>
          <w:numId w:val="8"/>
        </w:numPr>
        <w:spacing w:before="0" w:beforeAutospacing="0" w:after="0" w:afterAutospacing="0"/>
      </w:pPr>
      <w:r w:rsidRPr="000B7741">
        <w:rPr>
          <w:u w:val="single"/>
        </w:rPr>
        <w:t>futuros contratos de seguros que não são os d</w:t>
      </w:r>
      <w:r w:rsidR="00230256">
        <w:rPr>
          <w:u w:val="single"/>
        </w:rPr>
        <w:t>o item</w:t>
      </w:r>
      <w:r w:rsidRPr="000B7741">
        <w:rPr>
          <w:u w:val="single"/>
        </w:rPr>
        <w:t xml:space="preserve"> (a)</w:t>
      </w:r>
      <w:r w:rsidR="00230256">
        <w:rPr>
          <w:u w:val="single"/>
        </w:rPr>
        <w:t xml:space="preserve"> acima</w:t>
      </w:r>
      <w:r w:rsidRPr="000B7741">
        <w:rPr>
          <w:u w:val="single"/>
        </w:rPr>
        <w:t>, depois da data da transação sem novo pagamento pelos fluxos de caixa adquiridos dessa aquisição que já foram pagos que são diretamente atribuídos ao portfólio relacionado a contratos de seguros.</w:t>
      </w:r>
    </w:p>
    <w:p w:rsidR="000B7741" w:rsidRDefault="000B7741" w:rsidP="000B7741">
      <w:pPr>
        <w:pStyle w:val="NormalWeb"/>
        <w:spacing w:before="0" w:beforeAutospacing="0" w:after="0" w:afterAutospacing="0"/>
      </w:pPr>
    </w:p>
    <w:p w:rsidR="000B7741" w:rsidRDefault="000B7741" w:rsidP="000B7741">
      <w:pPr>
        <w:pStyle w:val="NormalWeb"/>
        <w:spacing w:before="0" w:beforeAutospacing="0" w:after="0" w:afterAutospacing="0"/>
        <w:ind w:left="567" w:hanging="567"/>
        <w:rPr>
          <w:u w:val="single"/>
        </w:rPr>
      </w:pPr>
      <w:r w:rsidRPr="00162100">
        <w:rPr>
          <w:u w:val="single"/>
        </w:rPr>
        <w:lastRenderedPageBreak/>
        <w:t>B95F</w:t>
      </w:r>
      <w:r>
        <w:rPr>
          <w:u w:val="single"/>
        </w:rPr>
        <w:t>.</w:t>
      </w:r>
      <w:r w:rsidRPr="00162100">
        <w:rPr>
          <w:u w:val="single"/>
        </w:rPr>
        <w:t xml:space="preserve"> Na data da transação, o valor de qualquer outro ativo de seguro decorrente de fluxos de caixa adquiridos não deve ser incluído na mensuração do grupo de contratos adquiridos ao aplicar os itens B93 a B95A.</w:t>
      </w:r>
    </w:p>
    <w:p w:rsidR="000B7741" w:rsidRPr="00DB501A" w:rsidRDefault="000B7741" w:rsidP="000B7741">
      <w:pPr>
        <w:pStyle w:val="NormalWeb"/>
        <w:spacing w:before="0" w:beforeAutospacing="0" w:after="0" w:afterAutospacing="0"/>
      </w:pPr>
    </w:p>
    <w:p w:rsidR="00DB501A" w:rsidRDefault="00DB501A" w:rsidP="00DC2184">
      <w:pPr>
        <w:pStyle w:val="IASBSectionTitle3Ind"/>
        <w:spacing w:before="0" w:after="0"/>
        <w:ind w:left="567"/>
        <w:jc w:val="both"/>
        <w:rPr>
          <w:rFonts w:ascii="Times New Roman" w:hAnsi="Times New Roman" w:cs="Times New Roman"/>
          <w:sz w:val="24"/>
          <w:szCs w:val="24"/>
        </w:rPr>
      </w:pPr>
      <w:bookmarkStart w:id="671" w:name="F55667497"/>
      <w:r w:rsidRPr="00DB501A">
        <w:rPr>
          <w:rFonts w:ascii="Times New Roman" w:hAnsi="Times New Roman" w:cs="Times New Roman"/>
          <w:sz w:val="24"/>
          <w:szCs w:val="24"/>
        </w:rPr>
        <w:t xml:space="preserve">Mudança no valor contábil da </w:t>
      </w:r>
      <w:r w:rsidR="008A5FA0">
        <w:rPr>
          <w:rFonts w:ascii="Times New Roman" w:hAnsi="Times New Roman" w:cs="Times New Roman"/>
          <w:sz w:val="24"/>
          <w:szCs w:val="24"/>
        </w:rPr>
        <w:t>margem contratual de seguro</w:t>
      </w:r>
      <w:r w:rsidRPr="00DB501A">
        <w:rPr>
          <w:rFonts w:ascii="Times New Roman" w:hAnsi="Times New Roman" w:cs="Times New Roman"/>
          <w:sz w:val="24"/>
          <w:szCs w:val="24"/>
        </w:rPr>
        <w:t xml:space="preserve"> para contratos de seguro sem características de participação direta (</w:t>
      </w:r>
      <w:r w:rsidR="005D07F2" w:rsidRPr="005D07F2">
        <w:rPr>
          <w:rFonts w:ascii="Times New Roman" w:hAnsi="Times New Roman" w:cs="Times New Roman"/>
          <w:sz w:val="24"/>
          <w:szCs w:val="24"/>
        </w:rPr>
        <w:t>item</w:t>
      </w:r>
      <w:r w:rsidRPr="00DB501A">
        <w:rPr>
          <w:rFonts w:ascii="Times New Roman" w:hAnsi="Times New Roman" w:cs="Times New Roman"/>
          <w:sz w:val="24"/>
          <w:szCs w:val="24"/>
        </w:rPr>
        <w:t xml:space="preserve"> 44)</w:t>
      </w:r>
      <w:bookmarkEnd w:id="671"/>
    </w:p>
    <w:p w:rsidR="00846277" w:rsidRPr="00DB501A" w:rsidRDefault="00846277" w:rsidP="001835D5">
      <w:pPr>
        <w:pStyle w:val="IASBSectionTitle2Ind"/>
        <w:spacing w:before="0" w:after="0"/>
        <w:jc w:val="both"/>
        <w:rPr>
          <w:rFonts w:ascii="Times New Roman" w:hAnsi="Times New Roman" w:cs="Times New Roman"/>
          <w:sz w:val="24"/>
          <w:szCs w:val="24"/>
        </w:rPr>
      </w:pPr>
    </w:p>
    <w:p w:rsidR="00DB501A" w:rsidRPr="00DB501A" w:rsidRDefault="00DB501A" w:rsidP="00A03648">
      <w:pPr>
        <w:pStyle w:val="IASBNormalnpara"/>
        <w:spacing w:before="0" w:after="120"/>
        <w:ind w:left="567" w:hanging="567"/>
        <w:rPr>
          <w:sz w:val="24"/>
          <w:szCs w:val="24"/>
        </w:rPr>
      </w:pPr>
      <w:r w:rsidRPr="00DB501A">
        <w:rPr>
          <w:sz w:val="24"/>
          <w:szCs w:val="24"/>
        </w:rPr>
        <w:t>B96</w:t>
      </w:r>
      <w:r w:rsidR="00C243C8">
        <w:rPr>
          <w:sz w:val="24"/>
          <w:szCs w:val="24"/>
        </w:rPr>
        <w:t>.</w:t>
      </w:r>
      <w:r w:rsidRPr="00DB501A">
        <w:rPr>
          <w:sz w:val="24"/>
          <w:szCs w:val="24"/>
        </w:rPr>
        <w:tab/>
      </w:r>
      <w:bookmarkStart w:id="672" w:name="F55667498"/>
      <w:r w:rsidRPr="00DB501A">
        <w:rPr>
          <w:sz w:val="24"/>
          <w:szCs w:val="24"/>
        </w:rPr>
        <w:t xml:space="preserve">Para contratos de seguro sem características de participação direta, o </w:t>
      </w:r>
      <w:r w:rsidR="00D416EF" w:rsidRPr="00D416EF">
        <w:rPr>
          <w:sz w:val="24"/>
          <w:szCs w:val="24"/>
        </w:rPr>
        <w:t>item</w:t>
      </w:r>
      <w:r w:rsidRPr="00DB501A">
        <w:rPr>
          <w:sz w:val="24"/>
          <w:szCs w:val="24"/>
        </w:rPr>
        <w:t xml:space="preserve"> 44(c) requer ajuste à </w:t>
      </w:r>
      <w:r w:rsidR="008A5FA0">
        <w:rPr>
          <w:sz w:val="24"/>
          <w:szCs w:val="24"/>
        </w:rPr>
        <w:t>margem contratual de seguro</w:t>
      </w:r>
      <w:r w:rsidR="003A2D7A">
        <w:rPr>
          <w:sz w:val="24"/>
          <w:szCs w:val="24"/>
        </w:rPr>
        <w:t xml:space="preserve"> de</w:t>
      </w:r>
      <w:r w:rsidRPr="00DB501A">
        <w:rPr>
          <w:sz w:val="24"/>
          <w:szCs w:val="24"/>
        </w:rPr>
        <w:t xml:space="preserve"> grupo de contratos de seguro para mudanças em fluxos de caixa de cumprimento que se referem </w:t>
      </w:r>
      <w:r w:rsidR="00AC658F">
        <w:rPr>
          <w:sz w:val="24"/>
          <w:szCs w:val="24"/>
        </w:rPr>
        <w:t>à cobertura de seguro futura</w:t>
      </w:r>
      <w:r w:rsidRPr="00DB501A">
        <w:rPr>
          <w:sz w:val="24"/>
          <w:szCs w:val="24"/>
        </w:rPr>
        <w:t>. Essas mudanças compreendem:</w:t>
      </w:r>
      <w:bookmarkEnd w:id="672"/>
    </w:p>
    <w:p w:rsidR="00DB501A" w:rsidRPr="00DB501A" w:rsidRDefault="00DB501A" w:rsidP="00A03648">
      <w:pPr>
        <w:pStyle w:val="IASBNormalL1"/>
        <w:spacing w:before="0" w:after="120"/>
        <w:ind w:left="993" w:hanging="426"/>
        <w:rPr>
          <w:sz w:val="24"/>
          <w:szCs w:val="24"/>
        </w:rPr>
      </w:pPr>
      <w:r w:rsidRPr="00DB501A">
        <w:rPr>
          <w:sz w:val="24"/>
          <w:szCs w:val="24"/>
        </w:rPr>
        <w:t>(a)</w:t>
      </w:r>
      <w:r w:rsidRPr="00DB501A">
        <w:rPr>
          <w:sz w:val="24"/>
          <w:szCs w:val="24"/>
        </w:rPr>
        <w:tab/>
      </w:r>
      <w:bookmarkStart w:id="673" w:name="F55667501"/>
      <w:r w:rsidRPr="00DB501A">
        <w:rPr>
          <w:sz w:val="24"/>
          <w:szCs w:val="24"/>
        </w:rPr>
        <w:t xml:space="preserve">ajustes de experiência resultantes de prêmios recebidos no período que se referem </w:t>
      </w:r>
      <w:r w:rsidR="00AC658F">
        <w:rPr>
          <w:sz w:val="24"/>
          <w:szCs w:val="24"/>
        </w:rPr>
        <w:t>à cobertura de seguro futura</w:t>
      </w:r>
      <w:r w:rsidRPr="00DB501A">
        <w:rPr>
          <w:sz w:val="24"/>
          <w:szCs w:val="24"/>
        </w:rPr>
        <w:t xml:space="preserve">, e fluxos de caixa relacionados, tais como fluxos de caixa de aquisições de seguro e impostos baseados em prêmios, mensurados pelas taxas de desconto especificadas no </w:t>
      </w:r>
      <w:r w:rsidR="00D416EF" w:rsidRPr="00D416EF">
        <w:rPr>
          <w:sz w:val="24"/>
          <w:szCs w:val="24"/>
        </w:rPr>
        <w:t>item</w:t>
      </w:r>
      <w:r w:rsidRPr="00DB501A">
        <w:rPr>
          <w:sz w:val="24"/>
          <w:szCs w:val="24"/>
        </w:rPr>
        <w:t xml:space="preserve"> B72(c</w:t>
      </w:r>
      <w:bookmarkEnd w:id="673"/>
      <w:r w:rsidR="003D240B" w:rsidRPr="00DB501A">
        <w:rPr>
          <w:sz w:val="24"/>
          <w:szCs w:val="24"/>
        </w:rPr>
        <w:t>)</w:t>
      </w:r>
      <w:r w:rsidR="003D240B">
        <w:rPr>
          <w:sz w:val="24"/>
          <w:szCs w:val="24"/>
        </w:rPr>
        <w:t>.</w:t>
      </w:r>
    </w:p>
    <w:p w:rsidR="00DB501A" w:rsidRPr="00DB501A" w:rsidRDefault="00DB501A" w:rsidP="00A03648">
      <w:pPr>
        <w:pStyle w:val="IASBNormalL1"/>
        <w:spacing w:before="0" w:after="120"/>
        <w:ind w:left="993" w:hanging="426"/>
        <w:rPr>
          <w:sz w:val="24"/>
          <w:szCs w:val="24"/>
        </w:rPr>
      </w:pPr>
      <w:r w:rsidRPr="00DB501A">
        <w:rPr>
          <w:sz w:val="24"/>
          <w:szCs w:val="24"/>
        </w:rPr>
        <w:t>(b)</w:t>
      </w:r>
      <w:r w:rsidRPr="00DB501A">
        <w:rPr>
          <w:sz w:val="24"/>
          <w:szCs w:val="24"/>
        </w:rPr>
        <w:tab/>
      </w:r>
      <w:bookmarkStart w:id="674" w:name="F55667503"/>
      <w:r w:rsidRPr="00DB501A">
        <w:rPr>
          <w:sz w:val="24"/>
          <w:szCs w:val="24"/>
        </w:rPr>
        <w:t xml:space="preserve">mudanças nas estimativas do valor presente dos fluxos de caixa futuros no passivo por cobertura remanescente, exceto aquelas descritas no </w:t>
      </w:r>
      <w:r w:rsidR="00D416EF" w:rsidRPr="00D416EF">
        <w:rPr>
          <w:sz w:val="24"/>
          <w:szCs w:val="24"/>
        </w:rPr>
        <w:t>item</w:t>
      </w:r>
      <w:r w:rsidRPr="00DB501A">
        <w:rPr>
          <w:sz w:val="24"/>
          <w:szCs w:val="24"/>
        </w:rPr>
        <w:t xml:space="preserve"> B97(a), mensuradas pelas taxas de desconto especificadas no </w:t>
      </w:r>
      <w:r w:rsidR="00D416EF" w:rsidRPr="00D416EF">
        <w:rPr>
          <w:sz w:val="24"/>
          <w:szCs w:val="24"/>
        </w:rPr>
        <w:t>item</w:t>
      </w:r>
      <w:r w:rsidRPr="00DB501A">
        <w:rPr>
          <w:sz w:val="24"/>
          <w:szCs w:val="24"/>
        </w:rPr>
        <w:t xml:space="preserve"> B72(c</w:t>
      </w:r>
      <w:bookmarkEnd w:id="674"/>
      <w:r w:rsidR="003D240B" w:rsidRPr="00DB501A">
        <w:rPr>
          <w:sz w:val="24"/>
          <w:szCs w:val="24"/>
        </w:rPr>
        <w:t>)</w:t>
      </w:r>
      <w:r w:rsidR="003D240B">
        <w:rPr>
          <w:sz w:val="24"/>
          <w:szCs w:val="24"/>
        </w:rPr>
        <w:t>.</w:t>
      </w:r>
    </w:p>
    <w:p w:rsidR="00DB501A" w:rsidRDefault="00DB501A" w:rsidP="00A03648">
      <w:pPr>
        <w:pStyle w:val="IASBNormalL1"/>
        <w:spacing w:before="0" w:after="120"/>
        <w:ind w:left="993" w:hanging="426"/>
        <w:rPr>
          <w:sz w:val="24"/>
          <w:szCs w:val="24"/>
        </w:rPr>
      </w:pPr>
      <w:r w:rsidRPr="00DB501A">
        <w:rPr>
          <w:sz w:val="24"/>
          <w:szCs w:val="24"/>
        </w:rPr>
        <w:t>(c)</w:t>
      </w:r>
      <w:r w:rsidRPr="00DB501A">
        <w:rPr>
          <w:sz w:val="24"/>
          <w:szCs w:val="24"/>
        </w:rPr>
        <w:tab/>
      </w:r>
      <w:bookmarkStart w:id="675" w:name="F55667505"/>
      <w:r w:rsidRPr="00DB501A">
        <w:rPr>
          <w:sz w:val="24"/>
          <w:szCs w:val="24"/>
        </w:rPr>
        <w:t>diferenças entre qualquer componente de investimento previsto a se tornar pagável no período e o componente de investimento real que se torna pagável no período</w:t>
      </w:r>
      <w:r w:rsidR="00F7162D">
        <w:rPr>
          <w:sz w:val="24"/>
          <w:szCs w:val="24"/>
        </w:rPr>
        <w:t xml:space="preserve">. </w:t>
      </w:r>
      <w:r w:rsidR="00F7162D" w:rsidRPr="00F7162D">
        <w:rPr>
          <w:sz w:val="24"/>
          <w:szCs w:val="24"/>
        </w:rPr>
        <w:t>Essas diferenças são determinadas comparando (i) a componente de investimento real que se torna pagável no período com (ii) o pagamento no período que era esperado no início do período mais quaisquer rendimentos ou despesas de financiamento de seguros relacionados com esse pagamento esperado antes de se tornar pagável</w:t>
      </w:r>
      <w:r w:rsidR="003D240B">
        <w:rPr>
          <w:sz w:val="24"/>
          <w:szCs w:val="24"/>
        </w:rPr>
        <w:t>.</w:t>
      </w:r>
      <w:bookmarkEnd w:id="675"/>
    </w:p>
    <w:p w:rsidR="00F7162D" w:rsidRPr="00DB501A" w:rsidRDefault="00F7162D" w:rsidP="00A03648">
      <w:pPr>
        <w:pStyle w:val="IASBNormalL1"/>
        <w:spacing w:before="0" w:after="120"/>
        <w:ind w:left="993" w:hanging="426"/>
        <w:rPr>
          <w:sz w:val="24"/>
          <w:szCs w:val="24"/>
        </w:rPr>
      </w:pPr>
      <w:r>
        <w:rPr>
          <w:sz w:val="24"/>
          <w:szCs w:val="24"/>
          <w:u w:val="single"/>
        </w:rPr>
        <w:t>(</w:t>
      </w:r>
      <w:r w:rsidRPr="008707C4">
        <w:rPr>
          <w:sz w:val="24"/>
          <w:szCs w:val="24"/>
          <w:u w:val="single"/>
        </w:rPr>
        <w:t>ca) diferenças entre qualquer empréstimo a um tomador de seguro que se espera que seja reembolsável no período e o empréstimo efetivo a um tomador de seguro que se torna reembolsável no período. Essas diferenças são determinadas comparando (i) o empréstimo efetivo a um tomador de seguro que se torna reembolsável no período com (ii) o reembolso no período que era esperado no início do período mais quaisquer rendimentos ou despesas de financiamento de seguros relacionados com esse reembolso esperado antes de se tornar reembolsável.</w:t>
      </w:r>
    </w:p>
    <w:p w:rsidR="00DB501A" w:rsidRDefault="00DB501A" w:rsidP="001E7F40">
      <w:pPr>
        <w:pStyle w:val="IASBNormalL1"/>
        <w:spacing w:before="0"/>
        <w:ind w:left="993" w:hanging="426"/>
        <w:rPr>
          <w:sz w:val="24"/>
          <w:szCs w:val="24"/>
        </w:rPr>
      </w:pPr>
      <w:r w:rsidRPr="00DB501A">
        <w:rPr>
          <w:sz w:val="24"/>
          <w:szCs w:val="24"/>
        </w:rPr>
        <w:t>(d)</w:t>
      </w:r>
      <w:r w:rsidRPr="00DB501A">
        <w:rPr>
          <w:sz w:val="24"/>
          <w:szCs w:val="24"/>
        </w:rPr>
        <w:tab/>
      </w:r>
      <w:bookmarkStart w:id="676" w:name="F55667507"/>
      <w:r w:rsidRPr="00DB501A">
        <w:rPr>
          <w:sz w:val="24"/>
          <w:szCs w:val="24"/>
        </w:rPr>
        <w:t xml:space="preserve">mudanças no ajuste pelo risco não financeiro que se refere </w:t>
      </w:r>
      <w:r w:rsidR="00AC658F">
        <w:rPr>
          <w:sz w:val="24"/>
          <w:szCs w:val="24"/>
        </w:rPr>
        <w:t>à cobertura de seguro futura</w:t>
      </w:r>
      <w:r w:rsidRPr="00DB501A">
        <w:rPr>
          <w:sz w:val="24"/>
          <w:szCs w:val="24"/>
        </w:rPr>
        <w:t>.</w:t>
      </w:r>
      <w:bookmarkEnd w:id="676"/>
      <w:r w:rsidR="00F7162D">
        <w:rPr>
          <w:sz w:val="24"/>
          <w:szCs w:val="24"/>
        </w:rPr>
        <w:t xml:space="preserve"> </w:t>
      </w:r>
      <w:r w:rsidR="00F7162D" w:rsidRPr="00F7162D">
        <w:rPr>
          <w:sz w:val="24"/>
          <w:szCs w:val="24"/>
        </w:rPr>
        <w:t>A entidade não é obrigada a desagregar a alteração no ajust</w:t>
      </w:r>
      <w:r w:rsidR="00F7162D">
        <w:rPr>
          <w:sz w:val="24"/>
          <w:szCs w:val="24"/>
        </w:rPr>
        <w:t>e</w:t>
      </w:r>
      <w:r w:rsidR="00F7162D" w:rsidRPr="00F7162D">
        <w:rPr>
          <w:sz w:val="24"/>
          <w:szCs w:val="24"/>
        </w:rPr>
        <w:t xml:space="preserve"> do risco para risco não financeiro entre (i) uma alteração relacionada com risco não financeiro e (ii) o efeito do valor temporal do dinheiro e alterações no valor temporal do dinheiro. Se a entidade efetuar essa desagregação, deverá ajustar a </w:t>
      </w:r>
      <w:r w:rsidR="00230256">
        <w:rPr>
          <w:sz w:val="24"/>
          <w:szCs w:val="24"/>
        </w:rPr>
        <w:t>margem contratual de seguro</w:t>
      </w:r>
      <w:r w:rsidR="00F7162D" w:rsidRPr="00F7162D">
        <w:rPr>
          <w:sz w:val="24"/>
          <w:szCs w:val="24"/>
        </w:rPr>
        <w:t xml:space="preserve"> para a alteração relacionada com o risco não financeiro, medida às taxas de desconto especificadas no </w:t>
      </w:r>
      <w:r w:rsidR="00010174">
        <w:rPr>
          <w:sz w:val="24"/>
          <w:szCs w:val="24"/>
        </w:rPr>
        <w:t>item</w:t>
      </w:r>
      <w:r w:rsidR="00F7162D" w:rsidRPr="00F7162D">
        <w:rPr>
          <w:sz w:val="24"/>
          <w:szCs w:val="24"/>
        </w:rPr>
        <w:t xml:space="preserve"> B72(c).</w:t>
      </w:r>
    </w:p>
    <w:p w:rsidR="00846277" w:rsidRPr="00DB501A" w:rsidRDefault="00846277" w:rsidP="001835D5">
      <w:pPr>
        <w:pStyle w:val="IASBNormalnparaL1"/>
        <w:spacing w:before="0"/>
        <w:rPr>
          <w:sz w:val="24"/>
          <w:szCs w:val="24"/>
        </w:rPr>
      </w:pPr>
    </w:p>
    <w:p w:rsidR="00DB501A" w:rsidRPr="00DB501A" w:rsidRDefault="00DB501A" w:rsidP="00A03648">
      <w:pPr>
        <w:pStyle w:val="IASBNormalnpara"/>
        <w:spacing w:before="0" w:after="120"/>
        <w:ind w:left="567" w:hanging="567"/>
        <w:rPr>
          <w:sz w:val="24"/>
          <w:szCs w:val="24"/>
        </w:rPr>
      </w:pPr>
      <w:r w:rsidRPr="00DB501A">
        <w:rPr>
          <w:sz w:val="24"/>
          <w:szCs w:val="24"/>
        </w:rPr>
        <w:t>B97</w:t>
      </w:r>
      <w:r w:rsidR="00C243C8">
        <w:rPr>
          <w:sz w:val="24"/>
          <w:szCs w:val="24"/>
        </w:rPr>
        <w:t>.</w:t>
      </w:r>
      <w:r w:rsidRPr="00DB501A">
        <w:rPr>
          <w:sz w:val="24"/>
          <w:szCs w:val="24"/>
        </w:rPr>
        <w:tab/>
      </w:r>
      <w:bookmarkStart w:id="677" w:name="F55667508"/>
      <w:r w:rsidR="00117BF9">
        <w:rPr>
          <w:sz w:val="24"/>
          <w:szCs w:val="24"/>
        </w:rPr>
        <w:t>A entidade</w:t>
      </w:r>
      <w:r w:rsidRPr="00DB501A">
        <w:rPr>
          <w:sz w:val="24"/>
          <w:szCs w:val="24"/>
        </w:rPr>
        <w:t xml:space="preserve"> não </w:t>
      </w:r>
      <w:r w:rsidR="003A2D7A">
        <w:rPr>
          <w:sz w:val="24"/>
          <w:szCs w:val="24"/>
        </w:rPr>
        <w:t xml:space="preserve">deve </w:t>
      </w:r>
      <w:r w:rsidRPr="00DB501A">
        <w:rPr>
          <w:sz w:val="24"/>
          <w:szCs w:val="24"/>
        </w:rPr>
        <w:t xml:space="preserve">ajustar a </w:t>
      </w:r>
      <w:r w:rsidR="008A5FA0">
        <w:rPr>
          <w:sz w:val="24"/>
          <w:szCs w:val="24"/>
        </w:rPr>
        <w:t>margem contratual de seguro</w:t>
      </w:r>
      <w:r w:rsidRPr="00DB501A">
        <w:rPr>
          <w:sz w:val="24"/>
          <w:szCs w:val="24"/>
        </w:rPr>
        <w:t xml:space="preserve"> para grupo de contratos de seguro sem características de participação direta pelas seguintes mudanças nos fluxos de caixa de cumprimento porque elas não se referem </w:t>
      </w:r>
      <w:r w:rsidR="00AC658F">
        <w:rPr>
          <w:sz w:val="24"/>
          <w:szCs w:val="24"/>
        </w:rPr>
        <w:t>à cobertura de seguro futura</w:t>
      </w:r>
      <w:r w:rsidRPr="00DB501A">
        <w:rPr>
          <w:sz w:val="24"/>
          <w:szCs w:val="24"/>
        </w:rPr>
        <w:t>:</w:t>
      </w:r>
      <w:bookmarkEnd w:id="677"/>
    </w:p>
    <w:p w:rsidR="00F7162D" w:rsidRDefault="00DB501A" w:rsidP="00A03648">
      <w:pPr>
        <w:pStyle w:val="IASBNormalL1"/>
        <w:spacing w:before="0" w:after="120"/>
        <w:ind w:left="993" w:hanging="426"/>
        <w:rPr>
          <w:sz w:val="24"/>
          <w:szCs w:val="24"/>
        </w:rPr>
      </w:pPr>
      <w:r w:rsidRPr="00DB501A">
        <w:rPr>
          <w:sz w:val="24"/>
          <w:szCs w:val="24"/>
        </w:rPr>
        <w:t>(a)</w:t>
      </w:r>
      <w:r w:rsidRPr="00DB501A">
        <w:rPr>
          <w:sz w:val="24"/>
          <w:szCs w:val="24"/>
        </w:rPr>
        <w:tab/>
      </w:r>
      <w:bookmarkStart w:id="678" w:name="F55667511"/>
      <w:r w:rsidRPr="00DB501A">
        <w:rPr>
          <w:sz w:val="24"/>
          <w:szCs w:val="24"/>
        </w:rPr>
        <w:t>o efeito do valor do dinheiro no tempo e mudanças no valor do dinheiro no tempo e o efeito de risco financeiro e mudanças no risco financeiro</w:t>
      </w:r>
      <w:r w:rsidR="00F7162D">
        <w:rPr>
          <w:sz w:val="24"/>
          <w:szCs w:val="24"/>
        </w:rPr>
        <w:t xml:space="preserve">. </w:t>
      </w:r>
      <w:r w:rsidR="00F7162D" w:rsidRPr="008707C4">
        <w:rPr>
          <w:sz w:val="24"/>
          <w:szCs w:val="24"/>
          <w:u w:val="single"/>
        </w:rPr>
        <w:t>Esses efeitos compreendem</w:t>
      </w:r>
      <w:r w:rsidR="00F7162D">
        <w:rPr>
          <w:sz w:val="24"/>
          <w:szCs w:val="24"/>
          <w:u w:val="single"/>
        </w:rPr>
        <w:t>:</w:t>
      </w:r>
      <w:r w:rsidRPr="00DB501A">
        <w:rPr>
          <w:sz w:val="24"/>
          <w:szCs w:val="24"/>
        </w:rPr>
        <w:t xml:space="preserve"> </w:t>
      </w:r>
    </w:p>
    <w:p w:rsidR="00F7162D" w:rsidRDefault="00F7162D" w:rsidP="00F7162D">
      <w:pPr>
        <w:pStyle w:val="IASBNormalL1"/>
        <w:spacing w:before="0" w:after="120"/>
        <w:ind w:left="993" w:firstLine="0"/>
        <w:rPr>
          <w:sz w:val="24"/>
          <w:szCs w:val="24"/>
        </w:rPr>
      </w:pPr>
      <w:r>
        <w:rPr>
          <w:sz w:val="24"/>
          <w:szCs w:val="24"/>
        </w:rPr>
        <w:t xml:space="preserve">(i) </w:t>
      </w:r>
      <w:r w:rsidR="00DB501A" w:rsidRPr="00DB501A">
        <w:rPr>
          <w:sz w:val="24"/>
          <w:szCs w:val="24"/>
        </w:rPr>
        <w:t>o efeito, se houver, ocorre sobre os fluxos de caixa futuros estimados</w:t>
      </w:r>
      <w:r>
        <w:rPr>
          <w:sz w:val="24"/>
          <w:szCs w:val="24"/>
        </w:rPr>
        <w:t>;</w:t>
      </w:r>
    </w:p>
    <w:p w:rsidR="00F7162D" w:rsidRDefault="00F7162D" w:rsidP="00F7162D">
      <w:pPr>
        <w:pStyle w:val="IASBNormalL1"/>
        <w:spacing w:before="0" w:after="120"/>
        <w:ind w:left="993" w:firstLine="0"/>
        <w:rPr>
          <w:sz w:val="24"/>
          <w:szCs w:val="24"/>
        </w:rPr>
      </w:pPr>
      <w:r>
        <w:rPr>
          <w:sz w:val="24"/>
          <w:szCs w:val="24"/>
        </w:rPr>
        <w:t xml:space="preserve">(ii) </w:t>
      </w:r>
      <w:r w:rsidR="00DB501A" w:rsidRPr="00DB501A">
        <w:rPr>
          <w:sz w:val="24"/>
          <w:szCs w:val="24"/>
        </w:rPr>
        <w:t xml:space="preserve"> </w:t>
      </w:r>
      <w:r>
        <w:rPr>
          <w:sz w:val="24"/>
          <w:szCs w:val="24"/>
        </w:rPr>
        <w:t>o efeito,</w:t>
      </w:r>
      <w:r w:rsidRPr="00F7162D">
        <w:rPr>
          <w:sz w:val="24"/>
          <w:szCs w:val="24"/>
        </w:rPr>
        <w:t xml:space="preserve"> se desagregado, sobre o ajuste do risco para o risco não financeiro; e</w:t>
      </w:r>
    </w:p>
    <w:p w:rsidR="00DB501A" w:rsidRPr="00DB501A" w:rsidRDefault="00F7162D" w:rsidP="00F7162D">
      <w:pPr>
        <w:pStyle w:val="IASBNormalL1"/>
        <w:spacing w:before="0" w:after="120"/>
        <w:ind w:left="993" w:firstLine="0"/>
        <w:rPr>
          <w:sz w:val="24"/>
          <w:szCs w:val="24"/>
        </w:rPr>
      </w:pPr>
      <w:r>
        <w:rPr>
          <w:sz w:val="24"/>
          <w:szCs w:val="24"/>
        </w:rPr>
        <w:t xml:space="preserve">(iii) </w:t>
      </w:r>
      <w:r w:rsidR="00DB501A" w:rsidRPr="00DB501A">
        <w:rPr>
          <w:sz w:val="24"/>
          <w:szCs w:val="24"/>
        </w:rPr>
        <w:t xml:space="preserve">o efeito da mudança </w:t>
      </w:r>
      <w:r w:rsidR="003A2D7A">
        <w:rPr>
          <w:sz w:val="24"/>
          <w:szCs w:val="24"/>
        </w:rPr>
        <w:t>na</w:t>
      </w:r>
      <w:r w:rsidR="00DB501A" w:rsidRPr="00DB501A">
        <w:rPr>
          <w:sz w:val="24"/>
          <w:szCs w:val="24"/>
        </w:rPr>
        <w:t xml:space="preserve"> taxa de desconto</w:t>
      </w:r>
      <w:r>
        <w:rPr>
          <w:sz w:val="24"/>
          <w:szCs w:val="24"/>
        </w:rPr>
        <w:t>.</w:t>
      </w:r>
      <w:bookmarkEnd w:id="678"/>
    </w:p>
    <w:p w:rsidR="00DB501A" w:rsidRPr="00DB501A" w:rsidRDefault="00DB501A" w:rsidP="00A03648">
      <w:pPr>
        <w:pStyle w:val="IASBNormalL1"/>
        <w:spacing w:before="0" w:after="120"/>
        <w:ind w:left="993" w:hanging="426"/>
        <w:rPr>
          <w:sz w:val="24"/>
          <w:szCs w:val="24"/>
        </w:rPr>
      </w:pPr>
      <w:r w:rsidRPr="00DB501A">
        <w:rPr>
          <w:sz w:val="24"/>
          <w:szCs w:val="24"/>
        </w:rPr>
        <w:lastRenderedPageBreak/>
        <w:t>(b)</w:t>
      </w:r>
      <w:r w:rsidRPr="00DB501A">
        <w:rPr>
          <w:sz w:val="24"/>
          <w:szCs w:val="24"/>
        </w:rPr>
        <w:tab/>
      </w:r>
      <w:bookmarkStart w:id="679" w:name="F55667513"/>
      <w:r w:rsidRPr="00DB501A">
        <w:rPr>
          <w:sz w:val="24"/>
          <w:szCs w:val="24"/>
        </w:rPr>
        <w:t>mudanças nas estimativas de fluxos de caixa de cumprimento no passivo para sinistros ocorridos</w:t>
      </w:r>
      <w:r w:rsidR="00F7162D">
        <w:rPr>
          <w:sz w:val="24"/>
          <w:szCs w:val="24"/>
        </w:rPr>
        <w:t>.</w:t>
      </w:r>
      <w:bookmarkEnd w:id="679"/>
    </w:p>
    <w:p w:rsidR="00DB501A" w:rsidRDefault="00DB501A" w:rsidP="001E7F40">
      <w:pPr>
        <w:pStyle w:val="IASBNormalL1"/>
        <w:spacing w:before="0"/>
        <w:ind w:left="993" w:hanging="426"/>
        <w:rPr>
          <w:sz w:val="24"/>
          <w:szCs w:val="24"/>
        </w:rPr>
      </w:pPr>
      <w:r w:rsidRPr="00DB501A">
        <w:rPr>
          <w:sz w:val="24"/>
          <w:szCs w:val="24"/>
        </w:rPr>
        <w:t>(c)</w:t>
      </w:r>
      <w:r w:rsidRPr="00DB501A">
        <w:rPr>
          <w:sz w:val="24"/>
          <w:szCs w:val="24"/>
        </w:rPr>
        <w:tab/>
      </w:r>
      <w:bookmarkStart w:id="680" w:name="F55667515"/>
      <w:r w:rsidRPr="00DB501A">
        <w:rPr>
          <w:sz w:val="24"/>
          <w:szCs w:val="24"/>
        </w:rPr>
        <w:t xml:space="preserve">ajustes de experiência, exceto aqueles descritos no </w:t>
      </w:r>
      <w:r w:rsidR="00D416EF" w:rsidRPr="00D416EF">
        <w:rPr>
          <w:sz w:val="24"/>
          <w:szCs w:val="24"/>
        </w:rPr>
        <w:t>item</w:t>
      </w:r>
      <w:r w:rsidRPr="00DB501A">
        <w:rPr>
          <w:sz w:val="24"/>
          <w:szCs w:val="24"/>
        </w:rPr>
        <w:t xml:space="preserve"> B96(a).</w:t>
      </w:r>
      <w:bookmarkEnd w:id="680"/>
    </w:p>
    <w:p w:rsidR="00846277" w:rsidRPr="00DB501A" w:rsidRDefault="00846277" w:rsidP="001835D5">
      <w:pPr>
        <w:pStyle w:val="IASBNormalnparaL1"/>
        <w:spacing w:before="0"/>
        <w:rPr>
          <w:sz w:val="24"/>
          <w:szCs w:val="24"/>
        </w:rPr>
      </w:pPr>
    </w:p>
    <w:p w:rsidR="00DB501A" w:rsidRDefault="00DB501A" w:rsidP="00F84903">
      <w:pPr>
        <w:pStyle w:val="IASBNormalnpara"/>
        <w:spacing w:before="0"/>
        <w:ind w:left="567" w:hanging="567"/>
        <w:rPr>
          <w:sz w:val="24"/>
          <w:szCs w:val="24"/>
        </w:rPr>
      </w:pPr>
      <w:r w:rsidRPr="00DB501A">
        <w:rPr>
          <w:sz w:val="24"/>
          <w:szCs w:val="24"/>
        </w:rPr>
        <w:t>B98</w:t>
      </w:r>
      <w:r w:rsidR="00C243C8">
        <w:rPr>
          <w:sz w:val="24"/>
          <w:szCs w:val="24"/>
        </w:rPr>
        <w:t>.</w:t>
      </w:r>
      <w:r w:rsidRPr="00DB501A">
        <w:rPr>
          <w:sz w:val="24"/>
          <w:szCs w:val="24"/>
        </w:rPr>
        <w:tab/>
      </w:r>
      <w:bookmarkStart w:id="681" w:name="F55667516"/>
      <w:r w:rsidRPr="00DB501A">
        <w:rPr>
          <w:sz w:val="24"/>
          <w:szCs w:val="24"/>
        </w:rPr>
        <w:t xml:space="preserve">Os termos de alguns contratos de seguro sem características de participação direta conferem </w:t>
      </w:r>
      <w:r w:rsidR="00F02FFB">
        <w:rPr>
          <w:sz w:val="24"/>
          <w:szCs w:val="24"/>
        </w:rPr>
        <w:t xml:space="preserve">à </w:t>
      </w:r>
      <w:r w:rsidR="00117BF9">
        <w:rPr>
          <w:sz w:val="24"/>
          <w:szCs w:val="24"/>
        </w:rPr>
        <w:t>entidade</w:t>
      </w:r>
      <w:r w:rsidRPr="00DB501A">
        <w:rPr>
          <w:sz w:val="24"/>
          <w:szCs w:val="24"/>
        </w:rPr>
        <w:t xml:space="preserve"> poder discricionário sobre os fluxos de caixa a serem pagos a titulares de apólice. </w:t>
      </w:r>
      <w:r w:rsidR="003A2D7A">
        <w:rPr>
          <w:sz w:val="24"/>
          <w:szCs w:val="24"/>
        </w:rPr>
        <w:t>A</w:t>
      </w:r>
      <w:r w:rsidRPr="00DB501A">
        <w:rPr>
          <w:sz w:val="24"/>
          <w:szCs w:val="24"/>
        </w:rPr>
        <w:t xml:space="preserve"> mudança nos fluxos de caixa discricionários é considerada como relativa </w:t>
      </w:r>
      <w:r w:rsidR="00AC658F">
        <w:rPr>
          <w:sz w:val="24"/>
          <w:szCs w:val="24"/>
        </w:rPr>
        <w:t>à cobertura de seguro futura</w:t>
      </w:r>
      <w:r w:rsidRPr="00DB501A">
        <w:rPr>
          <w:sz w:val="24"/>
          <w:szCs w:val="24"/>
        </w:rPr>
        <w:t>, e</w:t>
      </w:r>
      <w:r w:rsidR="003A2D7A">
        <w:rPr>
          <w:sz w:val="24"/>
          <w:szCs w:val="24"/>
        </w:rPr>
        <w:t>,</w:t>
      </w:r>
      <w:r w:rsidRPr="00DB501A">
        <w:rPr>
          <w:sz w:val="24"/>
          <w:szCs w:val="24"/>
        </w:rPr>
        <w:t xml:space="preserve"> consequentemente</w:t>
      </w:r>
      <w:r w:rsidR="003A2D7A">
        <w:rPr>
          <w:sz w:val="24"/>
          <w:szCs w:val="24"/>
        </w:rPr>
        <w:t>,</w:t>
      </w:r>
      <w:r w:rsidRPr="00DB501A">
        <w:rPr>
          <w:sz w:val="24"/>
          <w:szCs w:val="24"/>
        </w:rPr>
        <w:t xml:space="preserve"> ajusta a </w:t>
      </w:r>
      <w:r w:rsidR="008A5FA0">
        <w:rPr>
          <w:sz w:val="24"/>
          <w:szCs w:val="24"/>
        </w:rPr>
        <w:t>margem contratual de seguro</w:t>
      </w:r>
      <w:r w:rsidRPr="00DB501A">
        <w:rPr>
          <w:sz w:val="24"/>
          <w:szCs w:val="24"/>
        </w:rPr>
        <w:t xml:space="preserve">. Para determinar como identificar a mudança em fluxos de caixa discricionários, </w:t>
      </w:r>
      <w:r w:rsidR="00117BF9">
        <w:rPr>
          <w:sz w:val="24"/>
          <w:szCs w:val="24"/>
        </w:rPr>
        <w:t>a entidade</w:t>
      </w:r>
      <w:r w:rsidRPr="00DB501A">
        <w:rPr>
          <w:sz w:val="24"/>
          <w:szCs w:val="24"/>
        </w:rPr>
        <w:t xml:space="preserve"> </w:t>
      </w:r>
      <w:r w:rsidR="003A2D7A">
        <w:rPr>
          <w:sz w:val="24"/>
          <w:szCs w:val="24"/>
        </w:rPr>
        <w:t xml:space="preserve">deve </w:t>
      </w:r>
      <w:r w:rsidRPr="00DB501A">
        <w:rPr>
          <w:sz w:val="24"/>
          <w:szCs w:val="24"/>
        </w:rPr>
        <w:t xml:space="preserve">especificar na celebração do contrato a base sobre a qual espera determinar seu compromisso de acordo com o contrato; por exemplo, com base </w:t>
      </w:r>
      <w:r w:rsidR="003A2D7A">
        <w:rPr>
          <w:sz w:val="24"/>
          <w:szCs w:val="24"/>
        </w:rPr>
        <w:t>n</w:t>
      </w:r>
      <w:r w:rsidRPr="00DB501A">
        <w:rPr>
          <w:sz w:val="24"/>
          <w:szCs w:val="24"/>
        </w:rPr>
        <w:t xml:space="preserve">a taxa de juros fixa, ou em retornos que variam com base em retornos de ativos específicos. </w:t>
      </w:r>
      <w:bookmarkEnd w:id="681"/>
    </w:p>
    <w:p w:rsidR="00846277" w:rsidRPr="00DB501A" w:rsidRDefault="00846277" w:rsidP="001835D5">
      <w:pPr>
        <w:pStyle w:val="IASBNormalnpara"/>
        <w:spacing w:before="0"/>
        <w:rPr>
          <w:sz w:val="24"/>
          <w:szCs w:val="24"/>
        </w:rPr>
      </w:pPr>
    </w:p>
    <w:p w:rsidR="00DB501A" w:rsidRDefault="00DB501A" w:rsidP="00F84903">
      <w:pPr>
        <w:pStyle w:val="IASBNormalnpara"/>
        <w:spacing w:before="0"/>
        <w:ind w:left="567" w:hanging="567"/>
        <w:rPr>
          <w:sz w:val="24"/>
          <w:szCs w:val="24"/>
        </w:rPr>
      </w:pPr>
      <w:r w:rsidRPr="00DB501A">
        <w:rPr>
          <w:sz w:val="24"/>
          <w:szCs w:val="24"/>
        </w:rPr>
        <w:t>B99</w:t>
      </w:r>
      <w:r w:rsidR="00C243C8">
        <w:rPr>
          <w:sz w:val="24"/>
          <w:szCs w:val="24"/>
        </w:rPr>
        <w:t>.</w:t>
      </w:r>
      <w:r w:rsidRPr="00DB501A">
        <w:rPr>
          <w:sz w:val="24"/>
          <w:szCs w:val="24"/>
        </w:rPr>
        <w:tab/>
      </w:r>
      <w:bookmarkStart w:id="682" w:name="F55667517"/>
      <w:r w:rsidR="00117BF9">
        <w:rPr>
          <w:sz w:val="24"/>
          <w:szCs w:val="24"/>
        </w:rPr>
        <w:t>A entidade</w:t>
      </w:r>
      <w:r w:rsidRPr="00DB501A">
        <w:rPr>
          <w:sz w:val="24"/>
          <w:szCs w:val="24"/>
        </w:rPr>
        <w:t xml:space="preserve"> </w:t>
      </w:r>
      <w:r w:rsidR="003A2D7A">
        <w:rPr>
          <w:sz w:val="24"/>
          <w:szCs w:val="24"/>
        </w:rPr>
        <w:t xml:space="preserve">deve </w:t>
      </w:r>
      <w:r w:rsidRPr="00DB501A">
        <w:rPr>
          <w:sz w:val="24"/>
          <w:szCs w:val="24"/>
        </w:rPr>
        <w:t xml:space="preserve">utilizar essa especificação para distinguir entre o efeito de mudanças nas premissas que se referem a risco financeiro sobre esse compromisso (que não ajustam a </w:t>
      </w:r>
      <w:r w:rsidR="008A5FA0">
        <w:rPr>
          <w:sz w:val="24"/>
          <w:szCs w:val="24"/>
        </w:rPr>
        <w:t>margem contratual de seguro</w:t>
      </w:r>
      <w:r w:rsidRPr="00DB501A">
        <w:rPr>
          <w:sz w:val="24"/>
          <w:szCs w:val="24"/>
        </w:rPr>
        <w:t xml:space="preserve">) e o efeito de mudanças discricionárias a esse compromisso (que ajustam a </w:t>
      </w:r>
      <w:r w:rsidR="008A5FA0">
        <w:rPr>
          <w:sz w:val="24"/>
          <w:szCs w:val="24"/>
        </w:rPr>
        <w:t>margem contratual de seguro</w:t>
      </w:r>
      <w:r w:rsidRPr="00DB501A">
        <w:rPr>
          <w:sz w:val="24"/>
          <w:szCs w:val="24"/>
        </w:rPr>
        <w:t>).</w:t>
      </w:r>
      <w:bookmarkEnd w:id="682"/>
    </w:p>
    <w:p w:rsidR="00846277" w:rsidRPr="00DB501A" w:rsidRDefault="00846277" w:rsidP="001835D5">
      <w:pPr>
        <w:pStyle w:val="IASBNormalnpara"/>
        <w:spacing w:before="0"/>
        <w:rPr>
          <w:sz w:val="24"/>
          <w:szCs w:val="24"/>
        </w:rPr>
      </w:pPr>
    </w:p>
    <w:p w:rsidR="00DB501A" w:rsidRDefault="00DB501A" w:rsidP="00F84903">
      <w:pPr>
        <w:pStyle w:val="IASBNormalnpara"/>
        <w:spacing w:before="0"/>
        <w:ind w:left="567" w:hanging="567"/>
        <w:rPr>
          <w:sz w:val="24"/>
          <w:szCs w:val="24"/>
        </w:rPr>
      </w:pPr>
      <w:r w:rsidRPr="00DB501A">
        <w:rPr>
          <w:sz w:val="24"/>
          <w:szCs w:val="24"/>
        </w:rPr>
        <w:t>B100</w:t>
      </w:r>
      <w:r w:rsidR="00C243C8">
        <w:rPr>
          <w:sz w:val="24"/>
          <w:szCs w:val="24"/>
        </w:rPr>
        <w:t>.</w:t>
      </w:r>
      <w:r w:rsidRPr="00DB501A">
        <w:rPr>
          <w:sz w:val="24"/>
          <w:szCs w:val="24"/>
        </w:rPr>
        <w:tab/>
      </w:r>
      <w:bookmarkStart w:id="683" w:name="F55667518"/>
      <w:r w:rsidRPr="00DB501A">
        <w:rPr>
          <w:sz w:val="24"/>
          <w:szCs w:val="24"/>
        </w:rPr>
        <w:t xml:space="preserve">Se </w:t>
      </w:r>
      <w:r w:rsidR="00117BF9">
        <w:rPr>
          <w:sz w:val="24"/>
          <w:szCs w:val="24"/>
        </w:rPr>
        <w:t>a entidade</w:t>
      </w:r>
      <w:r w:rsidRPr="00DB501A">
        <w:rPr>
          <w:sz w:val="24"/>
          <w:szCs w:val="24"/>
        </w:rPr>
        <w:t xml:space="preserve"> não puder especificar na celebração do contrato o que considera como seu compromisso previsto no contrato e o que considera como discricionário, ela </w:t>
      </w:r>
      <w:r w:rsidR="003A2D7A">
        <w:rPr>
          <w:sz w:val="24"/>
          <w:szCs w:val="24"/>
        </w:rPr>
        <w:t xml:space="preserve">deve </w:t>
      </w:r>
      <w:r w:rsidRPr="00DB501A">
        <w:rPr>
          <w:sz w:val="24"/>
          <w:szCs w:val="24"/>
        </w:rPr>
        <w:t>considerar seu compromisso como sendo o retorno implícito na estimativa dos fluxos de caixa de cumprimento na celebração do contrato, atualizado para refletir as atuais premissas que se referem a risco financeiro.</w:t>
      </w:r>
      <w:bookmarkEnd w:id="683"/>
    </w:p>
    <w:p w:rsidR="00846277" w:rsidRPr="00DB501A" w:rsidRDefault="00846277" w:rsidP="001835D5">
      <w:pPr>
        <w:pStyle w:val="IASBNormalnpara"/>
        <w:spacing w:before="0"/>
        <w:rPr>
          <w:sz w:val="24"/>
          <w:szCs w:val="24"/>
        </w:rPr>
      </w:pPr>
    </w:p>
    <w:p w:rsidR="00DB501A" w:rsidRDefault="00DB501A" w:rsidP="00DC2184">
      <w:pPr>
        <w:pStyle w:val="IASBSectionTitle3Ind"/>
        <w:spacing w:before="0" w:after="0"/>
        <w:ind w:left="567"/>
        <w:jc w:val="both"/>
        <w:rPr>
          <w:rFonts w:ascii="Times New Roman" w:hAnsi="Times New Roman" w:cs="Times New Roman"/>
          <w:sz w:val="24"/>
          <w:szCs w:val="24"/>
        </w:rPr>
      </w:pPr>
      <w:bookmarkStart w:id="684" w:name="F55667520"/>
      <w:r w:rsidRPr="00DB501A">
        <w:rPr>
          <w:rFonts w:ascii="Times New Roman" w:hAnsi="Times New Roman" w:cs="Times New Roman"/>
          <w:sz w:val="24"/>
          <w:szCs w:val="24"/>
        </w:rPr>
        <w:t xml:space="preserve">Mudança no valor contábil da </w:t>
      </w:r>
      <w:r w:rsidR="008A5FA0">
        <w:rPr>
          <w:rFonts w:ascii="Times New Roman" w:hAnsi="Times New Roman" w:cs="Times New Roman"/>
          <w:sz w:val="24"/>
          <w:szCs w:val="24"/>
        </w:rPr>
        <w:t>margem contratual de seguro</w:t>
      </w:r>
      <w:r w:rsidRPr="00DB501A">
        <w:rPr>
          <w:rFonts w:ascii="Times New Roman" w:hAnsi="Times New Roman" w:cs="Times New Roman"/>
          <w:sz w:val="24"/>
          <w:szCs w:val="24"/>
        </w:rPr>
        <w:t xml:space="preserve"> para contratos de seguro com características de participação direta </w:t>
      </w:r>
      <w:r w:rsidRPr="005D07F2">
        <w:rPr>
          <w:rFonts w:ascii="Times New Roman" w:hAnsi="Times New Roman" w:cs="Times New Roman"/>
          <w:sz w:val="24"/>
          <w:szCs w:val="24"/>
        </w:rPr>
        <w:t>(</w:t>
      </w:r>
      <w:r w:rsidR="005D07F2" w:rsidRPr="005D07F2">
        <w:rPr>
          <w:rFonts w:ascii="Times New Roman" w:hAnsi="Times New Roman" w:cs="Times New Roman"/>
          <w:sz w:val="24"/>
          <w:szCs w:val="24"/>
        </w:rPr>
        <w:t>item</w:t>
      </w:r>
      <w:r w:rsidRPr="005D07F2">
        <w:rPr>
          <w:rFonts w:ascii="Times New Roman" w:hAnsi="Times New Roman" w:cs="Times New Roman"/>
          <w:sz w:val="24"/>
          <w:szCs w:val="24"/>
        </w:rPr>
        <w:t xml:space="preserve"> </w:t>
      </w:r>
      <w:r w:rsidRPr="00DB501A">
        <w:rPr>
          <w:rFonts w:ascii="Times New Roman" w:hAnsi="Times New Roman" w:cs="Times New Roman"/>
          <w:sz w:val="24"/>
          <w:szCs w:val="24"/>
        </w:rPr>
        <w:t>45)</w:t>
      </w:r>
      <w:bookmarkEnd w:id="684"/>
    </w:p>
    <w:p w:rsidR="00846277" w:rsidRPr="00DB501A" w:rsidRDefault="00846277" w:rsidP="001835D5">
      <w:pPr>
        <w:pStyle w:val="IASBSectionTitle2Ind"/>
        <w:spacing w:before="0" w:after="0"/>
        <w:jc w:val="both"/>
        <w:rPr>
          <w:rFonts w:ascii="Times New Roman" w:hAnsi="Times New Roman" w:cs="Times New Roman"/>
          <w:sz w:val="24"/>
          <w:szCs w:val="24"/>
        </w:rPr>
      </w:pPr>
    </w:p>
    <w:p w:rsidR="00DB501A" w:rsidRPr="00DB501A" w:rsidRDefault="00DB501A" w:rsidP="00A03648">
      <w:pPr>
        <w:pStyle w:val="IASBNormalnpara"/>
        <w:spacing w:before="0" w:after="120"/>
        <w:ind w:left="567" w:hanging="567"/>
        <w:rPr>
          <w:sz w:val="24"/>
          <w:szCs w:val="24"/>
        </w:rPr>
      </w:pPr>
      <w:r w:rsidRPr="00DB501A">
        <w:rPr>
          <w:sz w:val="24"/>
          <w:szCs w:val="24"/>
        </w:rPr>
        <w:t>B101</w:t>
      </w:r>
      <w:r w:rsidR="00C243C8">
        <w:rPr>
          <w:sz w:val="24"/>
          <w:szCs w:val="24"/>
        </w:rPr>
        <w:t>.</w:t>
      </w:r>
      <w:r w:rsidRPr="00DB501A">
        <w:rPr>
          <w:sz w:val="24"/>
          <w:szCs w:val="24"/>
        </w:rPr>
        <w:tab/>
      </w:r>
      <w:bookmarkStart w:id="685" w:name="F55667521"/>
      <w:r w:rsidRPr="00DB501A">
        <w:rPr>
          <w:sz w:val="24"/>
          <w:szCs w:val="24"/>
        </w:rPr>
        <w:t xml:space="preserve">Os contratos de seguro com características de participação direta são contratos de seguro que são substancialmente contratos de serviço relacionados a investimentos de acordo com os quais </w:t>
      </w:r>
      <w:r w:rsidR="00117BF9">
        <w:rPr>
          <w:sz w:val="24"/>
          <w:szCs w:val="24"/>
        </w:rPr>
        <w:t>a entidade</w:t>
      </w:r>
      <w:r w:rsidRPr="00DB501A">
        <w:rPr>
          <w:sz w:val="24"/>
          <w:szCs w:val="24"/>
        </w:rPr>
        <w:t xml:space="preserve"> promete retorno de investimento com base nos itens subjacentes. Portanto, são definidos como contratos de seguro para os quais: </w:t>
      </w:r>
      <w:bookmarkEnd w:id="685"/>
    </w:p>
    <w:p w:rsidR="00DB501A" w:rsidRPr="00DB501A" w:rsidRDefault="00DB501A" w:rsidP="00A03648">
      <w:pPr>
        <w:pStyle w:val="IASBNormalL1"/>
        <w:spacing w:before="0" w:after="120"/>
        <w:ind w:left="993" w:hanging="426"/>
        <w:rPr>
          <w:sz w:val="24"/>
          <w:szCs w:val="24"/>
        </w:rPr>
      </w:pPr>
      <w:r w:rsidRPr="00DB501A">
        <w:rPr>
          <w:sz w:val="24"/>
          <w:szCs w:val="24"/>
        </w:rPr>
        <w:t>(a)</w:t>
      </w:r>
      <w:r w:rsidRPr="00DB501A">
        <w:rPr>
          <w:sz w:val="24"/>
          <w:szCs w:val="24"/>
        </w:rPr>
        <w:tab/>
      </w:r>
      <w:bookmarkStart w:id="686" w:name="F55667524"/>
      <w:r w:rsidRPr="00DB501A">
        <w:rPr>
          <w:sz w:val="24"/>
          <w:szCs w:val="24"/>
        </w:rPr>
        <w:t>os termos contratuais especificam que o titular da apólice participa de parcela de conjunto claramente identificado de itens subjacentes (</w:t>
      </w:r>
      <w:r w:rsidR="00567D0A" w:rsidRPr="00567D0A">
        <w:rPr>
          <w:sz w:val="24"/>
          <w:szCs w:val="24"/>
        </w:rPr>
        <w:t>ver</w:t>
      </w:r>
      <w:r w:rsidRPr="00DB501A">
        <w:rPr>
          <w:sz w:val="24"/>
          <w:szCs w:val="24"/>
        </w:rPr>
        <w:t xml:space="preserve"> </w:t>
      </w:r>
      <w:r w:rsidR="00D416EF" w:rsidRPr="00D416EF">
        <w:rPr>
          <w:sz w:val="24"/>
          <w:szCs w:val="24"/>
        </w:rPr>
        <w:t>itens</w:t>
      </w:r>
      <w:r w:rsidRPr="00DB501A">
        <w:rPr>
          <w:sz w:val="24"/>
          <w:szCs w:val="24"/>
        </w:rPr>
        <w:t xml:space="preserve"> B105</w:t>
      </w:r>
      <w:r w:rsidR="003F330A" w:rsidRPr="003F330A">
        <w:rPr>
          <w:sz w:val="24"/>
          <w:szCs w:val="24"/>
          <w:cs/>
        </w:rPr>
        <w:t xml:space="preserve"> e </w:t>
      </w:r>
      <w:r w:rsidRPr="00DB501A">
        <w:rPr>
          <w:sz w:val="24"/>
          <w:szCs w:val="24"/>
        </w:rPr>
        <w:t>B106);</w:t>
      </w:r>
      <w:bookmarkEnd w:id="686"/>
    </w:p>
    <w:p w:rsidR="00DB501A" w:rsidRPr="00DB501A" w:rsidRDefault="00DB501A" w:rsidP="00A03648">
      <w:pPr>
        <w:pStyle w:val="IASBNormalL1"/>
        <w:spacing w:before="0" w:after="120"/>
        <w:ind w:left="993" w:hanging="426"/>
        <w:rPr>
          <w:sz w:val="24"/>
          <w:szCs w:val="24"/>
        </w:rPr>
      </w:pPr>
      <w:r w:rsidRPr="00DB501A">
        <w:rPr>
          <w:sz w:val="24"/>
          <w:szCs w:val="24"/>
        </w:rPr>
        <w:t>(b)</w:t>
      </w:r>
      <w:r w:rsidRPr="00DB501A">
        <w:rPr>
          <w:sz w:val="24"/>
          <w:szCs w:val="24"/>
        </w:rPr>
        <w:tab/>
      </w:r>
      <w:bookmarkStart w:id="687" w:name="F55667527"/>
      <w:r w:rsidRPr="00DB501A">
        <w:rPr>
          <w:sz w:val="24"/>
          <w:szCs w:val="24"/>
        </w:rPr>
        <w:t xml:space="preserve">a entidade espera pagar ao titular da apólice </w:t>
      </w:r>
      <w:r w:rsidR="003A2D7A">
        <w:rPr>
          <w:sz w:val="24"/>
          <w:szCs w:val="24"/>
        </w:rPr>
        <w:t>o</w:t>
      </w:r>
      <w:r w:rsidRPr="00DB501A">
        <w:rPr>
          <w:sz w:val="24"/>
          <w:szCs w:val="24"/>
        </w:rPr>
        <w:t xml:space="preserve"> valor equivalente </w:t>
      </w:r>
      <w:r w:rsidR="003A2D7A">
        <w:rPr>
          <w:sz w:val="24"/>
          <w:szCs w:val="24"/>
        </w:rPr>
        <w:t>à</w:t>
      </w:r>
      <w:r w:rsidRPr="00DB501A">
        <w:rPr>
          <w:sz w:val="24"/>
          <w:szCs w:val="24"/>
        </w:rPr>
        <w:t xml:space="preserve"> parcela substancial dos retornos de valor justo sobre os itens subjacentes (</w:t>
      </w:r>
      <w:r w:rsidR="00567D0A" w:rsidRPr="00567D0A">
        <w:rPr>
          <w:sz w:val="24"/>
          <w:szCs w:val="24"/>
        </w:rPr>
        <w:t>ver</w:t>
      </w:r>
      <w:r w:rsidRPr="00DB501A">
        <w:rPr>
          <w:sz w:val="24"/>
          <w:szCs w:val="24"/>
        </w:rPr>
        <w:t xml:space="preserve"> </w:t>
      </w:r>
      <w:r w:rsidR="00D416EF" w:rsidRPr="00D416EF">
        <w:rPr>
          <w:sz w:val="24"/>
          <w:szCs w:val="24"/>
        </w:rPr>
        <w:t>item</w:t>
      </w:r>
      <w:r w:rsidRPr="00DB501A">
        <w:rPr>
          <w:sz w:val="24"/>
          <w:szCs w:val="24"/>
        </w:rPr>
        <w:t xml:space="preserve"> B107); e</w:t>
      </w:r>
      <w:bookmarkEnd w:id="687"/>
    </w:p>
    <w:p w:rsidR="00DB501A" w:rsidRDefault="00DB501A" w:rsidP="001E7F40">
      <w:pPr>
        <w:pStyle w:val="IASBNormalL1"/>
        <w:spacing w:before="0"/>
        <w:ind w:left="993" w:hanging="426"/>
        <w:rPr>
          <w:sz w:val="24"/>
          <w:szCs w:val="24"/>
        </w:rPr>
      </w:pPr>
      <w:r w:rsidRPr="00DB501A">
        <w:rPr>
          <w:sz w:val="24"/>
          <w:szCs w:val="24"/>
        </w:rPr>
        <w:t>(c)</w:t>
      </w:r>
      <w:r w:rsidRPr="00DB501A">
        <w:rPr>
          <w:sz w:val="24"/>
          <w:szCs w:val="24"/>
        </w:rPr>
        <w:tab/>
      </w:r>
      <w:bookmarkStart w:id="688" w:name="F55667529"/>
      <w:r w:rsidRPr="00DB501A">
        <w:rPr>
          <w:sz w:val="24"/>
          <w:szCs w:val="24"/>
        </w:rPr>
        <w:t>a entidade espera que proporção substancial de qualquer mudança nos valores a serem pagos ao titular da apólice varie com a mudança no valor justo dos itens subjacentes (</w:t>
      </w:r>
      <w:r w:rsidR="00567D0A" w:rsidRPr="00567D0A">
        <w:rPr>
          <w:sz w:val="24"/>
          <w:szCs w:val="24"/>
        </w:rPr>
        <w:t>ver</w:t>
      </w:r>
      <w:r w:rsidRPr="00DB501A">
        <w:rPr>
          <w:sz w:val="24"/>
          <w:szCs w:val="24"/>
        </w:rPr>
        <w:t xml:space="preserve"> </w:t>
      </w:r>
      <w:r w:rsidR="00D416EF" w:rsidRPr="00D416EF">
        <w:rPr>
          <w:sz w:val="24"/>
          <w:szCs w:val="24"/>
        </w:rPr>
        <w:t>item</w:t>
      </w:r>
      <w:r w:rsidRPr="00DB501A">
        <w:rPr>
          <w:sz w:val="24"/>
          <w:szCs w:val="24"/>
        </w:rPr>
        <w:t xml:space="preserve"> B107).</w:t>
      </w:r>
      <w:bookmarkEnd w:id="688"/>
    </w:p>
    <w:p w:rsidR="00846277" w:rsidRPr="00DB501A" w:rsidRDefault="00846277" w:rsidP="001835D5">
      <w:pPr>
        <w:pStyle w:val="IASBNormalnparaL1"/>
        <w:spacing w:before="0"/>
        <w:rPr>
          <w:sz w:val="24"/>
          <w:szCs w:val="24"/>
        </w:rPr>
      </w:pPr>
    </w:p>
    <w:p w:rsidR="00DB501A" w:rsidRDefault="00DB501A" w:rsidP="00F84903">
      <w:pPr>
        <w:pStyle w:val="IASBNormalnpara"/>
        <w:spacing w:before="0"/>
        <w:ind w:left="567" w:hanging="567"/>
        <w:rPr>
          <w:sz w:val="24"/>
          <w:szCs w:val="24"/>
        </w:rPr>
      </w:pPr>
      <w:r w:rsidRPr="00DB501A">
        <w:rPr>
          <w:sz w:val="24"/>
          <w:szCs w:val="24"/>
        </w:rPr>
        <w:t>B102</w:t>
      </w:r>
      <w:r w:rsidR="00C243C8">
        <w:rPr>
          <w:sz w:val="24"/>
          <w:szCs w:val="24"/>
        </w:rPr>
        <w:t>.</w:t>
      </w:r>
      <w:r w:rsidRPr="00DB501A">
        <w:rPr>
          <w:sz w:val="24"/>
          <w:szCs w:val="24"/>
        </w:rPr>
        <w:tab/>
      </w:r>
      <w:bookmarkStart w:id="689" w:name="F55667530"/>
      <w:r w:rsidR="00117BF9">
        <w:rPr>
          <w:sz w:val="24"/>
          <w:szCs w:val="24"/>
        </w:rPr>
        <w:t>A entidade</w:t>
      </w:r>
      <w:r w:rsidRPr="00DB501A">
        <w:rPr>
          <w:sz w:val="24"/>
          <w:szCs w:val="24"/>
        </w:rPr>
        <w:t xml:space="preserve"> </w:t>
      </w:r>
      <w:r w:rsidR="003A2D7A">
        <w:rPr>
          <w:sz w:val="24"/>
          <w:szCs w:val="24"/>
        </w:rPr>
        <w:t xml:space="preserve">deve </w:t>
      </w:r>
      <w:r w:rsidRPr="00DB501A">
        <w:rPr>
          <w:sz w:val="24"/>
          <w:szCs w:val="24"/>
        </w:rPr>
        <w:t xml:space="preserve">avaliar se as condições do </w:t>
      </w:r>
      <w:r w:rsidR="00D416EF" w:rsidRPr="00D416EF">
        <w:rPr>
          <w:sz w:val="24"/>
          <w:szCs w:val="24"/>
        </w:rPr>
        <w:t>item</w:t>
      </w:r>
      <w:r w:rsidRPr="00DB501A">
        <w:rPr>
          <w:sz w:val="24"/>
          <w:szCs w:val="24"/>
        </w:rPr>
        <w:t xml:space="preserve"> B101 são atendidas usando suas expectativas na celebração do contrato e não </w:t>
      </w:r>
      <w:r w:rsidR="003A2D7A">
        <w:rPr>
          <w:sz w:val="24"/>
          <w:szCs w:val="24"/>
        </w:rPr>
        <w:t xml:space="preserve">deve </w:t>
      </w:r>
      <w:r w:rsidRPr="00DB501A">
        <w:rPr>
          <w:sz w:val="24"/>
          <w:szCs w:val="24"/>
        </w:rPr>
        <w:t xml:space="preserve">reavaliar as condições posteriormente, salvo se o contrato for modificado, aplicando o </w:t>
      </w:r>
      <w:r w:rsidR="00D416EF" w:rsidRPr="00D416EF">
        <w:rPr>
          <w:sz w:val="24"/>
          <w:szCs w:val="24"/>
        </w:rPr>
        <w:t>item</w:t>
      </w:r>
      <w:r w:rsidRPr="00DB501A">
        <w:rPr>
          <w:sz w:val="24"/>
          <w:szCs w:val="24"/>
        </w:rPr>
        <w:t xml:space="preserve"> 72.</w:t>
      </w:r>
      <w:bookmarkEnd w:id="689"/>
    </w:p>
    <w:p w:rsidR="00846277" w:rsidRPr="00DB501A" w:rsidRDefault="00846277" w:rsidP="001835D5">
      <w:pPr>
        <w:pStyle w:val="IASBNormalnpara"/>
        <w:spacing w:before="0"/>
        <w:rPr>
          <w:sz w:val="24"/>
          <w:szCs w:val="24"/>
        </w:rPr>
      </w:pPr>
    </w:p>
    <w:p w:rsidR="00DB501A" w:rsidRDefault="00DB501A" w:rsidP="00F84903">
      <w:pPr>
        <w:pStyle w:val="IASBNormalnpara"/>
        <w:spacing w:before="0"/>
        <w:ind w:left="567" w:hanging="567"/>
        <w:rPr>
          <w:sz w:val="24"/>
          <w:szCs w:val="24"/>
        </w:rPr>
      </w:pPr>
      <w:r w:rsidRPr="00DB501A">
        <w:rPr>
          <w:sz w:val="24"/>
          <w:szCs w:val="24"/>
        </w:rPr>
        <w:t>B103</w:t>
      </w:r>
      <w:r w:rsidR="00C243C8">
        <w:rPr>
          <w:sz w:val="24"/>
          <w:szCs w:val="24"/>
        </w:rPr>
        <w:t>.</w:t>
      </w:r>
      <w:r w:rsidRPr="00DB501A">
        <w:rPr>
          <w:sz w:val="24"/>
          <w:szCs w:val="24"/>
        </w:rPr>
        <w:tab/>
      </w:r>
      <w:bookmarkStart w:id="690" w:name="F55667531"/>
      <w:r w:rsidRPr="00DB501A">
        <w:rPr>
          <w:sz w:val="24"/>
          <w:szCs w:val="24"/>
        </w:rPr>
        <w:t>Na medida em que contratos de seguro em grupo afetam os fluxos de caixa de titulares de apólice de contratos em outros grupos (</w:t>
      </w:r>
      <w:r w:rsidR="00567D0A" w:rsidRPr="00567D0A">
        <w:rPr>
          <w:sz w:val="24"/>
          <w:szCs w:val="24"/>
        </w:rPr>
        <w:t>ver</w:t>
      </w:r>
      <w:r w:rsidRPr="00DB501A">
        <w:rPr>
          <w:sz w:val="24"/>
          <w:szCs w:val="24"/>
        </w:rPr>
        <w:t xml:space="preserve"> </w:t>
      </w:r>
      <w:r w:rsidR="00D416EF" w:rsidRPr="00D416EF">
        <w:rPr>
          <w:sz w:val="24"/>
          <w:szCs w:val="24"/>
        </w:rPr>
        <w:t>itens</w:t>
      </w:r>
      <w:r w:rsidRPr="00DB501A">
        <w:rPr>
          <w:sz w:val="24"/>
          <w:szCs w:val="24"/>
        </w:rPr>
        <w:t xml:space="preserve"> B67</w:t>
      </w:r>
      <w:r w:rsidR="003F330A" w:rsidRPr="003F330A">
        <w:rPr>
          <w:sz w:val="24"/>
          <w:szCs w:val="24"/>
          <w:cs/>
        </w:rPr>
        <w:t xml:space="preserve"> a </w:t>
      </w:r>
      <w:r w:rsidRPr="00DB501A">
        <w:rPr>
          <w:sz w:val="24"/>
          <w:szCs w:val="24"/>
        </w:rPr>
        <w:t xml:space="preserve">B71), </w:t>
      </w:r>
      <w:r w:rsidR="00117BF9">
        <w:rPr>
          <w:sz w:val="24"/>
          <w:szCs w:val="24"/>
        </w:rPr>
        <w:t>a entidade</w:t>
      </w:r>
      <w:r w:rsidRPr="00DB501A">
        <w:rPr>
          <w:sz w:val="24"/>
          <w:szCs w:val="24"/>
        </w:rPr>
        <w:t xml:space="preserve"> </w:t>
      </w:r>
      <w:r w:rsidR="003A2D7A">
        <w:rPr>
          <w:sz w:val="24"/>
          <w:szCs w:val="24"/>
        </w:rPr>
        <w:t xml:space="preserve">deve </w:t>
      </w:r>
      <w:r w:rsidRPr="00DB501A">
        <w:rPr>
          <w:sz w:val="24"/>
          <w:szCs w:val="24"/>
        </w:rPr>
        <w:t xml:space="preserve">avaliar se as condições no </w:t>
      </w:r>
      <w:r w:rsidR="00D416EF" w:rsidRPr="00D416EF">
        <w:rPr>
          <w:sz w:val="24"/>
          <w:szCs w:val="24"/>
        </w:rPr>
        <w:t>item</w:t>
      </w:r>
      <w:r w:rsidRPr="00DB501A">
        <w:rPr>
          <w:sz w:val="24"/>
          <w:szCs w:val="24"/>
        </w:rPr>
        <w:t xml:space="preserve"> B101 são atendidas ao considerar os fluxos de caixa que a entidade espera pagar aos titulares de apólice determinados</w:t>
      </w:r>
      <w:r w:rsidR="003A2D7A">
        <w:rPr>
          <w:sz w:val="24"/>
          <w:szCs w:val="24"/>
        </w:rPr>
        <w:t>,</w:t>
      </w:r>
      <w:r w:rsidRPr="00DB501A">
        <w:rPr>
          <w:sz w:val="24"/>
          <w:szCs w:val="24"/>
        </w:rPr>
        <w:t xml:space="preserve"> aplicando os </w:t>
      </w:r>
      <w:r w:rsidR="00D416EF" w:rsidRPr="00D416EF">
        <w:rPr>
          <w:sz w:val="24"/>
          <w:szCs w:val="24"/>
        </w:rPr>
        <w:t>itens</w:t>
      </w:r>
      <w:r w:rsidRPr="00DB501A">
        <w:rPr>
          <w:sz w:val="24"/>
          <w:szCs w:val="24"/>
        </w:rPr>
        <w:t xml:space="preserve"> B68</w:t>
      </w:r>
      <w:r w:rsidR="003F330A" w:rsidRPr="003F330A">
        <w:rPr>
          <w:sz w:val="24"/>
          <w:szCs w:val="24"/>
          <w:cs/>
        </w:rPr>
        <w:t xml:space="preserve"> a </w:t>
      </w:r>
      <w:r w:rsidRPr="00DB501A">
        <w:rPr>
          <w:sz w:val="24"/>
          <w:szCs w:val="24"/>
        </w:rPr>
        <w:t>B70.</w:t>
      </w:r>
      <w:bookmarkEnd w:id="690"/>
    </w:p>
    <w:p w:rsidR="00846277" w:rsidRPr="00DB501A" w:rsidRDefault="00846277" w:rsidP="001835D5">
      <w:pPr>
        <w:pStyle w:val="IASBNormalnpara"/>
        <w:spacing w:before="0"/>
        <w:rPr>
          <w:sz w:val="24"/>
          <w:szCs w:val="24"/>
        </w:rPr>
      </w:pPr>
    </w:p>
    <w:p w:rsidR="00DB501A" w:rsidRPr="00DB501A" w:rsidRDefault="00DB501A" w:rsidP="00A03648">
      <w:pPr>
        <w:pStyle w:val="IASBNormalnpara"/>
        <w:spacing w:before="0" w:after="120"/>
        <w:ind w:left="567" w:hanging="567"/>
        <w:rPr>
          <w:sz w:val="24"/>
          <w:szCs w:val="24"/>
        </w:rPr>
      </w:pPr>
      <w:r w:rsidRPr="00DB501A">
        <w:rPr>
          <w:sz w:val="24"/>
          <w:szCs w:val="24"/>
        </w:rPr>
        <w:t>B104</w:t>
      </w:r>
      <w:r w:rsidR="00C243C8">
        <w:rPr>
          <w:sz w:val="24"/>
          <w:szCs w:val="24"/>
        </w:rPr>
        <w:t>.</w:t>
      </w:r>
      <w:r w:rsidRPr="00DB501A">
        <w:rPr>
          <w:sz w:val="24"/>
          <w:szCs w:val="24"/>
        </w:rPr>
        <w:tab/>
      </w:r>
      <w:bookmarkStart w:id="691" w:name="F55667532"/>
      <w:r w:rsidRPr="00DB501A">
        <w:rPr>
          <w:sz w:val="24"/>
          <w:szCs w:val="24"/>
        </w:rPr>
        <w:t xml:space="preserve">As condições do </w:t>
      </w:r>
      <w:r w:rsidR="00D416EF" w:rsidRPr="00D416EF">
        <w:rPr>
          <w:sz w:val="24"/>
          <w:szCs w:val="24"/>
        </w:rPr>
        <w:t>item</w:t>
      </w:r>
      <w:r w:rsidRPr="00DB501A">
        <w:rPr>
          <w:sz w:val="24"/>
          <w:szCs w:val="24"/>
        </w:rPr>
        <w:t xml:space="preserve"> B101 asseguram que contratos de seguro com características de participação direta são contratos de acordo com os quais a obrigação da entidade em relação ao titular da apólice é o líquido: </w:t>
      </w:r>
      <w:bookmarkEnd w:id="691"/>
    </w:p>
    <w:p w:rsidR="00DB501A" w:rsidRPr="00DB501A" w:rsidRDefault="00DB501A" w:rsidP="00A03648">
      <w:pPr>
        <w:pStyle w:val="IASBNormalL1"/>
        <w:spacing w:before="0" w:after="120"/>
        <w:ind w:left="993" w:hanging="426"/>
        <w:rPr>
          <w:sz w:val="24"/>
          <w:szCs w:val="24"/>
        </w:rPr>
      </w:pPr>
      <w:r w:rsidRPr="00DB501A">
        <w:rPr>
          <w:sz w:val="24"/>
          <w:szCs w:val="24"/>
        </w:rPr>
        <w:lastRenderedPageBreak/>
        <w:t>(a)</w:t>
      </w:r>
      <w:r w:rsidRPr="00DB501A">
        <w:rPr>
          <w:sz w:val="24"/>
          <w:szCs w:val="24"/>
        </w:rPr>
        <w:tab/>
      </w:r>
      <w:bookmarkStart w:id="692" w:name="F55667536"/>
      <w:r w:rsidRPr="00DB501A">
        <w:rPr>
          <w:sz w:val="24"/>
          <w:szCs w:val="24"/>
        </w:rPr>
        <w:t xml:space="preserve">da obrigação de pagar o titular da apólice </w:t>
      </w:r>
      <w:r w:rsidR="003A2D7A">
        <w:rPr>
          <w:sz w:val="24"/>
          <w:szCs w:val="24"/>
        </w:rPr>
        <w:t>o</w:t>
      </w:r>
      <w:r w:rsidRPr="00DB501A">
        <w:rPr>
          <w:sz w:val="24"/>
          <w:szCs w:val="24"/>
        </w:rPr>
        <w:t xml:space="preserve"> valor equivalente ao valor justo dos itens subjacentes; e</w:t>
      </w:r>
      <w:bookmarkEnd w:id="692"/>
    </w:p>
    <w:p w:rsidR="00DB501A" w:rsidRPr="00DB501A" w:rsidRDefault="00DB501A" w:rsidP="00A03648">
      <w:pPr>
        <w:pStyle w:val="IASBNormalL1"/>
        <w:spacing w:before="0" w:after="120"/>
        <w:ind w:left="993" w:hanging="426"/>
        <w:rPr>
          <w:sz w:val="24"/>
          <w:szCs w:val="24"/>
        </w:rPr>
      </w:pPr>
      <w:r w:rsidRPr="00DB501A">
        <w:rPr>
          <w:sz w:val="24"/>
          <w:szCs w:val="24"/>
        </w:rPr>
        <w:t>(b)</w:t>
      </w:r>
      <w:r w:rsidRPr="00DB501A">
        <w:rPr>
          <w:sz w:val="24"/>
          <w:szCs w:val="24"/>
        </w:rPr>
        <w:tab/>
      </w:r>
      <w:bookmarkStart w:id="693" w:name="F55667538"/>
      <w:r w:rsidRPr="00DB501A">
        <w:rPr>
          <w:sz w:val="24"/>
          <w:szCs w:val="24"/>
        </w:rPr>
        <w:t>da taxa variável (</w:t>
      </w:r>
      <w:r w:rsidR="00567D0A" w:rsidRPr="00567D0A">
        <w:rPr>
          <w:sz w:val="24"/>
          <w:szCs w:val="24"/>
        </w:rPr>
        <w:t>ver</w:t>
      </w:r>
      <w:r w:rsidRPr="00DB501A">
        <w:rPr>
          <w:sz w:val="24"/>
          <w:szCs w:val="24"/>
        </w:rPr>
        <w:t xml:space="preserve"> </w:t>
      </w:r>
      <w:r w:rsidR="00D416EF" w:rsidRPr="00D416EF">
        <w:rPr>
          <w:sz w:val="24"/>
          <w:szCs w:val="24"/>
        </w:rPr>
        <w:t>itens</w:t>
      </w:r>
      <w:r w:rsidRPr="00DB501A">
        <w:rPr>
          <w:sz w:val="24"/>
          <w:szCs w:val="24"/>
        </w:rPr>
        <w:t xml:space="preserve"> B110</w:t>
      </w:r>
      <w:r w:rsidR="003F330A" w:rsidRPr="003F330A">
        <w:rPr>
          <w:sz w:val="24"/>
          <w:szCs w:val="24"/>
          <w:cs/>
        </w:rPr>
        <w:t xml:space="preserve"> a </w:t>
      </w:r>
      <w:r w:rsidRPr="00DB501A">
        <w:rPr>
          <w:sz w:val="24"/>
          <w:szCs w:val="24"/>
        </w:rPr>
        <w:t xml:space="preserve">B118) que a entidade </w:t>
      </w:r>
      <w:r w:rsidR="003A2D7A">
        <w:rPr>
          <w:sz w:val="24"/>
          <w:szCs w:val="24"/>
        </w:rPr>
        <w:t xml:space="preserve">deve </w:t>
      </w:r>
      <w:r w:rsidRPr="00DB501A">
        <w:rPr>
          <w:sz w:val="24"/>
          <w:szCs w:val="24"/>
        </w:rPr>
        <w:t>deduzir d</w:t>
      </w:r>
      <w:r w:rsidR="003A2D7A">
        <w:rPr>
          <w:sz w:val="24"/>
          <w:szCs w:val="24"/>
        </w:rPr>
        <w:t>a alínea</w:t>
      </w:r>
      <w:r w:rsidRPr="00DB501A">
        <w:rPr>
          <w:sz w:val="24"/>
          <w:szCs w:val="24"/>
        </w:rPr>
        <w:t xml:space="preserve"> (a) em troca do serviço futuro prestado pelo contrato de seguro, compreendendo: </w:t>
      </w:r>
      <w:bookmarkEnd w:id="693"/>
    </w:p>
    <w:p w:rsidR="00DB501A" w:rsidRPr="00DB501A" w:rsidRDefault="00DB501A" w:rsidP="00A03648">
      <w:pPr>
        <w:pStyle w:val="IASBNormalnparaL2"/>
        <w:spacing w:before="0" w:after="120"/>
        <w:ind w:left="1418" w:hanging="425"/>
        <w:rPr>
          <w:sz w:val="24"/>
          <w:szCs w:val="24"/>
        </w:rPr>
      </w:pPr>
      <w:r w:rsidRPr="00DB501A">
        <w:rPr>
          <w:sz w:val="24"/>
          <w:szCs w:val="24"/>
        </w:rPr>
        <w:t>(i)</w:t>
      </w:r>
      <w:r w:rsidRPr="00DB501A">
        <w:rPr>
          <w:sz w:val="24"/>
          <w:szCs w:val="24"/>
        </w:rPr>
        <w:tab/>
      </w:r>
      <w:bookmarkStart w:id="694" w:name="F55667541"/>
      <w:r w:rsidR="00F7162D">
        <w:rPr>
          <w:sz w:val="24"/>
          <w:szCs w:val="24"/>
        </w:rPr>
        <w:t>o valor d</w:t>
      </w:r>
      <w:r w:rsidRPr="00DB501A">
        <w:rPr>
          <w:sz w:val="24"/>
          <w:szCs w:val="24"/>
        </w:rPr>
        <w:t>a participação da entidade no valor justo dos itens subjacentes; menos</w:t>
      </w:r>
      <w:bookmarkEnd w:id="694"/>
    </w:p>
    <w:p w:rsidR="00DB501A" w:rsidRDefault="00DB501A" w:rsidP="00C17302">
      <w:pPr>
        <w:pStyle w:val="IASBNormalnparaL2"/>
        <w:spacing w:before="0"/>
        <w:ind w:left="1418" w:hanging="425"/>
        <w:rPr>
          <w:sz w:val="24"/>
          <w:szCs w:val="24"/>
        </w:rPr>
      </w:pPr>
      <w:r w:rsidRPr="00DB501A">
        <w:rPr>
          <w:sz w:val="24"/>
          <w:szCs w:val="24"/>
        </w:rPr>
        <w:t>(ii)</w:t>
      </w:r>
      <w:r w:rsidRPr="00DB501A">
        <w:rPr>
          <w:sz w:val="24"/>
          <w:szCs w:val="24"/>
        </w:rPr>
        <w:tab/>
      </w:r>
      <w:bookmarkStart w:id="695" w:name="F55667543"/>
      <w:r w:rsidRPr="00DB501A">
        <w:rPr>
          <w:sz w:val="24"/>
          <w:szCs w:val="24"/>
        </w:rPr>
        <w:t>fluxos de caixa de cumprimento que não variam com base nos retornos sobre itens subjacentes.</w:t>
      </w:r>
      <w:bookmarkEnd w:id="695"/>
    </w:p>
    <w:p w:rsidR="00846277" w:rsidRPr="00DB501A" w:rsidRDefault="00846277" w:rsidP="001835D5">
      <w:pPr>
        <w:pStyle w:val="IASBNormalnparaL2"/>
        <w:spacing w:before="0"/>
        <w:rPr>
          <w:sz w:val="24"/>
          <w:szCs w:val="24"/>
        </w:rPr>
      </w:pPr>
    </w:p>
    <w:p w:rsidR="00DB501A" w:rsidRDefault="00DB501A" w:rsidP="00F84903">
      <w:pPr>
        <w:pStyle w:val="IASBNormalnpara"/>
        <w:spacing w:before="0"/>
        <w:ind w:left="567" w:hanging="567"/>
        <w:rPr>
          <w:sz w:val="24"/>
          <w:szCs w:val="24"/>
        </w:rPr>
      </w:pPr>
      <w:r w:rsidRPr="00DB501A">
        <w:rPr>
          <w:sz w:val="24"/>
          <w:szCs w:val="24"/>
        </w:rPr>
        <w:t>B105</w:t>
      </w:r>
      <w:r w:rsidR="00C243C8">
        <w:rPr>
          <w:sz w:val="24"/>
          <w:szCs w:val="24"/>
        </w:rPr>
        <w:t>.</w:t>
      </w:r>
      <w:r w:rsidRPr="00DB501A">
        <w:rPr>
          <w:sz w:val="24"/>
          <w:szCs w:val="24"/>
        </w:rPr>
        <w:tab/>
      </w:r>
      <w:bookmarkStart w:id="696" w:name="F55667544"/>
      <w:r w:rsidR="003A2D7A">
        <w:rPr>
          <w:sz w:val="24"/>
          <w:szCs w:val="24"/>
        </w:rPr>
        <w:t>A</w:t>
      </w:r>
      <w:r w:rsidRPr="00DB501A">
        <w:rPr>
          <w:sz w:val="24"/>
          <w:szCs w:val="24"/>
        </w:rPr>
        <w:t xml:space="preserve"> parcela referida no </w:t>
      </w:r>
      <w:r w:rsidR="00D416EF" w:rsidRPr="00D416EF">
        <w:rPr>
          <w:sz w:val="24"/>
          <w:szCs w:val="24"/>
        </w:rPr>
        <w:t>item</w:t>
      </w:r>
      <w:r w:rsidRPr="00DB501A">
        <w:rPr>
          <w:sz w:val="24"/>
          <w:szCs w:val="24"/>
        </w:rPr>
        <w:t xml:space="preserve"> B101(a) não impede a existência do critério da entidade de variar os valores pagos ao titular da apólice. Contudo, o vínculo aos itens subjacentes deve ser </w:t>
      </w:r>
      <w:r w:rsidR="003A2D7A">
        <w:rPr>
          <w:sz w:val="24"/>
          <w:szCs w:val="24"/>
        </w:rPr>
        <w:t>executável</w:t>
      </w:r>
      <w:r w:rsidR="003A2D7A" w:rsidRPr="00DB501A">
        <w:rPr>
          <w:sz w:val="24"/>
          <w:szCs w:val="24"/>
        </w:rPr>
        <w:t xml:space="preserve"> </w:t>
      </w:r>
      <w:r w:rsidRPr="00DB501A">
        <w:rPr>
          <w:sz w:val="24"/>
          <w:szCs w:val="24"/>
        </w:rPr>
        <w:t>(</w:t>
      </w:r>
      <w:r w:rsidR="00567D0A" w:rsidRPr="00567D0A">
        <w:rPr>
          <w:sz w:val="24"/>
          <w:szCs w:val="24"/>
        </w:rPr>
        <w:t>ver</w:t>
      </w:r>
      <w:r w:rsidRPr="00DB501A">
        <w:rPr>
          <w:sz w:val="24"/>
          <w:szCs w:val="24"/>
        </w:rPr>
        <w:t xml:space="preserve"> </w:t>
      </w:r>
      <w:r w:rsidR="00D416EF" w:rsidRPr="00D416EF">
        <w:rPr>
          <w:sz w:val="24"/>
          <w:szCs w:val="24"/>
        </w:rPr>
        <w:t>item</w:t>
      </w:r>
      <w:r w:rsidRPr="00DB501A">
        <w:rPr>
          <w:sz w:val="24"/>
          <w:szCs w:val="24"/>
        </w:rPr>
        <w:t xml:space="preserve"> 2).</w:t>
      </w:r>
      <w:bookmarkEnd w:id="696"/>
    </w:p>
    <w:p w:rsidR="00846277" w:rsidRPr="00DB501A" w:rsidRDefault="00846277" w:rsidP="001835D5">
      <w:pPr>
        <w:pStyle w:val="IASBNormalnpara"/>
        <w:spacing w:before="0"/>
        <w:rPr>
          <w:sz w:val="24"/>
          <w:szCs w:val="24"/>
        </w:rPr>
      </w:pPr>
    </w:p>
    <w:p w:rsidR="00DB501A" w:rsidRPr="00DB501A" w:rsidRDefault="00DB501A" w:rsidP="00A03648">
      <w:pPr>
        <w:pStyle w:val="IASBNormalnpara"/>
        <w:spacing w:before="0" w:after="120"/>
        <w:ind w:left="567" w:hanging="567"/>
        <w:rPr>
          <w:sz w:val="24"/>
          <w:szCs w:val="24"/>
        </w:rPr>
      </w:pPr>
      <w:r w:rsidRPr="00DB501A">
        <w:rPr>
          <w:sz w:val="24"/>
          <w:szCs w:val="24"/>
        </w:rPr>
        <w:t>B106</w:t>
      </w:r>
      <w:r w:rsidR="00C243C8">
        <w:rPr>
          <w:sz w:val="24"/>
          <w:szCs w:val="24"/>
        </w:rPr>
        <w:t>.</w:t>
      </w:r>
      <w:r w:rsidRPr="00DB501A">
        <w:rPr>
          <w:sz w:val="24"/>
          <w:szCs w:val="24"/>
        </w:rPr>
        <w:tab/>
      </w:r>
      <w:bookmarkStart w:id="697" w:name="F55667545"/>
      <w:r w:rsidRPr="00DB501A">
        <w:rPr>
          <w:sz w:val="24"/>
          <w:szCs w:val="24"/>
        </w:rPr>
        <w:t xml:space="preserve">O conjunto de itens subjacentes referido no </w:t>
      </w:r>
      <w:r w:rsidR="00D416EF" w:rsidRPr="00D416EF">
        <w:rPr>
          <w:sz w:val="24"/>
          <w:szCs w:val="24"/>
        </w:rPr>
        <w:t>item</w:t>
      </w:r>
      <w:r w:rsidRPr="00DB501A">
        <w:rPr>
          <w:sz w:val="24"/>
          <w:szCs w:val="24"/>
        </w:rPr>
        <w:t xml:space="preserve"> B101(a) pode compreender quaisquer itens, por exemplo, carteira de ativos de referência, ativos líquidos da entidade, ou subconjunto específico dos ativos líquidos da entidade, desde que sejam claramente identificados pelo contrato. </w:t>
      </w:r>
      <w:r w:rsidR="00117BF9">
        <w:rPr>
          <w:sz w:val="24"/>
          <w:szCs w:val="24"/>
        </w:rPr>
        <w:t>A entidade</w:t>
      </w:r>
      <w:r w:rsidRPr="00DB501A">
        <w:rPr>
          <w:sz w:val="24"/>
          <w:szCs w:val="24"/>
        </w:rPr>
        <w:t xml:space="preserve"> não precisa manter o conjunto identificado de itens subjacentes. Contudo, </w:t>
      </w:r>
      <w:r w:rsidR="003A2D7A">
        <w:rPr>
          <w:sz w:val="24"/>
          <w:szCs w:val="24"/>
        </w:rPr>
        <w:t>o</w:t>
      </w:r>
      <w:r w:rsidRPr="00DB501A">
        <w:rPr>
          <w:sz w:val="24"/>
          <w:szCs w:val="24"/>
        </w:rPr>
        <w:t xml:space="preserve"> conjunto claramente identificado de itens subjacentes não existe quando: </w:t>
      </w:r>
      <w:bookmarkEnd w:id="697"/>
    </w:p>
    <w:p w:rsidR="00DB501A" w:rsidRPr="00DB501A" w:rsidRDefault="00DB501A" w:rsidP="00A03648">
      <w:pPr>
        <w:pStyle w:val="IASBNormalL1"/>
        <w:spacing w:before="0" w:after="120"/>
        <w:ind w:left="993" w:hanging="426"/>
        <w:rPr>
          <w:sz w:val="24"/>
          <w:szCs w:val="24"/>
        </w:rPr>
      </w:pPr>
      <w:r w:rsidRPr="00DB501A">
        <w:rPr>
          <w:sz w:val="24"/>
          <w:szCs w:val="24"/>
        </w:rPr>
        <w:t>(a)</w:t>
      </w:r>
      <w:r w:rsidRPr="00DB501A">
        <w:rPr>
          <w:sz w:val="24"/>
          <w:szCs w:val="24"/>
        </w:rPr>
        <w:tab/>
      </w:r>
      <w:bookmarkStart w:id="698" w:name="F55667548"/>
      <w:r w:rsidR="00117BF9">
        <w:rPr>
          <w:sz w:val="24"/>
          <w:szCs w:val="24"/>
        </w:rPr>
        <w:t>a entidade</w:t>
      </w:r>
      <w:r w:rsidRPr="00DB501A">
        <w:rPr>
          <w:sz w:val="24"/>
          <w:szCs w:val="24"/>
        </w:rPr>
        <w:t xml:space="preserve"> pode alterar os itens subjacentes que determinam o valor da obrigação da entidade com efeito retrospectivo; ou</w:t>
      </w:r>
      <w:bookmarkEnd w:id="698"/>
    </w:p>
    <w:p w:rsidR="00DB501A" w:rsidRDefault="00DB501A" w:rsidP="001E7F40">
      <w:pPr>
        <w:pStyle w:val="IASBNormalL1"/>
        <w:spacing w:before="0"/>
        <w:ind w:left="993" w:hanging="426"/>
        <w:rPr>
          <w:sz w:val="24"/>
          <w:szCs w:val="24"/>
        </w:rPr>
      </w:pPr>
      <w:r w:rsidRPr="00DB501A">
        <w:rPr>
          <w:sz w:val="24"/>
          <w:szCs w:val="24"/>
        </w:rPr>
        <w:t>(b)</w:t>
      </w:r>
      <w:r w:rsidRPr="00DB501A">
        <w:rPr>
          <w:sz w:val="24"/>
          <w:szCs w:val="24"/>
        </w:rPr>
        <w:tab/>
      </w:r>
      <w:bookmarkStart w:id="699" w:name="F55667550"/>
      <w:r w:rsidRPr="00DB501A">
        <w:rPr>
          <w:sz w:val="24"/>
          <w:szCs w:val="24"/>
        </w:rPr>
        <w:t xml:space="preserve">não existem itens subjacentes identificados, mesmo que possa ser oferecido ao titular da apólice retorno que reflete de modo geral o desempenho total e as expectativas da entidade, ou o desempenho e as expectativas de subconjunto de ativos que a entidade mantém. Um exemplo desse retorno é a taxa de crédito ou </w:t>
      </w:r>
      <w:r w:rsidR="003A2D7A">
        <w:rPr>
          <w:sz w:val="24"/>
          <w:szCs w:val="24"/>
        </w:rPr>
        <w:t xml:space="preserve">o </w:t>
      </w:r>
      <w:r w:rsidRPr="00DB501A">
        <w:rPr>
          <w:sz w:val="24"/>
          <w:szCs w:val="24"/>
        </w:rPr>
        <w:t>pagamento de dividendos estabelecido no final do período ao qual se refere. Nesse caso, a obrigação perante o titular da apólice reflete a taxa a ser creditada ou os valores dos dividendos que a entidade estabeleceu, e não reflete itens subjacentes identificados.</w:t>
      </w:r>
      <w:bookmarkEnd w:id="699"/>
    </w:p>
    <w:p w:rsidR="00846277" w:rsidRPr="00DB501A" w:rsidRDefault="00846277" w:rsidP="001835D5">
      <w:pPr>
        <w:pStyle w:val="IASBNormalnparaL1"/>
        <w:spacing w:before="0"/>
        <w:rPr>
          <w:sz w:val="24"/>
          <w:szCs w:val="24"/>
        </w:rPr>
      </w:pPr>
    </w:p>
    <w:p w:rsidR="00DB501A" w:rsidRPr="00DB501A" w:rsidRDefault="00DB501A" w:rsidP="00DC2184">
      <w:pPr>
        <w:pStyle w:val="IASBNormalnpara"/>
        <w:spacing w:before="0" w:after="120"/>
        <w:ind w:left="567" w:hanging="567"/>
        <w:rPr>
          <w:sz w:val="24"/>
          <w:szCs w:val="24"/>
        </w:rPr>
      </w:pPr>
      <w:r w:rsidRPr="00DB501A">
        <w:rPr>
          <w:sz w:val="24"/>
          <w:szCs w:val="24"/>
        </w:rPr>
        <w:t>B107</w:t>
      </w:r>
      <w:r w:rsidR="00C243C8">
        <w:rPr>
          <w:sz w:val="24"/>
          <w:szCs w:val="24"/>
        </w:rPr>
        <w:t>.</w:t>
      </w:r>
      <w:r w:rsidRPr="00DB501A">
        <w:rPr>
          <w:sz w:val="24"/>
          <w:szCs w:val="24"/>
        </w:rPr>
        <w:tab/>
      </w:r>
      <w:bookmarkStart w:id="700" w:name="F55667551"/>
      <w:r w:rsidRPr="00DB501A">
        <w:rPr>
          <w:sz w:val="24"/>
          <w:szCs w:val="24"/>
        </w:rPr>
        <w:t xml:space="preserve">O </w:t>
      </w:r>
      <w:r w:rsidR="00D416EF" w:rsidRPr="00D416EF">
        <w:rPr>
          <w:sz w:val="24"/>
          <w:szCs w:val="24"/>
        </w:rPr>
        <w:t>item</w:t>
      </w:r>
      <w:r w:rsidRPr="00DB501A">
        <w:rPr>
          <w:sz w:val="24"/>
          <w:szCs w:val="24"/>
        </w:rPr>
        <w:t xml:space="preserve"> B101(b) exige que a entidade presuma que uma parcela substancial dos retornos de valor justo sobre os itens subjacentes </w:t>
      </w:r>
      <w:r w:rsidR="003A2D7A">
        <w:rPr>
          <w:sz w:val="24"/>
          <w:szCs w:val="24"/>
        </w:rPr>
        <w:t xml:space="preserve">deve </w:t>
      </w:r>
      <w:r w:rsidRPr="00DB501A">
        <w:rPr>
          <w:sz w:val="24"/>
          <w:szCs w:val="24"/>
        </w:rPr>
        <w:t xml:space="preserve">ser paga ao titular da apólice e o </w:t>
      </w:r>
      <w:r w:rsidR="00D416EF" w:rsidRPr="00D416EF">
        <w:rPr>
          <w:sz w:val="24"/>
          <w:szCs w:val="24"/>
        </w:rPr>
        <w:t>item</w:t>
      </w:r>
      <w:r w:rsidRPr="00DB501A">
        <w:rPr>
          <w:sz w:val="24"/>
          <w:szCs w:val="24"/>
        </w:rPr>
        <w:t xml:space="preserve"> B101(c) exige que a entidade presuma que uma proporção substancial de qualquer mudança nos valores a serem pagos ao titular da apólice varie com a mudança no valor justo dos itens subjacentes. </w:t>
      </w:r>
      <w:r w:rsidR="00117BF9">
        <w:rPr>
          <w:sz w:val="24"/>
          <w:szCs w:val="24"/>
        </w:rPr>
        <w:t>A entidade</w:t>
      </w:r>
      <w:r w:rsidR="003A2D7A">
        <w:rPr>
          <w:sz w:val="24"/>
          <w:szCs w:val="24"/>
        </w:rPr>
        <w:t xml:space="preserve"> deve</w:t>
      </w:r>
      <w:r w:rsidRPr="00DB501A">
        <w:rPr>
          <w:sz w:val="24"/>
          <w:szCs w:val="24"/>
        </w:rPr>
        <w:t xml:space="preserve">: </w:t>
      </w:r>
      <w:bookmarkEnd w:id="700"/>
    </w:p>
    <w:p w:rsidR="00DB501A" w:rsidRPr="00DB501A" w:rsidRDefault="00DB501A" w:rsidP="00DC2184">
      <w:pPr>
        <w:pStyle w:val="IASBNormalL1"/>
        <w:spacing w:before="0" w:after="120"/>
        <w:ind w:left="993" w:hanging="426"/>
        <w:rPr>
          <w:sz w:val="24"/>
          <w:szCs w:val="24"/>
        </w:rPr>
      </w:pPr>
      <w:r w:rsidRPr="00DB501A">
        <w:rPr>
          <w:sz w:val="24"/>
          <w:szCs w:val="24"/>
        </w:rPr>
        <w:t>(a)</w:t>
      </w:r>
      <w:r w:rsidRPr="00DB501A">
        <w:rPr>
          <w:sz w:val="24"/>
          <w:szCs w:val="24"/>
        </w:rPr>
        <w:tab/>
      </w:r>
      <w:bookmarkStart w:id="701" w:name="F55667554"/>
      <w:r w:rsidRPr="00DB501A">
        <w:rPr>
          <w:sz w:val="24"/>
          <w:szCs w:val="24"/>
        </w:rPr>
        <w:t xml:space="preserve">interpretar o termo </w:t>
      </w:r>
      <w:r w:rsidRPr="00DB501A">
        <w:rPr>
          <w:sz w:val="24"/>
          <w:szCs w:val="24"/>
          <w:cs/>
        </w:rPr>
        <w:t>“</w:t>
      </w:r>
      <w:r w:rsidRPr="00DB501A">
        <w:rPr>
          <w:sz w:val="24"/>
          <w:szCs w:val="24"/>
        </w:rPr>
        <w:t>substancial</w:t>
      </w:r>
      <w:r w:rsidRPr="00DB501A">
        <w:rPr>
          <w:sz w:val="24"/>
          <w:szCs w:val="24"/>
          <w:cs/>
        </w:rPr>
        <w:t xml:space="preserve">” </w:t>
      </w:r>
      <w:r w:rsidRPr="00DB501A">
        <w:rPr>
          <w:sz w:val="24"/>
          <w:szCs w:val="24"/>
        </w:rPr>
        <w:t xml:space="preserve">em ambos os </w:t>
      </w:r>
      <w:r w:rsidR="00D416EF" w:rsidRPr="00D416EF">
        <w:rPr>
          <w:sz w:val="24"/>
          <w:szCs w:val="24"/>
        </w:rPr>
        <w:t>itens</w:t>
      </w:r>
      <w:r w:rsidRPr="00DB501A">
        <w:rPr>
          <w:sz w:val="24"/>
          <w:szCs w:val="24"/>
        </w:rPr>
        <w:t xml:space="preserve"> no contexto do objetivo de contratos de seguro com características de participação direta como sendo contratos de acordo com os quais a entidade presta serviços relacionados a investimentos e é compensada pelos serviços mediante taxa que é determinada por referência aos itens subjacentes; e</w:t>
      </w:r>
      <w:bookmarkEnd w:id="701"/>
    </w:p>
    <w:p w:rsidR="00DB501A" w:rsidRPr="00DB501A" w:rsidRDefault="00DB501A" w:rsidP="00DC2184">
      <w:pPr>
        <w:pStyle w:val="IASBNormalL1"/>
        <w:spacing w:before="0" w:after="120"/>
        <w:ind w:left="993" w:hanging="426"/>
        <w:rPr>
          <w:sz w:val="24"/>
          <w:szCs w:val="24"/>
        </w:rPr>
      </w:pPr>
      <w:r w:rsidRPr="00DB501A">
        <w:rPr>
          <w:sz w:val="24"/>
          <w:szCs w:val="24"/>
        </w:rPr>
        <w:t>(b)</w:t>
      </w:r>
      <w:r w:rsidRPr="00DB501A">
        <w:rPr>
          <w:sz w:val="24"/>
          <w:szCs w:val="24"/>
        </w:rPr>
        <w:tab/>
      </w:r>
      <w:bookmarkStart w:id="702" w:name="F55667556"/>
      <w:r w:rsidRPr="00DB501A">
        <w:rPr>
          <w:sz w:val="24"/>
          <w:szCs w:val="24"/>
        </w:rPr>
        <w:t xml:space="preserve">avaliar a variação nos valores nos </w:t>
      </w:r>
      <w:r w:rsidR="00D416EF" w:rsidRPr="00D416EF">
        <w:rPr>
          <w:sz w:val="24"/>
          <w:szCs w:val="24"/>
        </w:rPr>
        <w:t>itens</w:t>
      </w:r>
      <w:r w:rsidRPr="00DB501A">
        <w:rPr>
          <w:sz w:val="24"/>
          <w:szCs w:val="24"/>
        </w:rPr>
        <w:t xml:space="preserve"> B101(b) e B101(c): </w:t>
      </w:r>
      <w:bookmarkEnd w:id="702"/>
    </w:p>
    <w:p w:rsidR="00DB501A" w:rsidRPr="00DB501A" w:rsidRDefault="00DB501A" w:rsidP="00DC2184">
      <w:pPr>
        <w:pStyle w:val="IASBNormalnparaL2"/>
        <w:spacing w:before="0" w:after="120"/>
        <w:ind w:left="1418" w:hanging="425"/>
        <w:rPr>
          <w:sz w:val="24"/>
          <w:szCs w:val="24"/>
        </w:rPr>
      </w:pPr>
      <w:r w:rsidRPr="00DB501A">
        <w:rPr>
          <w:sz w:val="24"/>
          <w:szCs w:val="24"/>
        </w:rPr>
        <w:t>(i)</w:t>
      </w:r>
      <w:r w:rsidRPr="00DB501A">
        <w:rPr>
          <w:sz w:val="24"/>
          <w:szCs w:val="24"/>
        </w:rPr>
        <w:tab/>
      </w:r>
      <w:bookmarkStart w:id="703" w:name="F55667559"/>
      <w:r w:rsidRPr="00DB501A">
        <w:rPr>
          <w:sz w:val="24"/>
          <w:szCs w:val="24"/>
        </w:rPr>
        <w:t xml:space="preserve">ao longo da duração </w:t>
      </w:r>
      <w:r w:rsidR="003D240B">
        <w:rPr>
          <w:sz w:val="24"/>
          <w:szCs w:val="24"/>
        </w:rPr>
        <w:t xml:space="preserve">dos </w:t>
      </w:r>
      <w:r w:rsidRPr="00DB501A">
        <w:rPr>
          <w:sz w:val="24"/>
          <w:szCs w:val="24"/>
        </w:rPr>
        <w:t>contrato de seguro; e</w:t>
      </w:r>
      <w:bookmarkEnd w:id="703"/>
    </w:p>
    <w:p w:rsidR="00DB501A" w:rsidRDefault="00DB501A" w:rsidP="00C17302">
      <w:pPr>
        <w:pStyle w:val="IASBNormalnparaL2"/>
        <w:spacing w:before="0"/>
        <w:ind w:left="1418" w:hanging="425"/>
        <w:rPr>
          <w:sz w:val="24"/>
          <w:szCs w:val="24"/>
        </w:rPr>
      </w:pPr>
      <w:r w:rsidRPr="00DB501A">
        <w:rPr>
          <w:sz w:val="24"/>
          <w:szCs w:val="24"/>
        </w:rPr>
        <w:t>(ii)</w:t>
      </w:r>
      <w:r w:rsidRPr="00DB501A">
        <w:rPr>
          <w:sz w:val="24"/>
          <w:szCs w:val="24"/>
        </w:rPr>
        <w:tab/>
      </w:r>
      <w:bookmarkStart w:id="704" w:name="F55667561"/>
      <w:r w:rsidR="00C9378D">
        <w:rPr>
          <w:sz w:val="24"/>
          <w:szCs w:val="24"/>
        </w:rPr>
        <w:t>com</w:t>
      </w:r>
      <w:r w:rsidRPr="00DB501A">
        <w:rPr>
          <w:sz w:val="24"/>
          <w:szCs w:val="24"/>
        </w:rPr>
        <w:t xml:space="preserve"> base </w:t>
      </w:r>
      <w:r w:rsidR="00C9378D">
        <w:rPr>
          <w:sz w:val="24"/>
          <w:szCs w:val="24"/>
        </w:rPr>
        <w:t>na</w:t>
      </w:r>
      <w:r w:rsidRPr="00DB501A">
        <w:rPr>
          <w:sz w:val="24"/>
          <w:szCs w:val="24"/>
        </w:rPr>
        <w:t xml:space="preserve"> média ponderada por probabilidade de valor presente, e não </w:t>
      </w:r>
      <w:r w:rsidR="00C9378D">
        <w:rPr>
          <w:sz w:val="24"/>
          <w:szCs w:val="24"/>
        </w:rPr>
        <w:t>com</w:t>
      </w:r>
      <w:r w:rsidRPr="00DB501A">
        <w:rPr>
          <w:sz w:val="24"/>
          <w:szCs w:val="24"/>
        </w:rPr>
        <w:t xml:space="preserve"> base </w:t>
      </w:r>
      <w:r w:rsidR="00C9378D">
        <w:rPr>
          <w:sz w:val="24"/>
          <w:szCs w:val="24"/>
        </w:rPr>
        <w:t>n</w:t>
      </w:r>
      <w:r w:rsidRPr="00DB501A">
        <w:rPr>
          <w:sz w:val="24"/>
          <w:szCs w:val="24"/>
        </w:rPr>
        <w:t>o melhor ou pior resultado (</w:t>
      </w:r>
      <w:r w:rsidR="00567D0A" w:rsidRPr="00567D0A">
        <w:rPr>
          <w:sz w:val="24"/>
          <w:szCs w:val="24"/>
        </w:rPr>
        <w:t>ver</w:t>
      </w:r>
      <w:r w:rsidRPr="00DB501A">
        <w:rPr>
          <w:sz w:val="24"/>
          <w:szCs w:val="24"/>
        </w:rPr>
        <w:t xml:space="preserve"> </w:t>
      </w:r>
      <w:r w:rsidR="00567D0A" w:rsidRPr="00567D0A">
        <w:rPr>
          <w:sz w:val="24"/>
          <w:szCs w:val="24"/>
        </w:rPr>
        <w:t>itens</w:t>
      </w:r>
      <w:r w:rsidRPr="00DB501A">
        <w:rPr>
          <w:sz w:val="24"/>
          <w:szCs w:val="24"/>
        </w:rPr>
        <w:t xml:space="preserve"> B37</w:t>
      </w:r>
      <w:r w:rsidR="00C9378D">
        <w:rPr>
          <w:sz w:val="24"/>
          <w:szCs w:val="24"/>
          <w:cs/>
        </w:rPr>
        <w:t xml:space="preserve"> e </w:t>
      </w:r>
      <w:r w:rsidRPr="00DB501A">
        <w:rPr>
          <w:sz w:val="24"/>
          <w:szCs w:val="24"/>
        </w:rPr>
        <w:t>B38).</w:t>
      </w:r>
      <w:bookmarkEnd w:id="704"/>
    </w:p>
    <w:p w:rsidR="00846277" w:rsidRPr="00DB501A" w:rsidRDefault="00846277" w:rsidP="001835D5">
      <w:pPr>
        <w:pStyle w:val="IASBNormalnparaL2"/>
        <w:spacing w:before="0"/>
        <w:rPr>
          <w:sz w:val="24"/>
          <w:szCs w:val="24"/>
        </w:rPr>
      </w:pPr>
    </w:p>
    <w:p w:rsidR="00DB501A" w:rsidRPr="00DB501A" w:rsidRDefault="00DB501A" w:rsidP="00DC2184">
      <w:pPr>
        <w:pStyle w:val="IASBNormalnpara"/>
        <w:spacing w:before="0" w:after="120"/>
        <w:ind w:left="567" w:hanging="567"/>
        <w:rPr>
          <w:sz w:val="24"/>
          <w:szCs w:val="24"/>
        </w:rPr>
      </w:pPr>
      <w:r w:rsidRPr="00DB501A">
        <w:rPr>
          <w:sz w:val="24"/>
          <w:szCs w:val="24"/>
        </w:rPr>
        <w:t>B108</w:t>
      </w:r>
      <w:r w:rsidR="00C243C8">
        <w:rPr>
          <w:sz w:val="24"/>
          <w:szCs w:val="24"/>
        </w:rPr>
        <w:t>.</w:t>
      </w:r>
      <w:r w:rsidRPr="00DB501A">
        <w:rPr>
          <w:sz w:val="24"/>
          <w:szCs w:val="24"/>
        </w:rPr>
        <w:tab/>
      </w:r>
      <w:bookmarkStart w:id="705" w:name="F55667562"/>
      <w:r w:rsidRPr="00DB501A">
        <w:rPr>
          <w:sz w:val="24"/>
          <w:szCs w:val="24"/>
        </w:rPr>
        <w:t xml:space="preserve">Por exemplo, se a entidade espera pagar uma parcela substancial dos retornos de valor justo sobre itens subjacentes, de acordo com a garantia de retorno mínimo, haverá cenários em que: </w:t>
      </w:r>
      <w:bookmarkEnd w:id="705"/>
    </w:p>
    <w:p w:rsidR="00DB501A" w:rsidRPr="00DB501A" w:rsidRDefault="00DB501A" w:rsidP="00DC2184">
      <w:pPr>
        <w:pStyle w:val="IASBNormalL1"/>
        <w:spacing w:before="0" w:after="120"/>
        <w:ind w:left="993" w:hanging="426"/>
        <w:rPr>
          <w:sz w:val="24"/>
          <w:szCs w:val="24"/>
        </w:rPr>
      </w:pPr>
      <w:r w:rsidRPr="00DB501A">
        <w:rPr>
          <w:sz w:val="24"/>
          <w:szCs w:val="24"/>
        </w:rPr>
        <w:t>(a)</w:t>
      </w:r>
      <w:r w:rsidRPr="00DB501A">
        <w:rPr>
          <w:sz w:val="24"/>
          <w:szCs w:val="24"/>
        </w:rPr>
        <w:tab/>
      </w:r>
      <w:bookmarkStart w:id="706" w:name="F55667565"/>
      <w:r w:rsidRPr="00DB501A">
        <w:rPr>
          <w:sz w:val="24"/>
          <w:szCs w:val="24"/>
        </w:rPr>
        <w:t>os fluxos de caixa que a entidade espera pagar ao titular da apólice variam com as mudanças no valor justo dos itens subjacentes porque o retorno garantido e outros fluxos de caixa que não variam com base nos retornos sobre itens subjacentes não excedem o retorno d</w:t>
      </w:r>
      <w:r w:rsidR="00C9378D">
        <w:rPr>
          <w:sz w:val="24"/>
          <w:szCs w:val="24"/>
        </w:rPr>
        <w:t>o</w:t>
      </w:r>
      <w:r w:rsidRPr="00DB501A">
        <w:rPr>
          <w:sz w:val="24"/>
          <w:szCs w:val="24"/>
        </w:rPr>
        <w:t xml:space="preserve"> valor justo sobre os itens subjacentes; e</w:t>
      </w:r>
      <w:bookmarkEnd w:id="706"/>
    </w:p>
    <w:p w:rsidR="00DB501A" w:rsidRPr="00DB501A" w:rsidRDefault="00DB501A" w:rsidP="00DC2184">
      <w:pPr>
        <w:pStyle w:val="IASBNormalL1"/>
        <w:spacing w:before="0" w:after="120"/>
        <w:ind w:left="993" w:hanging="426"/>
        <w:rPr>
          <w:sz w:val="24"/>
          <w:szCs w:val="24"/>
        </w:rPr>
      </w:pPr>
      <w:r w:rsidRPr="00DB501A">
        <w:rPr>
          <w:sz w:val="24"/>
          <w:szCs w:val="24"/>
        </w:rPr>
        <w:lastRenderedPageBreak/>
        <w:t>(b)</w:t>
      </w:r>
      <w:r w:rsidRPr="00DB501A">
        <w:rPr>
          <w:sz w:val="24"/>
          <w:szCs w:val="24"/>
        </w:rPr>
        <w:tab/>
      </w:r>
      <w:bookmarkStart w:id="707" w:name="F55667567"/>
      <w:r w:rsidRPr="00DB501A">
        <w:rPr>
          <w:sz w:val="24"/>
          <w:szCs w:val="24"/>
        </w:rPr>
        <w:t>os fluxos de caixa que a entidade espera pagar ao titular da apólice não variam com as mudanças no valor justo dos itens subjacentes porque o retorno garantido e outros fluxos de caixa que não variam com base nos retornos sobre itens subjacentes excedem o retorno d</w:t>
      </w:r>
      <w:r w:rsidR="00C9378D">
        <w:rPr>
          <w:sz w:val="24"/>
          <w:szCs w:val="24"/>
        </w:rPr>
        <w:t>o</w:t>
      </w:r>
      <w:r w:rsidRPr="00DB501A">
        <w:rPr>
          <w:sz w:val="24"/>
          <w:szCs w:val="24"/>
        </w:rPr>
        <w:t xml:space="preserve"> valor justo sobre os itens subjacentes.</w:t>
      </w:r>
      <w:bookmarkEnd w:id="707"/>
    </w:p>
    <w:p w:rsidR="00DB501A" w:rsidRDefault="00DB501A" w:rsidP="00DC2184">
      <w:pPr>
        <w:pStyle w:val="IASBNormalnparaP"/>
        <w:spacing w:before="0" w:after="0"/>
        <w:ind w:left="567"/>
        <w:rPr>
          <w:sz w:val="24"/>
          <w:szCs w:val="24"/>
        </w:rPr>
      </w:pPr>
      <w:bookmarkStart w:id="708" w:name="F55757397"/>
      <w:r w:rsidRPr="00DB501A">
        <w:rPr>
          <w:sz w:val="24"/>
          <w:szCs w:val="24"/>
        </w:rPr>
        <w:t xml:space="preserve">A avaliação da entidade sobre a variação no </w:t>
      </w:r>
      <w:r w:rsidR="00D416EF" w:rsidRPr="00D416EF">
        <w:rPr>
          <w:sz w:val="24"/>
          <w:szCs w:val="24"/>
        </w:rPr>
        <w:t>item</w:t>
      </w:r>
      <w:r w:rsidRPr="00DB501A">
        <w:rPr>
          <w:sz w:val="24"/>
          <w:szCs w:val="24"/>
        </w:rPr>
        <w:t xml:space="preserve"> B101(c) para es</w:t>
      </w:r>
      <w:r w:rsidR="00C9378D">
        <w:rPr>
          <w:sz w:val="24"/>
          <w:szCs w:val="24"/>
        </w:rPr>
        <w:t>s</w:t>
      </w:r>
      <w:r w:rsidRPr="00DB501A">
        <w:rPr>
          <w:sz w:val="24"/>
          <w:szCs w:val="24"/>
        </w:rPr>
        <w:t xml:space="preserve">e exemplo </w:t>
      </w:r>
      <w:r w:rsidR="00C9378D">
        <w:rPr>
          <w:sz w:val="24"/>
          <w:szCs w:val="24"/>
        </w:rPr>
        <w:t xml:space="preserve">deve </w:t>
      </w:r>
      <w:r w:rsidRPr="00DB501A">
        <w:rPr>
          <w:sz w:val="24"/>
          <w:szCs w:val="24"/>
        </w:rPr>
        <w:t>refletir a média ponderada por probabilidade de valor presente de todos esses cenários.</w:t>
      </w:r>
      <w:bookmarkEnd w:id="708"/>
    </w:p>
    <w:p w:rsidR="00846277" w:rsidRPr="00DB501A" w:rsidRDefault="00846277" w:rsidP="001835D5">
      <w:pPr>
        <w:pStyle w:val="IASBNormalnparaP"/>
        <w:spacing w:before="0" w:after="0"/>
        <w:rPr>
          <w:sz w:val="24"/>
          <w:szCs w:val="24"/>
        </w:rPr>
      </w:pPr>
    </w:p>
    <w:p w:rsidR="00DB501A" w:rsidRDefault="00DB501A" w:rsidP="00F84903">
      <w:pPr>
        <w:pStyle w:val="IASBNormalnpara"/>
        <w:spacing w:before="0"/>
        <w:ind w:left="567" w:hanging="567"/>
        <w:rPr>
          <w:sz w:val="24"/>
          <w:szCs w:val="24"/>
        </w:rPr>
      </w:pPr>
      <w:r w:rsidRPr="00DB501A">
        <w:rPr>
          <w:sz w:val="24"/>
          <w:szCs w:val="24"/>
        </w:rPr>
        <w:t>B109</w:t>
      </w:r>
      <w:r w:rsidR="00C243C8">
        <w:rPr>
          <w:sz w:val="24"/>
          <w:szCs w:val="24"/>
        </w:rPr>
        <w:t>.</w:t>
      </w:r>
      <w:r w:rsidRPr="00DB501A">
        <w:rPr>
          <w:sz w:val="24"/>
          <w:szCs w:val="24"/>
        </w:rPr>
        <w:tab/>
      </w:r>
      <w:bookmarkStart w:id="709" w:name="F55667568"/>
      <w:r w:rsidRPr="00DB501A">
        <w:rPr>
          <w:sz w:val="24"/>
          <w:szCs w:val="24"/>
        </w:rPr>
        <w:t>Os contratos de resseguro emitidos e contratos de resseguro mantidos não podem ser contratos de seguro com características de participação direta para as finalidades d</w:t>
      </w:r>
      <w:r w:rsidR="00117BF9">
        <w:rPr>
          <w:sz w:val="24"/>
          <w:szCs w:val="24"/>
        </w:rPr>
        <w:t>este pronunciamento</w:t>
      </w:r>
      <w:r w:rsidRPr="00DB501A">
        <w:rPr>
          <w:sz w:val="24"/>
          <w:szCs w:val="24"/>
        </w:rPr>
        <w:t>.</w:t>
      </w:r>
      <w:bookmarkEnd w:id="709"/>
    </w:p>
    <w:p w:rsidR="00846277" w:rsidRPr="00DB501A" w:rsidRDefault="00846277" w:rsidP="001835D5">
      <w:pPr>
        <w:pStyle w:val="IASBNormalnpara"/>
        <w:spacing w:before="0"/>
        <w:rPr>
          <w:sz w:val="24"/>
          <w:szCs w:val="24"/>
        </w:rPr>
      </w:pPr>
    </w:p>
    <w:p w:rsidR="00DB501A" w:rsidRDefault="00DB501A" w:rsidP="00F84903">
      <w:pPr>
        <w:pStyle w:val="IASBNormalnpara"/>
        <w:spacing w:before="0"/>
        <w:ind w:left="567" w:hanging="567"/>
        <w:rPr>
          <w:sz w:val="24"/>
          <w:szCs w:val="24"/>
        </w:rPr>
      </w:pPr>
      <w:r w:rsidRPr="00DB501A">
        <w:rPr>
          <w:sz w:val="24"/>
          <w:szCs w:val="24"/>
        </w:rPr>
        <w:t>B110</w:t>
      </w:r>
      <w:r w:rsidR="00C243C8">
        <w:rPr>
          <w:sz w:val="24"/>
          <w:szCs w:val="24"/>
        </w:rPr>
        <w:t>.</w:t>
      </w:r>
      <w:r w:rsidRPr="00DB501A">
        <w:rPr>
          <w:sz w:val="24"/>
          <w:szCs w:val="24"/>
        </w:rPr>
        <w:tab/>
      </w:r>
      <w:bookmarkStart w:id="710" w:name="F55667569"/>
      <w:r w:rsidRPr="00DB501A">
        <w:rPr>
          <w:sz w:val="24"/>
          <w:szCs w:val="24"/>
        </w:rPr>
        <w:t xml:space="preserve">Para contratos de seguro com características de participação direta, a </w:t>
      </w:r>
      <w:r w:rsidR="008A5FA0">
        <w:rPr>
          <w:sz w:val="24"/>
          <w:szCs w:val="24"/>
        </w:rPr>
        <w:t>margem contratual de seguro</w:t>
      </w:r>
      <w:r w:rsidRPr="00DB501A">
        <w:rPr>
          <w:sz w:val="24"/>
          <w:szCs w:val="24"/>
        </w:rPr>
        <w:t xml:space="preserve"> </w:t>
      </w:r>
      <w:r w:rsidR="00C9378D">
        <w:rPr>
          <w:sz w:val="24"/>
          <w:szCs w:val="24"/>
        </w:rPr>
        <w:t>deve</w:t>
      </w:r>
      <w:r w:rsidRPr="00DB501A">
        <w:rPr>
          <w:sz w:val="24"/>
          <w:szCs w:val="24"/>
        </w:rPr>
        <w:t xml:space="preserve"> </w:t>
      </w:r>
      <w:r w:rsidR="00C9378D">
        <w:rPr>
          <w:sz w:val="24"/>
          <w:szCs w:val="24"/>
        </w:rPr>
        <w:t xml:space="preserve">ser </w:t>
      </w:r>
      <w:r w:rsidRPr="00DB501A">
        <w:rPr>
          <w:sz w:val="24"/>
          <w:szCs w:val="24"/>
        </w:rPr>
        <w:t xml:space="preserve">ajustada para refletir a natureza variável da taxa. Portanto, as mudanças nos valores previstos no </w:t>
      </w:r>
      <w:r w:rsidR="00D416EF" w:rsidRPr="00D416EF">
        <w:rPr>
          <w:sz w:val="24"/>
          <w:szCs w:val="24"/>
        </w:rPr>
        <w:t>item</w:t>
      </w:r>
      <w:r w:rsidRPr="00DB501A">
        <w:rPr>
          <w:sz w:val="24"/>
          <w:szCs w:val="24"/>
        </w:rPr>
        <w:t xml:space="preserve"> B104 </w:t>
      </w:r>
      <w:r w:rsidR="00C9378D">
        <w:rPr>
          <w:sz w:val="24"/>
          <w:szCs w:val="24"/>
        </w:rPr>
        <w:t>devem ser</w:t>
      </w:r>
      <w:r w:rsidRPr="00DB501A">
        <w:rPr>
          <w:sz w:val="24"/>
          <w:szCs w:val="24"/>
        </w:rPr>
        <w:t xml:space="preserve"> tratadas como previst</w:t>
      </w:r>
      <w:r w:rsidR="00C9378D">
        <w:rPr>
          <w:sz w:val="24"/>
          <w:szCs w:val="24"/>
        </w:rPr>
        <w:t>o</w:t>
      </w:r>
      <w:r w:rsidRPr="00DB501A">
        <w:rPr>
          <w:sz w:val="24"/>
          <w:szCs w:val="24"/>
        </w:rPr>
        <w:t xml:space="preserve"> nos </w:t>
      </w:r>
      <w:r w:rsidR="00567D0A" w:rsidRPr="00567D0A">
        <w:rPr>
          <w:sz w:val="24"/>
          <w:szCs w:val="24"/>
        </w:rPr>
        <w:t>itens</w:t>
      </w:r>
      <w:r w:rsidRPr="00DB501A">
        <w:rPr>
          <w:sz w:val="24"/>
          <w:szCs w:val="24"/>
        </w:rPr>
        <w:t xml:space="preserve"> B111</w:t>
      </w:r>
      <w:r w:rsidR="003F330A" w:rsidRPr="003F330A">
        <w:rPr>
          <w:sz w:val="24"/>
          <w:szCs w:val="24"/>
          <w:cs/>
        </w:rPr>
        <w:t xml:space="preserve"> a </w:t>
      </w:r>
      <w:r w:rsidRPr="00DB501A">
        <w:rPr>
          <w:sz w:val="24"/>
          <w:szCs w:val="24"/>
        </w:rPr>
        <w:t>B114.</w:t>
      </w:r>
      <w:bookmarkEnd w:id="710"/>
    </w:p>
    <w:p w:rsidR="00846277" w:rsidRPr="00DB501A" w:rsidRDefault="00846277" w:rsidP="001835D5">
      <w:pPr>
        <w:pStyle w:val="IASBNormalnpara"/>
        <w:spacing w:before="0"/>
        <w:rPr>
          <w:sz w:val="24"/>
          <w:szCs w:val="24"/>
        </w:rPr>
      </w:pPr>
    </w:p>
    <w:p w:rsidR="00DB501A" w:rsidRDefault="00DB501A" w:rsidP="00F84903">
      <w:pPr>
        <w:pStyle w:val="IASBNormalnpara"/>
        <w:spacing w:before="0"/>
        <w:ind w:left="567" w:hanging="567"/>
        <w:rPr>
          <w:sz w:val="24"/>
          <w:szCs w:val="24"/>
        </w:rPr>
      </w:pPr>
      <w:r w:rsidRPr="00DB501A">
        <w:rPr>
          <w:sz w:val="24"/>
          <w:szCs w:val="24"/>
        </w:rPr>
        <w:t>B111</w:t>
      </w:r>
      <w:r w:rsidR="00C243C8">
        <w:rPr>
          <w:sz w:val="24"/>
          <w:szCs w:val="24"/>
        </w:rPr>
        <w:t>.</w:t>
      </w:r>
      <w:r w:rsidRPr="00DB501A">
        <w:rPr>
          <w:sz w:val="24"/>
          <w:szCs w:val="24"/>
        </w:rPr>
        <w:tab/>
      </w:r>
      <w:bookmarkStart w:id="711" w:name="F55667570"/>
      <w:r w:rsidRPr="00DB501A">
        <w:rPr>
          <w:sz w:val="24"/>
          <w:szCs w:val="24"/>
        </w:rPr>
        <w:t xml:space="preserve">As mudanças na obrigação de pagar ao titular da apólice </w:t>
      </w:r>
      <w:r w:rsidR="00C9378D">
        <w:rPr>
          <w:sz w:val="24"/>
          <w:szCs w:val="24"/>
        </w:rPr>
        <w:t>o</w:t>
      </w:r>
      <w:r w:rsidRPr="00DB501A">
        <w:rPr>
          <w:sz w:val="24"/>
          <w:szCs w:val="24"/>
        </w:rPr>
        <w:t xml:space="preserve"> valor equivalente ao valor justo dos itens subjacentes (</w:t>
      </w:r>
      <w:r w:rsidR="00D416EF" w:rsidRPr="00D416EF">
        <w:rPr>
          <w:sz w:val="24"/>
          <w:szCs w:val="24"/>
        </w:rPr>
        <w:t>item</w:t>
      </w:r>
      <w:r w:rsidRPr="00DB501A">
        <w:rPr>
          <w:sz w:val="24"/>
          <w:szCs w:val="24"/>
        </w:rPr>
        <w:t xml:space="preserve"> B104(a)) não se referem </w:t>
      </w:r>
      <w:r w:rsidR="00AC658F">
        <w:rPr>
          <w:sz w:val="24"/>
          <w:szCs w:val="24"/>
        </w:rPr>
        <w:t>à cobertura de seguro futura</w:t>
      </w:r>
      <w:r w:rsidRPr="00DB501A">
        <w:rPr>
          <w:sz w:val="24"/>
          <w:szCs w:val="24"/>
        </w:rPr>
        <w:t xml:space="preserve"> e não ajustam a </w:t>
      </w:r>
      <w:r w:rsidR="008A5FA0">
        <w:rPr>
          <w:sz w:val="24"/>
          <w:szCs w:val="24"/>
        </w:rPr>
        <w:t>margem contratual de seguro</w:t>
      </w:r>
      <w:r w:rsidRPr="00DB501A">
        <w:rPr>
          <w:sz w:val="24"/>
          <w:szCs w:val="24"/>
        </w:rPr>
        <w:t>.</w:t>
      </w:r>
      <w:bookmarkEnd w:id="711"/>
    </w:p>
    <w:p w:rsidR="00846277" w:rsidRPr="00DB501A" w:rsidRDefault="00846277" w:rsidP="001835D5">
      <w:pPr>
        <w:pStyle w:val="IASBNormalnpara"/>
        <w:spacing w:before="0"/>
        <w:rPr>
          <w:sz w:val="24"/>
          <w:szCs w:val="24"/>
        </w:rPr>
      </w:pPr>
    </w:p>
    <w:p w:rsidR="00DB501A" w:rsidRDefault="00DB501A" w:rsidP="00F84903">
      <w:pPr>
        <w:pStyle w:val="IASBNormalnpara"/>
        <w:spacing w:before="0"/>
        <w:ind w:left="567" w:hanging="567"/>
        <w:rPr>
          <w:sz w:val="24"/>
          <w:szCs w:val="24"/>
        </w:rPr>
      </w:pPr>
      <w:r w:rsidRPr="00DB501A">
        <w:rPr>
          <w:sz w:val="24"/>
          <w:szCs w:val="24"/>
        </w:rPr>
        <w:t>B112</w:t>
      </w:r>
      <w:r w:rsidR="00C243C8">
        <w:rPr>
          <w:sz w:val="24"/>
          <w:szCs w:val="24"/>
        </w:rPr>
        <w:t>.</w:t>
      </w:r>
      <w:r w:rsidRPr="00DB501A">
        <w:rPr>
          <w:sz w:val="24"/>
          <w:szCs w:val="24"/>
        </w:rPr>
        <w:tab/>
      </w:r>
      <w:bookmarkStart w:id="712" w:name="F55667571"/>
      <w:r w:rsidRPr="00DB501A">
        <w:rPr>
          <w:sz w:val="24"/>
          <w:szCs w:val="24"/>
        </w:rPr>
        <w:t>As mudanças n</w:t>
      </w:r>
      <w:r w:rsidR="001F1A5F">
        <w:rPr>
          <w:sz w:val="24"/>
          <w:szCs w:val="24"/>
        </w:rPr>
        <w:t>o valor d</w:t>
      </w:r>
      <w:r w:rsidRPr="00DB501A">
        <w:rPr>
          <w:sz w:val="24"/>
          <w:szCs w:val="24"/>
        </w:rPr>
        <w:t>a participação da entidade no valor justo dos itens subjacentes (</w:t>
      </w:r>
      <w:r w:rsidR="00D416EF" w:rsidRPr="00D416EF">
        <w:rPr>
          <w:sz w:val="24"/>
          <w:szCs w:val="24"/>
        </w:rPr>
        <w:t>item</w:t>
      </w:r>
      <w:r w:rsidRPr="00DB501A">
        <w:rPr>
          <w:sz w:val="24"/>
          <w:szCs w:val="24"/>
        </w:rPr>
        <w:t xml:space="preserve"> B104(b)(i)) referem-se </w:t>
      </w:r>
      <w:r w:rsidR="00AC658F">
        <w:rPr>
          <w:sz w:val="24"/>
          <w:szCs w:val="24"/>
        </w:rPr>
        <w:t>à cobertura de seguro futura</w:t>
      </w:r>
      <w:r w:rsidRPr="00DB501A">
        <w:rPr>
          <w:sz w:val="24"/>
          <w:szCs w:val="24"/>
        </w:rPr>
        <w:t xml:space="preserve"> e ajustam a </w:t>
      </w:r>
      <w:r w:rsidR="008A5FA0">
        <w:rPr>
          <w:sz w:val="24"/>
          <w:szCs w:val="24"/>
        </w:rPr>
        <w:t>margem contratual de seguro</w:t>
      </w:r>
      <w:r w:rsidRPr="00DB501A">
        <w:rPr>
          <w:sz w:val="24"/>
          <w:szCs w:val="24"/>
        </w:rPr>
        <w:t xml:space="preserve">, aplicando o </w:t>
      </w:r>
      <w:r w:rsidR="00D416EF" w:rsidRPr="00D416EF">
        <w:rPr>
          <w:sz w:val="24"/>
          <w:szCs w:val="24"/>
        </w:rPr>
        <w:t>item</w:t>
      </w:r>
      <w:r w:rsidRPr="00DB501A">
        <w:rPr>
          <w:sz w:val="24"/>
          <w:szCs w:val="24"/>
        </w:rPr>
        <w:t xml:space="preserve"> 45(b).</w:t>
      </w:r>
      <w:bookmarkEnd w:id="712"/>
    </w:p>
    <w:p w:rsidR="00846277" w:rsidRPr="00DB501A" w:rsidRDefault="00846277" w:rsidP="001835D5">
      <w:pPr>
        <w:pStyle w:val="IASBNormalnpara"/>
        <w:spacing w:before="0"/>
        <w:rPr>
          <w:sz w:val="24"/>
          <w:szCs w:val="24"/>
        </w:rPr>
      </w:pPr>
    </w:p>
    <w:p w:rsidR="00DB501A" w:rsidRPr="00DB501A" w:rsidRDefault="00DB501A" w:rsidP="00DC2184">
      <w:pPr>
        <w:pStyle w:val="IASBNormalnpara"/>
        <w:spacing w:before="0" w:after="120"/>
        <w:ind w:left="567" w:hanging="567"/>
        <w:rPr>
          <w:sz w:val="24"/>
          <w:szCs w:val="24"/>
        </w:rPr>
      </w:pPr>
      <w:r w:rsidRPr="00DB501A">
        <w:rPr>
          <w:sz w:val="24"/>
          <w:szCs w:val="24"/>
        </w:rPr>
        <w:t>B113</w:t>
      </w:r>
      <w:r w:rsidR="00C243C8">
        <w:rPr>
          <w:sz w:val="24"/>
          <w:szCs w:val="24"/>
        </w:rPr>
        <w:t>.</w:t>
      </w:r>
      <w:r w:rsidRPr="00DB501A">
        <w:rPr>
          <w:sz w:val="24"/>
          <w:szCs w:val="24"/>
        </w:rPr>
        <w:tab/>
      </w:r>
      <w:bookmarkStart w:id="713" w:name="F55667572"/>
      <w:r w:rsidRPr="00DB501A">
        <w:rPr>
          <w:sz w:val="24"/>
          <w:szCs w:val="24"/>
        </w:rPr>
        <w:t>As mudanças nos fluxos de caixa de cumprimento que não variam com base nos retornos sobre itens subjacentes (</w:t>
      </w:r>
      <w:r w:rsidR="00D416EF" w:rsidRPr="00D416EF">
        <w:rPr>
          <w:sz w:val="24"/>
          <w:szCs w:val="24"/>
        </w:rPr>
        <w:t>item</w:t>
      </w:r>
      <w:r w:rsidRPr="00DB501A">
        <w:rPr>
          <w:sz w:val="24"/>
          <w:szCs w:val="24"/>
        </w:rPr>
        <w:t xml:space="preserve"> B104(b)(ii)) compreendem:</w:t>
      </w:r>
      <w:bookmarkEnd w:id="713"/>
    </w:p>
    <w:p w:rsidR="00DB501A" w:rsidRPr="00DB501A" w:rsidRDefault="00DB501A" w:rsidP="00DC2184">
      <w:pPr>
        <w:pStyle w:val="IASBNormalL1"/>
        <w:spacing w:before="0" w:after="120"/>
        <w:ind w:left="993" w:hanging="426"/>
        <w:rPr>
          <w:sz w:val="24"/>
          <w:szCs w:val="24"/>
        </w:rPr>
      </w:pPr>
      <w:r w:rsidRPr="00DB501A">
        <w:rPr>
          <w:sz w:val="24"/>
          <w:szCs w:val="24"/>
        </w:rPr>
        <w:t>(a)</w:t>
      </w:r>
      <w:r w:rsidRPr="00DB501A">
        <w:rPr>
          <w:sz w:val="24"/>
          <w:szCs w:val="24"/>
        </w:rPr>
        <w:tab/>
      </w:r>
      <w:bookmarkStart w:id="714" w:name="F55667575"/>
      <w:r w:rsidRPr="00DB501A">
        <w:rPr>
          <w:sz w:val="24"/>
          <w:szCs w:val="24"/>
        </w:rPr>
        <w:t xml:space="preserve">mudanças nas estimativas dos fluxos de caixa de cumprimento que não sejam aquelas especificadas </w:t>
      </w:r>
      <w:r w:rsidR="00C9378D">
        <w:rPr>
          <w:sz w:val="24"/>
          <w:szCs w:val="24"/>
        </w:rPr>
        <w:t>na alínea</w:t>
      </w:r>
      <w:r w:rsidRPr="00DB501A">
        <w:rPr>
          <w:sz w:val="24"/>
          <w:szCs w:val="24"/>
        </w:rPr>
        <w:t xml:space="preserve"> (b). </w:t>
      </w:r>
      <w:r w:rsidR="00117BF9">
        <w:rPr>
          <w:sz w:val="24"/>
          <w:szCs w:val="24"/>
        </w:rPr>
        <w:t>A entidade</w:t>
      </w:r>
      <w:r w:rsidRPr="00DB501A">
        <w:rPr>
          <w:sz w:val="24"/>
          <w:szCs w:val="24"/>
        </w:rPr>
        <w:t xml:space="preserve"> </w:t>
      </w:r>
      <w:r w:rsidR="00C9378D">
        <w:rPr>
          <w:sz w:val="24"/>
          <w:szCs w:val="24"/>
        </w:rPr>
        <w:t xml:space="preserve">deve </w:t>
      </w:r>
      <w:r w:rsidRPr="00DB501A">
        <w:rPr>
          <w:sz w:val="24"/>
          <w:szCs w:val="24"/>
        </w:rPr>
        <w:t xml:space="preserve">aplicar os </w:t>
      </w:r>
      <w:r w:rsidR="00567D0A" w:rsidRPr="00567D0A">
        <w:rPr>
          <w:sz w:val="24"/>
          <w:szCs w:val="24"/>
        </w:rPr>
        <w:t>itens</w:t>
      </w:r>
      <w:r w:rsidRPr="00DB501A">
        <w:rPr>
          <w:sz w:val="24"/>
          <w:szCs w:val="24"/>
        </w:rPr>
        <w:t xml:space="preserve"> B96</w:t>
      </w:r>
      <w:r w:rsidR="00C9378D">
        <w:rPr>
          <w:sz w:val="24"/>
          <w:szCs w:val="24"/>
          <w:cs/>
        </w:rPr>
        <w:t xml:space="preserve"> e </w:t>
      </w:r>
      <w:r w:rsidRPr="00DB501A">
        <w:rPr>
          <w:sz w:val="24"/>
          <w:szCs w:val="24"/>
        </w:rPr>
        <w:t xml:space="preserve">B97, de acordo com contratos de seguro sem características de participação direta, para determinar em que medida se referem </w:t>
      </w:r>
      <w:r w:rsidR="00AC658F">
        <w:rPr>
          <w:sz w:val="24"/>
          <w:szCs w:val="24"/>
        </w:rPr>
        <w:t>à cobertura de seguro futura</w:t>
      </w:r>
      <w:r w:rsidRPr="00DB501A">
        <w:rPr>
          <w:sz w:val="24"/>
          <w:szCs w:val="24"/>
        </w:rPr>
        <w:t xml:space="preserve"> e, aplicando o </w:t>
      </w:r>
      <w:r w:rsidR="00D416EF" w:rsidRPr="00D416EF">
        <w:rPr>
          <w:sz w:val="24"/>
          <w:szCs w:val="24"/>
        </w:rPr>
        <w:t>item</w:t>
      </w:r>
      <w:r w:rsidRPr="00DB501A">
        <w:rPr>
          <w:sz w:val="24"/>
          <w:szCs w:val="24"/>
        </w:rPr>
        <w:t xml:space="preserve"> 45(c), ajustam a </w:t>
      </w:r>
      <w:r w:rsidR="008A5FA0">
        <w:rPr>
          <w:sz w:val="24"/>
          <w:szCs w:val="24"/>
        </w:rPr>
        <w:t>margem contratual de seguro</w:t>
      </w:r>
      <w:r w:rsidRPr="00DB501A">
        <w:rPr>
          <w:sz w:val="24"/>
          <w:szCs w:val="24"/>
        </w:rPr>
        <w:t xml:space="preserve">. Todos os ajustes </w:t>
      </w:r>
      <w:r w:rsidR="00C9378D">
        <w:rPr>
          <w:sz w:val="24"/>
          <w:szCs w:val="24"/>
        </w:rPr>
        <w:t>devem ser</w:t>
      </w:r>
      <w:r w:rsidRPr="00DB501A">
        <w:rPr>
          <w:sz w:val="24"/>
          <w:szCs w:val="24"/>
        </w:rPr>
        <w:t xml:space="preserve"> mensurados u</w:t>
      </w:r>
      <w:r w:rsidR="00C9378D">
        <w:rPr>
          <w:sz w:val="24"/>
          <w:szCs w:val="24"/>
        </w:rPr>
        <w:t>tiliz</w:t>
      </w:r>
      <w:r w:rsidRPr="00DB501A">
        <w:rPr>
          <w:sz w:val="24"/>
          <w:szCs w:val="24"/>
        </w:rPr>
        <w:t>ando as taxas de desconto atuais</w:t>
      </w:r>
      <w:bookmarkEnd w:id="714"/>
      <w:r w:rsidR="00C9378D">
        <w:rPr>
          <w:sz w:val="24"/>
          <w:szCs w:val="24"/>
        </w:rPr>
        <w:t>;</w:t>
      </w:r>
    </w:p>
    <w:p w:rsidR="00DB501A" w:rsidRDefault="00DB501A" w:rsidP="001E7F40">
      <w:pPr>
        <w:pStyle w:val="IASBNormalL1"/>
        <w:spacing w:before="0"/>
        <w:ind w:left="993" w:hanging="426"/>
        <w:rPr>
          <w:sz w:val="24"/>
          <w:szCs w:val="24"/>
        </w:rPr>
      </w:pPr>
      <w:r w:rsidRPr="00DB501A">
        <w:rPr>
          <w:sz w:val="24"/>
          <w:szCs w:val="24"/>
        </w:rPr>
        <w:t>(b)</w:t>
      </w:r>
      <w:r w:rsidRPr="00DB501A">
        <w:rPr>
          <w:sz w:val="24"/>
          <w:szCs w:val="24"/>
        </w:rPr>
        <w:tab/>
      </w:r>
      <w:bookmarkStart w:id="715" w:name="F55667578"/>
      <w:r w:rsidRPr="00DB501A">
        <w:rPr>
          <w:sz w:val="24"/>
          <w:szCs w:val="24"/>
        </w:rPr>
        <w:t xml:space="preserve">a mudança no efeito do valor do dinheiro no tempo e riscos financeiros não decorrentes dos itens subjacentes; por exemplo, efeito de garantias financeiras. Esses se referem </w:t>
      </w:r>
      <w:r w:rsidR="00AC658F">
        <w:rPr>
          <w:sz w:val="24"/>
          <w:szCs w:val="24"/>
        </w:rPr>
        <w:t>à cobertura de seguro futura</w:t>
      </w:r>
      <w:r w:rsidRPr="00DB501A">
        <w:rPr>
          <w:sz w:val="24"/>
          <w:szCs w:val="24"/>
        </w:rPr>
        <w:t xml:space="preserve"> e, aplicando o </w:t>
      </w:r>
      <w:r w:rsidR="00D416EF" w:rsidRPr="00D416EF">
        <w:rPr>
          <w:sz w:val="24"/>
          <w:szCs w:val="24"/>
        </w:rPr>
        <w:t>item</w:t>
      </w:r>
      <w:r w:rsidRPr="00DB501A">
        <w:rPr>
          <w:sz w:val="24"/>
          <w:szCs w:val="24"/>
        </w:rPr>
        <w:t xml:space="preserve"> 45(c), ajustam a </w:t>
      </w:r>
      <w:r w:rsidR="008A5FA0">
        <w:rPr>
          <w:sz w:val="24"/>
          <w:szCs w:val="24"/>
        </w:rPr>
        <w:t>margem contratual de seguro</w:t>
      </w:r>
      <w:r w:rsidRPr="00DB501A">
        <w:rPr>
          <w:sz w:val="24"/>
          <w:szCs w:val="24"/>
        </w:rPr>
        <w:t xml:space="preserve">, exceto na medida em que se aplica o </w:t>
      </w:r>
      <w:r w:rsidR="00D416EF" w:rsidRPr="00D416EF">
        <w:rPr>
          <w:sz w:val="24"/>
          <w:szCs w:val="24"/>
        </w:rPr>
        <w:t>item</w:t>
      </w:r>
      <w:r w:rsidRPr="00DB501A">
        <w:rPr>
          <w:sz w:val="24"/>
          <w:szCs w:val="24"/>
        </w:rPr>
        <w:t xml:space="preserve"> B115.</w:t>
      </w:r>
      <w:bookmarkEnd w:id="715"/>
    </w:p>
    <w:p w:rsidR="00846277" w:rsidRPr="00DB501A" w:rsidRDefault="00846277" w:rsidP="001835D5">
      <w:pPr>
        <w:pStyle w:val="IASBNormalnparaL1"/>
        <w:spacing w:before="0"/>
        <w:rPr>
          <w:sz w:val="24"/>
          <w:szCs w:val="24"/>
        </w:rPr>
      </w:pPr>
    </w:p>
    <w:p w:rsidR="00DB501A" w:rsidRDefault="00DB501A" w:rsidP="00F84903">
      <w:pPr>
        <w:pStyle w:val="IASBNormalnpara"/>
        <w:spacing w:before="0"/>
        <w:ind w:left="567" w:hanging="567"/>
        <w:rPr>
          <w:sz w:val="24"/>
          <w:szCs w:val="24"/>
        </w:rPr>
      </w:pPr>
      <w:r w:rsidRPr="00DB501A">
        <w:rPr>
          <w:sz w:val="24"/>
          <w:szCs w:val="24"/>
        </w:rPr>
        <w:t>B114</w:t>
      </w:r>
      <w:r w:rsidR="00C243C8">
        <w:rPr>
          <w:sz w:val="24"/>
          <w:szCs w:val="24"/>
        </w:rPr>
        <w:t>.</w:t>
      </w:r>
      <w:r w:rsidRPr="00DB501A">
        <w:rPr>
          <w:sz w:val="24"/>
          <w:szCs w:val="24"/>
        </w:rPr>
        <w:tab/>
      </w:r>
      <w:bookmarkStart w:id="716" w:name="F55667579"/>
      <w:r w:rsidR="00117BF9">
        <w:rPr>
          <w:sz w:val="24"/>
          <w:szCs w:val="24"/>
        </w:rPr>
        <w:t>A entidade</w:t>
      </w:r>
      <w:r w:rsidRPr="00DB501A">
        <w:rPr>
          <w:sz w:val="24"/>
          <w:szCs w:val="24"/>
        </w:rPr>
        <w:t xml:space="preserve"> não está obrigada a identificar os ajustes à </w:t>
      </w:r>
      <w:r w:rsidR="008A5FA0">
        <w:rPr>
          <w:sz w:val="24"/>
          <w:szCs w:val="24"/>
        </w:rPr>
        <w:t>margem contratual de seguro</w:t>
      </w:r>
      <w:r w:rsidRPr="00DB501A">
        <w:rPr>
          <w:sz w:val="24"/>
          <w:szCs w:val="24"/>
        </w:rPr>
        <w:t xml:space="preserve"> requeridos pelos </w:t>
      </w:r>
      <w:r w:rsidR="00567D0A" w:rsidRPr="00567D0A">
        <w:rPr>
          <w:sz w:val="24"/>
          <w:szCs w:val="24"/>
        </w:rPr>
        <w:t>itens</w:t>
      </w:r>
      <w:r w:rsidRPr="00DB501A">
        <w:rPr>
          <w:sz w:val="24"/>
          <w:szCs w:val="24"/>
        </w:rPr>
        <w:t xml:space="preserve"> B112 e B113 separadamente. Em vez disso, </w:t>
      </w:r>
      <w:r w:rsidR="00C9378D">
        <w:rPr>
          <w:sz w:val="24"/>
          <w:szCs w:val="24"/>
        </w:rPr>
        <w:t>o</w:t>
      </w:r>
      <w:r w:rsidRPr="00DB501A">
        <w:rPr>
          <w:sz w:val="24"/>
          <w:szCs w:val="24"/>
        </w:rPr>
        <w:t xml:space="preserve"> valor combinado pode ser determinado para alguns dos ajustes ou todos eles.</w:t>
      </w:r>
      <w:bookmarkEnd w:id="716"/>
    </w:p>
    <w:p w:rsidR="00846277" w:rsidRPr="00DB501A" w:rsidRDefault="00846277" w:rsidP="001835D5">
      <w:pPr>
        <w:pStyle w:val="IASBNormalnpara"/>
        <w:spacing w:before="0"/>
        <w:rPr>
          <w:sz w:val="24"/>
          <w:szCs w:val="24"/>
        </w:rPr>
      </w:pPr>
    </w:p>
    <w:p w:rsidR="00DB501A" w:rsidRDefault="009574FB" w:rsidP="00DC2184">
      <w:pPr>
        <w:pStyle w:val="IASBSectionTitle4Ind"/>
        <w:spacing w:before="0" w:after="0"/>
        <w:ind w:left="567"/>
        <w:jc w:val="both"/>
        <w:rPr>
          <w:rFonts w:ascii="Times New Roman" w:hAnsi="Times New Roman" w:cs="Times New Roman"/>
          <w:sz w:val="24"/>
          <w:szCs w:val="24"/>
        </w:rPr>
      </w:pPr>
      <w:r>
        <w:rPr>
          <w:rFonts w:ascii="Times New Roman" w:hAnsi="Times New Roman" w:cs="Times New Roman"/>
          <w:sz w:val="24"/>
          <w:szCs w:val="24"/>
        </w:rPr>
        <w:t>Mitigação de riscos</w:t>
      </w:r>
    </w:p>
    <w:p w:rsidR="00846277" w:rsidRPr="00DB501A" w:rsidRDefault="00846277" w:rsidP="001835D5">
      <w:pPr>
        <w:pStyle w:val="IASBSectionTitle4Ind"/>
        <w:spacing w:before="0" w:after="0"/>
        <w:jc w:val="both"/>
        <w:rPr>
          <w:rFonts w:ascii="Times New Roman" w:hAnsi="Times New Roman" w:cs="Times New Roman"/>
          <w:sz w:val="24"/>
          <w:szCs w:val="24"/>
        </w:rPr>
      </w:pPr>
    </w:p>
    <w:p w:rsidR="00DB501A" w:rsidRDefault="00DB501A" w:rsidP="00F84903">
      <w:pPr>
        <w:pStyle w:val="IASBNormalnpara"/>
        <w:spacing w:before="0"/>
        <w:ind w:left="567" w:hanging="567"/>
        <w:rPr>
          <w:sz w:val="24"/>
          <w:szCs w:val="24"/>
        </w:rPr>
      </w:pPr>
      <w:r w:rsidRPr="00DB501A">
        <w:rPr>
          <w:sz w:val="24"/>
          <w:szCs w:val="24"/>
        </w:rPr>
        <w:t>B115</w:t>
      </w:r>
      <w:r w:rsidR="00C243C8">
        <w:rPr>
          <w:sz w:val="24"/>
          <w:szCs w:val="24"/>
        </w:rPr>
        <w:t>.</w:t>
      </w:r>
      <w:r w:rsidRPr="00DB501A">
        <w:rPr>
          <w:sz w:val="24"/>
          <w:szCs w:val="24"/>
        </w:rPr>
        <w:tab/>
      </w:r>
      <w:bookmarkStart w:id="717" w:name="F55667582"/>
      <w:r w:rsidRPr="00DB501A">
        <w:rPr>
          <w:sz w:val="24"/>
          <w:szCs w:val="24"/>
        </w:rPr>
        <w:t xml:space="preserve">Na medida em que </w:t>
      </w:r>
      <w:r w:rsidR="00117BF9">
        <w:rPr>
          <w:sz w:val="24"/>
          <w:szCs w:val="24"/>
        </w:rPr>
        <w:t>a entidade</w:t>
      </w:r>
      <w:r w:rsidRPr="00DB501A">
        <w:rPr>
          <w:sz w:val="24"/>
          <w:szCs w:val="24"/>
        </w:rPr>
        <w:t xml:space="preserve"> atende às condições do </w:t>
      </w:r>
      <w:r w:rsidR="00D416EF" w:rsidRPr="00D416EF">
        <w:rPr>
          <w:sz w:val="24"/>
          <w:szCs w:val="24"/>
        </w:rPr>
        <w:t>item</w:t>
      </w:r>
      <w:r w:rsidRPr="00DB501A">
        <w:rPr>
          <w:sz w:val="24"/>
          <w:szCs w:val="24"/>
        </w:rPr>
        <w:t xml:space="preserve"> B116, ela pode escolher não reconhecer a mudança na </w:t>
      </w:r>
      <w:r w:rsidR="008A5FA0">
        <w:rPr>
          <w:sz w:val="24"/>
          <w:szCs w:val="24"/>
        </w:rPr>
        <w:t>margem contratual de seguro</w:t>
      </w:r>
      <w:r w:rsidRPr="00DB501A">
        <w:rPr>
          <w:sz w:val="24"/>
          <w:szCs w:val="24"/>
        </w:rPr>
        <w:t xml:space="preserve"> para refletir parte ou a totalidade das mudanças no efeito</w:t>
      </w:r>
      <w:r w:rsidR="001F1A5F">
        <w:rPr>
          <w:sz w:val="24"/>
          <w:szCs w:val="24"/>
        </w:rPr>
        <w:t xml:space="preserve"> do dinheiro no tempo e</w:t>
      </w:r>
      <w:r w:rsidRPr="00DB501A">
        <w:rPr>
          <w:sz w:val="24"/>
          <w:szCs w:val="24"/>
        </w:rPr>
        <w:t xml:space="preserve"> </w:t>
      </w:r>
      <w:r w:rsidR="001F1A5F" w:rsidRPr="00DB501A">
        <w:rPr>
          <w:sz w:val="24"/>
          <w:szCs w:val="24"/>
        </w:rPr>
        <w:t>d</w:t>
      </w:r>
      <w:r w:rsidR="001F1A5F">
        <w:rPr>
          <w:sz w:val="24"/>
          <w:szCs w:val="24"/>
        </w:rPr>
        <w:t>o</w:t>
      </w:r>
      <w:r w:rsidR="001F1A5F" w:rsidRPr="00DB501A">
        <w:rPr>
          <w:sz w:val="24"/>
          <w:szCs w:val="24"/>
        </w:rPr>
        <w:t xml:space="preserve"> </w:t>
      </w:r>
      <w:r w:rsidRPr="00DB501A">
        <w:rPr>
          <w:sz w:val="24"/>
          <w:szCs w:val="24"/>
        </w:rPr>
        <w:t>risco financeiro</w:t>
      </w:r>
      <w:r w:rsidR="001F1A5F">
        <w:rPr>
          <w:sz w:val="24"/>
          <w:szCs w:val="24"/>
        </w:rPr>
        <w:t>:</w:t>
      </w:r>
      <w:r w:rsidRPr="00DB501A">
        <w:rPr>
          <w:sz w:val="24"/>
          <w:szCs w:val="24"/>
        </w:rPr>
        <w:t>.</w:t>
      </w:r>
      <w:bookmarkEnd w:id="717"/>
    </w:p>
    <w:p w:rsidR="001F1A5F" w:rsidRPr="008707C4" w:rsidRDefault="001F1A5F" w:rsidP="001F1A5F">
      <w:pPr>
        <w:pStyle w:val="NormalWeb"/>
        <w:ind w:left="993" w:hanging="426"/>
        <w:jc w:val="both"/>
        <w:rPr>
          <w:u w:val="single"/>
        </w:rPr>
      </w:pPr>
      <w:r w:rsidRPr="008707C4">
        <w:rPr>
          <w:u w:val="single"/>
        </w:rPr>
        <w:t xml:space="preserve">a) </w:t>
      </w:r>
      <w:r>
        <w:rPr>
          <w:u w:val="single"/>
        </w:rPr>
        <w:tab/>
      </w:r>
      <w:r w:rsidR="00230256">
        <w:rPr>
          <w:u w:val="single"/>
        </w:rPr>
        <w:t>n</w:t>
      </w:r>
      <w:r w:rsidRPr="008707C4">
        <w:rPr>
          <w:u w:val="single"/>
        </w:rPr>
        <w:t>o valor da part</w:t>
      </w:r>
      <w:r>
        <w:rPr>
          <w:u w:val="single"/>
        </w:rPr>
        <w:t>icipação</w:t>
      </w:r>
      <w:r w:rsidRPr="008707C4">
        <w:rPr>
          <w:u w:val="single"/>
        </w:rPr>
        <w:t xml:space="preserve"> da entidade nos itens subjacentes (ver </w:t>
      </w:r>
      <w:r w:rsidR="00010174">
        <w:rPr>
          <w:u w:val="single"/>
        </w:rPr>
        <w:t>item</w:t>
      </w:r>
      <w:r w:rsidRPr="008707C4">
        <w:rPr>
          <w:u w:val="single"/>
        </w:rPr>
        <w:t xml:space="preserve"> B112) se a entidade atenuar o efeito do risco financeiro sobre esse valor utilizando derivados ou contratos de resseguro detidos; e</w:t>
      </w:r>
    </w:p>
    <w:p w:rsidR="001F1A5F" w:rsidRPr="008707C4" w:rsidRDefault="001F1A5F" w:rsidP="001F1A5F">
      <w:pPr>
        <w:pStyle w:val="NormalWeb"/>
        <w:ind w:left="993" w:hanging="426"/>
        <w:jc w:val="both"/>
        <w:rPr>
          <w:u w:val="single"/>
        </w:rPr>
      </w:pPr>
      <w:r w:rsidRPr="008707C4">
        <w:rPr>
          <w:u w:val="single"/>
        </w:rPr>
        <w:lastRenderedPageBreak/>
        <w:t xml:space="preserve">(b) </w:t>
      </w:r>
      <w:r w:rsidR="00230256">
        <w:rPr>
          <w:u w:val="single"/>
        </w:rPr>
        <w:t>n</w:t>
      </w:r>
      <w:r w:rsidRPr="008707C4">
        <w:rPr>
          <w:u w:val="single"/>
        </w:rPr>
        <w:t xml:space="preserve">os fluxos de caixa de cumprimento estabelecidos no </w:t>
      </w:r>
      <w:r w:rsidR="00010174">
        <w:rPr>
          <w:u w:val="single"/>
        </w:rPr>
        <w:t>item</w:t>
      </w:r>
      <w:r w:rsidRPr="008707C4">
        <w:rPr>
          <w:u w:val="single"/>
        </w:rPr>
        <w:t xml:space="preserve"> B113(b) se a entidade atenuar o efeito do risco financeiro sobre esses fluxos de caixa de cumprimento utilizando derivados, instrumentos financeiros não derivados medidos pelo justo valor </w:t>
      </w:r>
      <w:r w:rsidR="00230256">
        <w:rPr>
          <w:u w:val="single"/>
        </w:rPr>
        <w:t>por meio do resultado</w:t>
      </w:r>
      <w:r w:rsidRPr="008707C4">
        <w:rPr>
          <w:u w:val="single"/>
        </w:rPr>
        <w:t>, ou contratos de resseguro detidos.</w:t>
      </w:r>
    </w:p>
    <w:p w:rsidR="001F1A5F" w:rsidRDefault="001F1A5F" w:rsidP="00F84903">
      <w:pPr>
        <w:pStyle w:val="IASBNormalnpara"/>
        <w:spacing w:before="0"/>
        <w:ind w:left="567" w:hanging="567"/>
        <w:rPr>
          <w:sz w:val="24"/>
          <w:szCs w:val="24"/>
        </w:rPr>
      </w:pPr>
    </w:p>
    <w:p w:rsidR="00846277" w:rsidRPr="00DB501A" w:rsidRDefault="00846277" w:rsidP="001835D5">
      <w:pPr>
        <w:pStyle w:val="IASBNormalnpara"/>
        <w:spacing w:before="0"/>
        <w:rPr>
          <w:sz w:val="24"/>
          <w:szCs w:val="24"/>
        </w:rPr>
      </w:pPr>
    </w:p>
    <w:p w:rsidR="00DB501A" w:rsidRPr="00DB501A" w:rsidRDefault="00DB501A" w:rsidP="00DC2184">
      <w:pPr>
        <w:pStyle w:val="IASBNormalnpara"/>
        <w:spacing w:before="0" w:after="120"/>
        <w:ind w:left="567" w:hanging="567"/>
        <w:rPr>
          <w:sz w:val="24"/>
          <w:szCs w:val="24"/>
        </w:rPr>
      </w:pPr>
      <w:r w:rsidRPr="00DB501A">
        <w:rPr>
          <w:sz w:val="24"/>
          <w:szCs w:val="24"/>
        </w:rPr>
        <w:t>B116</w:t>
      </w:r>
      <w:r w:rsidR="00C243C8">
        <w:rPr>
          <w:sz w:val="24"/>
          <w:szCs w:val="24"/>
        </w:rPr>
        <w:t>.</w:t>
      </w:r>
      <w:r w:rsidRPr="00DB501A">
        <w:rPr>
          <w:sz w:val="24"/>
          <w:szCs w:val="24"/>
        </w:rPr>
        <w:tab/>
      </w:r>
      <w:bookmarkStart w:id="718" w:name="F55667583"/>
      <w:r w:rsidRPr="00DB501A">
        <w:rPr>
          <w:sz w:val="24"/>
          <w:szCs w:val="24"/>
        </w:rPr>
        <w:t xml:space="preserve">Para aplicar o </w:t>
      </w:r>
      <w:r w:rsidR="00D416EF" w:rsidRPr="00D416EF">
        <w:rPr>
          <w:sz w:val="24"/>
          <w:szCs w:val="24"/>
        </w:rPr>
        <w:t>item</w:t>
      </w:r>
      <w:r w:rsidRPr="00DB501A">
        <w:rPr>
          <w:sz w:val="24"/>
          <w:szCs w:val="24"/>
        </w:rPr>
        <w:t xml:space="preserve"> B115, </w:t>
      </w:r>
      <w:r w:rsidR="00117BF9">
        <w:rPr>
          <w:sz w:val="24"/>
          <w:szCs w:val="24"/>
        </w:rPr>
        <w:t>a entidade</w:t>
      </w:r>
      <w:r w:rsidRPr="00DB501A">
        <w:rPr>
          <w:sz w:val="24"/>
          <w:szCs w:val="24"/>
        </w:rPr>
        <w:t xml:space="preserve"> deve ter uma estratégia e um objetivo de gerenciamento de risco previamente </w:t>
      </w:r>
      <w:r w:rsidR="001F1A5F" w:rsidRPr="001F1A5F">
        <w:rPr>
          <w:sz w:val="24"/>
          <w:szCs w:val="24"/>
        </w:rPr>
        <w:t xml:space="preserve">para reduzir risco financeiro descrito no </w:t>
      </w:r>
      <w:r w:rsidR="00010174">
        <w:rPr>
          <w:sz w:val="24"/>
          <w:szCs w:val="24"/>
        </w:rPr>
        <w:t>item</w:t>
      </w:r>
      <w:r w:rsidR="001F1A5F" w:rsidRPr="001F1A5F">
        <w:rPr>
          <w:sz w:val="24"/>
          <w:szCs w:val="24"/>
        </w:rPr>
        <w:t xml:space="preserve"> B115</w:t>
      </w:r>
      <w:r w:rsidR="001F1A5F">
        <w:rPr>
          <w:sz w:val="24"/>
          <w:szCs w:val="24"/>
        </w:rPr>
        <w:t>.</w:t>
      </w:r>
      <w:r w:rsidRPr="00DB501A">
        <w:rPr>
          <w:sz w:val="24"/>
          <w:szCs w:val="24"/>
        </w:rPr>
        <w:t xml:space="preserve"> </w:t>
      </w:r>
      <w:r w:rsidR="001F1A5F">
        <w:rPr>
          <w:sz w:val="24"/>
          <w:szCs w:val="24"/>
        </w:rPr>
        <w:t>A</w:t>
      </w:r>
      <w:r w:rsidR="001F1A5F" w:rsidRPr="00DB501A">
        <w:rPr>
          <w:sz w:val="24"/>
          <w:szCs w:val="24"/>
        </w:rPr>
        <w:t xml:space="preserve">o </w:t>
      </w:r>
      <w:r w:rsidRPr="00DB501A">
        <w:rPr>
          <w:sz w:val="24"/>
          <w:szCs w:val="24"/>
        </w:rPr>
        <w:t xml:space="preserve">aplicar esse objetivo e estratégia: </w:t>
      </w:r>
      <w:bookmarkEnd w:id="718"/>
    </w:p>
    <w:p w:rsidR="00DB501A" w:rsidRPr="00DB501A" w:rsidRDefault="001F1A5F" w:rsidP="00DC2184">
      <w:pPr>
        <w:pStyle w:val="IASBNormalL1"/>
        <w:spacing w:before="0" w:after="120"/>
        <w:ind w:left="993" w:hanging="426"/>
        <w:rPr>
          <w:sz w:val="24"/>
          <w:szCs w:val="24"/>
        </w:rPr>
      </w:pPr>
      <w:r w:rsidRPr="00DB501A" w:rsidDel="001F1A5F">
        <w:rPr>
          <w:sz w:val="24"/>
          <w:szCs w:val="24"/>
        </w:rPr>
        <w:t xml:space="preserve"> </w:t>
      </w:r>
      <w:r w:rsidR="00DB501A" w:rsidRPr="00DB501A">
        <w:rPr>
          <w:sz w:val="24"/>
          <w:szCs w:val="24"/>
        </w:rPr>
        <w:t>(</w:t>
      </w:r>
      <w:r>
        <w:rPr>
          <w:sz w:val="24"/>
          <w:szCs w:val="24"/>
        </w:rPr>
        <w:t>a</w:t>
      </w:r>
      <w:r w:rsidR="00DB501A" w:rsidRPr="00DB501A">
        <w:rPr>
          <w:sz w:val="24"/>
          <w:szCs w:val="24"/>
        </w:rPr>
        <w:t>)</w:t>
      </w:r>
      <w:r w:rsidR="00DB501A" w:rsidRPr="00DB501A">
        <w:rPr>
          <w:sz w:val="24"/>
          <w:szCs w:val="24"/>
        </w:rPr>
        <w:tab/>
      </w:r>
      <w:bookmarkStart w:id="719" w:name="F55667588"/>
      <w:r w:rsidR="00DB501A" w:rsidRPr="00DB501A">
        <w:rPr>
          <w:sz w:val="24"/>
          <w:szCs w:val="24"/>
        </w:rPr>
        <w:t xml:space="preserve">existe compensação econômica entre os contratos de seguro e o derivativo, </w:t>
      </w:r>
      <w:r w:rsidR="000175C2" w:rsidRPr="000175C2">
        <w:rPr>
          <w:sz w:val="24"/>
          <w:szCs w:val="24"/>
        </w:rPr>
        <w:t xml:space="preserve">instrumento financeiro não derivado medido ao justo valor </w:t>
      </w:r>
      <w:r w:rsidR="00230256">
        <w:rPr>
          <w:sz w:val="24"/>
          <w:szCs w:val="24"/>
        </w:rPr>
        <w:t>por meio do</w:t>
      </w:r>
      <w:r w:rsidR="000175C2">
        <w:rPr>
          <w:sz w:val="24"/>
          <w:szCs w:val="24"/>
        </w:rPr>
        <w:t xml:space="preserve"> resultado</w:t>
      </w:r>
      <w:r w:rsidR="000175C2" w:rsidRPr="000175C2">
        <w:rPr>
          <w:sz w:val="24"/>
          <w:szCs w:val="24"/>
        </w:rPr>
        <w:t xml:space="preserve">, ou contrato de resseguro detido, </w:t>
      </w:r>
      <w:r w:rsidR="00DB501A" w:rsidRPr="00DB501A">
        <w:rPr>
          <w:sz w:val="24"/>
          <w:szCs w:val="24"/>
        </w:rPr>
        <w:t>ou seja, os valores dos contratos de seguro</w:t>
      </w:r>
      <w:r w:rsidR="000175C2">
        <w:rPr>
          <w:sz w:val="24"/>
          <w:szCs w:val="24"/>
        </w:rPr>
        <w:t>, isto é</w:t>
      </w:r>
      <w:r w:rsidR="00230256">
        <w:rPr>
          <w:sz w:val="24"/>
          <w:szCs w:val="24"/>
        </w:rPr>
        <w:t>,</w:t>
      </w:r>
      <w:r w:rsidR="000175C2">
        <w:rPr>
          <w:sz w:val="24"/>
          <w:szCs w:val="24"/>
        </w:rPr>
        <w:t xml:space="preserve"> </w:t>
      </w:r>
      <w:r w:rsidR="000175C2" w:rsidRPr="000175C2">
        <w:rPr>
          <w:sz w:val="24"/>
          <w:szCs w:val="24"/>
        </w:rPr>
        <w:t xml:space="preserve">aqueles itens de mitigação de risco </w:t>
      </w:r>
      <w:r w:rsidR="00DB501A" w:rsidRPr="00DB501A">
        <w:rPr>
          <w:sz w:val="24"/>
          <w:szCs w:val="24"/>
        </w:rPr>
        <w:t xml:space="preserve">geralmente se movimentam em direções opostas porque respondem de maneira similar às mudanças no risco que está sendo reduzido. </w:t>
      </w:r>
      <w:r w:rsidR="00117BF9">
        <w:rPr>
          <w:sz w:val="24"/>
          <w:szCs w:val="24"/>
        </w:rPr>
        <w:t>A entidade</w:t>
      </w:r>
      <w:r w:rsidR="00DB501A" w:rsidRPr="00DB501A">
        <w:rPr>
          <w:sz w:val="24"/>
          <w:szCs w:val="24"/>
        </w:rPr>
        <w:t xml:space="preserve"> não </w:t>
      </w:r>
      <w:r w:rsidR="00C9378D">
        <w:rPr>
          <w:sz w:val="24"/>
          <w:szCs w:val="24"/>
        </w:rPr>
        <w:t xml:space="preserve">deve </w:t>
      </w:r>
      <w:r w:rsidR="00DB501A" w:rsidRPr="00DB501A">
        <w:rPr>
          <w:sz w:val="24"/>
          <w:szCs w:val="24"/>
        </w:rPr>
        <w:t>considerar as diferenças de mensuração contábil ao avaliar a compensação econômica</w:t>
      </w:r>
      <w:bookmarkEnd w:id="719"/>
      <w:r w:rsidR="00C9378D">
        <w:rPr>
          <w:sz w:val="24"/>
          <w:szCs w:val="24"/>
        </w:rPr>
        <w:t>;</w:t>
      </w:r>
    </w:p>
    <w:p w:rsidR="00DB501A" w:rsidRDefault="00DB501A" w:rsidP="001E7F40">
      <w:pPr>
        <w:pStyle w:val="IASBNormalL1"/>
        <w:spacing w:before="0"/>
        <w:ind w:left="993" w:hanging="426"/>
        <w:rPr>
          <w:sz w:val="24"/>
          <w:szCs w:val="24"/>
        </w:rPr>
      </w:pPr>
      <w:r w:rsidRPr="00DB501A">
        <w:rPr>
          <w:sz w:val="24"/>
          <w:szCs w:val="24"/>
        </w:rPr>
        <w:t>(</w:t>
      </w:r>
      <w:r w:rsidR="000175C2">
        <w:rPr>
          <w:sz w:val="24"/>
          <w:szCs w:val="24"/>
        </w:rPr>
        <w:t>b</w:t>
      </w:r>
      <w:r w:rsidRPr="00DB501A">
        <w:rPr>
          <w:sz w:val="24"/>
          <w:szCs w:val="24"/>
        </w:rPr>
        <w:t>)</w:t>
      </w:r>
      <w:r w:rsidRPr="00DB501A">
        <w:rPr>
          <w:sz w:val="24"/>
          <w:szCs w:val="24"/>
        </w:rPr>
        <w:tab/>
      </w:r>
      <w:bookmarkStart w:id="720" w:name="F55667590"/>
      <w:r w:rsidRPr="00DB501A">
        <w:rPr>
          <w:sz w:val="24"/>
          <w:szCs w:val="24"/>
        </w:rPr>
        <w:t>o risco de crédito não influencia a compensação econômica.</w:t>
      </w:r>
      <w:bookmarkEnd w:id="720"/>
    </w:p>
    <w:p w:rsidR="00846277" w:rsidRPr="00DB501A" w:rsidRDefault="00846277" w:rsidP="001835D5">
      <w:pPr>
        <w:pStyle w:val="IASBNormalnparaL1"/>
        <w:spacing w:before="0"/>
        <w:rPr>
          <w:sz w:val="24"/>
          <w:szCs w:val="24"/>
        </w:rPr>
      </w:pPr>
    </w:p>
    <w:p w:rsidR="00DB501A" w:rsidRDefault="00DB501A" w:rsidP="00F84903">
      <w:pPr>
        <w:pStyle w:val="IASBNormalnpara"/>
        <w:spacing w:before="0"/>
        <w:ind w:left="567" w:hanging="567"/>
        <w:rPr>
          <w:sz w:val="24"/>
          <w:szCs w:val="24"/>
        </w:rPr>
      </w:pPr>
      <w:r w:rsidRPr="00DB501A">
        <w:rPr>
          <w:sz w:val="24"/>
          <w:szCs w:val="24"/>
        </w:rPr>
        <w:t>B117</w:t>
      </w:r>
      <w:r w:rsidR="00C243C8">
        <w:rPr>
          <w:sz w:val="24"/>
          <w:szCs w:val="24"/>
        </w:rPr>
        <w:t>.</w:t>
      </w:r>
      <w:r w:rsidRPr="00DB501A">
        <w:rPr>
          <w:sz w:val="24"/>
          <w:szCs w:val="24"/>
        </w:rPr>
        <w:tab/>
      </w:r>
      <w:bookmarkStart w:id="721" w:name="F55667591"/>
      <w:r w:rsidRPr="00DB501A">
        <w:rPr>
          <w:sz w:val="24"/>
          <w:szCs w:val="24"/>
        </w:rPr>
        <w:t xml:space="preserve">A entidade </w:t>
      </w:r>
      <w:r w:rsidR="00C9378D">
        <w:rPr>
          <w:sz w:val="24"/>
          <w:szCs w:val="24"/>
        </w:rPr>
        <w:t xml:space="preserve">deve </w:t>
      </w:r>
      <w:r w:rsidRPr="00DB501A">
        <w:rPr>
          <w:sz w:val="24"/>
          <w:szCs w:val="24"/>
        </w:rPr>
        <w:t xml:space="preserve">determinar os fluxos de caixa de cumprimento em grupo ao qual se aplica o </w:t>
      </w:r>
      <w:r w:rsidR="00D416EF" w:rsidRPr="00D416EF">
        <w:rPr>
          <w:sz w:val="24"/>
          <w:szCs w:val="24"/>
        </w:rPr>
        <w:t>item</w:t>
      </w:r>
      <w:r w:rsidRPr="00DB501A">
        <w:rPr>
          <w:sz w:val="24"/>
          <w:szCs w:val="24"/>
        </w:rPr>
        <w:t xml:space="preserve"> B115 de modo consistente em cada período de relatório.</w:t>
      </w:r>
      <w:bookmarkEnd w:id="721"/>
    </w:p>
    <w:p w:rsidR="000175C2" w:rsidRDefault="000175C2" w:rsidP="00F84903">
      <w:pPr>
        <w:pStyle w:val="IASBNormalnpara"/>
        <w:spacing w:before="0"/>
        <w:ind w:left="567" w:hanging="567"/>
        <w:rPr>
          <w:sz w:val="24"/>
          <w:szCs w:val="24"/>
        </w:rPr>
      </w:pPr>
    </w:p>
    <w:p w:rsidR="00846277" w:rsidRPr="000175C2" w:rsidRDefault="000175C2" w:rsidP="000175C2">
      <w:pPr>
        <w:pStyle w:val="IASBNormalnpara"/>
        <w:spacing w:before="0"/>
        <w:ind w:left="567" w:hanging="567"/>
        <w:rPr>
          <w:sz w:val="24"/>
          <w:szCs w:val="24"/>
          <w:u w:val="single"/>
        </w:rPr>
      </w:pPr>
      <w:r w:rsidRPr="000175C2">
        <w:rPr>
          <w:sz w:val="24"/>
          <w:szCs w:val="24"/>
          <w:u w:val="single"/>
        </w:rPr>
        <w:t xml:space="preserve">B117A. Se a entidade mitigar o efeito do risco financeiro utilizando derivativos ou instrumentos financeiros não derivativos mensurados ao justo valor </w:t>
      </w:r>
      <w:r w:rsidR="00230256">
        <w:rPr>
          <w:sz w:val="24"/>
          <w:szCs w:val="24"/>
          <w:u w:val="single"/>
        </w:rPr>
        <w:t>por meio</w:t>
      </w:r>
      <w:r w:rsidRPr="000175C2">
        <w:rPr>
          <w:sz w:val="24"/>
          <w:szCs w:val="24"/>
          <w:u w:val="single"/>
        </w:rPr>
        <w:t xml:space="preserve"> do resultado, deve incluir </w:t>
      </w:r>
      <w:r w:rsidR="00230256">
        <w:rPr>
          <w:sz w:val="24"/>
          <w:szCs w:val="24"/>
          <w:u w:val="single"/>
        </w:rPr>
        <w:t>no resultado</w:t>
      </w:r>
      <w:r w:rsidRPr="000175C2">
        <w:rPr>
          <w:sz w:val="24"/>
          <w:szCs w:val="24"/>
          <w:u w:val="single"/>
        </w:rPr>
        <w:t xml:space="preserve"> as receitas ou despesas de financiamento de seguros para o período decorrente da aplicação do </w:t>
      </w:r>
      <w:r w:rsidR="00010174">
        <w:rPr>
          <w:sz w:val="24"/>
          <w:szCs w:val="24"/>
          <w:u w:val="single"/>
        </w:rPr>
        <w:t>item</w:t>
      </w:r>
      <w:r w:rsidRPr="000175C2">
        <w:rPr>
          <w:sz w:val="24"/>
          <w:szCs w:val="24"/>
          <w:u w:val="single"/>
        </w:rPr>
        <w:t xml:space="preserve"> B115. Se a entidade mitigar o efeito do risco financeiro utilizando contratos de resseguro detidos, deve aplicar a mesma política con</w:t>
      </w:r>
      <w:r>
        <w:rPr>
          <w:sz w:val="24"/>
          <w:szCs w:val="24"/>
          <w:u w:val="single"/>
        </w:rPr>
        <w:t>tá</w:t>
      </w:r>
      <w:r w:rsidRPr="000175C2">
        <w:rPr>
          <w:sz w:val="24"/>
          <w:szCs w:val="24"/>
          <w:u w:val="single"/>
        </w:rPr>
        <w:t xml:space="preserve">bil para a apresentação das receitas ou despesas de financiamento de seguros decorrentes da aplicação do </w:t>
      </w:r>
      <w:r>
        <w:rPr>
          <w:sz w:val="24"/>
          <w:szCs w:val="24"/>
          <w:u w:val="single"/>
        </w:rPr>
        <w:t>item</w:t>
      </w:r>
      <w:r w:rsidRPr="000175C2">
        <w:rPr>
          <w:sz w:val="24"/>
          <w:szCs w:val="24"/>
          <w:u w:val="single"/>
        </w:rPr>
        <w:t xml:space="preserve"> B115 que a entidade aplica aos contratos de resseguro detidos, aplicando os </w:t>
      </w:r>
      <w:r>
        <w:rPr>
          <w:sz w:val="24"/>
          <w:szCs w:val="24"/>
          <w:u w:val="single"/>
        </w:rPr>
        <w:t>itens</w:t>
      </w:r>
      <w:r w:rsidRPr="000175C2">
        <w:rPr>
          <w:sz w:val="24"/>
          <w:szCs w:val="24"/>
          <w:u w:val="single"/>
        </w:rPr>
        <w:t xml:space="preserve"> 88 e 90.</w:t>
      </w:r>
    </w:p>
    <w:p w:rsidR="000175C2" w:rsidRPr="00DB501A" w:rsidRDefault="000175C2" w:rsidP="000175C2">
      <w:pPr>
        <w:pStyle w:val="IASBNormalnpara"/>
        <w:spacing w:before="0"/>
        <w:ind w:left="567" w:hanging="567"/>
        <w:rPr>
          <w:sz w:val="24"/>
          <w:szCs w:val="24"/>
        </w:rPr>
      </w:pPr>
    </w:p>
    <w:p w:rsidR="00DB501A" w:rsidRDefault="00DB501A" w:rsidP="000175C2">
      <w:pPr>
        <w:pStyle w:val="IASBNormalL1"/>
        <w:spacing w:before="0" w:after="120"/>
        <w:ind w:left="993" w:hanging="426"/>
        <w:rPr>
          <w:sz w:val="24"/>
          <w:szCs w:val="24"/>
        </w:rPr>
      </w:pPr>
      <w:r w:rsidRPr="00DB501A">
        <w:rPr>
          <w:sz w:val="24"/>
          <w:szCs w:val="24"/>
        </w:rPr>
        <w:t>B118</w:t>
      </w:r>
      <w:r w:rsidR="00C243C8">
        <w:rPr>
          <w:sz w:val="24"/>
          <w:szCs w:val="24"/>
        </w:rPr>
        <w:t>.</w:t>
      </w:r>
      <w:r w:rsidRPr="00DB501A">
        <w:rPr>
          <w:sz w:val="24"/>
          <w:szCs w:val="24"/>
        </w:rPr>
        <w:tab/>
      </w:r>
      <w:bookmarkStart w:id="722" w:name="F55667592"/>
      <w:r w:rsidRPr="00DB501A">
        <w:rPr>
          <w:sz w:val="24"/>
          <w:szCs w:val="24"/>
        </w:rPr>
        <w:t>Se</w:t>
      </w:r>
      <w:r w:rsidR="000175C2">
        <w:rPr>
          <w:sz w:val="24"/>
          <w:szCs w:val="24"/>
        </w:rPr>
        <w:t>, e somente se,</w:t>
      </w:r>
      <w:r w:rsidRPr="00DB501A">
        <w:rPr>
          <w:sz w:val="24"/>
          <w:szCs w:val="24"/>
        </w:rPr>
        <w:t xml:space="preserve"> quaisquer das condições do </w:t>
      </w:r>
      <w:r w:rsidR="00D416EF" w:rsidRPr="00D416EF">
        <w:rPr>
          <w:sz w:val="24"/>
          <w:szCs w:val="24"/>
        </w:rPr>
        <w:t>item</w:t>
      </w:r>
      <w:r w:rsidRPr="00DB501A">
        <w:rPr>
          <w:sz w:val="24"/>
          <w:szCs w:val="24"/>
        </w:rPr>
        <w:t xml:space="preserve"> B116 deixam de ser cumpridas, </w:t>
      </w:r>
      <w:r w:rsidR="00117BF9">
        <w:rPr>
          <w:sz w:val="24"/>
          <w:szCs w:val="24"/>
        </w:rPr>
        <w:t>a entidade</w:t>
      </w:r>
      <w:r w:rsidR="00513A70">
        <w:rPr>
          <w:sz w:val="24"/>
          <w:szCs w:val="24"/>
        </w:rPr>
        <w:t xml:space="preserve"> </w:t>
      </w:r>
      <w:bookmarkStart w:id="723" w:name="F55667595"/>
      <w:bookmarkEnd w:id="722"/>
      <w:r w:rsidR="00C9378D">
        <w:rPr>
          <w:sz w:val="24"/>
          <w:szCs w:val="24"/>
        </w:rPr>
        <w:t xml:space="preserve">deve </w:t>
      </w:r>
      <w:r w:rsidRPr="00DB501A">
        <w:rPr>
          <w:sz w:val="24"/>
          <w:szCs w:val="24"/>
        </w:rPr>
        <w:t xml:space="preserve">deixar de aplicar o </w:t>
      </w:r>
      <w:r w:rsidR="00D416EF" w:rsidRPr="00D416EF">
        <w:rPr>
          <w:sz w:val="24"/>
          <w:szCs w:val="24"/>
        </w:rPr>
        <w:t>item</w:t>
      </w:r>
      <w:r w:rsidRPr="00DB501A">
        <w:rPr>
          <w:sz w:val="24"/>
          <w:szCs w:val="24"/>
        </w:rPr>
        <w:t xml:space="preserve"> B115 a partir dessa data</w:t>
      </w:r>
      <w:r w:rsidR="000175C2">
        <w:rPr>
          <w:sz w:val="24"/>
          <w:szCs w:val="24"/>
        </w:rPr>
        <w:t xml:space="preserve">. </w:t>
      </w:r>
      <w:bookmarkStart w:id="724" w:name="F55667597"/>
      <w:bookmarkEnd w:id="723"/>
      <w:r w:rsidR="000175C2">
        <w:rPr>
          <w:sz w:val="24"/>
          <w:szCs w:val="24"/>
        </w:rPr>
        <w:t xml:space="preserve">A entidade </w:t>
      </w:r>
      <w:r w:rsidRPr="00DB501A">
        <w:rPr>
          <w:sz w:val="24"/>
          <w:szCs w:val="24"/>
        </w:rPr>
        <w:t xml:space="preserve">não </w:t>
      </w:r>
      <w:r w:rsidR="00C9378D">
        <w:rPr>
          <w:sz w:val="24"/>
          <w:szCs w:val="24"/>
        </w:rPr>
        <w:t>deve fazer</w:t>
      </w:r>
      <w:r w:rsidRPr="00DB501A">
        <w:rPr>
          <w:sz w:val="24"/>
          <w:szCs w:val="24"/>
        </w:rPr>
        <w:t xml:space="preserve"> qualquer ajuste para mudanças previamente reconhecidas </w:t>
      </w:r>
      <w:r w:rsidR="00DD4A21">
        <w:rPr>
          <w:sz w:val="24"/>
          <w:szCs w:val="24"/>
        </w:rPr>
        <w:t>no resultado</w:t>
      </w:r>
      <w:r w:rsidRPr="00DB501A">
        <w:rPr>
          <w:sz w:val="24"/>
          <w:szCs w:val="24"/>
        </w:rPr>
        <w:t>.</w:t>
      </w:r>
      <w:bookmarkEnd w:id="724"/>
    </w:p>
    <w:p w:rsidR="00846277" w:rsidRPr="00DB501A" w:rsidRDefault="00846277" w:rsidP="001E7F40">
      <w:pPr>
        <w:pStyle w:val="IASBNormalL1"/>
        <w:spacing w:before="0"/>
        <w:ind w:left="993" w:hanging="426"/>
        <w:rPr>
          <w:sz w:val="24"/>
          <w:szCs w:val="24"/>
        </w:rPr>
      </w:pPr>
    </w:p>
    <w:p w:rsidR="00DB501A" w:rsidRDefault="00DB501A" w:rsidP="00DC2184">
      <w:pPr>
        <w:pStyle w:val="IASBSectionTitle3Ind"/>
        <w:spacing w:before="0" w:after="0"/>
        <w:ind w:left="567"/>
        <w:jc w:val="both"/>
        <w:rPr>
          <w:rFonts w:ascii="Times New Roman" w:hAnsi="Times New Roman" w:cs="Times New Roman"/>
          <w:sz w:val="24"/>
          <w:szCs w:val="24"/>
        </w:rPr>
      </w:pPr>
      <w:bookmarkStart w:id="725" w:name="F55667599"/>
      <w:r w:rsidRPr="00DB501A">
        <w:rPr>
          <w:rFonts w:ascii="Times New Roman" w:hAnsi="Times New Roman" w:cs="Times New Roman"/>
          <w:sz w:val="24"/>
          <w:szCs w:val="24"/>
        </w:rPr>
        <w:t xml:space="preserve">Reconhecimento da </w:t>
      </w:r>
      <w:r w:rsidR="008A5FA0">
        <w:rPr>
          <w:rFonts w:ascii="Times New Roman" w:hAnsi="Times New Roman" w:cs="Times New Roman"/>
          <w:sz w:val="24"/>
          <w:szCs w:val="24"/>
        </w:rPr>
        <w:t>margem contratual de seguro</w:t>
      </w:r>
      <w:r w:rsidRPr="00DB501A">
        <w:rPr>
          <w:rFonts w:ascii="Times New Roman" w:hAnsi="Times New Roman" w:cs="Times New Roman"/>
          <w:sz w:val="24"/>
          <w:szCs w:val="24"/>
        </w:rPr>
        <w:t xml:space="preserve"> </w:t>
      </w:r>
      <w:bookmarkEnd w:id="725"/>
      <w:r w:rsidR="00DD4A21">
        <w:rPr>
          <w:rFonts w:ascii="Times New Roman" w:hAnsi="Times New Roman" w:cs="Times New Roman"/>
          <w:sz w:val="24"/>
          <w:szCs w:val="24"/>
        </w:rPr>
        <w:t>no resultado</w:t>
      </w:r>
    </w:p>
    <w:p w:rsidR="00846277" w:rsidRPr="00DB501A" w:rsidRDefault="00846277" w:rsidP="001835D5">
      <w:pPr>
        <w:pStyle w:val="IASBSectionTitle2Ind"/>
        <w:spacing w:before="0" w:after="0"/>
        <w:jc w:val="both"/>
        <w:rPr>
          <w:rFonts w:ascii="Times New Roman" w:hAnsi="Times New Roman" w:cs="Times New Roman"/>
          <w:sz w:val="24"/>
          <w:szCs w:val="24"/>
        </w:rPr>
      </w:pPr>
    </w:p>
    <w:p w:rsidR="00DB501A" w:rsidRPr="00DB501A" w:rsidRDefault="00DB501A" w:rsidP="00DC2184">
      <w:pPr>
        <w:pStyle w:val="IASBNormalnpara"/>
        <w:spacing w:before="0" w:after="120"/>
        <w:ind w:left="567" w:hanging="567"/>
        <w:rPr>
          <w:sz w:val="24"/>
          <w:szCs w:val="24"/>
        </w:rPr>
      </w:pPr>
      <w:r w:rsidRPr="00DB501A">
        <w:rPr>
          <w:sz w:val="24"/>
          <w:szCs w:val="24"/>
        </w:rPr>
        <w:t>B119</w:t>
      </w:r>
      <w:r w:rsidR="00C243C8">
        <w:rPr>
          <w:sz w:val="24"/>
          <w:szCs w:val="24"/>
        </w:rPr>
        <w:t>.</w:t>
      </w:r>
      <w:r w:rsidRPr="00DB501A">
        <w:rPr>
          <w:sz w:val="24"/>
          <w:szCs w:val="24"/>
        </w:rPr>
        <w:tab/>
      </w:r>
      <w:bookmarkStart w:id="726" w:name="F55667600"/>
      <w:r w:rsidR="00C9378D">
        <w:rPr>
          <w:sz w:val="24"/>
          <w:szCs w:val="24"/>
        </w:rPr>
        <w:t>O</w:t>
      </w:r>
      <w:r w:rsidRPr="00DB501A">
        <w:rPr>
          <w:sz w:val="24"/>
          <w:szCs w:val="24"/>
        </w:rPr>
        <w:t xml:space="preserve"> valor da </w:t>
      </w:r>
      <w:r w:rsidR="008A5FA0">
        <w:rPr>
          <w:sz w:val="24"/>
          <w:szCs w:val="24"/>
        </w:rPr>
        <w:t>margem contratual de seguro</w:t>
      </w:r>
      <w:r w:rsidRPr="00DB501A">
        <w:rPr>
          <w:sz w:val="24"/>
          <w:szCs w:val="24"/>
        </w:rPr>
        <w:t xml:space="preserve"> para grupo de contratos de seguro </w:t>
      </w:r>
      <w:r w:rsidR="00C9378D">
        <w:rPr>
          <w:sz w:val="24"/>
          <w:szCs w:val="24"/>
        </w:rPr>
        <w:t>deve ser</w:t>
      </w:r>
      <w:r w:rsidRPr="00DB501A">
        <w:rPr>
          <w:sz w:val="24"/>
          <w:szCs w:val="24"/>
        </w:rPr>
        <w:t xml:space="preserve"> reconhecido </w:t>
      </w:r>
      <w:r w:rsidR="00DD4A21">
        <w:rPr>
          <w:sz w:val="24"/>
          <w:szCs w:val="24"/>
        </w:rPr>
        <w:t>no resultado</w:t>
      </w:r>
      <w:r w:rsidRPr="00DB501A">
        <w:rPr>
          <w:sz w:val="24"/>
          <w:szCs w:val="24"/>
        </w:rPr>
        <w:t xml:space="preserve"> em cada período para refletir os serviços </w:t>
      </w:r>
      <w:r w:rsidR="000175C2">
        <w:rPr>
          <w:sz w:val="24"/>
          <w:szCs w:val="24"/>
        </w:rPr>
        <w:t xml:space="preserve">de contratos de seguro </w:t>
      </w:r>
      <w:r w:rsidRPr="00DB501A">
        <w:rPr>
          <w:sz w:val="24"/>
          <w:szCs w:val="24"/>
        </w:rPr>
        <w:t>prestados</w:t>
      </w:r>
      <w:r w:rsidR="00C9378D">
        <w:rPr>
          <w:sz w:val="24"/>
          <w:szCs w:val="24"/>
        </w:rPr>
        <w:t>,</w:t>
      </w:r>
      <w:r w:rsidRPr="00DB501A">
        <w:rPr>
          <w:sz w:val="24"/>
          <w:szCs w:val="24"/>
        </w:rPr>
        <w:t xml:space="preserve"> de acordo com o grupo de contratos de seguro nesse período (</w:t>
      </w:r>
      <w:r w:rsidR="00567D0A" w:rsidRPr="00567D0A">
        <w:rPr>
          <w:sz w:val="24"/>
          <w:szCs w:val="24"/>
        </w:rPr>
        <w:t>ver</w:t>
      </w:r>
      <w:r w:rsidRPr="00DB501A">
        <w:rPr>
          <w:sz w:val="24"/>
          <w:szCs w:val="24"/>
        </w:rPr>
        <w:t xml:space="preserve"> </w:t>
      </w:r>
      <w:r w:rsidR="00D416EF" w:rsidRPr="00D416EF">
        <w:rPr>
          <w:sz w:val="24"/>
          <w:szCs w:val="24"/>
        </w:rPr>
        <w:t>itens</w:t>
      </w:r>
      <w:r w:rsidRPr="00DB501A">
        <w:rPr>
          <w:sz w:val="24"/>
          <w:szCs w:val="24"/>
        </w:rPr>
        <w:t xml:space="preserve"> 44(e), 45(e) e 66(e)). O valor </w:t>
      </w:r>
      <w:r w:rsidR="00C9378D">
        <w:rPr>
          <w:sz w:val="24"/>
          <w:szCs w:val="24"/>
        </w:rPr>
        <w:t>deve ser</w:t>
      </w:r>
      <w:r w:rsidRPr="00DB501A">
        <w:rPr>
          <w:sz w:val="24"/>
          <w:szCs w:val="24"/>
        </w:rPr>
        <w:t xml:space="preserve"> determinado: </w:t>
      </w:r>
      <w:bookmarkEnd w:id="726"/>
    </w:p>
    <w:p w:rsidR="00DB501A" w:rsidRPr="00DB501A" w:rsidRDefault="00DB501A" w:rsidP="00DC2184">
      <w:pPr>
        <w:pStyle w:val="IASBNormalL1"/>
        <w:spacing w:before="0" w:after="120"/>
        <w:ind w:left="993" w:hanging="426"/>
        <w:rPr>
          <w:sz w:val="24"/>
          <w:szCs w:val="24"/>
        </w:rPr>
      </w:pPr>
      <w:r w:rsidRPr="00DB501A">
        <w:rPr>
          <w:sz w:val="24"/>
          <w:szCs w:val="24"/>
        </w:rPr>
        <w:t>(a)</w:t>
      </w:r>
      <w:r w:rsidRPr="00DB501A">
        <w:rPr>
          <w:sz w:val="24"/>
          <w:szCs w:val="24"/>
        </w:rPr>
        <w:tab/>
      </w:r>
      <w:bookmarkStart w:id="727" w:name="F55667603"/>
      <w:r w:rsidRPr="00DB501A">
        <w:rPr>
          <w:sz w:val="24"/>
          <w:szCs w:val="24"/>
        </w:rPr>
        <w:t xml:space="preserve">identificando as unidades de cobertura no grupo. O número de unidades de cobertura </w:t>
      </w:r>
      <w:r w:rsidR="000175C2">
        <w:rPr>
          <w:sz w:val="24"/>
          <w:szCs w:val="24"/>
        </w:rPr>
        <w:t xml:space="preserve"> contratos de seguro</w:t>
      </w:r>
      <w:r w:rsidR="000175C2" w:rsidRPr="00DB501A">
        <w:rPr>
          <w:sz w:val="24"/>
          <w:szCs w:val="24"/>
        </w:rPr>
        <w:t xml:space="preserve"> </w:t>
      </w:r>
      <w:r w:rsidR="00C9378D">
        <w:rPr>
          <w:sz w:val="24"/>
          <w:szCs w:val="24"/>
        </w:rPr>
        <w:t>no</w:t>
      </w:r>
      <w:r w:rsidRPr="00DB501A">
        <w:rPr>
          <w:sz w:val="24"/>
          <w:szCs w:val="24"/>
        </w:rPr>
        <w:t xml:space="preserve"> grupo é a quantidade de cobertura fornecida pelos contratos no grupo e é determinado considerando-se, para cada contrato, a quantidade dos benefícios fornecidos</w:t>
      </w:r>
      <w:r w:rsidR="00C9378D">
        <w:rPr>
          <w:sz w:val="24"/>
          <w:szCs w:val="24"/>
        </w:rPr>
        <w:t>,</w:t>
      </w:r>
      <w:r w:rsidRPr="00DB501A">
        <w:rPr>
          <w:sz w:val="24"/>
          <w:szCs w:val="24"/>
        </w:rPr>
        <w:t xml:space="preserve"> de acordo com </w:t>
      </w:r>
      <w:r w:rsidR="00C9378D">
        <w:rPr>
          <w:sz w:val="24"/>
          <w:szCs w:val="24"/>
        </w:rPr>
        <w:t xml:space="preserve">o </w:t>
      </w:r>
      <w:r w:rsidRPr="00DB501A">
        <w:rPr>
          <w:sz w:val="24"/>
          <w:szCs w:val="24"/>
        </w:rPr>
        <w:t xml:space="preserve">contrato e </w:t>
      </w:r>
      <w:r w:rsidR="000175C2">
        <w:rPr>
          <w:sz w:val="24"/>
          <w:szCs w:val="24"/>
        </w:rPr>
        <w:t>seu período</w:t>
      </w:r>
      <w:r w:rsidRPr="00DB501A">
        <w:rPr>
          <w:sz w:val="24"/>
          <w:szCs w:val="24"/>
        </w:rPr>
        <w:t xml:space="preserve"> de cobertura </w:t>
      </w:r>
      <w:bookmarkEnd w:id="727"/>
      <w:r w:rsidR="000175C2" w:rsidRPr="00DB501A">
        <w:rPr>
          <w:sz w:val="24"/>
          <w:szCs w:val="24"/>
        </w:rPr>
        <w:t>esperad</w:t>
      </w:r>
      <w:r w:rsidR="000175C2">
        <w:rPr>
          <w:sz w:val="24"/>
          <w:szCs w:val="24"/>
        </w:rPr>
        <w:t>o</w:t>
      </w:r>
      <w:r w:rsidR="00C9378D">
        <w:rPr>
          <w:sz w:val="24"/>
          <w:szCs w:val="24"/>
        </w:rPr>
        <w:t>;</w:t>
      </w:r>
    </w:p>
    <w:p w:rsidR="00DB501A" w:rsidRPr="00DB501A" w:rsidRDefault="00DB501A" w:rsidP="00DC2184">
      <w:pPr>
        <w:pStyle w:val="IASBNormalL1"/>
        <w:spacing w:before="0" w:after="120"/>
        <w:ind w:left="993" w:hanging="426"/>
        <w:rPr>
          <w:sz w:val="24"/>
          <w:szCs w:val="24"/>
        </w:rPr>
      </w:pPr>
      <w:r w:rsidRPr="00DB501A">
        <w:rPr>
          <w:sz w:val="24"/>
          <w:szCs w:val="24"/>
        </w:rPr>
        <w:t>(b)</w:t>
      </w:r>
      <w:r w:rsidRPr="00DB501A">
        <w:rPr>
          <w:sz w:val="24"/>
          <w:szCs w:val="24"/>
        </w:rPr>
        <w:tab/>
      </w:r>
      <w:bookmarkStart w:id="728" w:name="F55667605"/>
      <w:r w:rsidRPr="00DB501A">
        <w:rPr>
          <w:sz w:val="24"/>
          <w:szCs w:val="24"/>
        </w:rPr>
        <w:t xml:space="preserve">alocando a </w:t>
      </w:r>
      <w:r w:rsidR="008A5FA0">
        <w:rPr>
          <w:sz w:val="24"/>
          <w:szCs w:val="24"/>
        </w:rPr>
        <w:t>margem contratual de seguro</w:t>
      </w:r>
      <w:r w:rsidRPr="00DB501A">
        <w:rPr>
          <w:sz w:val="24"/>
          <w:szCs w:val="24"/>
        </w:rPr>
        <w:t xml:space="preserve"> no final do período (antes de reconhecer quaisquer valores </w:t>
      </w:r>
      <w:r w:rsidR="00DD4A21">
        <w:rPr>
          <w:sz w:val="24"/>
          <w:szCs w:val="24"/>
        </w:rPr>
        <w:t>no resultado</w:t>
      </w:r>
      <w:r w:rsidRPr="00DB501A">
        <w:rPr>
          <w:sz w:val="24"/>
          <w:szCs w:val="24"/>
        </w:rPr>
        <w:t xml:space="preserve"> para refletir os serviços</w:t>
      </w:r>
      <w:r w:rsidR="000175C2">
        <w:rPr>
          <w:sz w:val="24"/>
          <w:szCs w:val="24"/>
        </w:rPr>
        <w:t xml:space="preserve"> de contrato de seguro</w:t>
      </w:r>
      <w:r w:rsidRPr="00DB501A">
        <w:rPr>
          <w:sz w:val="24"/>
          <w:szCs w:val="24"/>
        </w:rPr>
        <w:t xml:space="preserve"> prestados no período) igualmente para cada unidade de cobertura fornecida no período corrente e que se espera que seja fornecida no futuro</w:t>
      </w:r>
      <w:bookmarkEnd w:id="728"/>
      <w:r w:rsidR="00C9378D">
        <w:rPr>
          <w:sz w:val="24"/>
          <w:szCs w:val="24"/>
        </w:rPr>
        <w:t>;</w:t>
      </w:r>
    </w:p>
    <w:p w:rsidR="00DB501A" w:rsidRDefault="00DB501A" w:rsidP="001E7F40">
      <w:pPr>
        <w:pStyle w:val="IASBNormalL1"/>
        <w:spacing w:before="0"/>
        <w:ind w:left="993" w:hanging="426"/>
        <w:rPr>
          <w:sz w:val="24"/>
          <w:szCs w:val="24"/>
        </w:rPr>
      </w:pPr>
      <w:r w:rsidRPr="00DB501A">
        <w:rPr>
          <w:sz w:val="24"/>
          <w:szCs w:val="24"/>
        </w:rPr>
        <w:t>(c)</w:t>
      </w:r>
      <w:r w:rsidRPr="00DB501A">
        <w:rPr>
          <w:sz w:val="24"/>
          <w:szCs w:val="24"/>
        </w:rPr>
        <w:tab/>
      </w:r>
      <w:bookmarkStart w:id="729" w:name="F55667607"/>
      <w:r w:rsidRPr="00DB501A">
        <w:rPr>
          <w:sz w:val="24"/>
          <w:szCs w:val="24"/>
        </w:rPr>
        <w:t xml:space="preserve">reconhecendo </w:t>
      </w:r>
      <w:r w:rsidR="00DD4A21">
        <w:rPr>
          <w:sz w:val="24"/>
          <w:szCs w:val="24"/>
        </w:rPr>
        <w:t>no resultado</w:t>
      </w:r>
      <w:r w:rsidRPr="00DB501A">
        <w:rPr>
          <w:sz w:val="24"/>
          <w:szCs w:val="24"/>
        </w:rPr>
        <w:t xml:space="preserve"> o valor alocado a unidades de cobertura fornecidas no período.</w:t>
      </w:r>
      <w:bookmarkEnd w:id="729"/>
    </w:p>
    <w:p w:rsidR="00846277" w:rsidRDefault="00846277" w:rsidP="000175C2">
      <w:pPr>
        <w:pStyle w:val="IASBNormalnparaL1"/>
        <w:spacing w:before="0"/>
        <w:ind w:left="0" w:firstLine="0"/>
        <w:rPr>
          <w:sz w:val="24"/>
          <w:szCs w:val="24"/>
        </w:rPr>
      </w:pPr>
    </w:p>
    <w:p w:rsidR="000175C2" w:rsidRPr="008707C4" w:rsidRDefault="000175C2" w:rsidP="000175C2">
      <w:pPr>
        <w:pStyle w:val="NormalWeb"/>
        <w:ind w:left="567" w:hanging="567"/>
        <w:rPr>
          <w:u w:val="single"/>
        </w:rPr>
      </w:pPr>
      <w:r w:rsidRPr="008707C4">
        <w:rPr>
          <w:u w:val="single"/>
        </w:rPr>
        <w:lastRenderedPageBreak/>
        <w:t>B119A</w:t>
      </w:r>
      <w:r>
        <w:rPr>
          <w:u w:val="single"/>
        </w:rPr>
        <w:t xml:space="preserve">. </w:t>
      </w:r>
      <w:r w:rsidRPr="008707C4">
        <w:rPr>
          <w:u w:val="single"/>
        </w:rPr>
        <w:t xml:space="preserve">Para aplicar o </w:t>
      </w:r>
      <w:r>
        <w:rPr>
          <w:u w:val="single"/>
        </w:rPr>
        <w:t>item</w:t>
      </w:r>
      <w:r w:rsidRPr="008707C4">
        <w:rPr>
          <w:u w:val="single"/>
        </w:rPr>
        <w:t xml:space="preserve"> B119, o período de retorno de investimento ou serviço relacionado com o investimento termina </w:t>
      </w:r>
      <w:r>
        <w:rPr>
          <w:u w:val="single"/>
        </w:rPr>
        <w:t>em</w:t>
      </w:r>
      <w:r w:rsidRPr="008707C4">
        <w:rPr>
          <w:u w:val="single"/>
        </w:rPr>
        <w:t xml:space="preserve"> ou antes da data em que todos os valores devidos aos atuais segurados relacionados com esses serviços tenham sido pagos, sem considerar pagamentos a futuros segurados incluídos no cumprimento dos fluxos de caixa aplicando o </w:t>
      </w:r>
      <w:r>
        <w:rPr>
          <w:u w:val="single"/>
        </w:rPr>
        <w:t>item</w:t>
      </w:r>
      <w:r w:rsidRPr="008707C4">
        <w:rPr>
          <w:u w:val="single"/>
        </w:rPr>
        <w:t xml:space="preserve"> B68.</w:t>
      </w:r>
    </w:p>
    <w:p w:rsidR="000175C2" w:rsidRPr="008707C4" w:rsidRDefault="000175C2" w:rsidP="000175C2">
      <w:pPr>
        <w:pStyle w:val="NormalWeb"/>
        <w:ind w:left="567" w:hanging="567"/>
        <w:rPr>
          <w:u w:val="single"/>
        </w:rPr>
      </w:pPr>
      <w:r w:rsidRPr="008707C4">
        <w:rPr>
          <w:u w:val="single"/>
        </w:rPr>
        <w:t>B119B</w:t>
      </w:r>
      <w:r>
        <w:rPr>
          <w:u w:val="single"/>
        </w:rPr>
        <w:t>.</w:t>
      </w:r>
      <w:r w:rsidRPr="008707C4">
        <w:rPr>
          <w:u w:val="single"/>
        </w:rPr>
        <w:t xml:space="preserve"> Os contratos de seguro sem participação direta podem fornecer um</w:t>
      </w:r>
      <w:r w:rsidR="00513A70">
        <w:rPr>
          <w:u w:val="single"/>
        </w:rPr>
        <w:t>a receita de</w:t>
      </w:r>
      <w:r w:rsidRPr="008707C4">
        <w:rPr>
          <w:u w:val="single"/>
        </w:rPr>
        <w:t xml:space="preserve"> retorno de investimento se, e apenas se:</w:t>
      </w:r>
    </w:p>
    <w:p w:rsidR="000175C2" w:rsidRPr="008707C4" w:rsidRDefault="000175C2" w:rsidP="000175C2">
      <w:pPr>
        <w:pStyle w:val="NormalWeb"/>
        <w:ind w:left="993" w:hanging="453"/>
        <w:rPr>
          <w:u w:val="single"/>
        </w:rPr>
      </w:pPr>
      <w:r w:rsidRPr="008707C4">
        <w:rPr>
          <w:u w:val="single"/>
        </w:rPr>
        <w:t>(a) existir um componente de investimento, ou o tomador do seguro tiver o direito de retirar um valor;</w:t>
      </w:r>
    </w:p>
    <w:p w:rsidR="000175C2" w:rsidRPr="008707C4" w:rsidRDefault="000175C2" w:rsidP="000175C2">
      <w:pPr>
        <w:pStyle w:val="NormalWeb"/>
        <w:ind w:left="993" w:hanging="453"/>
        <w:rPr>
          <w:u w:val="single"/>
        </w:rPr>
      </w:pPr>
      <w:r w:rsidRPr="008707C4">
        <w:rPr>
          <w:u w:val="single"/>
        </w:rPr>
        <w:t>(b) a entidade espera que a componente de investimento ou valor que o tomador de seguro tem o direito de retirar inclua um retorno de investimento (um retorno de investimento poderia ser inferior a zero, por exemplo, num ambiente de taxa de juro negativa); e</w:t>
      </w:r>
    </w:p>
    <w:p w:rsidR="000175C2" w:rsidRDefault="000175C2" w:rsidP="000175C2">
      <w:pPr>
        <w:pStyle w:val="IASBNormalnparaL1"/>
        <w:spacing w:before="0"/>
        <w:ind w:left="993" w:hanging="426"/>
        <w:rPr>
          <w:sz w:val="24"/>
          <w:szCs w:val="24"/>
        </w:rPr>
      </w:pPr>
      <w:r>
        <w:rPr>
          <w:sz w:val="24"/>
          <w:szCs w:val="24"/>
          <w:u w:val="single"/>
        </w:rPr>
        <w:t>(</w:t>
      </w:r>
      <w:r w:rsidRPr="008707C4">
        <w:rPr>
          <w:sz w:val="24"/>
          <w:szCs w:val="24"/>
          <w:u w:val="single"/>
        </w:rPr>
        <w:t>c) a entidade espera realizar atividade de investimento para gerar esse retorno de investimento.</w:t>
      </w:r>
    </w:p>
    <w:p w:rsidR="000175C2" w:rsidRDefault="000175C2" w:rsidP="000175C2">
      <w:pPr>
        <w:pStyle w:val="IASBNormalnparaL1"/>
        <w:spacing w:before="0"/>
        <w:ind w:left="0" w:firstLine="0"/>
        <w:rPr>
          <w:sz w:val="24"/>
          <w:szCs w:val="24"/>
        </w:rPr>
      </w:pPr>
    </w:p>
    <w:p w:rsidR="000175C2" w:rsidRPr="000175C2" w:rsidRDefault="000175C2" w:rsidP="000175C2">
      <w:pPr>
        <w:pStyle w:val="IASBNormalnparaL1"/>
        <w:spacing w:before="0"/>
        <w:ind w:left="0" w:firstLine="0"/>
        <w:rPr>
          <w:b/>
          <w:bCs/>
          <w:sz w:val="24"/>
          <w:szCs w:val="24"/>
          <w:u w:val="single"/>
        </w:rPr>
      </w:pPr>
      <w:r w:rsidRPr="000175C2">
        <w:rPr>
          <w:b/>
          <w:bCs/>
          <w:sz w:val="24"/>
          <w:szCs w:val="24"/>
          <w:u w:val="single"/>
        </w:rPr>
        <w:t xml:space="preserve">Contratos de resseguro mantidos </w:t>
      </w:r>
      <w:r w:rsidR="00513A70">
        <w:rPr>
          <w:b/>
          <w:bCs/>
          <w:sz w:val="24"/>
          <w:szCs w:val="24"/>
          <w:u w:val="single"/>
        </w:rPr>
        <w:t xml:space="preserve">- </w:t>
      </w:r>
      <w:r w:rsidRPr="000175C2">
        <w:rPr>
          <w:b/>
          <w:bCs/>
          <w:sz w:val="24"/>
          <w:szCs w:val="24"/>
          <w:u w:val="single"/>
        </w:rPr>
        <w:t>reconhecimento da recuperação de perdas em contratos de seguro subjacentes (itens 66A e 66B)</w:t>
      </w:r>
    </w:p>
    <w:p w:rsidR="000175C2" w:rsidRPr="000175C2" w:rsidRDefault="000175C2" w:rsidP="000175C2">
      <w:pPr>
        <w:pStyle w:val="IASBNormalnparaL1"/>
        <w:spacing w:before="0"/>
        <w:ind w:left="0" w:firstLine="0"/>
        <w:rPr>
          <w:b/>
          <w:bCs/>
          <w:sz w:val="24"/>
          <w:szCs w:val="24"/>
          <w:u w:val="single"/>
        </w:rPr>
      </w:pPr>
    </w:p>
    <w:p w:rsidR="000175C2" w:rsidRPr="000175C2" w:rsidRDefault="000175C2" w:rsidP="000175C2">
      <w:pPr>
        <w:pStyle w:val="NormalWeb"/>
        <w:ind w:left="567" w:hanging="567"/>
        <w:rPr>
          <w:u w:val="single"/>
        </w:rPr>
      </w:pPr>
      <w:r w:rsidRPr="000175C2">
        <w:rPr>
          <w:u w:val="single"/>
        </w:rPr>
        <w:t>B119C O item 66A aplica-se se, e somente se, o contrato de resseguro mantido for celebrado antes ou ao mesmo tempo que os onerosos contratos de seguro subjacentes forem reconhecidos.</w:t>
      </w:r>
    </w:p>
    <w:p w:rsidR="000175C2" w:rsidRPr="000175C2" w:rsidRDefault="000175C2" w:rsidP="000175C2">
      <w:pPr>
        <w:pStyle w:val="NormalWeb"/>
        <w:ind w:left="567" w:hanging="567"/>
        <w:rPr>
          <w:u w:val="single"/>
        </w:rPr>
      </w:pPr>
      <w:r w:rsidRPr="000175C2">
        <w:rPr>
          <w:u w:val="single"/>
        </w:rPr>
        <w:t xml:space="preserve">B119D Para aplicar o item 66A, a entidade deve determinar o ajustamento da </w:t>
      </w:r>
      <w:r w:rsidR="00230256">
        <w:rPr>
          <w:u w:val="single"/>
        </w:rPr>
        <w:t>margem contratual de seguro</w:t>
      </w:r>
      <w:r w:rsidRPr="000175C2">
        <w:rPr>
          <w:u w:val="single"/>
        </w:rPr>
        <w:t xml:space="preserve"> de um grupo de contratos de resseguro detidos e o rendimento resultante multiplicando:</w:t>
      </w:r>
    </w:p>
    <w:p w:rsidR="000175C2" w:rsidRPr="000175C2" w:rsidRDefault="000175C2" w:rsidP="000175C2">
      <w:pPr>
        <w:pStyle w:val="NormalWeb"/>
        <w:ind w:left="453" w:hanging="453"/>
        <w:rPr>
          <w:u w:val="single"/>
        </w:rPr>
      </w:pPr>
      <w:r w:rsidRPr="000175C2">
        <w:rPr>
          <w:u w:val="single"/>
        </w:rPr>
        <w:t>a) as perdas reconhecidas nos contratos de seguro subjacentes; e</w:t>
      </w:r>
    </w:p>
    <w:p w:rsidR="000175C2" w:rsidRPr="000175C2" w:rsidRDefault="000175C2" w:rsidP="000175C2">
      <w:pPr>
        <w:pStyle w:val="NormalWeb"/>
        <w:ind w:left="453" w:hanging="453"/>
        <w:rPr>
          <w:u w:val="single"/>
        </w:rPr>
      </w:pPr>
      <w:r w:rsidRPr="000175C2">
        <w:rPr>
          <w:u w:val="single"/>
        </w:rPr>
        <w:t>b) A percentagem de créditos sobre os contratos de seguro subjacentes que a entidade espera recuperar do grupo de contratos de resseguro detidos.</w:t>
      </w:r>
    </w:p>
    <w:p w:rsidR="000175C2" w:rsidRPr="000175C2" w:rsidRDefault="000175C2" w:rsidP="000175C2">
      <w:pPr>
        <w:pStyle w:val="NormalWeb"/>
        <w:ind w:left="453" w:hanging="453"/>
        <w:rPr>
          <w:u w:val="single"/>
        </w:rPr>
      </w:pPr>
      <w:r w:rsidRPr="000175C2">
        <w:rPr>
          <w:u w:val="single"/>
        </w:rPr>
        <w:t>B119E Aplicando os itens 14 a 22, a entidade pode incluir num grupo oneroso de contratos de seguro tanto contratos de seguro onerosos cobertos por um grupo de contratos de resseguro mantidos como contratos de seguro onerosos não cobertos pelo grupo de contratos de resseguro mantidos. Para aplicar os itens 66(c)(i), 66(c)(ii) e 66A nesses casos, a entidade deve aplicar um método sistemático e racional de atribuição para determinar a parte das perdas reconhecidas no grupo de contratos de seguro que diz respeito aos contratos de seguro cobertos pelo grupo de contratos de resseguro mantidos.</w:t>
      </w:r>
    </w:p>
    <w:p w:rsidR="000175C2" w:rsidRPr="000175C2" w:rsidRDefault="000175C2" w:rsidP="000175C2">
      <w:pPr>
        <w:pStyle w:val="IASBNormalnparaL1"/>
        <w:spacing w:before="0"/>
        <w:ind w:left="426" w:hanging="426"/>
        <w:rPr>
          <w:sz w:val="24"/>
          <w:szCs w:val="24"/>
        </w:rPr>
      </w:pPr>
      <w:r w:rsidRPr="000175C2">
        <w:rPr>
          <w:sz w:val="24"/>
          <w:szCs w:val="24"/>
          <w:u w:val="single"/>
        </w:rPr>
        <w:t xml:space="preserve">B119F Depois de a entidade ter estabelecido um componente de recuperação de perdas aplicando o item 66B, a entidade deve ajustar a componente de recuperação de perdas para refletir as alterações na componente de perdas de um grupo oneroso de contratos de seguro subjacentes (ver itens 50-52). O valor </w:t>
      </w:r>
      <w:r w:rsidR="00925EF1">
        <w:rPr>
          <w:sz w:val="24"/>
          <w:szCs w:val="24"/>
          <w:u w:val="single"/>
        </w:rPr>
        <w:t>contábil</w:t>
      </w:r>
      <w:r w:rsidRPr="000175C2">
        <w:rPr>
          <w:sz w:val="24"/>
          <w:szCs w:val="24"/>
          <w:u w:val="single"/>
        </w:rPr>
        <w:t xml:space="preserve"> d</w:t>
      </w:r>
      <w:r w:rsidR="00513A70">
        <w:rPr>
          <w:sz w:val="24"/>
          <w:szCs w:val="24"/>
          <w:u w:val="single"/>
        </w:rPr>
        <w:t>o</w:t>
      </w:r>
      <w:r w:rsidRPr="000175C2">
        <w:rPr>
          <w:sz w:val="24"/>
          <w:szCs w:val="24"/>
          <w:u w:val="single"/>
        </w:rPr>
        <w:t xml:space="preserve"> componente de recuperação de perdas não deve exceder a parte do valor </w:t>
      </w:r>
      <w:r w:rsidR="00925EF1">
        <w:rPr>
          <w:sz w:val="24"/>
          <w:szCs w:val="24"/>
          <w:u w:val="single"/>
        </w:rPr>
        <w:t>contábil</w:t>
      </w:r>
      <w:r w:rsidRPr="000175C2">
        <w:rPr>
          <w:sz w:val="24"/>
          <w:szCs w:val="24"/>
          <w:u w:val="single"/>
        </w:rPr>
        <w:t xml:space="preserve"> d</w:t>
      </w:r>
      <w:r w:rsidR="00513A70">
        <w:rPr>
          <w:sz w:val="24"/>
          <w:szCs w:val="24"/>
          <w:u w:val="single"/>
        </w:rPr>
        <w:t>o</w:t>
      </w:r>
      <w:r w:rsidRPr="000175C2">
        <w:rPr>
          <w:sz w:val="24"/>
          <w:szCs w:val="24"/>
          <w:u w:val="single"/>
        </w:rPr>
        <w:t xml:space="preserve"> componente de perdas do grupo oneroso de contratos de seguro subjacentes que a entidade espera recuperar do grupo de contratos de resseguro mantidos.</w:t>
      </w:r>
    </w:p>
    <w:p w:rsidR="000175C2" w:rsidRPr="00DB501A" w:rsidRDefault="000175C2" w:rsidP="000175C2">
      <w:pPr>
        <w:pStyle w:val="IASBNormalnparaL1"/>
        <w:spacing w:before="0"/>
        <w:ind w:left="0" w:firstLine="0"/>
        <w:rPr>
          <w:sz w:val="24"/>
          <w:szCs w:val="24"/>
        </w:rPr>
      </w:pPr>
    </w:p>
    <w:p w:rsidR="00DB501A" w:rsidRDefault="00DB501A" w:rsidP="001835D5">
      <w:pPr>
        <w:pStyle w:val="IASBSectionTitle1NonInd"/>
        <w:pBdr>
          <w:bottom w:val="none" w:sz="0" w:space="0" w:color="auto"/>
        </w:pBdr>
        <w:spacing w:before="0" w:after="0"/>
        <w:jc w:val="both"/>
        <w:rPr>
          <w:rFonts w:ascii="Times New Roman" w:hAnsi="Times New Roman" w:cs="Times New Roman"/>
          <w:sz w:val="24"/>
          <w:szCs w:val="24"/>
        </w:rPr>
      </w:pPr>
      <w:bookmarkStart w:id="730" w:name="F55667609"/>
      <w:r w:rsidRPr="00DB501A">
        <w:rPr>
          <w:rFonts w:ascii="Times New Roman" w:hAnsi="Times New Roman" w:cs="Times New Roman"/>
          <w:sz w:val="24"/>
          <w:szCs w:val="24"/>
        </w:rPr>
        <w:lastRenderedPageBreak/>
        <w:t>Receita de seguro (</w:t>
      </w:r>
      <w:r w:rsidR="005D07F2" w:rsidRPr="005D07F2">
        <w:rPr>
          <w:rFonts w:ascii="Times New Roman" w:hAnsi="Times New Roman" w:cs="Times New Roman"/>
          <w:sz w:val="24"/>
          <w:szCs w:val="24"/>
        </w:rPr>
        <w:t>itens</w:t>
      </w:r>
      <w:r w:rsidRPr="00DB501A">
        <w:rPr>
          <w:rFonts w:ascii="Times New Roman" w:hAnsi="Times New Roman" w:cs="Times New Roman"/>
          <w:sz w:val="24"/>
          <w:szCs w:val="24"/>
        </w:rPr>
        <w:t xml:space="preserve"> 83 e 85)</w:t>
      </w:r>
      <w:bookmarkEnd w:id="730"/>
    </w:p>
    <w:p w:rsidR="00846277" w:rsidRPr="00DB501A" w:rsidRDefault="00846277" w:rsidP="001835D5">
      <w:pPr>
        <w:pStyle w:val="IASBSectionTitle1NonInd"/>
        <w:pBdr>
          <w:bottom w:val="none" w:sz="0" w:space="0" w:color="auto"/>
        </w:pBdr>
        <w:spacing w:before="0" w:after="0"/>
        <w:jc w:val="both"/>
        <w:rPr>
          <w:rFonts w:ascii="Times New Roman" w:hAnsi="Times New Roman" w:cs="Times New Roman"/>
          <w:sz w:val="24"/>
          <w:szCs w:val="24"/>
        </w:rPr>
      </w:pPr>
    </w:p>
    <w:p w:rsidR="00DB501A" w:rsidRPr="00DB501A" w:rsidRDefault="00DB501A" w:rsidP="00DC2184">
      <w:pPr>
        <w:pStyle w:val="IASBNormalnpara"/>
        <w:spacing w:before="0" w:after="120"/>
        <w:ind w:left="567" w:hanging="567"/>
        <w:rPr>
          <w:sz w:val="24"/>
          <w:szCs w:val="24"/>
        </w:rPr>
      </w:pPr>
      <w:r w:rsidRPr="00DB501A">
        <w:rPr>
          <w:sz w:val="24"/>
          <w:szCs w:val="24"/>
        </w:rPr>
        <w:t>B120</w:t>
      </w:r>
      <w:r w:rsidR="00C243C8">
        <w:rPr>
          <w:sz w:val="24"/>
          <w:szCs w:val="24"/>
        </w:rPr>
        <w:t>.</w:t>
      </w:r>
      <w:r w:rsidRPr="00DB501A">
        <w:rPr>
          <w:sz w:val="24"/>
          <w:szCs w:val="24"/>
        </w:rPr>
        <w:tab/>
      </w:r>
      <w:bookmarkStart w:id="731" w:name="F55667610"/>
      <w:r w:rsidRPr="00DB501A">
        <w:rPr>
          <w:sz w:val="24"/>
          <w:szCs w:val="24"/>
        </w:rPr>
        <w:t xml:space="preserve">A receita de seguro total para grupo de contratos de seguro é a contraprestação dos contratos, ou seja, o valor de prêmios pagos à entidade: </w:t>
      </w:r>
      <w:bookmarkEnd w:id="731"/>
    </w:p>
    <w:p w:rsidR="00DB501A" w:rsidRPr="00DB501A" w:rsidRDefault="00DB501A" w:rsidP="00DC2184">
      <w:pPr>
        <w:pStyle w:val="IASBNormalL1"/>
        <w:spacing w:before="0" w:after="120"/>
        <w:ind w:left="993" w:hanging="426"/>
        <w:rPr>
          <w:sz w:val="24"/>
          <w:szCs w:val="24"/>
        </w:rPr>
      </w:pPr>
      <w:r w:rsidRPr="00DB501A">
        <w:rPr>
          <w:sz w:val="24"/>
          <w:szCs w:val="24"/>
        </w:rPr>
        <w:t>(a)</w:t>
      </w:r>
      <w:r w:rsidRPr="00DB501A">
        <w:rPr>
          <w:sz w:val="24"/>
          <w:szCs w:val="24"/>
        </w:rPr>
        <w:tab/>
      </w:r>
      <w:bookmarkStart w:id="732" w:name="F55667613"/>
      <w:r w:rsidRPr="00DB501A">
        <w:rPr>
          <w:sz w:val="24"/>
          <w:szCs w:val="24"/>
        </w:rPr>
        <w:t>ajustados para efeito de financiamento; e</w:t>
      </w:r>
      <w:bookmarkEnd w:id="732"/>
    </w:p>
    <w:p w:rsidR="00DB501A" w:rsidRDefault="00DB501A" w:rsidP="001E7F40">
      <w:pPr>
        <w:pStyle w:val="IASBNormalL1"/>
        <w:spacing w:before="0"/>
        <w:ind w:left="993" w:hanging="426"/>
        <w:rPr>
          <w:sz w:val="24"/>
          <w:szCs w:val="24"/>
        </w:rPr>
      </w:pPr>
      <w:r w:rsidRPr="00DB501A">
        <w:rPr>
          <w:sz w:val="24"/>
          <w:szCs w:val="24"/>
        </w:rPr>
        <w:t>(b)</w:t>
      </w:r>
      <w:r w:rsidRPr="00DB501A">
        <w:rPr>
          <w:sz w:val="24"/>
          <w:szCs w:val="24"/>
        </w:rPr>
        <w:tab/>
      </w:r>
      <w:bookmarkStart w:id="733" w:name="F55667617"/>
      <w:r w:rsidRPr="00DB501A">
        <w:rPr>
          <w:sz w:val="24"/>
          <w:szCs w:val="24"/>
        </w:rPr>
        <w:t>excluindo quaisquer componentes de investimento.</w:t>
      </w:r>
      <w:bookmarkEnd w:id="733"/>
    </w:p>
    <w:p w:rsidR="00846277" w:rsidRPr="00DB501A" w:rsidRDefault="00846277" w:rsidP="001835D5">
      <w:pPr>
        <w:pStyle w:val="IASBNormalnparaL1"/>
        <w:spacing w:before="0"/>
        <w:rPr>
          <w:sz w:val="24"/>
          <w:szCs w:val="24"/>
        </w:rPr>
      </w:pPr>
    </w:p>
    <w:p w:rsidR="00DB501A" w:rsidRPr="00DB501A" w:rsidRDefault="00DB501A" w:rsidP="00DC2184">
      <w:pPr>
        <w:pStyle w:val="IASBNormalnpara"/>
        <w:spacing w:before="0" w:after="120"/>
        <w:ind w:left="567" w:hanging="567"/>
        <w:rPr>
          <w:sz w:val="24"/>
          <w:szCs w:val="24"/>
        </w:rPr>
      </w:pPr>
      <w:r w:rsidRPr="00DB501A">
        <w:rPr>
          <w:sz w:val="24"/>
          <w:szCs w:val="24"/>
        </w:rPr>
        <w:t>B121</w:t>
      </w:r>
      <w:r w:rsidR="00C243C8">
        <w:rPr>
          <w:sz w:val="24"/>
          <w:szCs w:val="24"/>
        </w:rPr>
        <w:t>.</w:t>
      </w:r>
      <w:r w:rsidRPr="00DB501A">
        <w:rPr>
          <w:sz w:val="24"/>
          <w:szCs w:val="24"/>
        </w:rPr>
        <w:tab/>
      </w:r>
      <w:bookmarkStart w:id="734" w:name="F55667618"/>
      <w:r w:rsidRPr="00DB501A">
        <w:rPr>
          <w:sz w:val="24"/>
          <w:szCs w:val="24"/>
        </w:rPr>
        <w:t xml:space="preserve">O </w:t>
      </w:r>
      <w:r w:rsidR="00D416EF" w:rsidRPr="00D416EF">
        <w:rPr>
          <w:sz w:val="24"/>
          <w:szCs w:val="24"/>
        </w:rPr>
        <w:t>item</w:t>
      </w:r>
      <w:r w:rsidRPr="00DB501A">
        <w:rPr>
          <w:sz w:val="24"/>
          <w:szCs w:val="24"/>
        </w:rPr>
        <w:t xml:space="preserve"> 83 requer que o valor d</w:t>
      </w:r>
      <w:r w:rsidR="00C9378D">
        <w:rPr>
          <w:sz w:val="24"/>
          <w:szCs w:val="24"/>
        </w:rPr>
        <w:t>a</w:t>
      </w:r>
      <w:r w:rsidRPr="00DB501A">
        <w:rPr>
          <w:sz w:val="24"/>
          <w:szCs w:val="24"/>
        </w:rPr>
        <w:t xml:space="preserve"> receita de seguro reconhecido </w:t>
      </w:r>
      <w:r w:rsidR="00C9378D">
        <w:rPr>
          <w:sz w:val="24"/>
          <w:szCs w:val="24"/>
        </w:rPr>
        <w:t>no</w:t>
      </w:r>
      <w:r w:rsidRPr="00DB501A">
        <w:rPr>
          <w:sz w:val="24"/>
          <w:szCs w:val="24"/>
        </w:rPr>
        <w:t xml:space="preserve"> período demonstre </w:t>
      </w:r>
      <w:r w:rsidR="00333F9D">
        <w:rPr>
          <w:sz w:val="24"/>
          <w:szCs w:val="24"/>
        </w:rPr>
        <w:t>o</w:t>
      </w:r>
      <w:r w:rsidR="001B4732">
        <w:rPr>
          <w:sz w:val="24"/>
          <w:szCs w:val="24"/>
        </w:rPr>
        <w:t xml:space="preserve"> </w:t>
      </w:r>
      <w:r w:rsidR="00333F9D" w:rsidRPr="00333F9D">
        <w:rPr>
          <w:sz w:val="24"/>
          <w:szCs w:val="24"/>
        </w:rPr>
        <w:t>fornecimento de cobertura e outros serviços decorrentes do grupo de contratos de seguro</w:t>
      </w:r>
      <w:r w:rsidR="001B4732">
        <w:rPr>
          <w:sz w:val="24"/>
          <w:szCs w:val="24"/>
        </w:rPr>
        <w:t xml:space="preserve"> </w:t>
      </w:r>
      <w:r w:rsidRPr="00DB501A">
        <w:rPr>
          <w:sz w:val="24"/>
          <w:szCs w:val="24"/>
        </w:rPr>
        <w:t>prometidos p</w:t>
      </w:r>
      <w:r w:rsidR="00C9378D">
        <w:rPr>
          <w:sz w:val="24"/>
          <w:szCs w:val="24"/>
        </w:rPr>
        <w:t>elo</w:t>
      </w:r>
      <w:r w:rsidRPr="00DB501A">
        <w:rPr>
          <w:sz w:val="24"/>
          <w:szCs w:val="24"/>
        </w:rPr>
        <w:t xml:space="preserve"> valor que reflita a contraprestação à qual a entidade espera ter direito em troca dess</w:t>
      </w:r>
      <w:r w:rsidR="00333F9D">
        <w:rPr>
          <w:sz w:val="24"/>
          <w:szCs w:val="24"/>
        </w:rPr>
        <w:t>e fornecimento</w:t>
      </w:r>
      <w:r w:rsidRPr="00DB501A">
        <w:rPr>
          <w:sz w:val="24"/>
          <w:szCs w:val="24"/>
        </w:rPr>
        <w:t xml:space="preserve">. A contraprestação total para </w:t>
      </w:r>
      <w:r w:rsidR="00C9378D">
        <w:rPr>
          <w:sz w:val="24"/>
          <w:szCs w:val="24"/>
        </w:rPr>
        <w:t>o</w:t>
      </w:r>
      <w:r w:rsidRPr="00DB501A">
        <w:rPr>
          <w:sz w:val="24"/>
          <w:szCs w:val="24"/>
        </w:rPr>
        <w:t xml:space="preserve"> grupo de contratos abrange os seguintes valores</w:t>
      </w:r>
      <w:r w:rsidR="00C9378D">
        <w:rPr>
          <w:sz w:val="24"/>
          <w:szCs w:val="24"/>
        </w:rPr>
        <w:t xml:space="preserve"> referentes</w:t>
      </w:r>
      <w:r w:rsidRPr="00DB501A">
        <w:rPr>
          <w:sz w:val="24"/>
          <w:szCs w:val="24"/>
        </w:rPr>
        <w:t xml:space="preserve">: </w:t>
      </w:r>
      <w:bookmarkEnd w:id="734"/>
    </w:p>
    <w:p w:rsidR="00DB501A" w:rsidRPr="00DB501A" w:rsidRDefault="00DB501A" w:rsidP="00DC2184">
      <w:pPr>
        <w:pStyle w:val="IASBNormalL1"/>
        <w:spacing w:before="0" w:after="120"/>
        <w:ind w:left="993" w:hanging="426"/>
        <w:rPr>
          <w:sz w:val="24"/>
          <w:szCs w:val="24"/>
        </w:rPr>
      </w:pPr>
      <w:r w:rsidRPr="00DB501A">
        <w:rPr>
          <w:sz w:val="24"/>
          <w:szCs w:val="24"/>
        </w:rPr>
        <w:t>(a)</w:t>
      </w:r>
      <w:r w:rsidRPr="00DB501A">
        <w:rPr>
          <w:sz w:val="24"/>
          <w:szCs w:val="24"/>
        </w:rPr>
        <w:tab/>
      </w:r>
      <w:bookmarkStart w:id="735" w:name="F55667621"/>
      <w:r w:rsidRPr="00DB501A">
        <w:rPr>
          <w:sz w:val="24"/>
          <w:szCs w:val="24"/>
        </w:rPr>
        <w:t xml:space="preserve">à prestação de </w:t>
      </w:r>
      <w:r w:rsidR="00333F9D">
        <w:rPr>
          <w:sz w:val="24"/>
          <w:szCs w:val="24"/>
        </w:rPr>
        <w:t>cobertura de seguro</w:t>
      </w:r>
      <w:r w:rsidRPr="00DB501A">
        <w:rPr>
          <w:sz w:val="24"/>
          <w:szCs w:val="24"/>
        </w:rPr>
        <w:t xml:space="preserve">, compreendendo: </w:t>
      </w:r>
      <w:bookmarkEnd w:id="735"/>
    </w:p>
    <w:p w:rsidR="00DB501A" w:rsidRDefault="00DB501A" w:rsidP="00DC2184">
      <w:pPr>
        <w:pStyle w:val="IASBNormalnparaL2"/>
        <w:spacing w:before="0" w:after="120"/>
        <w:ind w:left="1418" w:hanging="425"/>
        <w:rPr>
          <w:sz w:val="24"/>
          <w:szCs w:val="24"/>
        </w:rPr>
      </w:pPr>
      <w:r w:rsidRPr="00DB501A">
        <w:rPr>
          <w:sz w:val="24"/>
          <w:szCs w:val="24"/>
        </w:rPr>
        <w:t>(i)</w:t>
      </w:r>
      <w:r w:rsidRPr="00DB501A">
        <w:rPr>
          <w:sz w:val="24"/>
          <w:szCs w:val="24"/>
        </w:rPr>
        <w:tab/>
      </w:r>
      <w:bookmarkStart w:id="736" w:name="F55667626"/>
      <w:r w:rsidRPr="00DB501A">
        <w:rPr>
          <w:sz w:val="24"/>
          <w:szCs w:val="24"/>
        </w:rPr>
        <w:t xml:space="preserve">despesas de </w:t>
      </w:r>
      <w:r w:rsidR="008A5FA0">
        <w:rPr>
          <w:sz w:val="24"/>
          <w:szCs w:val="24"/>
        </w:rPr>
        <w:t>seguro</w:t>
      </w:r>
      <w:r w:rsidRPr="00DB501A">
        <w:rPr>
          <w:sz w:val="24"/>
          <w:szCs w:val="24"/>
        </w:rPr>
        <w:t xml:space="preserve">, excluindo </w:t>
      </w:r>
      <w:r w:rsidR="006B1A62" w:rsidRPr="006B1A62">
        <w:rPr>
          <w:sz w:val="24"/>
          <w:szCs w:val="24"/>
        </w:rPr>
        <w:t xml:space="preserve">quaisquer valores relacionados com o ajuste do risco para o risco não financeiro incluído em (ii) e </w:t>
      </w:r>
      <w:r w:rsidRPr="00DB501A">
        <w:rPr>
          <w:sz w:val="24"/>
          <w:szCs w:val="24"/>
        </w:rPr>
        <w:t>quaisquer valores alocados ao componente de perda do passivo por cobertura remanescente;</w:t>
      </w:r>
      <w:bookmarkEnd w:id="736"/>
    </w:p>
    <w:p w:rsidR="006B1A62" w:rsidRPr="00DB501A" w:rsidRDefault="006B1A62" w:rsidP="00DC2184">
      <w:pPr>
        <w:pStyle w:val="IASBNormalnparaL2"/>
        <w:spacing w:before="0" w:after="120"/>
        <w:ind w:left="1418" w:hanging="425"/>
        <w:rPr>
          <w:sz w:val="24"/>
          <w:szCs w:val="24"/>
        </w:rPr>
      </w:pPr>
      <w:r>
        <w:rPr>
          <w:sz w:val="24"/>
          <w:szCs w:val="24"/>
        </w:rPr>
        <w:t xml:space="preserve">(ia) </w:t>
      </w:r>
      <w:r w:rsidRPr="006B1A62">
        <w:rPr>
          <w:sz w:val="24"/>
          <w:szCs w:val="24"/>
        </w:rPr>
        <w:t xml:space="preserve">valores relacionados com o imposto sobre </w:t>
      </w:r>
      <w:r w:rsidR="00513A70">
        <w:rPr>
          <w:sz w:val="24"/>
          <w:szCs w:val="24"/>
        </w:rPr>
        <w:t>a</w:t>
      </w:r>
      <w:r w:rsidRPr="006B1A62">
        <w:rPr>
          <w:sz w:val="24"/>
          <w:szCs w:val="24"/>
        </w:rPr>
        <w:t xml:space="preserve"> rend</w:t>
      </w:r>
      <w:r w:rsidR="00513A70">
        <w:rPr>
          <w:sz w:val="24"/>
          <w:szCs w:val="24"/>
        </w:rPr>
        <w:t>a</w:t>
      </w:r>
      <w:r w:rsidRPr="006B1A62">
        <w:rPr>
          <w:sz w:val="24"/>
          <w:szCs w:val="24"/>
        </w:rPr>
        <w:t xml:space="preserve"> que são especificamente imputáveis ao </w:t>
      </w:r>
      <w:r>
        <w:rPr>
          <w:sz w:val="24"/>
          <w:szCs w:val="24"/>
        </w:rPr>
        <w:t>titular da apólice</w:t>
      </w:r>
      <w:r w:rsidRPr="006B1A62">
        <w:rPr>
          <w:sz w:val="24"/>
          <w:szCs w:val="24"/>
        </w:rPr>
        <w:t>;</w:t>
      </w:r>
    </w:p>
    <w:p w:rsidR="00DB501A" w:rsidRPr="00DB501A" w:rsidRDefault="00DB501A" w:rsidP="00DC2184">
      <w:pPr>
        <w:pStyle w:val="IASBNormalnparaL2"/>
        <w:spacing w:before="0" w:after="120"/>
        <w:ind w:left="1418" w:hanging="425"/>
        <w:rPr>
          <w:sz w:val="24"/>
          <w:szCs w:val="24"/>
        </w:rPr>
      </w:pPr>
      <w:r w:rsidRPr="00DB501A">
        <w:rPr>
          <w:sz w:val="24"/>
          <w:szCs w:val="24"/>
        </w:rPr>
        <w:t>(ii)</w:t>
      </w:r>
      <w:r w:rsidRPr="00DB501A">
        <w:rPr>
          <w:sz w:val="24"/>
          <w:szCs w:val="24"/>
        </w:rPr>
        <w:tab/>
      </w:r>
      <w:bookmarkStart w:id="737" w:name="F55667628"/>
      <w:r w:rsidRPr="00DB501A">
        <w:rPr>
          <w:sz w:val="24"/>
          <w:szCs w:val="24"/>
        </w:rPr>
        <w:t>o ajuste pelo risco não financeiro, excluindo quaisquer valores alocados ao componente de perda do passivo por cobertura remanescente; e</w:t>
      </w:r>
      <w:bookmarkEnd w:id="737"/>
    </w:p>
    <w:p w:rsidR="00DB501A" w:rsidRPr="00DB501A" w:rsidRDefault="00DB501A" w:rsidP="00DC2184">
      <w:pPr>
        <w:pStyle w:val="IASBNormalnparaL2"/>
        <w:spacing w:before="0" w:after="120"/>
        <w:ind w:left="1418" w:hanging="425"/>
        <w:rPr>
          <w:sz w:val="24"/>
          <w:szCs w:val="24"/>
        </w:rPr>
      </w:pPr>
      <w:r w:rsidRPr="00DB501A">
        <w:rPr>
          <w:sz w:val="24"/>
          <w:szCs w:val="24"/>
        </w:rPr>
        <w:t>(iii)</w:t>
      </w:r>
      <w:r w:rsidRPr="00DB501A">
        <w:rPr>
          <w:sz w:val="24"/>
          <w:szCs w:val="24"/>
        </w:rPr>
        <w:tab/>
      </w:r>
      <w:bookmarkStart w:id="738" w:name="F55667630"/>
      <w:r w:rsidRPr="00DB501A">
        <w:rPr>
          <w:sz w:val="24"/>
          <w:szCs w:val="24"/>
        </w:rPr>
        <w:t xml:space="preserve">a </w:t>
      </w:r>
      <w:r w:rsidR="008A5FA0">
        <w:rPr>
          <w:sz w:val="24"/>
          <w:szCs w:val="24"/>
        </w:rPr>
        <w:t>margem contratual de seguro</w:t>
      </w:r>
      <w:r w:rsidRPr="00DB501A">
        <w:rPr>
          <w:sz w:val="24"/>
          <w:szCs w:val="24"/>
        </w:rPr>
        <w:t>.</w:t>
      </w:r>
      <w:bookmarkEnd w:id="738"/>
    </w:p>
    <w:p w:rsidR="00DB501A" w:rsidRDefault="00DB501A" w:rsidP="001E7F40">
      <w:pPr>
        <w:pStyle w:val="IASBNormalL1"/>
        <w:spacing w:before="0"/>
        <w:ind w:left="993" w:hanging="426"/>
        <w:rPr>
          <w:sz w:val="24"/>
          <w:szCs w:val="24"/>
        </w:rPr>
      </w:pPr>
      <w:r w:rsidRPr="00DB501A">
        <w:rPr>
          <w:sz w:val="24"/>
          <w:szCs w:val="24"/>
        </w:rPr>
        <w:t>(b)</w:t>
      </w:r>
      <w:r w:rsidRPr="00DB501A">
        <w:rPr>
          <w:sz w:val="24"/>
          <w:szCs w:val="24"/>
        </w:rPr>
        <w:tab/>
      </w:r>
      <w:bookmarkStart w:id="739" w:name="F55667623"/>
      <w:r w:rsidRPr="00DB501A">
        <w:rPr>
          <w:sz w:val="24"/>
          <w:szCs w:val="24"/>
        </w:rPr>
        <w:t>a fluxos de caixa de aquisições de seguro.</w:t>
      </w:r>
      <w:bookmarkEnd w:id="739"/>
    </w:p>
    <w:p w:rsidR="00846277" w:rsidRPr="00DB501A" w:rsidRDefault="00846277" w:rsidP="001835D5">
      <w:pPr>
        <w:pStyle w:val="IASBNormalnparaL1"/>
        <w:spacing w:before="0"/>
        <w:rPr>
          <w:sz w:val="24"/>
          <w:szCs w:val="24"/>
        </w:rPr>
      </w:pPr>
    </w:p>
    <w:p w:rsidR="00DB501A" w:rsidRDefault="00DB501A" w:rsidP="00F84903">
      <w:pPr>
        <w:pStyle w:val="IASBNormalnpara"/>
        <w:spacing w:before="0"/>
        <w:ind w:left="567" w:hanging="567"/>
        <w:rPr>
          <w:sz w:val="24"/>
          <w:szCs w:val="24"/>
        </w:rPr>
      </w:pPr>
      <w:r w:rsidRPr="00DB501A">
        <w:rPr>
          <w:sz w:val="24"/>
          <w:szCs w:val="24"/>
        </w:rPr>
        <w:t>B122</w:t>
      </w:r>
      <w:r w:rsidR="00C243C8">
        <w:rPr>
          <w:sz w:val="24"/>
          <w:szCs w:val="24"/>
        </w:rPr>
        <w:t>.</w:t>
      </w:r>
      <w:r w:rsidRPr="00DB501A">
        <w:rPr>
          <w:sz w:val="24"/>
          <w:szCs w:val="24"/>
        </w:rPr>
        <w:tab/>
      </w:r>
      <w:bookmarkStart w:id="740" w:name="F55667631"/>
      <w:r w:rsidRPr="00DB501A">
        <w:rPr>
          <w:sz w:val="24"/>
          <w:szCs w:val="24"/>
        </w:rPr>
        <w:t xml:space="preserve">A receita de seguro para período referente aos valores descritos no </w:t>
      </w:r>
      <w:r w:rsidR="00D416EF" w:rsidRPr="00D416EF">
        <w:rPr>
          <w:sz w:val="24"/>
          <w:szCs w:val="24"/>
        </w:rPr>
        <w:t>item</w:t>
      </w:r>
      <w:r w:rsidRPr="00DB501A">
        <w:rPr>
          <w:sz w:val="24"/>
          <w:szCs w:val="24"/>
        </w:rPr>
        <w:t xml:space="preserve"> B121(a) </w:t>
      </w:r>
      <w:r w:rsidR="00C9378D">
        <w:rPr>
          <w:sz w:val="24"/>
          <w:szCs w:val="24"/>
        </w:rPr>
        <w:t xml:space="preserve">deve ser </w:t>
      </w:r>
      <w:r w:rsidRPr="00DB501A">
        <w:rPr>
          <w:sz w:val="24"/>
          <w:szCs w:val="24"/>
        </w:rPr>
        <w:t xml:space="preserve">determinada conforme previsto nos </w:t>
      </w:r>
      <w:r w:rsidR="00D416EF" w:rsidRPr="00D416EF">
        <w:rPr>
          <w:sz w:val="24"/>
          <w:szCs w:val="24"/>
        </w:rPr>
        <w:t>itens</w:t>
      </w:r>
      <w:r w:rsidRPr="00DB501A">
        <w:rPr>
          <w:sz w:val="24"/>
          <w:szCs w:val="24"/>
        </w:rPr>
        <w:t xml:space="preserve"> B123</w:t>
      </w:r>
      <w:r w:rsidR="00C9378D">
        <w:rPr>
          <w:sz w:val="24"/>
          <w:szCs w:val="24"/>
          <w:cs/>
        </w:rPr>
        <w:t xml:space="preserve"> e </w:t>
      </w:r>
      <w:r w:rsidRPr="00DB501A">
        <w:rPr>
          <w:sz w:val="24"/>
          <w:szCs w:val="24"/>
        </w:rPr>
        <w:t xml:space="preserve">B124. A receita de seguro para período referente aos valores descritos no </w:t>
      </w:r>
      <w:r w:rsidR="00D416EF" w:rsidRPr="00D416EF">
        <w:rPr>
          <w:sz w:val="24"/>
          <w:szCs w:val="24"/>
        </w:rPr>
        <w:t>item</w:t>
      </w:r>
      <w:r w:rsidRPr="00DB501A">
        <w:rPr>
          <w:sz w:val="24"/>
          <w:szCs w:val="24"/>
        </w:rPr>
        <w:t xml:space="preserve"> B121(b) </w:t>
      </w:r>
      <w:r w:rsidR="00D132AB">
        <w:rPr>
          <w:sz w:val="24"/>
          <w:szCs w:val="24"/>
        </w:rPr>
        <w:t>deve ser</w:t>
      </w:r>
      <w:r w:rsidRPr="00DB501A">
        <w:rPr>
          <w:sz w:val="24"/>
          <w:szCs w:val="24"/>
        </w:rPr>
        <w:t xml:space="preserve"> determinada conforme previsto no </w:t>
      </w:r>
      <w:r w:rsidR="00D416EF" w:rsidRPr="00D416EF">
        <w:rPr>
          <w:sz w:val="24"/>
          <w:szCs w:val="24"/>
        </w:rPr>
        <w:t>item</w:t>
      </w:r>
      <w:r w:rsidRPr="00DB501A">
        <w:rPr>
          <w:sz w:val="24"/>
          <w:szCs w:val="24"/>
        </w:rPr>
        <w:t xml:space="preserve"> B125.</w:t>
      </w:r>
      <w:bookmarkEnd w:id="740"/>
    </w:p>
    <w:p w:rsidR="00846277" w:rsidRPr="00DB501A" w:rsidRDefault="00846277" w:rsidP="001835D5">
      <w:pPr>
        <w:pStyle w:val="IASBNormalnpara"/>
        <w:spacing w:before="0"/>
        <w:rPr>
          <w:sz w:val="24"/>
          <w:szCs w:val="24"/>
        </w:rPr>
      </w:pPr>
    </w:p>
    <w:p w:rsidR="00DB501A" w:rsidRPr="00DB501A" w:rsidRDefault="00DB501A" w:rsidP="00DC2184">
      <w:pPr>
        <w:pStyle w:val="IASBNormalnpara"/>
        <w:spacing w:before="0" w:after="120"/>
        <w:ind w:left="567" w:hanging="567"/>
        <w:rPr>
          <w:sz w:val="24"/>
          <w:szCs w:val="24"/>
        </w:rPr>
      </w:pPr>
      <w:r w:rsidRPr="00DB501A">
        <w:rPr>
          <w:sz w:val="24"/>
          <w:szCs w:val="24"/>
        </w:rPr>
        <w:t>B123</w:t>
      </w:r>
      <w:r w:rsidR="00C243C8">
        <w:rPr>
          <w:sz w:val="24"/>
          <w:szCs w:val="24"/>
        </w:rPr>
        <w:t>.</w:t>
      </w:r>
      <w:r w:rsidRPr="00DB501A">
        <w:rPr>
          <w:sz w:val="24"/>
          <w:szCs w:val="24"/>
        </w:rPr>
        <w:tab/>
      </w:r>
      <w:bookmarkStart w:id="741" w:name="F55667632"/>
      <w:r w:rsidRPr="00DB501A">
        <w:rPr>
          <w:sz w:val="24"/>
          <w:szCs w:val="24"/>
        </w:rPr>
        <w:t xml:space="preserve">Aplicando </w:t>
      </w:r>
      <w:r w:rsidR="00A3478F" w:rsidRPr="00A3478F">
        <w:rPr>
          <w:sz w:val="24"/>
          <w:szCs w:val="24"/>
        </w:rPr>
        <w:t>o CPC 47</w:t>
      </w:r>
      <w:r w:rsidRPr="00DB501A">
        <w:rPr>
          <w:sz w:val="24"/>
          <w:szCs w:val="24"/>
        </w:rPr>
        <w:t xml:space="preserve">, quando </w:t>
      </w:r>
      <w:r w:rsidR="00117BF9">
        <w:rPr>
          <w:sz w:val="24"/>
          <w:szCs w:val="24"/>
        </w:rPr>
        <w:t>a entidade</w:t>
      </w:r>
      <w:r w:rsidRPr="00DB501A">
        <w:rPr>
          <w:sz w:val="24"/>
          <w:szCs w:val="24"/>
        </w:rPr>
        <w:t xml:space="preserve"> presta serviços, ela </w:t>
      </w:r>
      <w:r w:rsidR="00D132AB">
        <w:rPr>
          <w:sz w:val="24"/>
          <w:szCs w:val="24"/>
        </w:rPr>
        <w:t xml:space="preserve">deve </w:t>
      </w:r>
      <w:r w:rsidR="002219F6">
        <w:rPr>
          <w:sz w:val="24"/>
          <w:szCs w:val="24"/>
        </w:rPr>
        <w:t>desreconhec</w:t>
      </w:r>
      <w:r w:rsidR="00D132AB">
        <w:rPr>
          <w:sz w:val="24"/>
          <w:szCs w:val="24"/>
        </w:rPr>
        <w:t>er</w:t>
      </w:r>
      <w:r w:rsidRPr="00DB501A">
        <w:rPr>
          <w:sz w:val="24"/>
          <w:szCs w:val="24"/>
        </w:rPr>
        <w:t xml:space="preserve"> a obrigação de </w:t>
      </w:r>
      <w:r w:rsidR="00D132AB" w:rsidRPr="008A3705">
        <w:rPr>
          <w:i/>
          <w:sz w:val="24"/>
          <w:szCs w:val="24"/>
        </w:rPr>
        <w:t>performance</w:t>
      </w:r>
      <w:r w:rsidR="00D132AB" w:rsidRPr="00DB501A">
        <w:rPr>
          <w:sz w:val="24"/>
          <w:szCs w:val="24"/>
        </w:rPr>
        <w:t xml:space="preserve"> </w:t>
      </w:r>
      <w:r w:rsidRPr="00DB501A">
        <w:rPr>
          <w:sz w:val="24"/>
          <w:szCs w:val="24"/>
        </w:rPr>
        <w:t xml:space="preserve">para esses serviços e </w:t>
      </w:r>
      <w:r w:rsidR="00D132AB">
        <w:rPr>
          <w:sz w:val="24"/>
          <w:szCs w:val="24"/>
        </w:rPr>
        <w:t xml:space="preserve">deve </w:t>
      </w:r>
      <w:r w:rsidRPr="00DB501A">
        <w:rPr>
          <w:sz w:val="24"/>
          <w:szCs w:val="24"/>
        </w:rPr>
        <w:t>reconhece</w:t>
      </w:r>
      <w:r w:rsidR="00D132AB">
        <w:rPr>
          <w:sz w:val="24"/>
          <w:szCs w:val="24"/>
        </w:rPr>
        <w:t>r a</w:t>
      </w:r>
      <w:r w:rsidRPr="00DB501A">
        <w:rPr>
          <w:sz w:val="24"/>
          <w:szCs w:val="24"/>
        </w:rPr>
        <w:t xml:space="preserve"> receita. Consistentemente, aplicando </w:t>
      </w:r>
      <w:r w:rsidR="00117BF9">
        <w:rPr>
          <w:sz w:val="24"/>
          <w:szCs w:val="24"/>
        </w:rPr>
        <w:t>este pronunciamento</w:t>
      </w:r>
      <w:r w:rsidRPr="00DB501A">
        <w:rPr>
          <w:sz w:val="24"/>
          <w:szCs w:val="24"/>
        </w:rPr>
        <w:t xml:space="preserve">, quando </w:t>
      </w:r>
      <w:r w:rsidR="00117BF9">
        <w:rPr>
          <w:sz w:val="24"/>
          <w:szCs w:val="24"/>
        </w:rPr>
        <w:t>a entidade</w:t>
      </w:r>
      <w:r w:rsidRPr="00DB501A">
        <w:rPr>
          <w:sz w:val="24"/>
          <w:szCs w:val="24"/>
        </w:rPr>
        <w:t xml:space="preserve"> </w:t>
      </w:r>
      <w:r w:rsidR="00747060">
        <w:rPr>
          <w:sz w:val="24"/>
          <w:szCs w:val="24"/>
        </w:rPr>
        <w:t>fornece</w:t>
      </w:r>
      <w:r w:rsidRPr="00DB501A">
        <w:rPr>
          <w:sz w:val="24"/>
          <w:szCs w:val="24"/>
        </w:rPr>
        <w:t xml:space="preserve"> </w:t>
      </w:r>
      <w:r w:rsidR="00747060">
        <w:rPr>
          <w:sz w:val="24"/>
          <w:szCs w:val="24"/>
        </w:rPr>
        <w:t xml:space="preserve">cobertura de seguro e </w:t>
      </w:r>
      <w:r w:rsidR="00747060" w:rsidRPr="00333F9D">
        <w:rPr>
          <w:sz w:val="24"/>
          <w:szCs w:val="24"/>
        </w:rPr>
        <w:t>outros serviços decorrentes do grupo de contratos de seguro</w:t>
      </w:r>
      <w:r w:rsidR="00747060">
        <w:rPr>
          <w:sz w:val="24"/>
          <w:szCs w:val="24"/>
        </w:rPr>
        <w:t xml:space="preserve"> </w:t>
      </w:r>
      <w:r w:rsidR="00D132AB">
        <w:rPr>
          <w:sz w:val="24"/>
          <w:szCs w:val="24"/>
        </w:rPr>
        <w:t>no</w:t>
      </w:r>
      <w:r w:rsidRPr="00DB501A">
        <w:rPr>
          <w:sz w:val="24"/>
          <w:szCs w:val="24"/>
        </w:rPr>
        <w:t xml:space="preserve"> período, ela </w:t>
      </w:r>
      <w:r w:rsidR="00D132AB">
        <w:rPr>
          <w:sz w:val="24"/>
          <w:szCs w:val="24"/>
        </w:rPr>
        <w:t xml:space="preserve">deve </w:t>
      </w:r>
      <w:r w:rsidRPr="00DB501A">
        <w:rPr>
          <w:sz w:val="24"/>
          <w:szCs w:val="24"/>
        </w:rPr>
        <w:t>reduz</w:t>
      </w:r>
      <w:r w:rsidR="00D132AB">
        <w:rPr>
          <w:sz w:val="24"/>
          <w:szCs w:val="24"/>
        </w:rPr>
        <w:t>ir</w:t>
      </w:r>
      <w:r w:rsidRPr="00DB501A">
        <w:rPr>
          <w:sz w:val="24"/>
          <w:szCs w:val="24"/>
        </w:rPr>
        <w:t xml:space="preserve"> o passivo por cobertura remanescente para os </w:t>
      </w:r>
      <w:r w:rsidR="00747060">
        <w:rPr>
          <w:sz w:val="24"/>
          <w:szCs w:val="24"/>
        </w:rPr>
        <w:t xml:space="preserve">fornecimentos realizados </w:t>
      </w:r>
      <w:r w:rsidRPr="00DB501A">
        <w:rPr>
          <w:sz w:val="24"/>
          <w:szCs w:val="24"/>
        </w:rPr>
        <w:t xml:space="preserve">e </w:t>
      </w:r>
      <w:r w:rsidR="00D132AB">
        <w:rPr>
          <w:sz w:val="24"/>
          <w:szCs w:val="24"/>
        </w:rPr>
        <w:t xml:space="preserve">deve </w:t>
      </w:r>
      <w:r w:rsidRPr="00DB501A">
        <w:rPr>
          <w:sz w:val="24"/>
          <w:szCs w:val="24"/>
        </w:rPr>
        <w:t>reconhece</w:t>
      </w:r>
      <w:r w:rsidR="00D132AB">
        <w:rPr>
          <w:sz w:val="24"/>
          <w:szCs w:val="24"/>
        </w:rPr>
        <w:t>r a</w:t>
      </w:r>
      <w:r w:rsidRPr="00DB501A">
        <w:rPr>
          <w:sz w:val="24"/>
          <w:szCs w:val="24"/>
        </w:rPr>
        <w:t xml:space="preserve"> receita de seguro. A redução no passivo por cobertura remanescente que dá origem a receita de seguro </w:t>
      </w:r>
      <w:r w:rsidR="00D132AB">
        <w:rPr>
          <w:sz w:val="24"/>
          <w:szCs w:val="24"/>
        </w:rPr>
        <w:t xml:space="preserve">deve </w:t>
      </w:r>
      <w:r w:rsidRPr="00DB501A">
        <w:rPr>
          <w:sz w:val="24"/>
          <w:szCs w:val="24"/>
        </w:rPr>
        <w:t>exclui</w:t>
      </w:r>
      <w:r w:rsidR="00D132AB">
        <w:rPr>
          <w:sz w:val="24"/>
          <w:szCs w:val="24"/>
        </w:rPr>
        <w:t>r</w:t>
      </w:r>
      <w:r w:rsidRPr="00DB501A">
        <w:rPr>
          <w:sz w:val="24"/>
          <w:szCs w:val="24"/>
        </w:rPr>
        <w:t xml:space="preserve"> mudanças no passivo que não se referem a </w:t>
      </w:r>
      <w:r w:rsidR="003C0E81">
        <w:rPr>
          <w:sz w:val="24"/>
          <w:szCs w:val="24"/>
        </w:rPr>
        <w:t xml:space="preserve">fornecimentos </w:t>
      </w:r>
      <w:r w:rsidRPr="00DB501A">
        <w:rPr>
          <w:sz w:val="24"/>
          <w:szCs w:val="24"/>
        </w:rPr>
        <w:t>que se espera</w:t>
      </w:r>
      <w:r w:rsidR="003C0E81">
        <w:rPr>
          <w:sz w:val="24"/>
          <w:szCs w:val="24"/>
        </w:rPr>
        <w:t>m</w:t>
      </w:r>
      <w:r w:rsidRPr="00DB501A">
        <w:rPr>
          <w:sz w:val="24"/>
          <w:szCs w:val="24"/>
        </w:rPr>
        <w:t xml:space="preserve"> que sejam cobertos pela contrapartida recebida pela entidade. Essas mudanças são: </w:t>
      </w:r>
      <w:bookmarkEnd w:id="741"/>
    </w:p>
    <w:p w:rsidR="00DB501A" w:rsidRPr="00DB501A" w:rsidRDefault="00DB501A" w:rsidP="00DC2184">
      <w:pPr>
        <w:pStyle w:val="IASBNormalL1"/>
        <w:spacing w:before="0" w:after="120"/>
        <w:ind w:left="993" w:hanging="426"/>
        <w:rPr>
          <w:sz w:val="24"/>
          <w:szCs w:val="24"/>
        </w:rPr>
      </w:pPr>
      <w:r w:rsidRPr="00DB501A">
        <w:rPr>
          <w:sz w:val="24"/>
          <w:szCs w:val="24"/>
        </w:rPr>
        <w:t>(a)</w:t>
      </w:r>
      <w:r w:rsidRPr="00DB501A">
        <w:rPr>
          <w:sz w:val="24"/>
          <w:szCs w:val="24"/>
        </w:rPr>
        <w:tab/>
      </w:r>
      <w:bookmarkStart w:id="742" w:name="F55667635"/>
      <w:r w:rsidRPr="00DB501A">
        <w:rPr>
          <w:sz w:val="24"/>
          <w:szCs w:val="24"/>
        </w:rPr>
        <w:t xml:space="preserve">mudanças que não se referem a </w:t>
      </w:r>
      <w:r w:rsidR="003C0E81">
        <w:rPr>
          <w:sz w:val="24"/>
          <w:szCs w:val="24"/>
        </w:rPr>
        <w:t xml:space="preserve">coberturas de seguro </w:t>
      </w:r>
      <w:r w:rsidRPr="00DB501A">
        <w:rPr>
          <w:sz w:val="24"/>
          <w:szCs w:val="24"/>
        </w:rPr>
        <w:t>prestad</w:t>
      </w:r>
      <w:r w:rsidR="003C0E81">
        <w:rPr>
          <w:sz w:val="24"/>
          <w:szCs w:val="24"/>
        </w:rPr>
        <w:t>a</w:t>
      </w:r>
      <w:r w:rsidRPr="00DB501A">
        <w:rPr>
          <w:sz w:val="24"/>
          <w:szCs w:val="24"/>
        </w:rPr>
        <w:t>s no período, por exemplo</w:t>
      </w:r>
      <w:r w:rsidR="00D132AB">
        <w:rPr>
          <w:sz w:val="24"/>
          <w:szCs w:val="24"/>
        </w:rPr>
        <w:t>:</w:t>
      </w:r>
      <w:r w:rsidRPr="00DB501A">
        <w:rPr>
          <w:sz w:val="24"/>
          <w:szCs w:val="24"/>
        </w:rPr>
        <w:t xml:space="preserve"> </w:t>
      </w:r>
      <w:bookmarkEnd w:id="742"/>
    </w:p>
    <w:p w:rsidR="00DB501A" w:rsidRPr="00DB501A" w:rsidRDefault="00DB501A" w:rsidP="00DC2184">
      <w:pPr>
        <w:pStyle w:val="IASBNormalnparaL2"/>
        <w:spacing w:before="0" w:after="120"/>
        <w:ind w:left="1418" w:hanging="425"/>
        <w:rPr>
          <w:sz w:val="24"/>
          <w:szCs w:val="24"/>
        </w:rPr>
      </w:pPr>
      <w:r w:rsidRPr="00DB501A">
        <w:rPr>
          <w:sz w:val="24"/>
          <w:szCs w:val="24"/>
        </w:rPr>
        <w:t>(i)</w:t>
      </w:r>
      <w:r w:rsidRPr="00DB501A">
        <w:rPr>
          <w:sz w:val="24"/>
          <w:szCs w:val="24"/>
        </w:rPr>
        <w:tab/>
      </w:r>
      <w:bookmarkStart w:id="743" w:name="F55667640"/>
      <w:r w:rsidRPr="00DB501A">
        <w:rPr>
          <w:sz w:val="24"/>
          <w:szCs w:val="24"/>
        </w:rPr>
        <w:t>mudanças resultantes de fluxos de entrada de caixa de prêmios recebidos;</w:t>
      </w:r>
      <w:bookmarkEnd w:id="743"/>
    </w:p>
    <w:p w:rsidR="00DB501A" w:rsidRDefault="00DB501A" w:rsidP="00DC2184">
      <w:pPr>
        <w:pStyle w:val="IASBNormalnparaL2"/>
        <w:spacing w:before="0" w:after="120"/>
        <w:ind w:left="1418" w:hanging="425"/>
        <w:rPr>
          <w:sz w:val="24"/>
          <w:szCs w:val="24"/>
        </w:rPr>
      </w:pPr>
      <w:r w:rsidRPr="00DB501A">
        <w:rPr>
          <w:sz w:val="24"/>
          <w:szCs w:val="24"/>
        </w:rPr>
        <w:t>(ii)</w:t>
      </w:r>
      <w:r w:rsidRPr="00DB501A">
        <w:rPr>
          <w:sz w:val="24"/>
          <w:szCs w:val="24"/>
        </w:rPr>
        <w:tab/>
      </w:r>
      <w:bookmarkStart w:id="744" w:name="F55667643"/>
      <w:r w:rsidRPr="00DB501A">
        <w:rPr>
          <w:sz w:val="24"/>
          <w:szCs w:val="24"/>
        </w:rPr>
        <w:t>mudanças que se referem a componentes de investimento no período;</w:t>
      </w:r>
      <w:bookmarkEnd w:id="744"/>
    </w:p>
    <w:p w:rsidR="006B1A62" w:rsidRPr="00DB501A" w:rsidRDefault="006B1A62" w:rsidP="00DC2184">
      <w:pPr>
        <w:pStyle w:val="IASBNormalnparaL2"/>
        <w:spacing w:before="0" w:after="120"/>
        <w:ind w:left="1418" w:hanging="425"/>
        <w:rPr>
          <w:sz w:val="24"/>
          <w:szCs w:val="24"/>
        </w:rPr>
      </w:pPr>
      <w:r>
        <w:rPr>
          <w:sz w:val="24"/>
          <w:szCs w:val="24"/>
        </w:rPr>
        <w:t xml:space="preserve">(iia) </w:t>
      </w:r>
      <w:r w:rsidRPr="006B1A62">
        <w:rPr>
          <w:sz w:val="24"/>
          <w:szCs w:val="24"/>
        </w:rPr>
        <w:t xml:space="preserve">mudanças </w:t>
      </w:r>
      <w:r>
        <w:rPr>
          <w:sz w:val="24"/>
          <w:szCs w:val="24"/>
        </w:rPr>
        <w:t>decorrentes</w:t>
      </w:r>
      <w:r w:rsidRPr="006B1A62">
        <w:rPr>
          <w:sz w:val="24"/>
          <w:szCs w:val="24"/>
        </w:rPr>
        <w:t xml:space="preserve"> de fluxos de caixa de empréstimos do titular da apólice;</w:t>
      </w:r>
    </w:p>
    <w:p w:rsidR="00DB501A" w:rsidRPr="00DB501A" w:rsidRDefault="00DB501A" w:rsidP="00DC2184">
      <w:pPr>
        <w:pStyle w:val="IASBNormalnparaL2"/>
        <w:spacing w:before="0" w:after="120"/>
        <w:ind w:left="1418" w:hanging="425"/>
        <w:rPr>
          <w:sz w:val="24"/>
          <w:szCs w:val="24"/>
        </w:rPr>
      </w:pPr>
      <w:r w:rsidRPr="00DB501A">
        <w:rPr>
          <w:sz w:val="24"/>
          <w:szCs w:val="24"/>
        </w:rPr>
        <w:t>(iii)</w:t>
      </w:r>
      <w:r w:rsidRPr="00DB501A">
        <w:rPr>
          <w:sz w:val="24"/>
          <w:szCs w:val="24"/>
        </w:rPr>
        <w:tab/>
      </w:r>
      <w:bookmarkStart w:id="745" w:name="F55667645"/>
      <w:r w:rsidRPr="00DB501A">
        <w:rPr>
          <w:sz w:val="24"/>
          <w:szCs w:val="24"/>
        </w:rPr>
        <w:t xml:space="preserve">mudanças que se referem a </w:t>
      </w:r>
      <w:r w:rsidR="00D132AB">
        <w:rPr>
          <w:sz w:val="24"/>
          <w:szCs w:val="24"/>
        </w:rPr>
        <w:t xml:space="preserve">tributos </w:t>
      </w:r>
      <w:r w:rsidRPr="00DB501A">
        <w:rPr>
          <w:sz w:val="24"/>
          <w:szCs w:val="24"/>
        </w:rPr>
        <w:t xml:space="preserve">baseados em transações cobrados em nome de terceiros (tais como impostos de prêmio, impostos sobre valor adicionado e impostos sobre </w:t>
      </w:r>
      <w:r w:rsidR="009574FB">
        <w:rPr>
          <w:sz w:val="24"/>
          <w:szCs w:val="24"/>
        </w:rPr>
        <w:t>bens</w:t>
      </w:r>
      <w:r w:rsidRPr="00DB501A">
        <w:rPr>
          <w:sz w:val="24"/>
          <w:szCs w:val="24"/>
        </w:rPr>
        <w:t xml:space="preserve"> e serviços) (</w:t>
      </w:r>
      <w:r w:rsidR="00567D0A" w:rsidRPr="00567D0A">
        <w:rPr>
          <w:sz w:val="24"/>
          <w:szCs w:val="24"/>
        </w:rPr>
        <w:t>ver</w:t>
      </w:r>
      <w:r w:rsidRPr="00DB501A">
        <w:rPr>
          <w:sz w:val="24"/>
          <w:szCs w:val="24"/>
        </w:rPr>
        <w:t xml:space="preserve"> </w:t>
      </w:r>
      <w:r w:rsidR="00D416EF" w:rsidRPr="00D416EF">
        <w:rPr>
          <w:sz w:val="24"/>
          <w:szCs w:val="24"/>
        </w:rPr>
        <w:t>item</w:t>
      </w:r>
      <w:r w:rsidRPr="00DB501A">
        <w:rPr>
          <w:sz w:val="24"/>
          <w:szCs w:val="24"/>
        </w:rPr>
        <w:t xml:space="preserve"> B65(i));</w:t>
      </w:r>
      <w:bookmarkEnd w:id="745"/>
    </w:p>
    <w:p w:rsidR="00DB501A" w:rsidRPr="00DB501A" w:rsidRDefault="00DB501A" w:rsidP="00DC2184">
      <w:pPr>
        <w:pStyle w:val="IASBNormalnparaL2"/>
        <w:spacing w:before="0" w:after="120"/>
        <w:ind w:left="1418" w:hanging="425"/>
        <w:rPr>
          <w:sz w:val="24"/>
          <w:szCs w:val="24"/>
        </w:rPr>
      </w:pPr>
      <w:r w:rsidRPr="00DB501A">
        <w:rPr>
          <w:sz w:val="24"/>
          <w:szCs w:val="24"/>
        </w:rPr>
        <w:t>(iv)</w:t>
      </w:r>
      <w:r w:rsidRPr="00DB501A">
        <w:rPr>
          <w:sz w:val="24"/>
          <w:szCs w:val="24"/>
        </w:rPr>
        <w:tab/>
      </w:r>
      <w:bookmarkStart w:id="746" w:name="F55667647"/>
      <w:r w:rsidRPr="00DB501A">
        <w:rPr>
          <w:sz w:val="24"/>
          <w:szCs w:val="24"/>
        </w:rPr>
        <w:t>receitas ou despesas financeiras com seguro;</w:t>
      </w:r>
      <w:bookmarkEnd w:id="746"/>
    </w:p>
    <w:p w:rsidR="00DB501A" w:rsidRPr="00DB501A" w:rsidRDefault="00DB501A" w:rsidP="00DC2184">
      <w:pPr>
        <w:pStyle w:val="IASBNormalnparaL2"/>
        <w:spacing w:before="0" w:after="120"/>
        <w:ind w:left="1418" w:hanging="425"/>
        <w:rPr>
          <w:sz w:val="24"/>
          <w:szCs w:val="24"/>
        </w:rPr>
      </w:pPr>
      <w:r w:rsidRPr="00DB501A">
        <w:rPr>
          <w:sz w:val="24"/>
          <w:szCs w:val="24"/>
        </w:rPr>
        <w:t>(v)</w:t>
      </w:r>
      <w:r w:rsidRPr="00DB501A">
        <w:rPr>
          <w:sz w:val="24"/>
          <w:szCs w:val="24"/>
        </w:rPr>
        <w:tab/>
      </w:r>
      <w:bookmarkStart w:id="747" w:name="F55667649"/>
      <w:r w:rsidRPr="00DB501A">
        <w:rPr>
          <w:sz w:val="24"/>
          <w:szCs w:val="24"/>
        </w:rPr>
        <w:t>fluxos de caixa de aquisições de seguro (</w:t>
      </w:r>
      <w:r w:rsidR="00567D0A" w:rsidRPr="00567D0A">
        <w:rPr>
          <w:sz w:val="24"/>
          <w:szCs w:val="24"/>
        </w:rPr>
        <w:t>ver</w:t>
      </w:r>
      <w:r w:rsidRPr="00DB501A">
        <w:rPr>
          <w:sz w:val="24"/>
          <w:szCs w:val="24"/>
        </w:rPr>
        <w:t xml:space="preserve"> </w:t>
      </w:r>
      <w:r w:rsidR="00D416EF" w:rsidRPr="00D416EF">
        <w:rPr>
          <w:sz w:val="24"/>
          <w:szCs w:val="24"/>
        </w:rPr>
        <w:t>item</w:t>
      </w:r>
      <w:r w:rsidRPr="00DB501A">
        <w:rPr>
          <w:sz w:val="24"/>
          <w:szCs w:val="24"/>
        </w:rPr>
        <w:t xml:space="preserve"> B125); e</w:t>
      </w:r>
      <w:bookmarkEnd w:id="747"/>
    </w:p>
    <w:p w:rsidR="00DB501A" w:rsidRPr="00DB501A" w:rsidRDefault="00DB501A" w:rsidP="00DC2184">
      <w:pPr>
        <w:pStyle w:val="IASBNormalnparaL2"/>
        <w:spacing w:before="0" w:after="120"/>
        <w:ind w:left="1418" w:hanging="425"/>
        <w:rPr>
          <w:sz w:val="24"/>
          <w:szCs w:val="24"/>
        </w:rPr>
      </w:pPr>
      <w:r w:rsidRPr="00DB501A">
        <w:rPr>
          <w:sz w:val="24"/>
          <w:szCs w:val="24"/>
        </w:rPr>
        <w:lastRenderedPageBreak/>
        <w:t>(vi)</w:t>
      </w:r>
      <w:r w:rsidRPr="00DB501A">
        <w:rPr>
          <w:sz w:val="24"/>
          <w:szCs w:val="24"/>
        </w:rPr>
        <w:tab/>
      </w:r>
      <w:bookmarkStart w:id="748" w:name="F55667651"/>
      <w:r w:rsidR="002219F6">
        <w:rPr>
          <w:sz w:val="24"/>
          <w:szCs w:val="24"/>
        </w:rPr>
        <w:t>desreconhecimento</w:t>
      </w:r>
      <w:r w:rsidRPr="00DB501A">
        <w:rPr>
          <w:sz w:val="24"/>
          <w:szCs w:val="24"/>
        </w:rPr>
        <w:t xml:space="preserve"> de passivos transferidos a terceiro</w:t>
      </w:r>
      <w:bookmarkEnd w:id="748"/>
      <w:r w:rsidR="00D132AB">
        <w:rPr>
          <w:sz w:val="24"/>
          <w:szCs w:val="24"/>
        </w:rPr>
        <w:t>;</w:t>
      </w:r>
    </w:p>
    <w:p w:rsidR="00DB501A" w:rsidRDefault="00DB501A" w:rsidP="001E7F40">
      <w:pPr>
        <w:pStyle w:val="IASBNormalL1"/>
        <w:spacing w:before="0"/>
        <w:ind w:left="993" w:hanging="426"/>
        <w:rPr>
          <w:sz w:val="24"/>
          <w:szCs w:val="24"/>
        </w:rPr>
      </w:pPr>
      <w:r w:rsidRPr="00DB501A">
        <w:rPr>
          <w:sz w:val="24"/>
          <w:szCs w:val="24"/>
        </w:rPr>
        <w:t>(b)</w:t>
      </w:r>
      <w:r w:rsidRPr="00DB501A">
        <w:rPr>
          <w:sz w:val="24"/>
          <w:szCs w:val="24"/>
        </w:rPr>
        <w:tab/>
      </w:r>
      <w:bookmarkStart w:id="749" w:name="F55667637"/>
      <w:r w:rsidRPr="00DB501A">
        <w:rPr>
          <w:sz w:val="24"/>
          <w:szCs w:val="24"/>
        </w:rPr>
        <w:t xml:space="preserve">mudanças que se referem a </w:t>
      </w:r>
      <w:r w:rsidR="003C0E81">
        <w:rPr>
          <w:sz w:val="24"/>
          <w:szCs w:val="24"/>
        </w:rPr>
        <w:t>coberturas de seguro</w:t>
      </w:r>
      <w:r w:rsidRPr="00DB501A">
        <w:rPr>
          <w:sz w:val="24"/>
          <w:szCs w:val="24"/>
        </w:rPr>
        <w:t>, mas para os quais a entidade não espera contrapartida, ou seja, aumentos e reduções no componente de perda do passivo por cobertura remanescente (</w:t>
      </w:r>
      <w:r w:rsidR="00567D0A" w:rsidRPr="00567D0A">
        <w:rPr>
          <w:sz w:val="24"/>
          <w:szCs w:val="24"/>
        </w:rPr>
        <w:t>ver</w:t>
      </w:r>
      <w:r w:rsidRPr="00DB501A">
        <w:rPr>
          <w:sz w:val="24"/>
          <w:szCs w:val="24"/>
        </w:rPr>
        <w:t xml:space="preserve"> </w:t>
      </w:r>
      <w:r w:rsidR="00D416EF" w:rsidRPr="00D416EF">
        <w:rPr>
          <w:sz w:val="24"/>
          <w:szCs w:val="24"/>
        </w:rPr>
        <w:t>itens</w:t>
      </w:r>
      <w:r w:rsidRPr="00DB501A">
        <w:rPr>
          <w:sz w:val="24"/>
          <w:szCs w:val="24"/>
        </w:rPr>
        <w:t xml:space="preserve"> 47</w:t>
      </w:r>
      <w:r w:rsidR="003F330A" w:rsidRPr="003F330A">
        <w:rPr>
          <w:sz w:val="24"/>
          <w:szCs w:val="24"/>
          <w:cs/>
        </w:rPr>
        <w:t xml:space="preserve"> a </w:t>
      </w:r>
      <w:r w:rsidRPr="00DB501A">
        <w:rPr>
          <w:sz w:val="24"/>
          <w:szCs w:val="24"/>
        </w:rPr>
        <w:t>52).</w:t>
      </w:r>
      <w:bookmarkEnd w:id="749"/>
    </w:p>
    <w:p w:rsidR="00846277" w:rsidRDefault="00846277" w:rsidP="006B1A62">
      <w:pPr>
        <w:pStyle w:val="IASBNormalnparaL1"/>
        <w:spacing w:before="0"/>
        <w:ind w:left="0" w:firstLine="0"/>
        <w:rPr>
          <w:sz w:val="24"/>
          <w:szCs w:val="24"/>
        </w:rPr>
      </w:pPr>
    </w:p>
    <w:p w:rsidR="006B1A62" w:rsidRDefault="006B1A62" w:rsidP="006B1A62">
      <w:pPr>
        <w:pStyle w:val="IASBNormalnparaL1"/>
        <w:spacing w:before="0"/>
        <w:ind w:left="567" w:hanging="567"/>
        <w:rPr>
          <w:sz w:val="24"/>
          <w:szCs w:val="24"/>
        </w:rPr>
      </w:pPr>
      <w:r w:rsidRPr="008707C4">
        <w:rPr>
          <w:sz w:val="24"/>
          <w:szCs w:val="24"/>
          <w:u w:val="single"/>
        </w:rPr>
        <w:t>B123A</w:t>
      </w:r>
      <w:r>
        <w:rPr>
          <w:sz w:val="24"/>
          <w:szCs w:val="24"/>
          <w:u w:val="single"/>
        </w:rPr>
        <w:t>.</w:t>
      </w:r>
      <w:r w:rsidRPr="008707C4">
        <w:rPr>
          <w:sz w:val="24"/>
          <w:szCs w:val="24"/>
          <w:u w:val="single"/>
        </w:rPr>
        <w:t xml:space="preserve"> Na medida em que a entidade desreconhe</w:t>
      </w:r>
      <w:r>
        <w:rPr>
          <w:sz w:val="24"/>
          <w:szCs w:val="24"/>
          <w:u w:val="single"/>
        </w:rPr>
        <w:t>ce</w:t>
      </w:r>
      <w:r w:rsidRPr="008707C4">
        <w:rPr>
          <w:sz w:val="24"/>
          <w:szCs w:val="24"/>
          <w:u w:val="single"/>
        </w:rPr>
        <w:t xml:space="preserve"> um ativo por fluxos de caixa diferentes dos fluxos de caixa de </w:t>
      </w:r>
      <w:r w:rsidRPr="003D240B">
        <w:rPr>
          <w:sz w:val="24"/>
          <w:szCs w:val="24"/>
          <w:u w:val="single"/>
        </w:rPr>
        <w:t>aquisição de seguro na data do reconhecimento inicial de um grupo de contratos de seguro (ver itens</w:t>
      </w:r>
      <w:r w:rsidRPr="008707C4">
        <w:rPr>
          <w:sz w:val="24"/>
          <w:szCs w:val="24"/>
          <w:u w:val="single"/>
        </w:rPr>
        <w:t xml:space="preserve"> 38(c)(ii) e B66A), ela deve reconhecer a receita e as despesas de seguro pelo valor desreconhecido naquela data.</w:t>
      </w:r>
    </w:p>
    <w:p w:rsidR="006B1A62" w:rsidRPr="00DB501A" w:rsidRDefault="006B1A62" w:rsidP="006B1A62">
      <w:pPr>
        <w:pStyle w:val="IASBNormalnparaL1"/>
        <w:spacing w:before="0"/>
        <w:ind w:left="0" w:firstLine="0"/>
        <w:rPr>
          <w:sz w:val="24"/>
          <w:szCs w:val="24"/>
        </w:rPr>
      </w:pPr>
    </w:p>
    <w:p w:rsidR="00DB501A" w:rsidRPr="00DB501A" w:rsidRDefault="00DB501A" w:rsidP="00DC2184">
      <w:pPr>
        <w:pStyle w:val="IASBNormalnpara"/>
        <w:spacing w:before="0" w:after="120"/>
        <w:ind w:left="567" w:hanging="567"/>
        <w:rPr>
          <w:sz w:val="24"/>
          <w:szCs w:val="24"/>
        </w:rPr>
      </w:pPr>
      <w:r w:rsidRPr="00DB501A">
        <w:rPr>
          <w:sz w:val="24"/>
          <w:szCs w:val="24"/>
        </w:rPr>
        <w:t>B124</w:t>
      </w:r>
      <w:r w:rsidR="00C243C8">
        <w:rPr>
          <w:sz w:val="24"/>
          <w:szCs w:val="24"/>
        </w:rPr>
        <w:t>.</w:t>
      </w:r>
      <w:r w:rsidRPr="00DB501A">
        <w:rPr>
          <w:sz w:val="24"/>
          <w:szCs w:val="24"/>
        </w:rPr>
        <w:tab/>
      </w:r>
      <w:bookmarkStart w:id="750" w:name="F55667652"/>
      <w:r w:rsidRPr="00DB501A">
        <w:rPr>
          <w:sz w:val="24"/>
          <w:szCs w:val="24"/>
        </w:rPr>
        <w:t xml:space="preserve">Consequentemente, a receita de seguro para o período também pode ser analisada como o total das mudanças no passivo para cobertura remanescente no período que se refere a </w:t>
      </w:r>
      <w:r w:rsidR="003C0E81">
        <w:rPr>
          <w:sz w:val="24"/>
          <w:szCs w:val="24"/>
        </w:rPr>
        <w:t>fornecimentos</w:t>
      </w:r>
      <w:r w:rsidR="003C0E81" w:rsidRPr="00DB501A">
        <w:rPr>
          <w:sz w:val="24"/>
          <w:szCs w:val="24"/>
        </w:rPr>
        <w:t xml:space="preserve"> </w:t>
      </w:r>
      <w:r w:rsidRPr="00DB501A">
        <w:rPr>
          <w:sz w:val="24"/>
          <w:szCs w:val="24"/>
        </w:rPr>
        <w:t xml:space="preserve">para os quais a entidade espera receber contrapartida. Essas mudanças são: </w:t>
      </w:r>
      <w:bookmarkEnd w:id="750"/>
    </w:p>
    <w:p w:rsidR="00DB501A" w:rsidRPr="00DB501A" w:rsidRDefault="00DB501A" w:rsidP="00DC2184">
      <w:pPr>
        <w:pStyle w:val="IASBNormalL1"/>
        <w:spacing w:before="0" w:after="120"/>
        <w:ind w:left="993" w:hanging="426"/>
        <w:rPr>
          <w:sz w:val="24"/>
          <w:szCs w:val="24"/>
        </w:rPr>
      </w:pPr>
      <w:r w:rsidRPr="00DB501A">
        <w:rPr>
          <w:sz w:val="24"/>
          <w:szCs w:val="24"/>
        </w:rPr>
        <w:t>(a)</w:t>
      </w:r>
      <w:r w:rsidRPr="00DB501A">
        <w:rPr>
          <w:sz w:val="24"/>
          <w:szCs w:val="24"/>
        </w:rPr>
        <w:tab/>
      </w:r>
      <w:bookmarkStart w:id="751" w:name="F55667655"/>
      <w:r w:rsidRPr="00DB501A">
        <w:rPr>
          <w:sz w:val="24"/>
          <w:szCs w:val="24"/>
        </w:rPr>
        <w:t xml:space="preserve">despesas de </w:t>
      </w:r>
      <w:r w:rsidR="008A5FA0">
        <w:rPr>
          <w:sz w:val="24"/>
          <w:szCs w:val="24"/>
        </w:rPr>
        <w:t>seguro</w:t>
      </w:r>
      <w:r w:rsidRPr="00DB501A">
        <w:rPr>
          <w:sz w:val="24"/>
          <w:szCs w:val="24"/>
        </w:rPr>
        <w:t xml:space="preserve"> incorridas no período (mensuradas pelos valores esperados no início do período), excluindo: </w:t>
      </w:r>
      <w:bookmarkEnd w:id="751"/>
    </w:p>
    <w:p w:rsidR="00DB501A" w:rsidRPr="00DB501A" w:rsidRDefault="00DB501A" w:rsidP="00DC2184">
      <w:pPr>
        <w:pStyle w:val="IASBNormalnparaL2"/>
        <w:spacing w:before="0" w:after="120"/>
        <w:ind w:left="1418" w:hanging="425"/>
        <w:rPr>
          <w:sz w:val="24"/>
          <w:szCs w:val="24"/>
        </w:rPr>
      </w:pPr>
      <w:r w:rsidRPr="00DB501A">
        <w:rPr>
          <w:sz w:val="24"/>
          <w:szCs w:val="24"/>
        </w:rPr>
        <w:t>(i)</w:t>
      </w:r>
      <w:r w:rsidRPr="00DB501A">
        <w:rPr>
          <w:sz w:val="24"/>
          <w:szCs w:val="24"/>
        </w:rPr>
        <w:tab/>
      </w:r>
      <w:bookmarkStart w:id="752" w:name="F55667662"/>
      <w:r w:rsidRPr="00DB501A">
        <w:rPr>
          <w:sz w:val="24"/>
          <w:szCs w:val="24"/>
        </w:rPr>
        <w:t>valores alocados para o componente de perda do passivo por cobertura remanescente</w:t>
      </w:r>
      <w:r w:rsidR="00D132AB">
        <w:rPr>
          <w:sz w:val="24"/>
          <w:szCs w:val="24"/>
        </w:rPr>
        <w:t>,</w:t>
      </w:r>
      <w:r w:rsidR="001B4732">
        <w:rPr>
          <w:sz w:val="24"/>
          <w:szCs w:val="24"/>
        </w:rPr>
        <w:t xml:space="preserve"> </w:t>
      </w:r>
      <w:r w:rsidRPr="00DB501A">
        <w:rPr>
          <w:sz w:val="24"/>
          <w:szCs w:val="24"/>
        </w:rPr>
        <w:t xml:space="preserve">aplicando o </w:t>
      </w:r>
      <w:r w:rsidR="00D416EF" w:rsidRPr="00D416EF">
        <w:rPr>
          <w:sz w:val="24"/>
          <w:szCs w:val="24"/>
        </w:rPr>
        <w:t>item</w:t>
      </w:r>
      <w:r w:rsidRPr="00DB501A">
        <w:rPr>
          <w:sz w:val="24"/>
          <w:szCs w:val="24"/>
        </w:rPr>
        <w:t xml:space="preserve"> 51(a);</w:t>
      </w:r>
      <w:bookmarkEnd w:id="752"/>
    </w:p>
    <w:p w:rsidR="00DB501A" w:rsidRPr="00DB501A" w:rsidRDefault="00DB501A" w:rsidP="00DC2184">
      <w:pPr>
        <w:pStyle w:val="IASBNormalnparaL2"/>
        <w:spacing w:before="0" w:after="120"/>
        <w:ind w:left="1418" w:hanging="425"/>
        <w:rPr>
          <w:sz w:val="24"/>
          <w:szCs w:val="24"/>
        </w:rPr>
      </w:pPr>
      <w:r w:rsidRPr="00DB501A">
        <w:rPr>
          <w:sz w:val="24"/>
          <w:szCs w:val="24"/>
        </w:rPr>
        <w:t>(ii)</w:t>
      </w:r>
      <w:r w:rsidRPr="00DB501A">
        <w:rPr>
          <w:sz w:val="24"/>
          <w:szCs w:val="24"/>
        </w:rPr>
        <w:tab/>
      </w:r>
      <w:bookmarkStart w:id="753" w:name="F55667664"/>
      <w:r w:rsidRPr="00DB501A">
        <w:rPr>
          <w:sz w:val="24"/>
          <w:szCs w:val="24"/>
        </w:rPr>
        <w:t>amortizações de componentes de investimento;</w:t>
      </w:r>
      <w:bookmarkEnd w:id="753"/>
    </w:p>
    <w:p w:rsidR="00DB501A" w:rsidRPr="00DB501A" w:rsidRDefault="00DB501A" w:rsidP="00DC2184">
      <w:pPr>
        <w:pStyle w:val="IASBNormalnparaL2"/>
        <w:spacing w:before="0" w:after="120"/>
        <w:ind w:left="1418" w:hanging="425"/>
        <w:rPr>
          <w:sz w:val="24"/>
          <w:szCs w:val="24"/>
        </w:rPr>
      </w:pPr>
      <w:r w:rsidRPr="00DB501A">
        <w:rPr>
          <w:sz w:val="24"/>
          <w:szCs w:val="24"/>
        </w:rPr>
        <w:t>(iii)</w:t>
      </w:r>
      <w:r w:rsidRPr="00DB501A">
        <w:rPr>
          <w:sz w:val="24"/>
          <w:szCs w:val="24"/>
        </w:rPr>
        <w:tab/>
      </w:r>
      <w:bookmarkStart w:id="754" w:name="F55667666"/>
      <w:r w:rsidRPr="00DB501A">
        <w:rPr>
          <w:sz w:val="24"/>
          <w:szCs w:val="24"/>
        </w:rPr>
        <w:t xml:space="preserve">valores que se referem a </w:t>
      </w:r>
      <w:r w:rsidR="00D132AB">
        <w:rPr>
          <w:sz w:val="24"/>
          <w:szCs w:val="24"/>
        </w:rPr>
        <w:t>tributos</w:t>
      </w:r>
      <w:r w:rsidR="00D132AB" w:rsidRPr="00DB501A">
        <w:rPr>
          <w:sz w:val="24"/>
          <w:szCs w:val="24"/>
        </w:rPr>
        <w:t xml:space="preserve"> </w:t>
      </w:r>
      <w:r w:rsidRPr="00DB501A">
        <w:rPr>
          <w:sz w:val="24"/>
          <w:szCs w:val="24"/>
        </w:rPr>
        <w:t xml:space="preserve">baseados em transações cobrados em nome de terceiros (tais como impostos de prêmio, impostos sobre valor adicionado e impostos sobre </w:t>
      </w:r>
      <w:r w:rsidR="009574FB">
        <w:rPr>
          <w:sz w:val="24"/>
          <w:szCs w:val="24"/>
        </w:rPr>
        <w:t>bens</w:t>
      </w:r>
      <w:r w:rsidRPr="00DB501A">
        <w:rPr>
          <w:sz w:val="24"/>
          <w:szCs w:val="24"/>
        </w:rPr>
        <w:t xml:space="preserve"> e serviços) (</w:t>
      </w:r>
      <w:r w:rsidR="00567D0A" w:rsidRPr="00567D0A">
        <w:rPr>
          <w:sz w:val="24"/>
          <w:szCs w:val="24"/>
        </w:rPr>
        <w:t>ver</w:t>
      </w:r>
      <w:r w:rsidRPr="00DB501A">
        <w:rPr>
          <w:sz w:val="24"/>
          <w:szCs w:val="24"/>
        </w:rPr>
        <w:t xml:space="preserve"> </w:t>
      </w:r>
      <w:r w:rsidR="00D416EF" w:rsidRPr="00D416EF">
        <w:rPr>
          <w:sz w:val="24"/>
          <w:szCs w:val="24"/>
        </w:rPr>
        <w:t>item</w:t>
      </w:r>
      <w:r w:rsidRPr="00DB501A">
        <w:rPr>
          <w:sz w:val="24"/>
          <w:szCs w:val="24"/>
        </w:rPr>
        <w:t xml:space="preserve"> B65(i)); </w:t>
      </w:r>
      <w:bookmarkEnd w:id="754"/>
    </w:p>
    <w:p w:rsidR="00DB501A" w:rsidRDefault="006B1A62" w:rsidP="006B1A62">
      <w:pPr>
        <w:pStyle w:val="IASBNormalnparaL2"/>
        <w:spacing w:before="0" w:after="120"/>
        <w:ind w:left="1418" w:hanging="425"/>
        <w:rPr>
          <w:sz w:val="24"/>
          <w:szCs w:val="24"/>
        </w:rPr>
      </w:pPr>
      <w:r w:rsidRPr="006B1A62">
        <w:t>(iv</w:t>
      </w:r>
      <w:r>
        <w:rPr>
          <w:sz w:val="24"/>
          <w:szCs w:val="24"/>
        </w:rPr>
        <w:t>)</w:t>
      </w:r>
      <w:r>
        <w:rPr>
          <w:sz w:val="24"/>
          <w:szCs w:val="24"/>
        </w:rPr>
        <w:tab/>
      </w:r>
      <w:bookmarkStart w:id="755" w:name="F55667668"/>
      <w:r w:rsidR="00DB501A" w:rsidRPr="00DB501A">
        <w:rPr>
          <w:sz w:val="24"/>
          <w:szCs w:val="24"/>
        </w:rPr>
        <w:t>despesas de aquisição de seguro (</w:t>
      </w:r>
      <w:r w:rsidR="00567D0A" w:rsidRPr="00567D0A">
        <w:rPr>
          <w:sz w:val="24"/>
          <w:szCs w:val="24"/>
        </w:rPr>
        <w:t>ver</w:t>
      </w:r>
      <w:r w:rsidR="00DB501A" w:rsidRPr="00DB501A">
        <w:rPr>
          <w:sz w:val="24"/>
          <w:szCs w:val="24"/>
        </w:rPr>
        <w:t xml:space="preserve"> </w:t>
      </w:r>
      <w:r w:rsidR="00D416EF" w:rsidRPr="00D416EF">
        <w:rPr>
          <w:sz w:val="24"/>
          <w:szCs w:val="24"/>
        </w:rPr>
        <w:t>item</w:t>
      </w:r>
      <w:r w:rsidR="00DB501A" w:rsidRPr="00DB501A">
        <w:rPr>
          <w:sz w:val="24"/>
          <w:szCs w:val="24"/>
        </w:rPr>
        <w:t xml:space="preserve"> B125)</w:t>
      </w:r>
      <w:r>
        <w:rPr>
          <w:sz w:val="24"/>
          <w:szCs w:val="24"/>
        </w:rPr>
        <w:t>; e</w:t>
      </w:r>
      <w:bookmarkEnd w:id="755"/>
    </w:p>
    <w:p w:rsidR="006B1A62" w:rsidRPr="008707C4" w:rsidRDefault="006B1A62" w:rsidP="006B1A62">
      <w:pPr>
        <w:pStyle w:val="NormalWeb"/>
        <w:ind w:left="1418" w:hanging="453"/>
      </w:pPr>
      <w:r w:rsidRPr="008707C4">
        <w:t xml:space="preserve">(v) </w:t>
      </w:r>
      <w:r>
        <w:tab/>
      </w:r>
      <w:r w:rsidRPr="008707C4">
        <w:t>o valor relacionado ao ajuste de risco para risco não financeiro (ver alínea (b)).</w:t>
      </w:r>
    </w:p>
    <w:p w:rsidR="00DB501A" w:rsidRPr="00DB501A" w:rsidRDefault="00DB501A" w:rsidP="00DC2184">
      <w:pPr>
        <w:pStyle w:val="IASBNormalL1"/>
        <w:spacing w:before="0" w:after="120"/>
        <w:ind w:left="993" w:hanging="426"/>
        <w:rPr>
          <w:sz w:val="24"/>
          <w:szCs w:val="24"/>
        </w:rPr>
      </w:pPr>
      <w:r w:rsidRPr="00DB501A">
        <w:rPr>
          <w:sz w:val="24"/>
          <w:szCs w:val="24"/>
        </w:rPr>
        <w:t>(b)</w:t>
      </w:r>
      <w:r w:rsidRPr="00DB501A">
        <w:rPr>
          <w:sz w:val="24"/>
          <w:szCs w:val="24"/>
        </w:rPr>
        <w:tab/>
      </w:r>
      <w:bookmarkStart w:id="756" w:name="F55667657"/>
      <w:r w:rsidRPr="00DB501A">
        <w:rPr>
          <w:sz w:val="24"/>
          <w:szCs w:val="24"/>
        </w:rPr>
        <w:t xml:space="preserve">a mudança no ajuste pelo risco não financeiro, excluindo: </w:t>
      </w:r>
      <w:bookmarkEnd w:id="756"/>
    </w:p>
    <w:p w:rsidR="00DB501A" w:rsidRPr="00DB501A" w:rsidRDefault="00DB501A" w:rsidP="00DC2184">
      <w:pPr>
        <w:pStyle w:val="IASBNormalnparaL2"/>
        <w:spacing w:before="0" w:after="120"/>
        <w:ind w:left="1418" w:hanging="425"/>
        <w:rPr>
          <w:sz w:val="24"/>
          <w:szCs w:val="24"/>
        </w:rPr>
      </w:pPr>
      <w:r w:rsidRPr="00DB501A">
        <w:rPr>
          <w:sz w:val="24"/>
          <w:szCs w:val="24"/>
        </w:rPr>
        <w:t>(i)</w:t>
      </w:r>
      <w:r w:rsidRPr="00DB501A">
        <w:rPr>
          <w:sz w:val="24"/>
          <w:szCs w:val="24"/>
        </w:rPr>
        <w:tab/>
      </w:r>
      <w:bookmarkStart w:id="757" w:name="F55667671"/>
      <w:r w:rsidRPr="00DB501A">
        <w:rPr>
          <w:sz w:val="24"/>
          <w:szCs w:val="24"/>
        </w:rPr>
        <w:t>mudanças incluídas em receitas ou despesas financeiras de seguro</w:t>
      </w:r>
      <w:r w:rsidR="00D132AB">
        <w:rPr>
          <w:sz w:val="24"/>
          <w:szCs w:val="24"/>
        </w:rPr>
        <w:t>,</w:t>
      </w:r>
      <w:r w:rsidRPr="00DB501A">
        <w:rPr>
          <w:sz w:val="24"/>
          <w:szCs w:val="24"/>
        </w:rPr>
        <w:t xml:space="preserve"> aplicando o </w:t>
      </w:r>
      <w:r w:rsidR="00D416EF" w:rsidRPr="00D416EF">
        <w:rPr>
          <w:sz w:val="24"/>
          <w:szCs w:val="24"/>
        </w:rPr>
        <w:t>item</w:t>
      </w:r>
      <w:r w:rsidRPr="00DB501A">
        <w:rPr>
          <w:sz w:val="24"/>
          <w:szCs w:val="24"/>
        </w:rPr>
        <w:t xml:space="preserve"> 87;</w:t>
      </w:r>
      <w:bookmarkEnd w:id="757"/>
    </w:p>
    <w:p w:rsidR="00DB501A" w:rsidRPr="00DB501A" w:rsidRDefault="00DB501A" w:rsidP="00DC2184">
      <w:pPr>
        <w:pStyle w:val="IASBNormalnparaL2"/>
        <w:spacing w:before="0" w:after="120"/>
        <w:ind w:left="1418" w:hanging="425"/>
        <w:rPr>
          <w:sz w:val="24"/>
          <w:szCs w:val="24"/>
        </w:rPr>
      </w:pPr>
      <w:r w:rsidRPr="00DB501A">
        <w:rPr>
          <w:sz w:val="24"/>
          <w:szCs w:val="24"/>
        </w:rPr>
        <w:t>(ii)</w:t>
      </w:r>
      <w:r w:rsidRPr="00DB501A">
        <w:rPr>
          <w:sz w:val="24"/>
          <w:szCs w:val="24"/>
        </w:rPr>
        <w:tab/>
      </w:r>
      <w:bookmarkStart w:id="758" w:name="F55667673"/>
      <w:r w:rsidRPr="00DB501A">
        <w:rPr>
          <w:sz w:val="24"/>
          <w:szCs w:val="24"/>
        </w:rPr>
        <w:t xml:space="preserve">mudanças que ajustam a </w:t>
      </w:r>
      <w:r w:rsidR="008A5FA0">
        <w:rPr>
          <w:sz w:val="24"/>
          <w:szCs w:val="24"/>
        </w:rPr>
        <w:t>margem contratual de seguro</w:t>
      </w:r>
      <w:r w:rsidRPr="00DB501A">
        <w:rPr>
          <w:sz w:val="24"/>
          <w:szCs w:val="24"/>
        </w:rPr>
        <w:t xml:space="preserve"> porque se referem </w:t>
      </w:r>
      <w:r w:rsidR="00AC658F">
        <w:rPr>
          <w:sz w:val="24"/>
          <w:szCs w:val="24"/>
        </w:rPr>
        <w:t>à cobertura de seguro futura</w:t>
      </w:r>
      <w:r w:rsidR="00D132AB">
        <w:rPr>
          <w:sz w:val="24"/>
          <w:szCs w:val="24"/>
        </w:rPr>
        <w:t>,</w:t>
      </w:r>
      <w:r w:rsidRPr="00DB501A">
        <w:rPr>
          <w:sz w:val="24"/>
          <w:szCs w:val="24"/>
        </w:rPr>
        <w:t xml:space="preserve"> aplicando os </w:t>
      </w:r>
      <w:r w:rsidR="00D416EF" w:rsidRPr="00D416EF">
        <w:rPr>
          <w:sz w:val="24"/>
          <w:szCs w:val="24"/>
        </w:rPr>
        <w:t>itens</w:t>
      </w:r>
      <w:r w:rsidRPr="00DB501A">
        <w:rPr>
          <w:sz w:val="24"/>
          <w:szCs w:val="24"/>
        </w:rPr>
        <w:t xml:space="preserve"> 44(c) e 45(c); e</w:t>
      </w:r>
      <w:bookmarkEnd w:id="758"/>
    </w:p>
    <w:p w:rsidR="00DB501A" w:rsidRPr="00DB501A" w:rsidRDefault="00DB501A" w:rsidP="00DC2184">
      <w:pPr>
        <w:pStyle w:val="IASBNormalnparaL2"/>
        <w:spacing w:before="0" w:after="120"/>
        <w:ind w:left="1418" w:hanging="425"/>
        <w:rPr>
          <w:sz w:val="24"/>
          <w:szCs w:val="24"/>
        </w:rPr>
      </w:pPr>
      <w:r w:rsidRPr="00DB501A">
        <w:rPr>
          <w:sz w:val="24"/>
          <w:szCs w:val="24"/>
        </w:rPr>
        <w:t>(iii)</w:t>
      </w:r>
      <w:r w:rsidRPr="00DB501A">
        <w:rPr>
          <w:sz w:val="24"/>
          <w:szCs w:val="24"/>
        </w:rPr>
        <w:tab/>
      </w:r>
      <w:bookmarkStart w:id="759" w:name="F55667675"/>
      <w:r w:rsidRPr="00DB501A">
        <w:rPr>
          <w:sz w:val="24"/>
          <w:szCs w:val="24"/>
        </w:rPr>
        <w:t>valores alocados para o componente de perda do passivo por cobertura remanescente</w:t>
      </w:r>
      <w:r w:rsidR="00D132AB">
        <w:rPr>
          <w:sz w:val="24"/>
          <w:szCs w:val="24"/>
        </w:rPr>
        <w:t>,</w:t>
      </w:r>
      <w:r w:rsidRPr="00DB501A">
        <w:rPr>
          <w:sz w:val="24"/>
          <w:szCs w:val="24"/>
        </w:rPr>
        <w:t xml:space="preserve"> aplicando o </w:t>
      </w:r>
      <w:r w:rsidR="00D416EF" w:rsidRPr="00D416EF">
        <w:rPr>
          <w:sz w:val="24"/>
          <w:szCs w:val="24"/>
        </w:rPr>
        <w:t>item</w:t>
      </w:r>
      <w:r w:rsidRPr="00DB501A">
        <w:rPr>
          <w:sz w:val="24"/>
          <w:szCs w:val="24"/>
        </w:rPr>
        <w:t xml:space="preserve"> 51(b).</w:t>
      </w:r>
      <w:bookmarkEnd w:id="759"/>
    </w:p>
    <w:p w:rsidR="00DB501A" w:rsidRDefault="00DB501A" w:rsidP="006B1A62">
      <w:pPr>
        <w:pStyle w:val="IASBNormalL1"/>
        <w:numPr>
          <w:ilvl w:val="0"/>
          <w:numId w:val="8"/>
        </w:numPr>
        <w:spacing w:before="0"/>
        <w:rPr>
          <w:sz w:val="24"/>
          <w:szCs w:val="24"/>
        </w:rPr>
      </w:pPr>
      <w:bookmarkStart w:id="760" w:name="F55667659"/>
      <w:r w:rsidRPr="00DB501A">
        <w:rPr>
          <w:sz w:val="24"/>
          <w:szCs w:val="24"/>
        </w:rPr>
        <w:t xml:space="preserve">o valor da </w:t>
      </w:r>
      <w:r w:rsidR="008A5FA0">
        <w:rPr>
          <w:sz w:val="24"/>
          <w:szCs w:val="24"/>
        </w:rPr>
        <w:t>margem contratual de seguro</w:t>
      </w:r>
      <w:r w:rsidRPr="00DB501A">
        <w:rPr>
          <w:sz w:val="24"/>
          <w:szCs w:val="24"/>
        </w:rPr>
        <w:t xml:space="preserve"> reconhecido </w:t>
      </w:r>
      <w:r w:rsidR="00DD4A21">
        <w:rPr>
          <w:sz w:val="24"/>
          <w:szCs w:val="24"/>
        </w:rPr>
        <w:t>no resultado</w:t>
      </w:r>
      <w:r w:rsidRPr="00DB501A">
        <w:rPr>
          <w:sz w:val="24"/>
          <w:szCs w:val="24"/>
        </w:rPr>
        <w:t xml:space="preserve"> no período, aplicando os </w:t>
      </w:r>
      <w:r w:rsidR="00D416EF" w:rsidRPr="00D416EF">
        <w:rPr>
          <w:sz w:val="24"/>
          <w:szCs w:val="24"/>
        </w:rPr>
        <w:t>itens</w:t>
      </w:r>
      <w:r w:rsidRPr="00DB501A">
        <w:rPr>
          <w:sz w:val="24"/>
          <w:szCs w:val="24"/>
        </w:rPr>
        <w:t xml:space="preserve"> 44(e) e 45(e).</w:t>
      </w:r>
      <w:bookmarkEnd w:id="760"/>
    </w:p>
    <w:p w:rsidR="006B1A62" w:rsidRDefault="006B1A62" w:rsidP="006B1A62">
      <w:pPr>
        <w:pStyle w:val="IASBNormalL1"/>
        <w:numPr>
          <w:ilvl w:val="0"/>
          <w:numId w:val="8"/>
        </w:numPr>
        <w:spacing w:before="0"/>
        <w:rPr>
          <w:sz w:val="24"/>
          <w:szCs w:val="24"/>
        </w:rPr>
      </w:pPr>
      <w:r w:rsidRPr="006B1A62">
        <w:rPr>
          <w:sz w:val="24"/>
          <w:szCs w:val="24"/>
        </w:rPr>
        <w:t>outros valores, se houver, por exemplo, os ajustes de receitas de prêmios que não estejam relacionados a serviços futuros (ver item B96(a)).</w:t>
      </w:r>
    </w:p>
    <w:p w:rsidR="00846277" w:rsidRPr="00DB501A" w:rsidRDefault="00846277" w:rsidP="001835D5">
      <w:pPr>
        <w:pStyle w:val="IASBNormalnparaL1"/>
        <w:spacing w:before="0"/>
        <w:rPr>
          <w:sz w:val="24"/>
          <w:szCs w:val="24"/>
        </w:rPr>
      </w:pPr>
    </w:p>
    <w:p w:rsidR="00DB501A" w:rsidRDefault="00DB501A" w:rsidP="001E7F40">
      <w:pPr>
        <w:pStyle w:val="IASBNormalL1"/>
        <w:spacing w:before="0"/>
        <w:ind w:left="567" w:hanging="567"/>
        <w:rPr>
          <w:sz w:val="24"/>
          <w:szCs w:val="24"/>
        </w:rPr>
      </w:pPr>
      <w:r w:rsidRPr="00DB501A">
        <w:rPr>
          <w:sz w:val="24"/>
          <w:szCs w:val="24"/>
        </w:rPr>
        <w:t>B125</w:t>
      </w:r>
      <w:r w:rsidR="00C243C8">
        <w:rPr>
          <w:sz w:val="24"/>
          <w:szCs w:val="24"/>
        </w:rPr>
        <w:t>.</w:t>
      </w:r>
      <w:r w:rsidRPr="00DB501A">
        <w:rPr>
          <w:sz w:val="24"/>
          <w:szCs w:val="24"/>
        </w:rPr>
        <w:tab/>
      </w:r>
      <w:bookmarkStart w:id="761" w:name="F55667676"/>
      <w:r w:rsidR="00117BF9">
        <w:rPr>
          <w:sz w:val="24"/>
          <w:szCs w:val="24"/>
        </w:rPr>
        <w:t>A entidade</w:t>
      </w:r>
      <w:r w:rsidRPr="00DB501A">
        <w:rPr>
          <w:sz w:val="24"/>
          <w:szCs w:val="24"/>
        </w:rPr>
        <w:t xml:space="preserve"> </w:t>
      </w:r>
      <w:r w:rsidR="00D132AB">
        <w:rPr>
          <w:sz w:val="24"/>
          <w:szCs w:val="24"/>
        </w:rPr>
        <w:t xml:space="preserve">deve </w:t>
      </w:r>
      <w:r w:rsidRPr="00DB501A">
        <w:rPr>
          <w:sz w:val="24"/>
          <w:szCs w:val="24"/>
        </w:rPr>
        <w:t>determinar a receita de seguro referente a fluxos de caixa de aquisições de seguro</w:t>
      </w:r>
      <w:r w:rsidR="00D132AB">
        <w:rPr>
          <w:sz w:val="24"/>
          <w:szCs w:val="24"/>
        </w:rPr>
        <w:t>,</w:t>
      </w:r>
      <w:r w:rsidRPr="00DB501A">
        <w:rPr>
          <w:sz w:val="24"/>
          <w:szCs w:val="24"/>
        </w:rPr>
        <w:t xml:space="preserve"> alocando a parcela dos prêmios que se referem à recuperação desses fluxos de caixa a cada período de relatório de forma sistemática com base na passagem de tempo. </w:t>
      </w:r>
      <w:r w:rsidR="00117BF9">
        <w:rPr>
          <w:sz w:val="24"/>
          <w:szCs w:val="24"/>
        </w:rPr>
        <w:t>A entidade</w:t>
      </w:r>
      <w:r w:rsidRPr="00DB501A">
        <w:rPr>
          <w:sz w:val="24"/>
          <w:szCs w:val="24"/>
        </w:rPr>
        <w:t xml:space="preserve"> </w:t>
      </w:r>
      <w:r w:rsidR="00D132AB">
        <w:rPr>
          <w:sz w:val="24"/>
          <w:szCs w:val="24"/>
        </w:rPr>
        <w:t xml:space="preserve">deve </w:t>
      </w:r>
      <w:r w:rsidRPr="00DB501A">
        <w:rPr>
          <w:sz w:val="24"/>
          <w:szCs w:val="24"/>
        </w:rPr>
        <w:t xml:space="preserve">reconhecer o mesmo valor como despesa de </w:t>
      </w:r>
      <w:r w:rsidR="008A5FA0">
        <w:rPr>
          <w:sz w:val="24"/>
          <w:szCs w:val="24"/>
        </w:rPr>
        <w:t>seguro</w:t>
      </w:r>
      <w:r w:rsidRPr="00DB501A">
        <w:rPr>
          <w:sz w:val="24"/>
          <w:szCs w:val="24"/>
        </w:rPr>
        <w:t>.</w:t>
      </w:r>
      <w:bookmarkEnd w:id="761"/>
    </w:p>
    <w:p w:rsidR="00846277" w:rsidRPr="00DB501A" w:rsidRDefault="00846277" w:rsidP="001835D5">
      <w:pPr>
        <w:pStyle w:val="IASBNormalnpara"/>
        <w:spacing w:before="0"/>
        <w:rPr>
          <w:sz w:val="24"/>
          <w:szCs w:val="24"/>
        </w:rPr>
      </w:pPr>
    </w:p>
    <w:p w:rsidR="00DB501A" w:rsidRPr="00DB501A" w:rsidRDefault="00DB501A" w:rsidP="00DC2184">
      <w:pPr>
        <w:pStyle w:val="IASBNormalnpara"/>
        <w:spacing w:before="0" w:after="120"/>
        <w:ind w:left="567" w:hanging="567"/>
        <w:rPr>
          <w:sz w:val="24"/>
          <w:szCs w:val="24"/>
        </w:rPr>
      </w:pPr>
      <w:r w:rsidRPr="00DB501A">
        <w:rPr>
          <w:sz w:val="24"/>
          <w:szCs w:val="24"/>
        </w:rPr>
        <w:t>B126</w:t>
      </w:r>
      <w:r w:rsidR="00C243C8">
        <w:rPr>
          <w:sz w:val="24"/>
          <w:szCs w:val="24"/>
        </w:rPr>
        <w:t>.</w:t>
      </w:r>
      <w:r w:rsidRPr="00DB501A">
        <w:rPr>
          <w:sz w:val="24"/>
          <w:szCs w:val="24"/>
        </w:rPr>
        <w:tab/>
      </w:r>
      <w:bookmarkStart w:id="762" w:name="F55667677"/>
      <w:r w:rsidRPr="00DB501A">
        <w:rPr>
          <w:sz w:val="24"/>
          <w:szCs w:val="24"/>
        </w:rPr>
        <w:t xml:space="preserve">Quando </w:t>
      </w:r>
      <w:r w:rsidR="00117BF9">
        <w:rPr>
          <w:sz w:val="24"/>
          <w:szCs w:val="24"/>
        </w:rPr>
        <w:t>a entidade</w:t>
      </w:r>
      <w:r w:rsidRPr="00DB501A">
        <w:rPr>
          <w:sz w:val="24"/>
          <w:szCs w:val="24"/>
        </w:rPr>
        <w:t xml:space="preserve"> aplica a abordagem de alocação de prêmio nos </w:t>
      </w:r>
      <w:r w:rsidR="00D416EF" w:rsidRPr="00D416EF">
        <w:rPr>
          <w:sz w:val="24"/>
          <w:szCs w:val="24"/>
        </w:rPr>
        <w:t>itens</w:t>
      </w:r>
      <w:r w:rsidRPr="00DB501A">
        <w:rPr>
          <w:sz w:val="24"/>
          <w:szCs w:val="24"/>
        </w:rPr>
        <w:t xml:space="preserve"> 55</w:t>
      </w:r>
      <w:r w:rsidR="003F330A" w:rsidRPr="003F330A">
        <w:rPr>
          <w:sz w:val="24"/>
          <w:szCs w:val="24"/>
          <w:cs/>
        </w:rPr>
        <w:t xml:space="preserve"> a </w:t>
      </w:r>
      <w:r w:rsidRPr="00DB501A">
        <w:rPr>
          <w:sz w:val="24"/>
          <w:szCs w:val="24"/>
        </w:rPr>
        <w:t xml:space="preserve">58, a receita de seguro para o período </w:t>
      </w:r>
      <w:r w:rsidR="00D132AB">
        <w:rPr>
          <w:sz w:val="24"/>
          <w:szCs w:val="24"/>
        </w:rPr>
        <w:t>deve ser</w:t>
      </w:r>
      <w:r w:rsidRPr="00DB501A">
        <w:rPr>
          <w:sz w:val="24"/>
          <w:szCs w:val="24"/>
        </w:rPr>
        <w:t xml:space="preserve"> o valor dos recebimentos de prêmio esperados (excluindo qualquer componente de investimento e ajustado para refletir o valor do dinheiro no tempo e o efeito de risco financeiro, se aplicável, aplicando o </w:t>
      </w:r>
      <w:r w:rsidR="00D416EF" w:rsidRPr="00D416EF">
        <w:rPr>
          <w:sz w:val="24"/>
          <w:szCs w:val="24"/>
        </w:rPr>
        <w:t>item</w:t>
      </w:r>
      <w:r w:rsidRPr="00DB501A">
        <w:rPr>
          <w:sz w:val="24"/>
          <w:szCs w:val="24"/>
        </w:rPr>
        <w:t xml:space="preserve"> 56) alocado para o período. A entidade </w:t>
      </w:r>
      <w:r w:rsidR="00D132AB">
        <w:rPr>
          <w:sz w:val="24"/>
          <w:szCs w:val="24"/>
        </w:rPr>
        <w:t>deve alocar</w:t>
      </w:r>
      <w:r w:rsidRPr="00DB501A">
        <w:rPr>
          <w:sz w:val="24"/>
          <w:szCs w:val="24"/>
        </w:rPr>
        <w:t xml:space="preserve"> os recebimentos de prêmio esperados a cada período de </w:t>
      </w:r>
      <w:r w:rsidR="00333C17">
        <w:rPr>
          <w:sz w:val="24"/>
          <w:szCs w:val="24"/>
        </w:rPr>
        <w:t>cobertura</w:t>
      </w:r>
      <w:r w:rsidR="006B1A62" w:rsidRPr="008707C4">
        <w:rPr>
          <w:sz w:val="24"/>
          <w:szCs w:val="24"/>
        </w:rPr>
        <w:t xml:space="preserve"> de contrato de seguro</w:t>
      </w:r>
      <w:r w:rsidRPr="00DB501A">
        <w:rPr>
          <w:sz w:val="24"/>
          <w:szCs w:val="24"/>
        </w:rPr>
        <w:t xml:space="preserve">: </w:t>
      </w:r>
      <w:bookmarkEnd w:id="762"/>
    </w:p>
    <w:p w:rsidR="00DB501A" w:rsidRPr="00DB501A" w:rsidRDefault="00DB501A" w:rsidP="00DC2184">
      <w:pPr>
        <w:pStyle w:val="IASBNormalL1"/>
        <w:spacing w:before="0" w:after="120"/>
        <w:ind w:left="993" w:hanging="426"/>
        <w:rPr>
          <w:sz w:val="24"/>
          <w:szCs w:val="24"/>
        </w:rPr>
      </w:pPr>
      <w:r w:rsidRPr="00DB501A">
        <w:rPr>
          <w:sz w:val="24"/>
          <w:szCs w:val="24"/>
        </w:rPr>
        <w:lastRenderedPageBreak/>
        <w:t>(a)</w:t>
      </w:r>
      <w:r w:rsidRPr="00DB501A">
        <w:rPr>
          <w:sz w:val="24"/>
          <w:szCs w:val="24"/>
        </w:rPr>
        <w:tab/>
      </w:r>
      <w:bookmarkStart w:id="763" w:name="F55667680"/>
      <w:r w:rsidRPr="00DB501A">
        <w:rPr>
          <w:sz w:val="24"/>
          <w:szCs w:val="24"/>
        </w:rPr>
        <w:t>com base na passagem de tempo; mas</w:t>
      </w:r>
      <w:bookmarkEnd w:id="763"/>
    </w:p>
    <w:p w:rsidR="00DB501A" w:rsidRDefault="00DB501A" w:rsidP="001E7F40">
      <w:pPr>
        <w:pStyle w:val="IASBNormalL1"/>
        <w:spacing w:before="0"/>
        <w:ind w:left="993" w:hanging="426"/>
        <w:rPr>
          <w:sz w:val="24"/>
          <w:szCs w:val="24"/>
        </w:rPr>
      </w:pPr>
      <w:r w:rsidRPr="00DB501A">
        <w:rPr>
          <w:sz w:val="24"/>
          <w:szCs w:val="24"/>
        </w:rPr>
        <w:t>(b)</w:t>
      </w:r>
      <w:r w:rsidRPr="00DB501A">
        <w:rPr>
          <w:sz w:val="24"/>
          <w:szCs w:val="24"/>
        </w:rPr>
        <w:tab/>
      </w:r>
      <w:bookmarkStart w:id="764" w:name="F55667682"/>
      <w:r w:rsidRPr="00DB501A">
        <w:rPr>
          <w:sz w:val="24"/>
          <w:szCs w:val="24"/>
        </w:rPr>
        <w:t xml:space="preserve">se o padrão esperado de liberação de risco durante o período de cobertura diferir significativamente da passagem de tempo, com base na época esperada de despesas de </w:t>
      </w:r>
      <w:r w:rsidR="008A5FA0">
        <w:rPr>
          <w:sz w:val="24"/>
          <w:szCs w:val="24"/>
        </w:rPr>
        <w:t>seguro</w:t>
      </w:r>
      <w:r w:rsidRPr="00DB501A">
        <w:rPr>
          <w:sz w:val="24"/>
          <w:szCs w:val="24"/>
        </w:rPr>
        <w:t xml:space="preserve"> incorridas.</w:t>
      </w:r>
      <w:bookmarkEnd w:id="764"/>
    </w:p>
    <w:p w:rsidR="00846277" w:rsidRPr="00DB501A" w:rsidRDefault="00846277" w:rsidP="001835D5">
      <w:pPr>
        <w:pStyle w:val="IASBNormalnparaL1"/>
        <w:spacing w:before="0"/>
        <w:rPr>
          <w:sz w:val="24"/>
          <w:szCs w:val="24"/>
        </w:rPr>
      </w:pPr>
    </w:p>
    <w:p w:rsidR="00DB501A" w:rsidRDefault="00DB501A" w:rsidP="00F84903">
      <w:pPr>
        <w:pStyle w:val="IASBNormalnpara"/>
        <w:spacing w:before="0"/>
        <w:ind w:left="567" w:hanging="567"/>
        <w:rPr>
          <w:sz w:val="24"/>
          <w:szCs w:val="24"/>
        </w:rPr>
      </w:pPr>
      <w:r w:rsidRPr="00DB501A">
        <w:rPr>
          <w:sz w:val="24"/>
          <w:szCs w:val="24"/>
        </w:rPr>
        <w:t>B127</w:t>
      </w:r>
      <w:r w:rsidR="00C243C8">
        <w:rPr>
          <w:sz w:val="24"/>
          <w:szCs w:val="24"/>
        </w:rPr>
        <w:t>.</w:t>
      </w:r>
      <w:r w:rsidRPr="00DB501A">
        <w:rPr>
          <w:sz w:val="24"/>
          <w:szCs w:val="24"/>
        </w:rPr>
        <w:tab/>
      </w:r>
      <w:bookmarkStart w:id="765" w:name="F55667683"/>
      <w:r w:rsidR="00117BF9">
        <w:rPr>
          <w:sz w:val="24"/>
          <w:szCs w:val="24"/>
        </w:rPr>
        <w:t>A entidade</w:t>
      </w:r>
      <w:r w:rsidRPr="00DB501A">
        <w:rPr>
          <w:sz w:val="24"/>
          <w:szCs w:val="24"/>
        </w:rPr>
        <w:t xml:space="preserve"> </w:t>
      </w:r>
      <w:r w:rsidR="00D132AB">
        <w:rPr>
          <w:sz w:val="24"/>
          <w:szCs w:val="24"/>
        </w:rPr>
        <w:t xml:space="preserve">deve </w:t>
      </w:r>
      <w:r w:rsidRPr="00DB501A">
        <w:rPr>
          <w:sz w:val="24"/>
          <w:szCs w:val="24"/>
        </w:rPr>
        <w:t xml:space="preserve">mudar a base de alocação entre os </w:t>
      </w:r>
      <w:r w:rsidR="00D416EF" w:rsidRPr="00D416EF">
        <w:rPr>
          <w:sz w:val="24"/>
          <w:szCs w:val="24"/>
        </w:rPr>
        <w:t>itens</w:t>
      </w:r>
      <w:r w:rsidRPr="00DB501A">
        <w:rPr>
          <w:sz w:val="24"/>
          <w:szCs w:val="24"/>
        </w:rPr>
        <w:t xml:space="preserve"> B126(a) e B126(b), conforme necessário, se os fatos e circunstâncias mudarem.</w:t>
      </w:r>
      <w:bookmarkEnd w:id="765"/>
    </w:p>
    <w:p w:rsidR="00846277" w:rsidRPr="00DB501A" w:rsidRDefault="00846277" w:rsidP="001835D5">
      <w:pPr>
        <w:pStyle w:val="IASBNormalnpara"/>
        <w:spacing w:before="0"/>
        <w:rPr>
          <w:sz w:val="24"/>
          <w:szCs w:val="24"/>
        </w:rPr>
      </w:pPr>
    </w:p>
    <w:p w:rsidR="00DB501A" w:rsidRDefault="00DB501A" w:rsidP="001835D5">
      <w:pPr>
        <w:pStyle w:val="IASBSectionTitle1NonInd"/>
        <w:pBdr>
          <w:bottom w:val="none" w:sz="0" w:space="0" w:color="auto"/>
        </w:pBdr>
        <w:spacing w:before="0" w:after="0"/>
        <w:jc w:val="both"/>
        <w:rPr>
          <w:rFonts w:ascii="Times New Roman" w:hAnsi="Times New Roman" w:cs="Times New Roman"/>
          <w:sz w:val="24"/>
          <w:szCs w:val="24"/>
        </w:rPr>
      </w:pPr>
      <w:bookmarkStart w:id="766" w:name="F55667685"/>
      <w:r w:rsidRPr="00DB501A">
        <w:rPr>
          <w:rFonts w:ascii="Times New Roman" w:hAnsi="Times New Roman" w:cs="Times New Roman"/>
          <w:sz w:val="24"/>
          <w:szCs w:val="24"/>
        </w:rPr>
        <w:t>Receita ou despesa financeira com seguro (</w:t>
      </w:r>
      <w:r w:rsidR="005D07F2" w:rsidRPr="005D07F2">
        <w:rPr>
          <w:rFonts w:ascii="Times New Roman" w:hAnsi="Times New Roman" w:cs="Times New Roman"/>
          <w:sz w:val="24"/>
          <w:szCs w:val="24"/>
        </w:rPr>
        <w:t>itens</w:t>
      </w:r>
      <w:r w:rsidRPr="00DB501A">
        <w:rPr>
          <w:rFonts w:ascii="Times New Roman" w:hAnsi="Times New Roman" w:cs="Times New Roman"/>
          <w:sz w:val="24"/>
          <w:szCs w:val="24"/>
        </w:rPr>
        <w:t xml:space="preserve"> </w:t>
      </w:r>
      <w:r w:rsidRPr="005D07F2">
        <w:rPr>
          <w:rFonts w:ascii="Times New Roman" w:hAnsi="Times New Roman" w:cs="Times New Roman"/>
          <w:sz w:val="24"/>
          <w:szCs w:val="24"/>
        </w:rPr>
        <w:t>87</w:t>
      </w:r>
      <w:r w:rsidR="005D07F2" w:rsidRPr="005D07F2">
        <w:rPr>
          <w:rFonts w:ascii="Times New Roman" w:hAnsi="Times New Roman" w:cs="Times New Roman"/>
          <w:sz w:val="24"/>
          <w:szCs w:val="24"/>
          <w:cs/>
        </w:rPr>
        <w:t xml:space="preserve"> a </w:t>
      </w:r>
      <w:r w:rsidRPr="005D07F2">
        <w:rPr>
          <w:rFonts w:ascii="Times New Roman" w:hAnsi="Times New Roman" w:cs="Times New Roman"/>
          <w:sz w:val="24"/>
          <w:szCs w:val="24"/>
        </w:rPr>
        <w:t>92</w:t>
      </w:r>
      <w:r w:rsidRPr="00DB501A">
        <w:rPr>
          <w:rFonts w:ascii="Times New Roman" w:hAnsi="Times New Roman" w:cs="Times New Roman"/>
          <w:sz w:val="24"/>
          <w:szCs w:val="24"/>
        </w:rPr>
        <w:t>)</w:t>
      </w:r>
      <w:bookmarkEnd w:id="766"/>
    </w:p>
    <w:p w:rsidR="00846277" w:rsidRPr="00DB501A" w:rsidRDefault="00846277" w:rsidP="001835D5">
      <w:pPr>
        <w:pStyle w:val="IASBSectionTitle1NonInd"/>
        <w:pBdr>
          <w:bottom w:val="none" w:sz="0" w:space="0" w:color="auto"/>
        </w:pBdr>
        <w:spacing w:before="0" w:after="0"/>
        <w:jc w:val="both"/>
        <w:rPr>
          <w:rFonts w:ascii="Times New Roman" w:hAnsi="Times New Roman" w:cs="Times New Roman"/>
          <w:sz w:val="24"/>
          <w:szCs w:val="24"/>
        </w:rPr>
      </w:pPr>
    </w:p>
    <w:p w:rsidR="00DB501A" w:rsidRPr="00DB501A" w:rsidRDefault="00DB501A" w:rsidP="00DC2184">
      <w:pPr>
        <w:pStyle w:val="IASBNormalnpara"/>
        <w:spacing w:before="0" w:after="120"/>
        <w:ind w:left="567" w:hanging="567"/>
        <w:rPr>
          <w:sz w:val="24"/>
          <w:szCs w:val="24"/>
        </w:rPr>
      </w:pPr>
      <w:r w:rsidRPr="00DB501A">
        <w:rPr>
          <w:sz w:val="24"/>
          <w:szCs w:val="24"/>
        </w:rPr>
        <w:t>B128</w:t>
      </w:r>
      <w:r w:rsidR="00C243C8">
        <w:rPr>
          <w:sz w:val="24"/>
          <w:szCs w:val="24"/>
        </w:rPr>
        <w:t>.</w:t>
      </w:r>
      <w:r w:rsidRPr="00DB501A">
        <w:rPr>
          <w:sz w:val="24"/>
          <w:szCs w:val="24"/>
        </w:rPr>
        <w:tab/>
      </w:r>
      <w:bookmarkStart w:id="767" w:name="F55667686"/>
      <w:r w:rsidRPr="00DB501A">
        <w:rPr>
          <w:sz w:val="24"/>
          <w:szCs w:val="24"/>
        </w:rPr>
        <w:t xml:space="preserve">O </w:t>
      </w:r>
      <w:r w:rsidR="00D416EF" w:rsidRPr="00D416EF">
        <w:rPr>
          <w:sz w:val="24"/>
          <w:szCs w:val="24"/>
        </w:rPr>
        <w:t>item</w:t>
      </w:r>
      <w:r w:rsidRPr="00DB501A">
        <w:rPr>
          <w:sz w:val="24"/>
          <w:szCs w:val="24"/>
        </w:rPr>
        <w:t xml:space="preserve"> 87 exige que </w:t>
      </w:r>
      <w:r w:rsidR="00117BF9">
        <w:rPr>
          <w:sz w:val="24"/>
          <w:szCs w:val="24"/>
        </w:rPr>
        <w:t>a entidade</w:t>
      </w:r>
      <w:r w:rsidRPr="00DB501A">
        <w:rPr>
          <w:sz w:val="24"/>
          <w:szCs w:val="24"/>
        </w:rPr>
        <w:t xml:space="preserve"> inclua em receitas ou despesas financeiras de seguro o efeito das mudanças </w:t>
      </w:r>
      <w:r w:rsidR="006B1A62" w:rsidRPr="006B1A62">
        <w:rPr>
          <w:sz w:val="24"/>
          <w:szCs w:val="24"/>
        </w:rPr>
        <w:t>do valor do dinheiro no tempo e do risco financeiro e suas variações</w:t>
      </w:r>
      <w:r w:rsidRPr="00DB501A">
        <w:rPr>
          <w:sz w:val="24"/>
          <w:szCs w:val="24"/>
        </w:rPr>
        <w:t>. Para as finalidades d</w:t>
      </w:r>
      <w:r w:rsidR="00117BF9">
        <w:rPr>
          <w:sz w:val="24"/>
          <w:szCs w:val="24"/>
        </w:rPr>
        <w:t>este pronunciamento</w:t>
      </w:r>
      <w:r w:rsidRPr="00DB501A">
        <w:rPr>
          <w:sz w:val="24"/>
          <w:szCs w:val="24"/>
        </w:rPr>
        <w:t xml:space="preserve">: </w:t>
      </w:r>
      <w:bookmarkEnd w:id="767"/>
    </w:p>
    <w:p w:rsidR="00DB501A" w:rsidRPr="00DB501A" w:rsidRDefault="00DB501A" w:rsidP="00DC2184">
      <w:pPr>
        <w:pStyle w:val="IASBNormalL1"/>
        <w:spacing w:before="0" w:after="120"/>
        <w:ind w:left="993" w:hanging="426"/>
        <w:rPr>
          <w:sz w:val="24"/>
          <w:szCs w:val="24"/>
        </w:rPr>
      </w:pPr>
      <w:r w:rsidRPr="00DB501A">
        <w:rPr>
          <w:sz w:val="24"/>
          <w:szCs w:val="24"/>
        </w:rPr>
        <w:t>(a)</w:t>
      </w:r>
      <w:r w:rsidRPr="00DB501A">
        <w:rPr>
          <w:sz w:val="24"/>
          <w:szCs w:val="24"/>
        </w:rPr>
        <w:tab/>
      </w:r>
      <w:bookmarkStart w:id="768" w:name="F55667689"/>
      <w:r w:rsidRPr="00DB501A">
        <w:rPr>
          <w:sz w:val="24"/>
          <w:szCs w:val="24"/>
        </w:rPr>
        <w:t xml:space="preserve">premissas sobre inflação com base em índice de preços ou taxas ou em preços de ativos com retornos vinculados à inflação são premissas que se referem a risco financeiro; </w:t>
      </w:r>
      <w:bookmarkEnd w:id="768"/>
    </w:p>
    <w:p w:rsidR="006B1A62" w:rsidRDefault="00DB501A" w:rsidP="001E7F40">
      <w:pPr>
        <w:pStyle w:val="IASBNormalL1"/>
        <w:spacing w:before="0"/>
        <w:ind w:left="993" w:hanging="426"/>
        <w:rPr>
          <w:sz w:val="24"/>
          <w:szCs w:val="24"/>
        </w:rPr>
      </w:pPr>
      <w:r w:rsidRPr="00DB501A">
        <w:rPr>
          <w:sz w:val="24"/>
          <w:szCs w:val="24"/>
        </w:rPr>
        <w:t>(b)</w:t>
      </w:r>
      <w:r w:rsidRPr="00DB501A">
        <w:rPr>
          <w:sz w:val="24"/>
          <w:szCs w:val="24"/>
        </w:rPr>
        <w:tab/>
      </w:r>
      <w:bookmarkStart w:id="769" w:name="F55667691"/>
      <w:r w:rsidRPr="00DB501A">
        <w:rPr>
          <w:sz w:val="24"/>
          <w:szCs w:val="24"/>
        </w:rPr>
        <w:t>premissas sobre inflação com base na expectativa d</w:t>
      </w:r>
      <w:r w:rsidR="00117BF9">
        <w:rPr>
          <w:sz w:val="24"/>
          <w:szCs w:val="24"/>
        </w:rPr>
        <w:t>a entidade</w:t>
      </w:r>
      <w:r w:rsidRPr="00DB501A">
        <w:rPr>
          <w:sz w:val="24"/>
          <w:szCs w:val="24"/>
        </w:rPr>
        <w:t xml:space="preserve"> de mudanças de preço específicas não são premissas que se referem a risco financeiro</w:t>
      </w:r>
      <w:r w:rsidR="006B1A62">
        <w:rPr>
          <w:sz w:val="24"/>
          <w:szCs w:val="24"/>
        </w:rPr>
        <w:t>; e</w:t>
      </w:r>
    </w:p>
    <w:p w:rsidR="00DB501A" w:rsidRDefault="006B1A62" w:rsidP="001E7F40">
      <w:pPr>
        <w:pStyle w:val="IASBNormalL1"/>
        <w:spacing w:before="0"/>
        <w:ind w:left="993" w:hanging="426"/>
        <w:rPr>
          <w:sz w:val="24"/>
          <w:szCs w:val="24"/>
        </w:rPr>
      </w:pPr>
      <w:r>
        <w:rPr>
          <w:sz w:val="24"/>
          <w:szCs w:val="24"/>
        </w:rPr>
        <w:t xml:space="preserve">(c) </w:t>
      </w:r>
      <w:r>
        <w:rPr>
          <w:sz w:val="24"/>
          <w:szCs w:val="24"/>
        </w:rPr>
        <w:tab/>
      </w:r>
      <w:r w:rsidRPr="006B1A62">
        <w:rPr>
          <w:sz w:val="24"/>
          <w:szCs w:val="24"/>
        </w:rPr>
        <w:t>as mudanças na mensuração de um grupo de contratos de seguro causadas por mudanças no valor dos itens subjacentes (excluindo adições e retiradas) são mudanças decorrentes do efeito do valor temporal do dinheiro e do risco financeiro e mudanças nele.</w:t>
      </w:r>
      <w:bookmarkEnd w:id="769"/>
    </w:p>
    <w:p w:rsidR="00846277" w:rsidRPr="00DB501A" w:rsidRDefault="00846277" w:rsidP="001835D5">
      <w:pPr>
        <w:pStyle w:val="IASBNormalnparaL1"/>
        <w:spacing w:before="0"/>
        <w:rPr>
          <w:sz w:val="24"/>
          <w:szCs w:val="24"/>
        </w:rPr>
      </w:pPr>
    </w:p>
    <w:p w:rsidR="00DB501A" w:rsidRDefault="00DB501A" w:rsidP="00F84903">
      <w:pPr>
        <w:pStyle w:val="IASBNormalnpara"/>
        <w:spacing w:before="0"/>
        <w:ind w:left="567" w:hanging="567"/>
        <w:rPr>
          <w:sz w:val="24"/>
          <w:szCs w:val="24"/>
        </w:rPr>
      </w:pPr>
      <w:r w:rsidRPr="00DB501A">
        <w:rPr>
          <w:sz w:val="24"/>
          <w:szCs w:val="24"/>
        </w:rPr>
        <w:t>B129</w:t>
      </w:r>
      <w:r w:rsidR="00C243C8">
        <w:rPr>
          <w:sz w:val="24"/>
          <w:szCs w:val="24"/>
        </w:rPr>
        <w:t>.</w:t>
      </w:r>
      <w:r w:rsidRPr="00DB501A">
        <w:rPr>
          <w:sz w:val="24"/>
          <w:szCs w:val="24"/>
        </w:rPr>
        <w:tab/>
      </w:r>
      <w:bookmarkStart w:id="770" w:name="F55667692"/>
      <w:r w:rsidRPr="00DB501A">
        <w:rPr>
          <w:sz w:val="24"/>
          <w:szCs w:val="24"/>
        </w:rPr>
        <w:t xml:space="preserve">Os </w:t>
      </w:r>
      <w:r w:rsidR="00D416EF" w:rsidRPr="00D416EF">
        <w:rPr>
          <w:sz w:val="24"/>
          <w:szCs w:val="24"/>
        </w:rPr>
        <w:t>itens</w:t>
      </w:r>
      <w:r w:rsidRPr="00DB501A">
        <w:rPr>
          <w:sz w:val="24"/>
          <w:szCs w:val="24"/>
        </w:rPr>
        <w:t xml:space="preserve"> 88</w:t>
      </w:r>
      <w:r w:rsidR="00D132AB">
        <w:rPr>
          <w:sz w:val="24"/>
          <w:szCs w:val="24"/>
          <w:cs/>
        </w:rPr>
        <w:t xml:space="preserve"> e </w:t>
      </w:r>
      <w:r w:rsidRPr="00DB501A">
        <w:rPr>
          <w:sz w:val="24"/>
          <w:szCs w:val="24"/>
        </w:rPr>
        <w:t xml:space="preserve">89 exigem que </w:t>
      </w:r>
      <w:r w:rsidR="00117BF9">
        <w:rPr>
          <w:sz w:val="24"/>
          <w:szCs w:val="24"/>
        </w:rPr>
        <w:t>a entidade</w:t>
      </w:r>
      <w:r w:rsidRPr="00DB501A">
        <w:rPr>
          <w:sz w:val="24"/>
          <w:szCs w:val="24"/>
        </w:rPr>
        <w:t xml:space="preserve"> faça a escolha d</w:t>
      </w:r>
      <w:r w:rsidR="00D132AB">
        <w:rPr>
          <w:sz w:val="24"/>
          <w:szCs w:val="24"/>
        </w:rPr>
        <w:t>a</w:t>
      </w:r>
      <w:r w:rsidRPr="00DB501A">
        <w:rPr>
          <w:sz w:val="24"/>
          <w:szCs w:val="24"/>
        </w:rPr>
        <w:t xml:space="preserve"> política contábil quanto a se deve desagregar receitas ou despesas financeiras de seguro para o período entre </w:t>
      </w:r>
      <w:r w:rsidR="00D132AB">
        <w:rPr>
          <w:sz w:val="24"/>
          <w:szCs w:val="24"/>
        </w:rPr>
        <w:t>o resultado</w:t>
      </w:r>
      <w:r w:rsidRPr="00DB501A">
        <w:rPr>
          <w:sz w:val="24"/>
          <w:szCs w:val="24"/>
        </w:rPr>
        <w:t xml:space="preserve"> e </w:t>
      </w:r>
      <w:r w:rsidR="00D132AB">
        <w:rPr>
          <w:sz w:val="24"/>
          <w:szCs w:val="24"/>
        </w:rPr>
        <w:t xml:space="preserve">o </w:t>
      </w:r>
      <w:r w:rsidRPr="00DB501A">
        <w:rPr>
          <w:sz w:val="24"/>
          <w:szCs w:val="24"/>
        </w:rPr>
        <w:t xml:space="preserve">resultado abrangente. </w:t>
      </w:r>
      <w:r w:rsidR="00117BF9">
        <w:rPr>
          <w:sz w:val="24"/>
          <w:szCs w:val="24"/>
        </w:rPr>
        <w:t>A entidade</w:t>
      </w:r>
      <w:r w:rsidRPr="00DB501A">
        <w:rPr>
          <w:sz w:val="24"/>
          <w:szCs w:val="24"/>
        </w:rPr>
        <w:t xml:space="preserve"> </w:t>
      </w:r>
      <w:r w:rsidR="00D132AB">
        <w:rPr>
          <w:sz w:val="24"/>
          <w:szCs w:val="24"/>
        </w:rPr>
        <w:t xml:space="preserve">deve </w:t>
      </w:r>
      <w:r w:rsidRPr="00DB501A">
        <w:rPr>
          <w:sz w:val="24"/>
          <w:szCs w:val="24"/>
        </w:rPr>
        <w:t xml:space="preserve">aplicar sua escolha de política contábil a carteiras de contratos de seguro. Ao avaliar a política contábil apropriada para a carteira de contratos de seguro, aplicando o </w:t>
      </w:r>
      <w:r w:rsidR="00D416EF" w:rsidRPr="00D416EF">
        <w:rPr>
          <w:sz w:val="24"/>
          <w:szCs w:val="24"/>
        </w:rPr>
        <w:t>item</w:t>
      </w:r>
      <w:r w:rsidRPr="00DB501A">
        <w:rPr>
          <w:sz w:val="24"/>
          <w:szCs w:val="24"/>
        </w:rPr>
        <w:t xml:space="preserve"> 13 d</w:t>
      </w:r>
      <w:r w:rsidR="00160F6C">
        <w:rPr>
          <w:sz w:val="24"/>
          <w:szCs w:val="24"/>
        </w:rPr>
        <w:t xml:space="preserve">o CPC 23 </w:t>
      </w:r>
      <w:r w:rsidRPr="00DB501A">
        <w:rPr>
          <w:sz w:val="24"/>
          <w:szCs w:val="24"/>
          <w:cs/>
        </w:rPr>
        <w:t xml:space="preserve">– </w:t>
      </w:r>
      <w:r w:rsidRPr="00160F6C">
        <w:rPr>
          <w:sz w:val="24"/>
          <w:szCs w:val="24"/>
        </w:rPr>
        <w:t>Políticas Contábeis, Mudança</w:t>
      </w:r>
      <w:r w:rsidR="00160F6C">
        <w:rPr>
          <w:sz w:val="24"/>
          <w:szCs w:val="24"/>
        </w:rPr>
        <w:t xml:space="preserve"> de Estimativa e Retificação de</w:t>
      </w:r>
      <w:r w:rsidRPr="00160F6C">
        <w:rPr>
          <w:sz w:val="24"/>
          <w:szCs w:val="24"/>
        </w:rPr>
        <w:t xml:space="preserve"> Erro, a entidade </w:t>
      </w:r>
      <w:r w:rsidR="00D132AB">
        <w:rPr>
          <w:sz w:val="24"/>
          <w:szCs w:val="24"/>
        </w:rPr>
        <w:t xml:space="preserve">deve </w:t>
      </w:r>
      <w:r w:rsidRPr="00160F6C">
        <w:rPr>
          <w:sz w:val="24"/>
          <w:szCs w:val="24"/>
        </w:rPr>
        <w:t>considerar p</w:t>
      </w:r>
      <w:r w:rsidRPr="00DB501A">
        <w:rPr>
          <w:sz w:val="24"/>
          <w:szCs w:val="24"/>
        </w:rPr>
        <w:t>ara cada carteira os ativos que a entidade mantém e como contabiliza esses ativos.</w:t>
      </w:r>
      <w:bookmarkEnd w:id="770"/>
    </w:p>
    <w:p w:rsidR="00846277" w:rsidRPr="00DB501A" w:rsidRDefault="00846277" w:rsidP="001835D5">
      <w:pPr>
        <w:pStyle w:val="IASBNormalnpara"/>
        <w:spacing w:before="0"/>
        <w:rPr>
          <w:sz w:val="24"/>
          <w:szCs w:val="24"/>
        </w:rPr>
      </w:pPr>
    </w:p>
    <w:p w:rsidR="00DB501A" w:rsidRPr="00DB501A" w:rsidRDefault="00DB501A" w:rsidP="00DC2184">
      <w:pPr>
        <w:pStyle w:val="IASBNormalnpara"/>
        <w:spacing w:before="0" w:after="120"/>
        <w:ind w:left="567" w:hanging="567"/>
        <w:rPr>
          <w:sz w:val="24"/>
          <w:szCs w:val="24"/>
        </w:rPr>
      </w:pPr>
      <w:r w:rsidRPr="00DB501A">
        <w:rPr>
          <w:sz w:val="24"/>
          <w:szCs w:val="24"/>
        </w:rPr>
        <w:t>B130</w:t>
      </w:r>
      <w:r w:rsidR="00C243C8">
        <w:rPr>
          <w:sz w:val="24"/>
          <w:szCs w:val="24"/>
        </w:rPr>
        <w:t>.</w:t>
      </w:r>
      <w:r w:rsidRPr="00DB501A">
        <w:rPr>
          <w:sz w:val="24"/>
          <w:szCs w:val="24"/>
        </w:rPr>
        <w:tab/>
      </w:r>
      <w:bookmarkStart w:id="771" w:name="F55667694"/>
      <w:r w:rsidRPr="00DB501A">
        <w:rPr>
          <w:sz w:val="24"/>
          <w:szCs w:val="24"/>
        </w:rPr>
        <w:t xml:space="preserve">Se o </w:t>
      </w:r>
      <w:r w:rsidR="00D416EF" w:rsidRPr="00D416EF">
        <w:rPr>
          <w:sz w:val="24"/>
          <w:szCs w:val="24"/>
        </w:rPr>
        <w:t>item</w:t>
      </w:r>
      <w:r w:rsidRPr="00DB501A">
        <w:rPr>
          <w:sz w:val="24"/>
          <w:szCs w:val="24"/>
        </w:rPr>
        <w:t xml:space="preserve"> 88(b) </w:t>
      </w:r>
      <w:r w:rsidR="00D132AB">
        <w:rPr>
          <w:sz w:val="24"/>
          <w:szCs w:val="24"/>
        </w:rPr>
        <w:t>for</w:t>
      </w:r>
      <w:r w:rsidRPr="00DB501A">
        <w:rPr>
          <w:sz w:val="24"/>
          <w:szCs w:val="24"/>
        </w:rPr>
        <w:t xml:space="preserve"> aplic</w:t>
      </w:r>
      <w:r w:rsidR="00D132AB">
        <w:rPr>
          <w:sz w:val="24"/>
          <w:szCs w:val="24"/>
        </w:rPr>
        <w:t>ável</w:t>
      </w:r>
      <w:r w:rsidRPr="00DB501A">
        <w:rPr>
          <w:sz w:val="24"/>
          <w:szCs w:val="24"/>
        </w:rPr>
        <w:t xml:space="preserve">, </w:t>
      </w:r>
      <w:r w:rsidR="00117BF9">
        <w:rPr>
          <w:sz w:val="24"/>
          <w:szCs w:val="24"/>
        </w:rPr>
        <w:t>a entidade</w:t>
      </w:r>
      <w:r w:rsidRPr="00DB501A">
        <w:rPr>
          <w:sz w:val="24"/>
          <w:szCs w:val="24"/>
        </w:rPr>
        <w:t xml:space="preserve"> </w:t>
      </w:r>
      <w:r w:rsidR="00D132AB">
        <w:rPr>
          <w:sz w:val="24"/>
          <w:szCs w:val="24"/>
        </w:rPr>
        <w:t xml:space="preserve">deve </w:t>
      </w:r>
      <w:r w:rsidRPr="00DB501A">
        <w:rPr>
          <w:sz w:val="24"/>
          <w:szCs w:val="24"/>
        </w:rPr>
        <w:t xml:space="preserve">incluir </w:t>
      </w:r>
      <w:r w:rsidR="00DD4A21">
        <w:rPr>
          <w:sz w:val="24"/>
          <w:szCs w:val="24"/>
        </w:rPr>
        <w:t>no resultado</w:t>
      </w:r>
      <w:r w:rsidRPr="00DB501A">
        <w:rPr>
          <w:sz w:val="24"/>
          <w:szCs w:val="24"/>
        </w:rPr>
        <w:t xml:space="preserve"> </w:t>
      </w:r>
      <w:r w:rsidR="00D132AB">
        <w:rPr>
          <w:sz w:val="24"/>
          <w:szCs w:val="24"/>
        </w:rPr>
        <w:t>o</w:t>
      </w:r>
      <w:r w:rsidRPr="00DB501A">
        <w:rPr>
          <w:sz w:val="24"/>
          <w:szCs w:val="24"/>
        </w:rPr>
        <w:t xml:space="preserve"> valor determinado por uma alocação sistemática das receitas ou despesas financeiras totais esperadas ao longo da duração do grupo de contratos de seguro. Nesse contexto, a alocação sistemática é a alocação das receitas ou despesas financeiras esperadas totais de grupo de contratos de seguro ao longo da duração do grupo que: </w:t>
      </w:r>
      <w:bookmarkEnd w:id="771"/>
    </w:p>
    <w:p w:rsidR="00DB501A" w:rsidRPr="00DB501A" w:rsidRDefault="00DB501A" w:rsidP="00DC2184">
      <w:pPr>
        <w:pStyle w:val="IASBNormalL1"/>
        <w:spacing w:before="0" w:after="120"/>
        <w:ind w:left="993" w:hanging="426"/>
        <w:rPr>
          <w:sz w:val="24"/>
          <w:szCs w:val="24"/>
        </w:rPr>
      </w:pPr>
      <w:r w:rsidRPr="00DB501A">
        <w:rPr>
          <w:sz w:val="24"/>
          <w:szCs w:val="24"/>
        </w:rPr>
        <w:t>(a)</w:t>
      </w:r>
      <w:r w:rsidRPr="00DB501A">
        <w:rPr>
          <w:sz w:val="24"/>
          <w:szCs w:val="24"/>
        </w:rPr>
        <w:tab/>
      </w:r>
      <w:bookmarkStart w:id="772" w:name="F55667697"/>
      <w:r w:rsidRPr="00DB501A">
        <w:rPr>
          <w:sz w:val="24"/>
          <w:szCs w:val="24"/>
        </w:rPr>
        <w:t xml:space="preserve">baseia-se em características dos contratos, sem referência a fatores que não afetam os fluxos de caixa que se espera que resultem de acordo com os contratos. Por exemplo, a alocação das receitas ou despesas financeiras não </w:t>
      </w:r>
      <w:r w:rsidR="00D132AB">
        <w:rPr>
          <w:sz w:val="24"/>
          <w:szCs w:val="24"/>
        </w:rPr>
        <w:t xml:space="preserve">deve </w:t>
      </w:r>
      <w:r w:rsidRPr="00DB501A">
        <w:rPr>
          <w:sz w:val="24"/>
          <w:szCs w:val="24"/>
        </w:rPr>
        <w:t>se basear em retornos reconhecidos esperados sobre ativos se esses retornos reconhecidos esperados não afetam os fluxos de caixa dos contratos no grupo</w:t>
      </w:r>
      <w:bookmarkEnd w:id="772"/>
      <w:r w:rsidR="00D132AB">
        <w:rPr>
          <w:sz w:val="24"/>
          <w:szCs w:val="24"/>
        </w:rPr>
        <w:t>;</w:t>
      </w:r>
    </w:p>
    <w:p w:rsidR="00DB501A" w:rsidRDefault="00DB501A" w:rsidP="001E7F40">
      <w:pPr>
        <w:pStyle w:val="IASBNormalL1"/>
        <w:spacing w:before="0"/>
        <w:ind w:left="993" w:hanging="426"/>
        <w:rPr>
          <w:sz w:val="24"/>
          <w:szCs w:val="24"/>
        </w:rPr>
      </w:pPr>
      <w:r w:rsidRPr="00DB501A">
        <w:rPr>
          <w:sz w:val="24"/>
          <w:szCs w:val="24"/>
        </w:rPr>
        <w:t>(b)</w:t>
      </w:r>
      <w:r w:rsidRPr="00DB501A">
        <w:rPr>
          <w:sz w:val="24"/>
          <w:szCs w:val="24"/>
        </w:rPr>
        <w:tab/>
      </w:r>
      <w:bookmarkStart w:id="773" w:name="F55667699"/>
      <w:r w:rsidRPr="00DB501A">
        <w:rPr>
          <w:sz w:val="24"/>
          <w:szCs w:val="24"/>
        </w:rPr>
        <w:t xml:space="preserve">resulta nos valores reconhecidos </w:t>
      </w:r>
      <w:r w:rsidR="008F4FE7">
        <w:rPr>
          <w:sz w:val="24"/>
          <w:szCs w:val="24"/>
        </w:rPr>
        <w:t>no</w:t>
      </w:r>
      <w:r w:rsidRPr="00DB501A">
        <w:rPr>
          <w:sz w:val="24"/>
          <w:szCs w:val="24"/>
        </w:rPr>
        <w:t xml:space="preserve"> resultado abrangente ao longo da duração do grupo de contratos totalizando zero. O valor acumulado reconhecido </w:t>
      </w:r>
      <w:r w:rsidR="008F4FE7">
        <w:rPr>
          <w:sz w:val="24"/>
          <w:szCs w:val="24"/>
        </w:rPr>
        <w:t>no</w:t>
      </w:r>
      <w:r w:rsidRPr="00DB501A">
        <w:rPr>
          <w:sz w:val="24"/>
          <w:szCs w:val="24"/>
        </w:rPr>
        <w:t xml:space="preserve"> resultado abrangente em qualquer data é a diferença entre o valor contábil do grupo de contatos e o valor pelo qual o grupo seria mensurado ao aplicar a alocação sistemática.</w:t>
      </w:r>
      <w:bookmarkEnd w:id="773"/>
    </w:p>
    <w:p w:rsidR="00846277" w:rsidRPr="00DB501A" w:rsidRDefault="00846277" w:rsidP="001835D5">
      <w:pPr>
        <w:pStyle w:val="IASBNormalnparaL1"/>
        <w:spacing w:before="0"/>
        <w:rPr>
          <w:sz w:val="24"/>
          <w:szCs w:val="24"/>
        </w:rPr>
      </w:pPr>
    </w:p>
    <w:p w:rsidR="00DB501A" w:rsidRDefault="00DB501A" w:rsidP="00F84903">
      <w:pPr>
        <w:pStyle w:val="IASBNormalnpara"/>
        <w:spacing w:before="0"/>
        <w:ind w:left="567" w:hanging="567"/>
        <w:rPr>
          <w:sz w:val="24"/>
          <w:szCs w:val="24"/>
        </w:rPr>
      </w:pPr>
      <w:r w:rsidRPr="00DB501A">
        <w:rPr>
          <w:sz w:val="24"/>
          <w:szCs w:val="24"/>
        </w:rPr>
        <w:t>B131</w:t>
      </w:r>
      <w:r w:rsidR="00C243C8">
        <w:rPr>
          <w:sz w:val="24"/>
          <w:szCs w:val="24"/>
        </w:rPr>
        <w:t>.</w:t>
      </w:r>
      <w:r w:rsidRPr="00DB501A">
        <w:rPr>
          <w:sz w:val="24"/>
          <w:szCs w:val="24"/>
        </w:rPr>
        <w:tab/>
      </w:r>
      <w:bookmarkStart w:id="774" w:name="F55667700"/>
      <w:r w:rsidRPr="00DB501A">
        <w:rPr>
          <w:sz w:val="24"/>
          <w:szCs w:val="24"/>
        </w:rPr>
        <w:t xml:space="preserve">Para grupos de contratos de seguro para os quais mudanças nas premissas que se referem a risco financeiro não têm efeito substancial sobre os valores pagos ao titular da apólice, a alocação sistemática </w:t>
      </w:r>
      <w:r w:rsidR="008F4FE7">
        <w:rPr>
          <w:sz w:val="24"/>
          <w:szCs w:val="24"/>
        </w:rPr>
        <w:t xml:space="preserve">deve ser </w:t>
      </w:r>
      <w:r w:rsidRPr="00DB501A">
        <w:rPr>
          <w:sz w:val="24"/>
          <w:szCs w:val="24"/>
        </w:rPr>
        <w:t xml:space="preserve">determinada usando as taxas de desconto especificadas no </w:t>
      </w:r>
      <w:r w:rsidR="00D416EF" w:rsidRPr="00D416EF">
        <w:rPr>
          <w:sz w:val="24"/>
          <w:szCs w:val="24"/>
        </w:rPr>
        <w:t>item</w:t>
      </w:r>
      <w:r w:rsidRPr="00DB501A">
        <w:rPr>
          <w:sz w:val="24"/>
          <w:szCs w:val="24"/>
        </w:rPr>
        <w:t xml:space="preserve"> B72(e)(i).</w:t>
      </w:r>
      <w:bookmarkEnd w:id="774"/>
    </w:p>
    <w:p w:rsidR="00846277" w:rsidRPr="00DB501A" w:rsidRDefault="00846277" w:rsidP="001835D5">
      <w:pPr>
        <w:pStyle w:val="IASBNormalnpara"/>
        <w:spacing w:before="0"/>
        <w:rPr>
          <w:sz w:val="24"/>
          <w:szCs w:val="24"/>
        </w:rPr>
      </w:pPr>
    </w:p>
    <w:p w:rsidR="00DB501A" w:rsidRPr="00DB501A" w:rsidRDefault="00DB501A" w:rsidP="00DC2184">
      <w:pPr>
        <w:pStyle w:val="IASBNormalnpara"/>
        <w:spacing w:before="0" w:after="120"/>
        <w:ind w:left="567" w:hanging="567"/>
        <w:rPr>
          <w:sz w:val="24"/>
          <w:szCs w:val="24"/>
        </w:rPr>
      </w:pPr>
      <w:r w:rsidRPr="00DB501A">
        <w:rPr>
          <w:sz w:val="24"/>
          <w:szCs w:val="24"/>
        </w:rPr>
        <w:lastRenderedPageBreak/>
        <w:t>B132</w:t>
      </w:r>
      <w:r w:rsidR="00C243C8">
        <w:rPr>
          <w:sz w:val="24"/>
          <w:szCs w:val="24"/>
        </w:rPr>
        <w:t>.</w:t>
      </w:r>
      <w:r w:rsidRPr="00DB501A">
        <w:rPr>
          <w:sz w:val="24"/>
          <w:szCs w:val="24"/>
        </w:rPr>
        <w:tab/>
      </w:r>
      <w:bookmarkStart w:id="775" w:name="F55668745"/>
      <w:r w:rsidRPr="00DB501A">
        <w:rPr>
          <w:sz w:val="24"/>
          <w:szCs w:val="24"/>
        </w:rPr>
        <w:t xml:space="preserve">Para grupos de contratos de seguro para os quais mudanças nas premissas que se referem a risco financeiro não têm efeito substancial sobre os valores pagos aos titulares de apólice: </w:t>
      </w:r>
      <w:bookmarkEnd w:id="775"/>
    </w:p>
    <w:p w:rsidR="00DB501A" w:rsidRPr="00DB501A" w:rsidRDefault="00DB501A" w:rsidP="00DC2184">
      <w:pPr>
        <w:pStyle w:val="IASBNormalL1"/>
        <w:spacing w:before="0" w:after="120"/>
        <w:ind w:left="993" w:hanging="426"/>
        <w:rPr>
          <w:sz w:val="24"/>
          <w:szCs w:val="24"/>
        </w:rPr>
      </w:pPr>
      <w:r w:rsidRPr="00DB501A">
        <w:rPr>
          <w:sz w:val="24"/>
          <w:szCs w:val="24"/>
        </w:rPr>
        <w:t>(a)</w:t>
      </w:r>
      <w:r w:rsidRPr="00DB501A">
        <w:rPr>
          <w:sz w:val="24"/>
          <w:szCs w:val="24"/>
        </w:rPr>
        <w:tab/>
      </w:r>
      <w:bookmarkStart w:id="776" w:name="F55668748"/>
      <w:r w:rsidRPr="00DB501A">
        <w:rPr>
          <w:sz w:val="24"/>
          <w:szCs w:val="24"/>
        </w:rPr>
        <w:t xml:space="preserve">a alocação sistemática para as receitas ou despesas financeiras resultantes de estimativas de fluxos de caixa futuros pode ser determinada de uma das seguintes formas: </w:t>
      </w:r>
      <w:bookmarkEnd w:id="776"/>
    </w:p>
    <w:p w:rsidR="00DB501A" w:rsidRPr="00DB501A" w:rsidRDefault="00DB501A" w:rsidP="00DC2184">
      <w:pPr>
        <w:pStyle w:val="IASBNormalnparaL2"/>
        <w:spacing w:before="0" w:after="120"/>
        <w:ind w:left="1418" w:hanging="425"/>
        <w:rPr>
          <w:sz w:val="24"/>
          <w:szCs w:val="24"/>
        </w:rPr>
      </w:pPr>
      <w:r w:rsidRPr="00DB501A">
        <w:rPr>
          <w:sz w:val="24"/>
          <w:szCs w:val="24"/>
        </w:rPr>
        <w:t>(i)</w:t>
      </w:r>
      <w:r w:rsidRPr="00DB501A">
        <w:rPr>
          <w:sz w:val="24"/>
          <w:szCs w:val="24"/>
        </w:rPr>
        <w:tab/>
      </w:r>
      <w:bookmarkStart w:id="777" w:name="F55668755"/>
      <w:r w:rsidRPr="00DB501A">
        <w:rPr>
          <w:sz w:val="24"/>
          <w:szCs w:val="24"/>
        </w:rPr>
        <w:t>u</w:t>
      </w:r>
      <w:r w:rsidR="008F4FE7">
        <w:rPr>
          <w:sz w:val="24"/>
          <w:szCs w:val="24"/>
        </w:rPr>
        <w:t>tiliz</w:t>
      </w:r>
      <w:r w:rsidRPr="00DB501A">
        <w:rPr>
          <w:sz w:val="24"/>
          <w:szCs w:val="24"/>
        </w:rPr>
        <w:t xml:space="preserve">ando a taxa que aloca as receitas ou despesas financeiras esperadas revisadas remanescentes ao longo da duração restante do grupo de contratos </w:t>
      </w:r>
      <w:r w:rsidR="008F4FE7">
        <w:rPr>
          <w:sz w:val="24"/>
          <w:szCs w:val="24"/>
        </w:rPr>
        <w:t>à</w:t>
      </w:r>
      <w:r w:rsidRPr="00DB501A">
        <w:rPr>
          <w:sz w:val="24"/>
          <w:szCs w:val="24"/>
        </w:rPr>
        <w:t xml:space="preserve"> taxa constante; ou</w:t>
      </w:r>
      <w:bookmarkEnd w:id="777"/>
    </w:p>
    <w:p w:rsidR="00DB501A" w:rsidRPr="00DB501A" w:rsidRDefault="00DB501A" w:rsidP="00DC2184">
      <w:pPr>
        <w:pStyle w:val="IASBNormalnparaL2"/>
        <w:spacing w:before="0" w:after="120"/>
        <w:ind w:left="1418" w:hanging="425"/>
        <w:rPr>
          <w:sz w:val="24"/>
          <w:szCs w:val="24"/>
        </w:rPr>
      </w:pPr>
      <w:r w:rsidRPr="00DB501A">
        <w:rPr>
          <w:sz w:val="24"/>
          <w:szCs w:val="24"/>
        </w:rPr>
        <w:t>(ii)</w:t>
      </w:r>
      <w:r w:rsidRPr="00DB501A">
        <w:rPr>
          <w:sz w:val="24"/>
          <w:szCs w:val="24"/>
        </w:rPr>
        <w:tab/>
      </w:r>
      <w:bookmarkStart w:id="778" w:name="F55668757"/>
      <w:r w:rsidRPr="00DB501A">
        <w:rPr>
          <w:sz w:val="24"/>
          <w:szCs w:val="24"/>
        </w:rPr>
        <w:t>para contratos que u</w:t>
      </w:r>
      <w:r w:rsidR="008F4FE7">
        <w:rPr>
          <w:sz w:val="24"/>
          <w:szCs w:val="24"/>
        </w:rPr>
        <w:t>tiliz</w:t>
      </w:r>
      <w:r w:rsidRPr="00DB501A">
        <w:rPr>
          <w:sz w:val="24"/>
          <w:szCs w:val="24"/>
        </w:rPr>
        <w:t xml:space="preserve">am a taxa a ser creditada para determinar os valores devidos aos titulares de apólice </w:t>
      </w:r>
      <w:r w:rsidRPr="00DB501A">
        <w:rPr>
          <w:sz w:val="24"/>
          <w:szCs w:val="24"/>
          <w:cs/>
        </w:rPr>
        <w:t xml:space="preserve">– </w:t>
      </w:r>
      <w:r w:rsidRPr="00DB501A">
        <w:rPr>
          <w:sz w:val="24"/>
          <w:szCs w:val="24"/>
        </w:rPr>
        <w:t>u</w:t>
      </w:r>
      <w:r w:rsidR="008F4FE7">
        <w:rPr>
          <w:sz w:val="24"/>
          <w:szCs w:val="24"/>
        </w:rPr>
        <w:t>tiliz</w:t>
      </w:r>
      <w:r w:rsidRPr="00DB501A">
        <w:rPr>
          <w:sz w:val="24"/>
          <w:szCs w:val="24"/>
        </w:rPr>
        <w:t>ando a alocação que seja baseada nos valores creditados no período e que se espera que sejam creditados em períodos futuros</w:t>
      </w:r>
      <w:bookmarkEnd w:id="778"/>
      <w:r w:rsidR="008F4FE7">
        <w:rPr>
          <w:sz w:val="24"/>
          <w:szCs w:val="24"/>
        </w:rPr>
        <w:t>;</w:t>
      </w:r>
    </w:p>
    <w:p w:rsidR="00DB501A" w:rsidRPr="00DB501A" w:rsidRDefault="00DB501A" w:rsidP="00DC2184">
      <w:pPr>
        <w:pStyle w:val="IASBNormalL1"/>
        <w:spacing w:before="0" w:after="120"/>
        <w:ind w:left="993" w:hanging="426"/>
        <w:rPr>
          <w:sz w:val="24"/>
          <w:szCs w:val="24"/>
        </w:rPr>
      </w:pPr>
      <w:r w:rsidRPr="00DB501A">
        <w:rPr>
          <w:sz w:val="24"/>
          <w:szCs w:val="24"/>
        </w:rPr>
        <w:t>(b)</w:t>
      </w:r>
      <w:r w:rsidRPr="00DB501A">
        <w:rPr>
          <w:sz w:val="24"/>
          <w:szCs w:val="24"/>
        </w:rPr>
        <w:tab/>
      </w:r>
      <w:bookmarkStart w:id="779" w:name="F55668750"/>
      <w:r w:rsidRPr="00DB501A">
        <w:rPr>
          <w:sz w:val="24"/>
          <w:szCs w:val="24"/>
        </w:rPr>
        <w:t>a alocação sistemática para as receitas ou despesas financeiras resultantes do ajuste pelo risco não financeiro, se desagregadas separadamente de outras mudanças no ajuste pelo risco não financeiro</w:t>
      </w:r>
      <w:r w:rsidR="008F4FE7">
        <w:rPr>
          <w:sz w:val="24"/>
          <w:szCs w:val="24"/>
        </w:rPr>
        <w:t>,</w:t>
      </w:r>
      <w:r w:rsidRPr="00DB501A">
        <w:rPr>
          <w:sz w:val="24"/>
          <w:szCs w:val="24"/>
        </w:rPr>
        <w:t xml:space="preserve"> aplicando o </w:t>
      </w:r>
      <w:r w:rsidR="00D416EF" w:rsidRPr="00D416EF">
        <w:rPr>
          <w:sz w:val="24"/>
          <w:szCs w:val="24"/>
        </w:rPr>
        <w:t>item</w:t>
      </w:r>
      <w:r w:rsidRPr="00DB501A">
        <w:rPr>
          <w:sz w:val="24"/>
          <w:szCs w:val="24"/>
        </w:rPr>
        <w:t xml:space="preserve"> 81, </w:t>
      </w:r>
      <w:r w:rsidR="008F4FE7">
        <w:rPr>
          <w:sz w:val="24"/>
          <w:szCs w:val="24"/>
        </w:rPr>
        <w:t>deve ser</w:t>
      </w:r>
      <w:r w:rsidRPr="00DB501A">
        <w:rPr>
          <w:sz w:val="24"/>
          <w:szCs w:val="24"/>
        </w:rPr>
        <w:t xml:space="preserve"> determinada utilizando a alocação consistente com aquela usada para a alocação das receitas ou despesas financeiras decorrentes dos fluxos de caixa futuros</w:t>
      </w:r>
      <w:r w:rsidR="008F4FE7">
        <w:rPr>
          <w:sz w:val="24"/>
          <w:szCs w:val="24"/>
        </w:rPr>
        <w:t>;</w:t>
      </w:r>
      <w:bookmarkEnd w:id="779"/>
    </w:p>
    <w:p w:rsidR="00DB501A" w:rsidRPr="00DB501A" w:rsidRDefault="00DB501A" w:rsidP="00DC2184">
      <w:pPr>
        <w:pStyle w:val="IASBNormalL1"/>
        <w:spacing w:before="0" w:after="120"/>
        <w:ind w:left="993" w:hanging="426"/>
        <w:rPr>
          <w:sz w:val="24"/>
          <w:szCs w:val="24"/>
        </w:rPr>
      </w:pPr>
      <w:r w:rsidRPr="00DB501A">
        <w:rPr>
          <w:sz w:val="24"/>
          <w:szCs w:val="24"/>
        </w:rPr>
        <w:t>(c)</w:t>
      </w:r>
      <w:r w:rsidRPr="00DB501A">
        <w:rPr>
          <w:sz w:val="24"/>
          <w:szCs w:val="24"/>
        </w:rPr>
        <w:tab/>
      </w:r>
      <w:bookmarkStart w:id="780" w:name="F55668752"/>
      <w:r w:rsidRPr="00DB501A">
        <w:rPr>
          <w:sz w:val="24"/>
          <w:szCs w:val="24"/>
        </w:rPr>
        <w:t>a alocação sistemática para as receitas ou despesas financeiras decorrente</w:t>
      </w:r>
      <w:r w:rsidR="00A376D5">
        <w:rPr>
          <w:sz w:val="24"/>
          <w:szCs w:val="24"/>
        </w:rPr>
        <w:t>s</w:t>
      </w:r>
      <w:r w:rsidRPr="00DB501A">
        <w:rPr>
          <w:sz w:val="24"/>
          <w:szCs w:val="24"/>
        </w:rPr>
        <w:t xml:space="preserve"> da </w:t>
      </w:r>
      <w:r w:rsidR="008A5FA0">
        <w:rPr>
          <w:sz w:val="24"/>
          <w:szCs w:val="24"/>
        </w:rPr>
        <w:t>margem contratual de seguro</w:t>
      </w:r>
      <w:r w:rsidRPr="00DB501A">
        <w:rPr>
          <w:sz w:val="24"/>
          <w:szCs w:val="24"/>
        </w:rPr>
        <w:t xml:space="preserve"> </w:t>
      </w:r>
      <w:r w:rsidR="008F4FE7">
        <w:rPr>
          <w:sz w:val="24"/>
          <w:szCs w:val="24"/>
        </w:rPr>
        <w:t>deve ser</w:t>
      </w:r>
      <w:r w:rsidRPr="00DB501A">
        <w:rPr>
          <w:sz w:val="24"/>
          <w:szCs w:val="24"/>
        </w:rPr>
        <w:t xml:space="preserve"> determinada: </w:t>
      </w:r>
      <w:bookmarkEnd w:id="780"/>
    </w:p>
    <w:p w:rsidR="00DB501A" w:rsidRPr="00DB501A" w:rsidRDefault="00DB501A" w:rsidP="00DC2184">
      <w:pPr>
        <w:pStyle w:val="IASBNormalnparaL2"/>
        <w:spacing w:before="0" w:after="120"/>
        <w:ind w:left="1418" w:hanging="425"/>
        <w:rPr>
          <w:sz w:val="24"/>
          <w:szCs w:val="24"/>
        </w:rPr>
      </w:pPr>
      <w:r w:rsidRPr="00DB501A">
        <w:rPr>
          <w:sz w:val="24"/>
          <w:szCs w:val="24"/>
        </w:rPr>
        <w:t>(i)</w:t>
      </w:r>
      <w:r w:rsidRPr="00DB501A">
        <w:rPr>
          <w:sz w:val="24"/>
          <w:szCs w:val="24"/>
        </w:rPr>
        <w:tab/>
      </w:r>
      <w:bookmarkStart w:id="781" w:name="F55668760"/>
      <w:r w:rsidRPr="00DB501A">
        <w:rPr>
          <w:sz w:val="24"/>
          <w:szCs w:val="24"/>
        </w:rPr>
        <w:t>para contratos de seguro que não têm características de participação direta, u</w:t>
      </w:r>
      <w:r w:rsidR="008F4FE7">
        <w:rPr>
          <w:sz w:val="24"/>
          <w:szCs w:val="24"/>
        </w:rPr>
        <w:t>tiliz</w:t>
      </w:r>
      <w:r w:rsidRPr="00DB501A">
        <w:rPr>
          <w:sz w:val="24"/>
          <w:szCs w:val="24"/>
        </w:rPr>
        <w:t xml:space="preserve">ando as taxas de desconto especificadas no </w:t>
      </w:r>
      <w:r w:rsidR="00D416EF" w:rsidRPr="00D416EF">
        <w:rPr>
          <w:sz w:val="24"/>
          <w:szCs w:val="24"/>
        </w:rPr>
        <w:t>item</w:t>
      </w:r>
      <w:r w:rsidRPr="00DB501A">
        <w:rPr>
          <w:sz w:val="24"/>
          <w:szCs w:val="24"/>
        </w:rPr>
        <w:t xml:space="preserve"> B72(b); e</w:t>
      </w:r>
      <w:bookmarkEnd w:id="781"/>
    </w:p>
    <w:p w:rsidR="00DB501A" w:rsidRDefault="00DB501A" w:rsidP="00C17302">
      <w:pPr>
        <w:pStyle w:val="IASBNormalnparaL2"/>
        <w:spacing w:before="0"/>
        <w:ind w:left="1418" w:hanging="425"/>
        <w:rPr>
          <w:sz w:val="24"/>
          <w:szCs w:val="24"/>
        </w:rPr>
      </w:pPr>
      <w:r w:rsidRPr="00DB501A">
        <w:rPr>
          <w:sz w:val="24"/>
          <w:szCs w:val="24"/>
        </w:rPr>
        <w:t>(ii)</w:t>
      </w:r>
      <w:r w:rsidRPr="00DB501A">
        <w:rPr>
          <w:sz w:val="24"/>
          <w:szCs w:val="24"/>
        </w:rPr>
        <w:tab/>
      </w:r>
      <w:bookmarkStart w:id="782" w:name="F55668762"/>
      <w:r w:rsidRPr="00DB501A">
        <w:rPr>
          <w:sz w:val="24"/>
          <w:szCs w:val="24"/>
        </w:rPr>
        <w:t>para contratos de seguro com características de participação direta, u</w:t>
      </w:r>
      <w:r w:rsidR="008F4FE7">
        <w:rPr>
          <w:sz w:val="24"/>
          <w:szCs w:val="24"/>
        </w:rPr>
        <w:t>tiliz</w:t>
      </w:r>
      <w:r w:rsidRPr="00DB501A">
        <w:rPr>
          <w:sz w:val="24"/>
          <w:szCs w:val="24"/>
        </w:rPr>
        <w:t>ando a alocação consistente com aquela utilizada para a alocação das receitas ou despesas financeiras resultantes dos fluxos de caixa futuros.</w:t>
      </w:r>
      <w:bookmarkEnd w:id="782"/>
    </w:p>
    <w:p w:rsidR="00846277" w:rsidRPr="00DB501A" w:rsidRDefault="00846277" w:rsidP="001835D5">
      <w:pPr>
        <w:pStyle w:val="IASBNormalnparaL2"/>
        <w:spacing w:before="0"/>
        <w:rPr>
          <w:sz w:val="24"/>
          <w:szCs w:val="24"/>
        </w:rPr>
      </w:pPr>
    </w:p>
    <w:p w:rsidR="00DB501A" w:rsidRDefault="00DB501A" w:rsidP="00F84903">
      <w:pPr>
        <w:pStyle w:val="IASBNormalnpara"/>
        <w:spacing w:before="0"/>
        <w:ind w:left="567" w:hanging="567"/>
        <w:rPr>
          <w:sz w:val="24"/>
          <w:szCs w:val="24"/>
        </w:rPr>
      </w:pPr>
      <w:r w:rsidRPr="00DB501A">
        <w:rPr>
          <w:sz w:val="24"/>
          <w:szCs w:val="24"/>
        </w:rPr>
        <w:t>B133</w:t>
      </w:r>
      <w:r w:rsidR="00C243C8">
        <w:rPr>
          <w:sz w:val="24"/>
          <w:szCs w:val="24"/>
        </w:rPr>
        <w:t>.</w:t>
      </w:r>
      <w:r w:rsidRPr="00DB501A">
        <w:rPr>
          <w:sz w:val="24"/>
          <w:szCs w:val="24"/>
        </w:rPr>
        <w:tab/>
      </w:r>
      <w:bookmarkStart w:id="783" w:name="F55668763"/>
      <w:r w:rsidRPr="00DB501A">
        <w:rPr>
          <w:sz w:val="24"/>
          <w:szCs w:val="24"/>
        </w:rPr>
        <w:t xml:space="preserve">Ao aplicar a abordagem de alocação de prêmio a contratos de seguro descritos nos </w:t>
      </w:r>
      <w:r w:rsidR="00D416EF" w:rsidRPr="00D416EF">
        <w:rPr>
          <w:sz w:val="24"/>
          <w:szCs w:val="24"/>
        </w:rPr>
        <w:t>itens</w:t>
      </w:r>
      <w:r w:rsidRPr="00DB501A">
        <w:rPr>
          <w:sz w:val="24"/>
          <w:szCs w:val="24"/>
        </w:rPr>
        <w:t xml:space="preserve"> 53</w:t>
      </w:r>
      <w:r w:rsidR="003F330A" w:rsidRPr="003F330A">
        <w:rPr>
          <w:sz w:val="24"/>
          <w:szCs w:val="24"/>
          <w:cs/>
        </w:rPr>
        <w:t xml:space="preserve"> a </w:t>
      </w:r>
      <w:r w:rsidRPr="00DB501A">
        <w:rPr>
          <w:sz w:val="24"/>
          <w:szCs w:val="24"/>
        </w:rPr>
        <w:t xml:space="preserve">59, </w:t>
      </w:r>
      <w:r w:rsidR="00117BF9">
        <w:rPr>
          <w:sz w:val="24"/>
          <w:szCs w:val="24"/>
        </w:rPr>
        <w:t>a entidade</w:t>
      </w:r>
      <w:r w:rsidRPr="00DB501A">
        <w:rPr>
          <w:sz w:val="24"/>
          <w:szCs w:val="24"/>
        </w:rPr>
        <w:t xml:space="preserve"> pode ser obrigada a, ou pode decidir, descontar o passivo para sinistros ocorridos. Nesses casos, ela pode escolher desagregar as receitas ou despesas financeiras de seguro</w:t>
      </w:r>
      <w:r w:rsidR="008F4FE7">
        <w:rPr>
          <w:sz w:val="24"/>
          <w:szCs w:val="24"/>
        </w:rPr>
        <w:t>,</w:t>
      </w:r>
      <w:r w:rsidRPr="00DB501A">
        <w:rPr>
          <w:sz w:val="24"/>
          <w:szCs w:val="24"/>
        </w:rPr>
        <w:t xml:space="preserve"> aplicando o </w:t>
      </w:r>
      <w:r w:rsidR="00D416EF" w:rsidRPr="00D416EF">
        <w:rPr>
          <w:sz w:val="24"/>
          <w:szCs w:val="24"/>
        </w:rPr>
        <w:t>item</w:t>
      </w:r>
      <w:r w:rsidRPr="00DB501A">
        <w:rPr>
          <w:sz w:val="24"/>
          <w:szCs w:val="24"/>
        </w:rPr>
        <w:t xml:space="preserve"> 88(b). Se a entidade faz essa escolha, ela </w:t>
      </w:r>
      <w:r w:rsidR="008F4FE7">
        <w:rPr>
          <w:sz w:val="24"/>
          <w:szCs w:val="24"/>
        </w:rPr>
        <w:t xml:space="preserve">deve </w:t>
      </w:r>
      <w:r w:rsidRPr="00DB501A">
        <w:rPr>
          <w:sz w:val="24"/>
          <w:szCs w:val="24"/>
        </w:rPr>
        <w:t xml:space="preserve">determinar as receitas ou despesas financeiras de seguro </w:t>
      </w:r>
      <w:r w:rsidR="00DD4A21">
        <w:rPr>
          <w:sz w:val="24"/>
          <w:szCs w:val="24"/>
        </w:rPr>
        <w:t>no resultado</w:t>
      </w:r>
      <w:r w:rsidR="008F4FE7">
        <w:rPr>
          <w:sz w:val="24"/>
          <w:szCs w:val="24"/>
        </w:rPr>
        <w:t>,</w:t>
      </w:r>
      <w:r w:rsidRPr="00DB501A">
        <w:rPr>
          <w:sz w:val="24"/>
          <w:szCs w:val="24"/>
        </w:rPr>
        <w:t xml:space="preserve"> u</w:t>
      </w:r>
      <w:r w:rsidR="008F4FE7">
        <w:rPr>
          <w:sz w:val="24"/>
          <w:szCs w:val="24"/>
        </w:rPr>
        <w:t>tiliz</w:t>
      </w:r>
      <w:r w:rsidRPr="00DB501A">
        <w:rPr>
          <w:sz w:val="24"/>
          <w:szCs w:val="24"/>
        </w:rPr>
        <w:t xml:space="preserve">ando a taxa de desconto especificada no </w:t>
      </w:r>
      <w:r w:rsidR="00D416EF" w:rsidRPr="00D416EF">
        <w:rPr>
          <w:sz w:val="24"/>
          <w:szCs w:val="24"/>
        </w:rPr>
        <w:t>item</w:t>
      </w:r>
      <w:r w:rsidRPr="00DB501A">
        <w:rPr>
          <w:sz w:val="24"/>
          <w:szCs w:val="24"/>
        </w:rPr>
        <w:t xml:space="preserve"> B72(e)(iii).</w:t>
      </w:r>
      <w:bookmarkEnd w:id="783"/>
    </w:p>
    <w:p w:rsidR="00846277" w:rsidRPr="00DB501A" w:rsidRDefault="00846277" w:rsidP="001835D5">
      <w:pPr>
        <w:pStyle w:val="IASBNormalnpara"/>
        <w:spacing w:before="0"/>
        <w:rPr>
          <w:sz w:val="24"/>
          <w:szCs w:val="24"/>
        </w:rPr>
      </w:pPr>
    </w:p>
    <w:p w:rsidR="00DB501A" w:rsidRDefault="00DB501A" w:rsidP="00F84903">
      <w:pPr>
        <w:pStyle w:val="IASBNormalnpara"/>
        <w:spacing w:before="0"/>
        <w:ind w:left="567" w:hanging="567"/>
        <w:rPr>
          <w:sz w:val="24"/>
          <w:szCs w:val="24"/>
        </w:rPr>
      </w:pPr>
      <w:r w:rsidRPr="00DB501A">
        <w:rPr>
          <w:sz w:val="24"/>
          <w:szCs w:val="24"/>
        </w:rPr>
        <w:t>B134</w:t>
      </w:r>
      <w:r w:rsidR="00C243C8">
        <w:rPr>
          <w:sz w:val="24"/>
          <w:szCs w:val="24"/>
        </w:rPr>
        <w:t>.</w:t>
      </w:r>
      <w:r w:rsidRPr="00DB501A">
        <w:rPr>
          <w:sz w:val="24"/>
          <w:szCs w:val="24"/>
        </w:rPr>
        <w:tab/>
      </w:r>
      <w:bookmarkStart w:id="784" w:name="F55668764"/>
      <w:r w:rsidRPr="00DB501A">
        <w:rPr>
          <w:sz w:val="24"/>
          <w:szCs w:val="24"/>
        </w:rPr>
        <w:t xml:space="preserve">O </w:t>
      </w:r>
      <w:r w:rsidR="00D416EF" w:rsidRPr="00D416EF">
        <w:rPr>
          <w:sz w:val="24"/>
          <w:szCs w:val="24"/>
        </w:rPr>
        <w:t>item</w:t>
      </w:r>
      <w:r w:rsidRPr="00DB501A">
        <w:rPr>
          <w:sz w:val="24"/>
          <w:szCs w:val="24"/>
        </w:rPr>
        <w:t xml:space="preserve"> 89 </w:t>
      </w:r>
      <w:r w:rsidR="008F4FE7">
        <w:rPr>
          <w:sz w:val="24"/>
          <w:szCs w:val="24"/>
        </w:rPr>
        <w:t xml:space="preserve">deve ser </w:t>
      </w:r>
      <w:r w:rsidRPr="00DB501A">
        <w:rPr>
          <w:sz w:val="24"/>
          <w:szCs w:val="24"/>
        </w:rPr>
        <w:t>aplica</w:t>
      </w:r>
      <w:r w:rsidR="008F4FE7">
        <w:rPr>
          <w:sz w:val="24"/>
          <w:szCs w:val="24"/>
        </w:rPr>
        <w:t>do</w:t>
      </w:r>
      <w:r w:rsidRPr="00DB501A">
        <w:rPr>
          <w:sz w:val="24"/>
          <w:szCs w:val="24"/>
        </w:rPr>
        <w:t xml:space="preserve"> caso </w:t>
      </w:r>
      <w:r w:rsidR="00117BF9">
        <w:rPr>
          <w:sz w:val="24"/>
          <w:szCs w:val="24"/>
        </w:rPr>
        <w:t>a entidade</w:t>
      </w:r>
      <w:r w:rsidRPr="00DB501A">
        <w:rPr>
          <w:sz w:val="24"/>
          <w:szCs w:val="24"/>
        </w:rPr>
        <w:t xml:space="preserve">, seja por escolha ou porque é obrigada, mantenha os itens subjacentes para contratos de seguro com características de participação direta. Se </w:t>
      </w:r>
      <w:r w:rsidR="00117BF9">
        <w:rPr>
          <w:sz w:val="24"/>
          <w:szCs w:val="24"/>
        </w:rPr>
        <w:t>a entidade</w:t>
      </w:r>
      <w:r w:rsidRPr="00DB501A">
        <w:rPr>
          <w:sz w:val="24"/>
          <w:szCs w:val="24"/>
        </w:rPr>
        <w:t xml:space="preserve"> escolhe desagregar receitas ou despesas financeiras de seguro</w:t>
      </w:r>
      <w:r w:rsidR="008F4FE7">
        <w:rPr>
          <w:sz w:val="24"/>
          <w:szCs w:val="24"/>
        </w:rPr>
        <w:t>,</w:t>
      </w:r>
      <w:r w:rsidRPr="00DB501A">
        <w:rPr>
          <w:sz w:val="24"/>
          <w:szCs w:val="24"/>
        </w:rPr>
        <w:t xml:space="preserve"> aplicando o </w:t>
      </w:r>
      <w:r w:rsidR="00D416EF" w:rsidRPr="00D416EF">
        <w:rPr>
          <w:sz w:val="24"/>
          <w:szCs w:val="24"/>
        </w:rPr>
        <w:t>item</w:t>
      </w:r>
      <w:r w:rsidRPr="00DB501A">
        <w:rPr>
          <w:sz w:val="24"/>
          <w:szCs w:val="24"/>
        </w:rPr>
        <w:t xml:space="preserve"> 89(b), ela </w:t>
      </w:r>
      <w:r w:rsidR="008F4FE7">
        <w:rPr>
          <w:sz w:val="24"/>
          <w:szCs w:val="24"/>
        </w:rPr>
        <w:t xml:space="preserve">deve </w:t>
      </w:r>
      <w:r w:rsidRPr="00DB501A">
        <w:rPr>
          <w:sz w:val="24"/>
          <w:szCs w:val="24"/>
        </w:rPr>
        <w:t xml:space="preserve">incluir </w:t>
      </w:r>
      <w:r w:rsidR="00DD4A21">
        <w:rPr>
          <w:sz w:val="24"/>
          <w:szCs w:val="24"/>
        </w:rPr>
        <w:t>no resultado</w:t>
      </w:r>
      <w:r w:rsidRPr="00DB501A">
        <w:rPr>
          <w:sz w:val="24"/>
          <w:szCs w:val="24"/>
        </w:rPr>
        <w:t xml:space="preserve"> as receitas ou despesas que correspondam exatamente às receitas ou despesas incluídas </w:t>
      </w:r>
      <w:r w:rsidR="00DD4A21">
        <w:rPr>
          <w:sz w:val="24"/>
          <w:szCs w:val="24"/>
        </w:rPr>
        <w:t>no resultado</w:t>
      </w:r>
      <w:r w:rsidRPr="00DB501A">
        <w:rPr>
          <w:sz w:val="24"/>
          <w:szCs w:val="24"/>
        </w:rPr>
        <w:t xml:space="preserve"> para os itens subjacentes, resultando em que o valor líquido e apresentado separadamente dos itens seja igual a zero.</w:t>
      </w:r>
      <w:bookmarkEnd w:id="784"/>
    </w:p>
    <w:p w:rsidR="00846277" w:rsidRPr="00DB501A" w:rsidRDefault="00846277" w:rsidP="001835D5">
      <w:pPr>
        <w:pStyle w:val="IASBNormalnpara"/>
        <w:spacing w:before="0"/>
        <w:rPr>
          <w:sz w:val="24"/>
          <w:szCs w:val="24"/>
        </w:rPr>
      </w:pPr>
    </w:p>
    <w:p w:rsidR="00DB501A" w:rsidRPr="00DB501A" w:rsidRDefault="00DB501A" w:rsidP="00DC2184">
      <w:pPr>
        <w:pStyle w:val="IASBNormalnpara"/>
        <w:spacing w:before="0" w:after="120"/>
        <w:ind w:left="567" w:hanging="567"/>
        <w:rPr>
          <w:sz w:val="24"/>
          <w:szCs w:val="24"/>
        </w:rPr>
      </w:pPr>
      <w:r w:rsidRPr="00DB501A">
        <w:rPr>
          <w:sz w:val="24"/>
          <w:szCs w:val="24"/>
        </w:rPr>
        <w:t>B135</w:t>
      </w:r>
      <w:r w:rsidR="00C243C8">
        <w:rPr>
          <w:sz w:val="24"/>
          <w:szCs w:val="24"/>
        </w:rPr>
        <w:t>.</w:t>
      </w:r>
      <w:r w:rsidRPr="00DB501A">
        <w:rPr>
          <w:sz w:val="24"/>
          <w:szCs w:val="24"/>
        </w:rPr>
        <w:tab/>
      </w:r>
      <w:bookmarkStart w:id="785" w:name="F55668765"/>
      <w:r w:rsidR="00117BF9">
        <w:rPr>
          <w:sz w:val="24"/>
          <w:szCs w:val="24"/>
        </w:rPr>
        <w:t>A entidade</w:t>
      </w:r>
      <w:r w:rsidRPr="00DB501A">
        <w:rPr>
          <w:sz w:val="24"/>
          <w:szCs w:val="24"/>
        </w:rPr>
        <w:t xml:space="preserve"> pode qualificar-se para a escolha de política contábil no </w:t>
      </w:r>
      <w:r w:rsidR="00D416EF" w:rsidRPr="00D416EF">
        <w:rPr>
          <w:sz w:val="24"/>
          <w:szCs w:val="24"/>
        </w:rPr>
        <w:t>item</w:t>
      </w:r>
      <w:r w:rsidRPr="00DB501A">
        <w:rPr>
          <w:sz w:val="24"/>
          <w:szCs w:val="24"/>
        </w:rPr>
        <w:t xml:space="preserve"> 89 em alguns períodos, mas não em outros, devido </w:t>
      </w:r>
      <w:r w:rsidR="008F4FE7">
        <w:rPr>
          <w:sz w:val="24"/>
          <w:szCs w:val="24"/>
        </w:rPr>
        <w:t>à</w:t>
      </w:r>
      <w:r w:rsidRPr="00DB501A">
        <w:rPr>
          <w:sz w:val="24"/>
          <w:szCs w:val="24"/>
        </w:rPr>
        <w:t xml:space="preserve"> mudança em manter os itens subjacentes. Se essa mudança ocorre</w:t>
      </w:r>
      <w:r w:rsidR="008F4FE7">
        <w:rPr>
          <w:sz w:val="24"/>
          <w:szCs w:val="24"/>
        </w:rPr>
        <w:t>r</w:t>
      </w:r>
      <w:r w:rsidRPr="00DB501A">
        <w:rPr>
          <w:sz w:val="24"/>
          <w:szCs w:val="24"/>
        </w:rPr>
        <w:t xml:space="preserve">, a escolha de política contábil disponível para a entidade muda daquela estabelecida no </w:t>
      </w:r>
      <w:r w:rsidR="00D416EF" w:rsidRPr="00D416EF">
        <w:rPr>
          <w:sz w:val="24"/>
          <w:szCs w:val="24"/>
        </w:rPr>
        <w:t>item</w:t>
      </w:r>
      <w:r w:rsidRPr="00DB501A">
        <w:rPr>
          <w:sz w:val="24"/>
          <w:szCs w:val="24"/>
        </w:rPr>
        <w:t xml:space="preserve"> 88 para aquela estabelecida no </w:t>
      </w:r>
      <w:r w:rsidR="00D416EF" w:rsidRPr="00D416EF">
        <w:rPr>
          <w:sz w:val="24"/>
          <w:szCs w:val="24"/>
        </w:rPr>
        <w:t>item</w:t>
      </w:r>
      <w:r w:rsidRPr="00DB501A">
        <w:rPr>
          <w:sz w:val="24"/>
          <w:szCs w:val="24"/>
        </w:rPr>
        <w:t xml:space="preserve"> 89, ou vice-versa. Portanto, </w:t>
      </w:r>
      <w:r w:rsidR="00117BF9">
        <w:rPr>
          <w:sz w:val="24"/>
          <w:szCs w:val="24"/>
        </w:rPr>
        <w:t>a entidade</w:t>
      </w:r>
      <w:r w:rsidRPr="00DB501A">
        <w:rPr>
          <w:sz w:val="24"/>
          <w:szCs w:val="24"/>
        </w:rPr>
        <w:t xml:space="preserve"> pode mudar sua política contábil entre aquela prevista no </w:t>
      </w:r>
      <w:r w:rsidR="00D416EF" w:rsidRPr="00D416EF">
        <w:rPr>
          <w:sz w:val="24"/>
          <w:szCs w:val="24"/>
        </w:rPr>
        <w:t>item</w:t>
      </w:r>
      <w:r w:rsidRPr="00DB501A">
        <w:rPr>
          <w:sz w:val="24"/>
          <w:szCs w:val="24"/>
        </w:rPr>
        <w:t xml:space="preserve"> 88(b) e aquela prevista no </w:t>
      </w:r>
      <w:r w:rsidR="00D416EF" w:rsidRPr="00D416EF">
        <w:rPr>
          <w:sz w:val="24"/>
          <w:szCs w:val="24"/>
        </w:rPr>
        <w:t>item</w:t>
      </w:r>
      <w:r w:rsidRPr="00DB501A">
        <w:rPr>
          <w:sz w:val="24"/>
          <w:szCs w:val="24"/>
        </w:rPr>
        <w:t xml:space="preserve"> 89(b). Ao fazer essa mudança, </w:t>
      </w:r>
      <w:r w:rsidR="00117BF9">
        <w:rPr>
          <w:sz w:val="24"/>
          <w:szCs w:val="24"/>
        </w:rPr>
        <w:t>a entidade</w:t>
      </w:r>
      <w:r w:rsidRPr="00DB501A">
        <w:rPr>
          <w:sz w:val="24"/>
          <w:szCs w:val="24"/>
        </w:rPr>
        <w:t xml:space="preserve">: </w:t>
      </w:r>
      <w:bookmarkEnd w:id="785"/>
    </w:p>
    <w:p w:rsidR="00DB501A" w:rsidRPr="00DB501A" w:rsidRDefault="00DB501A" w:rsidP="00DC2184">
      <w:pPr>
        <w:pStyle w:val="IASBNormalL1"/>
        <w:spacing w:before="0" w:after="120"/>
        <w:ind w:left="993" w:hanging="426"/>
        <w:rPr>
          <w:sz w:val="24"/>
          <w:szCs w:val="24"/>
        </w:rPr>
      </w:pPr>
      <w:r w:rsidRPr="00DB501A">
        <w:rPr>
          <w:sz w:val="24"/>
          <w:szCs w:val="24"/>
        </w:rPr>
        <w:t>(a)</w:t>
      </w:r>
      <w:r w:rsidRPr="00DB501A">
        <w:rPr>
          <w:sz w:val="24"/>
          <w:szCs w:val="24"/>
        </w:rPr>
        <w:tab/>
      </w:r>
      <w:bookmarkStart w:id="786" w:name="F55668768"/>
      <w:r w:rsidR="008F4FE7">
        <w:rPr>
          <w:sz w:val="24"/>
          <w:szCs w:val="24"/>
        </w:rPr>
        <w:t xml:space="preserve">deve </w:t>
      </w:r>
      <w:r w:rsidRPr="00DB501A">
        <w:rPr>
          <w:sz w:val="24"/>
          <w:szCs w:val="24"/>
        </w:rPr>
        <w:t xml:space="preserve">incluir o valor acumulado anteriormente incluído </w:t>
      </w:r>
      <w:r w:rsidR="008F4FE7">
        <w:rPr>
          <w:sz w:val="24"/>
          <w:szCs w:val="24"/>
        </w:rPr>
        <w:t>no</w:t>
      </w:r>
      <w:r w:rsidRPr="00DB501A">
        <w:rPr>
          <w:sz w:val="24"/>
          <w:szCs w:val="24"/>
        </w:rPr>
        <w:t xml:space="preserve"> resultado abrangente até a data da mudança como ajuste de reclassificação </w:t>
      </w:r>
      <w:r w:rsidR="00DD4A21">
        <w:rPr>
          <w:sz w:val="24"/>
          <w:szCs w:val="24"/>
        </w:rPr>
        <w:t>no resultado</w:t>
      </w:r>
      <w:r w:rsidRPr="00DB501A">
        <w:rPr>
          <w:sz w:val="24"/>
          <w:szCs w:val="24"/>
        </w:rPr>
        <w:t xml:space="preserve"> no período de mudança e em períodos futuros, conforme abaixo: </w:t>
      </w:r>
      <w:bookmarkEnd w:id="786"/>
    </w:p>
    <w:p w:rsidR="00DB501A" w:rsidRPr="00DB501A" w:rsidRDefault="00DB501A" w:rsidP="00DC2184">
      <w:pPr>
        <w:pStyle w:val="IASBNormalnparaL2"/>
        <w:spacing w:before="0" w:after="120"/>
        <w:ind w:left="1418" w:hanging="425"/>
        <w:rPr>
          <w:sz w:val="24"/>
          <w:szCs w:val="24"/>
        </w:rPr>
      </w:pPr>
      <w:r w:rsidRPr="00DB501A">
        <w:rPr>
          <w:sz w:val="24"/>
          <w:szCs w:val="24"/>
        </w:rPr>
        <w:t>(i)</w:t>
      </w:r>
      <w:r w:rsidRPr="00DB501A">
        <w:rPr>
          <w:sz w:val="24"/>
          <w:szCs w:val="24"/>
        </w:rPr>
        <w:tab/>
      </w:r>
      <w:bookmarkStart w:id="787" w:name="F55668773"/>
      <w:r w:rsidRPr="00DB501A">
        <w:rPr>
          <w:sz w:val="24"/>
          <w:szCs w:val="24"/>
        </w:rPr>
        <w:t xml:space="preserve">se a entidade tivesse anteriormente aplicado o </w:t>
      </w:r>
      <w:r w:rsidR="00D416EF" w:rsidRPr="00D416EF">
        <w:rPr>
          <w:sz w:val="24"/>
          <w:szCs w:val="24"/>
        </w:rPr>
        <w:t>item</w:t>
      </w:r>
      <w:r w:rsidRPr="00DB501A">
        <w:rPr>
          <w:sz w:val="24"/>
          <w:szCs w:val="24"/>
        </w:rPr>
        <w:t xml:space="preserve"> 88(b) </w:t>
      </w:r>
      <w:r w:rsidRPr="00DB501A">
        <w:rPr>
          <w:sz w:val="24"/>
          <w:szCs w:val="24"/>
          <w:cs/>
        </w:rPr>
        <w:t xml:space="preserve">– </w:t>
      </w:r>
      <w:r w:rsidRPr="00DB501A">
        <w:rPr>
          <w:sz w:val="24"/>
          <w:szCs w:val="24"/>
        </w:rPr>
        <w:t xml:space="preserve">a entidade </w:t>
      </w:r>
      <w:r w:rsidR="008F4FE7">
        <w:rPr>
          <w:sz w:val="24"/>
          <w:szCs w:val="24"/>
        </w:rPr>
        <w:t xml:space="preserve">deve </w:t>
      </w:r>
      <w:r w:rsidRPr="00DB501A">
        <w:rPr>
          <w:sz w:val="24"/>
          <w:szCs w:val="24"/>
        </w:rPr>
        <w:t xml:space="preserve">incluir </w:t>
      </w:r>
      <w:r w:rsidR="00DD4A21">
        <w:rPr>
          <w:sz w:val="24"/>
          <w:szCs w:val="24"/>
        </w:rPr>
        <w:t>no resultado</w:t>
      </w:r>
      <w:r w:rsidRPr="00DB501A">
        <w:rPr>
          <w:sz w:val="24"/>
          <w:szCs w:val="24"/>
        </w:rPr>
        <w:t xml:space="preserve"> o valor acumulado incluído </w:t>
      </w:r>
      <w:r w:rsidR="008F4FE7">
        <w:rPr>
          <w:sz w:val="24"/>
          <w:szCs w:val="24"/>
        </w:rPr>
        <w:t>no</w:t>
      </w:r>
      <w:r w:rsidRPr="00DB501A">
        <w:rPr>
          <w:sz w:val="24"/>
          <w:szCs w:val="24"/>
        </w:rPr>
        <w:t xml:space="preserve"> resultado abrangente antes da mudança </w:t>
      </w:r>
      <w:r w:rsidRPr="00DB501A">
        <w:rPr>
          <w:sz w:val="24"/>
          <w:szCs w:val="24"/>
        </w:rPr>
        <w:lastRenderedPageBreak/>
        <w:t xml:space="preserve">como se a entidade continuasse com a abordagem no </w:t>
      </w:r>
      <w:r w:rsidR="00D416EF" w:rsidRPr="00D416EF">
        <w:rPr>
          <w:sz w:val="24"/>
          <w:szCs w:val="24"/>
        </w:rPr>
        <w:t>item</w:t>
      </w:r>
      <w:r w:rsidRPr="00DB501A">
        <w:rPr>
          <w:sz w:val="24"/>
          <w:szCs w:val="24"/>
        </w:rPr>
        <w:t xml:space="preserve"> 88(b) com base nas premissas que aplicava imediatamente antes da mudança; e</w:t>
      </w:r>
      <w:bookmarkEnd w:id="787"/>
    </w:p>
    <w:p w:rsidR="00DB501A" w:rsidRPr="00DB501A" w:rsidRDefault="00DB501A" w:rsidP="00DC2184">
      <w:pPr>
        <w:pStyle w:val="IASBNormalnparaL2"/>
        <w:spacing w:before="0" w:after="120"/>
        <w:ind w:left="1418" w:hanging="425"/>
        <w:rPr>
          <w:sz w:val="24"/>
          <w:szCs w:val="24"/>
        </w:rPr>
      </w:pPr>
      <w:r w:rsidRPr="00DB501A">
        <w:rPr>
          <w:sz w:val="24"/>
          <w:szCs w:val="24"/>
        </w:rPr>
        <w:t>(ii)</w:t>
      </w:r>
      <w:r w:rsidRPr="00DB501A">
        <w:rPr>
          <w:sz w:val="24"/>
          <w:szCs w:val="24"/>
        </w:rPr>
        <w:tab/>
      </w:r>
      <w:bookmarkStart w:id="788" w:name="F55668776"/>
      <w:r w:rsidRPr="00DB501A">
        <w:rPr>
          <w:sz w:val="24"/>
          <w:szCs w:val="24"/>
        </w:rPr>
        <w:t xml:space="preserve">se a entidade tivesse anteriormente aplicado o </w:t>
      </w:r>
      <w:r w:rsidR="00D416EF" w:rsidRPr="00D416EF">
        <w:rPr>
          <w:sz w:val="24"/>
          <w:szCs w:val="24"/>
        </w:rPr>
        <w:t>item</w:t>
      </w:r>
      <w:r w:rsidRPr="00DB501A">
        <w:rPr>
          <w:sz w:val="24"/>
          <w:szCs w:val="24"/>
        </w:rPr>
        <w:t xml:space="preserve"> 89(b) </w:t>
      </w:r>
      <w:r w:rsidRPr="00DB501A">
        <w:rPr>
          <w:sz w:val="24"/>
          <w:szCs w:val="24"/>
          <w:cs/>
        </w:rPr>
        <w:t xml:space="preserve">– </w:t>
      </w:r>
      <w:r w:rsidRPr="00DB501A">
        <w:rPr>
          <w:sz w:val="24"/>
          <w:szCs w:val="24"/>
        </w:rPr>
        <w:t xml:space="preserve">a entidade </w:t>
      </w:r>
      <w:r w:rsidR="008F4FE7">
        <w:rPr>
          <w:sz w:val="24"/>
          <w:szCs w:val="24"/>
        </w:rPr>
        <w:t xml:space="preserve">deve </w:t>
      </w:r>
      <w:r w:rsidRPr="00DB501A">
        <w:rPr>
          <w:sz w:val="24"/>
          <w:szCs w:val="24"/>
        </w:rPr>
        <w:t xml:space="preserve">incluir </w:t>
      </w:r>
      <w:r w:rsidR="00DD4A21">
        <w:rPr>
          <w:sz w:val="24"/>
          <w:szCs w:val="24"/>
        </w:rPr>
        <w:t>no resultado</w:t>
      </w:r>
      <w:r w:rsidRPr="00DB501A">
        <w:rPr>
          <w:sz w:val="24"/>
          <w:szCs w:val="24"/>
        </w:rPr>
        <w:t xml:space="preserve"> o valor acumulado incluído </w:t>
      </w:r>
      <w:r w:rsidR="008F4FE7">
        <w:rPr>
          <w:sz w:val="24"/>
          <w:szCs w:val="24"/>
        </w:rPr>
        <w:t>no</w:t>
      </w:r>
      <w:r w:rsidRPr="00DB501A">
        <w:rPr>
          <w:sz w:val="24"/>
          <w:szCs w:val="24"/>
        </w:rPr>
        <w:t xml:space="preserve"> resultado abrangente antes da mudança como se a entidade continuasse com a abordagem no </w:t>
      </w:r>
      <w:r w:rsidR="00D416EF" w:rsidRPr="00D416EF">
        <w:rPr>
          <w:sz w:val="24"/>
          <w:szCs w:val="24"/>
        </w:rPr>
        <w:t>item</w:t>
      </w:r>
      <w:r w:rsidRPr="00DB501A">
        <w:rPr>
          <w:sz w:val="24"/>
          <w:szCs w:val="24"/>
        </w:rPr>
        <w:t xml:space="preserve"> 89(b) com base nas premissas que aplicava imediatamente antes da mudança</w:t>
      </w:r>
      <w:r w:rsidR="008F4FE7">
        <w:rPr>
          <w:sz w:val="24"/>
          <w:szCs w:val="24"/>
        </w:rPr>
        <w:t>;</w:t>
      </w:r>
      <w:bookmarkEnd w:id="788"/>
    </w:p>
    <w:p w:rsidR="00DB501A" w:rsidRDefault="00DB501A" w:rsidP="001E7F40">
      <w:pPr>
        <w:pStyle w:val="IASBNormalL1"/>
        <w:spacing w:before="0"/>
        <w:ind w:left="993" w:hanging="426"/>
        <w:rPr>
          <w:sz w:val="24"/>
          <w:szCs w:val="24"/>
        </w:rPr>
      </w:pPr>
      <w:r w:rsidRPr="00DB501A">
        <w:rPr>
          <w:sz w:val="24"/>
          <w:szCs w:val="24"/>
        </w:rPr>
        <w:t>(b)</w:t>
      </w:r>
      <w:r w:rsidRPr="00DB501A">
        <w:rPr>
          <w:sz w:val="24"/>
          <w:szCs w:val="24"/>
        </w:rPr>
        <w:tab/>
      </w:r>
      <w:bookmarkStart w:id="789" w:name="F55668770"/>
      <w:r w:rsidRPr="00DB501A">
        <w:rPr>
          <w:sz w:val="24"/>
          <w:szCs w:val="24"/>
        </w:rPr>
        <w:t xml:space="preserve">não </w:t>
      </w:r>
      <w:r w:rsidR="008F4FE7">
        <w:rPr>
          <w:sz w:val="24"/>
          <w:szCs w:val="24"/>
        </w:rPr>
        <w:t xml:space="preserve">deve </w:t>
      </w:r>
      <w:r w:rsidRPr="00DB501A">
        <w:rPr>
          <w:sz w:val="24"/>
          <w:szCs w:val="24"/>
        </w:rPr>
        <w:t>reapresentar as informações comparativas de períodos anteriores.</w:t>
      </w:r>
      <w:bookmarkEnd w:id="789"/>
    </w:p>
    <w:p w:rsidR="00846277" w:rsidRPr="00DB501A" w:rsidRDefault="00846277" w:rsidP="001835D5">
      <w:pPr>
        <w:pStyle w:val="IASBNormalnparaL1"/>
        <w:spacing w:before="0"/>
        <w:rPr>
          <w:sz w:val="24"/>
          <w:szCs w:val="24"/>
        </w:rPr>
      </w:pPr>
    </w:p>
    <w:p w:rsidR="00DB501A" w:rsidRDefault="00DB501A" w:rsidP="00F84903">
      <w:pPr>
        <w:pStyle w:val="IASBNormalnpara"/>
        <w:spacing w:before="0"/>
        <w:ind w:left="567" w:hanging="567"/>
        <w:rPr>
          <w:sz w:val="24"/>
          <w:szCs w:val="24"/>
        </w:rPr>
      </w:pPr>
      <w:r w:rsidRPr="00DB501A">
        <w:rPr>
          <w:sz w:val="24"/>
          <w:szCs w:val="24"/>
        </w:rPr>
        <w:t>B136</w:t>
      </w:r>
      <w:r w:rsidR="00C243C8">
        <w:rPr>
          <w:sz w:val="24"/>
          <w:szCs w:val="24"/>
        </w:rPr>
        <w:t>.</w:t>
      </w:r>
      <w:r w:rsidRPr="00DB501A">
        <w:rPr>
          <w:sz w:val="24"/>
          <w:szCs w:val="24"/>
        </w:rPr>
        <w:tab/>
      </w:r>
      <w:bookmarkStart w:id="790" w:name="F55668777"/>
      <w:r w:rsidRPr="00DB501A">
        <w:rPr>
          <w:sz w:val="24"/>
          <w:szCs w:val="24"/>
        </w:rPr>
        <w:t xml:space="preserve">Ao aplicar o </w:t>
      </w:r>
      <w:r w:rsidR="00D416EF" w:rsidRPr="00D416EF">
        <w:rPr>
          <w:sz w:val="24"/>
          <w:szCs w:val="24"/>
        </w:rPr>
        <w:t>item</w:t>
      </w:r>
      <w:r w:rsidRPr="00DB501A">
        <w:rPr>
          <w:sz w:val="24"/>
          <w:szCs w:val="24"/>
        </w:rPr>
        <w:t xml:space="preserve"> B135(a), </w:t>
      </w:r>
      <w:r w:rsidR="00117BF9">
        <w:rPr>
          <w:sz w:val="24"/>
          <w:szCs w:val="24"/>
        </w:rPr>
        <w:t>a entidade</w:t>
      </w:r>
      <w:r w:rsidRPr="00DB501A">
        <w:rPr>
          <w:sz w:val="24"/>
          <w:szCs w:val="24"/>
        </w:rPr>
        <w:t xml:space="preserve"> não </w:t>
      </w:r>
      <w:r w:rsidR="002D13D4">
        <w:rPr>
          <w:sz w:val="24"/>
          <w:szCs w:val="24"/>
        </w:rPr>
        <w:t xml:space="preserve">deve </w:t>
      </w:r>
      <w:r w:rsidRPr="00DB501A">
        <w:rPr>
          <w:sz w:val="24"/>
          <w:szCs w:val="24"/>
        </w:rPr>
        <w:t xml:space="preserve">recalcular o valor acumulado previamente incluído </w:t>
      </w:r>
      <w:r w:rsidR="008F4FE7">
        <w:rPr>
          <w:sz w:val="24"/>
          <w:szCs w:val="24"/>
        </w:rPr>
        <w:t>no</w:t>
      </w:r>
      <w:r w:rsidRPr="00DB501A">
        <w:rPr>
          <w:sz w:val="24"/>
          <w:szCs w:val="24"/>
        </w:rPr>
        <w:t xml:space="preserve"> resultado abrangente como se a nova desagregação sempre tivesse sido aplicada; e as premissas usadas para a reclassificação em períodos futuros não </w:t>
      </w:r>
      <w:r w:rsidR="002D13D4">
        <w:rPr>
          <w:sz w:val="24"/>
          <w:szCs w:val="24"/>
        </w:rPr>
        <w:t>devem ser</w:t>
      </w:r>
      <w:r w:rsidRPr="00DB501A">
        <w:rPr>
          <w:sz w:val="24"/>
          <w:szCs w:val="24"/>
        </w:rPr>
        <w:t xml:space="preserve"> atualizadas após a data da mudança.</w:t>
      </w:r>
      <w:bookmarkEnd w:id="790"/>
    </w:p>
    <w:p w:rsidR="00846277" w:rsidRPr="00DB501A" w:rsidRDefault="00846277" w:rsidP="001835D5">
      <w:pPr>
        <w:pStyle w:val="IASBNormalnpara"/>
        <w:spacing w:before="0"/>
        <w:rPr>
          <w:sz w:val="24"/>
          <w:szCs w:val="24"/>
        </w:rPr>
      </w:pPr>
    </w:p>
    <w:p w:rsidR="00DB501A" w:rsidRDefault="00F02FFB" w:rsidP="001835D5">
      <w:pPr>
        <w:pStyle w:val="IASBSectionTitle1NonInd"/>
        <w:pBdr>
          <w:bottom w:val="none" w:sz="0" w:space="0" w:color="auto"/>
        </w:pBdr>
        <w:spacing w:before="0" w:after="0"/>
        <w:jc w:val="both"/>
        <w:rPr>
          <w:rFonts w:ascii="Times New Roman" w:hAnsi="Times New Roman" w:cs="Times New Roman"/>
          <w:sz w:val="24"/>
          <w:szCs w:val="24"/>
        </w:rPr>
      </w:pPr>
      <w:bookmarkStart w:id="791" w:name="F55668779"/>
      <w:r>
        <w:rPr>
          <w:rFonts w:ascii="Times New Roman" w:hAnsi="Times New Roman" w:cs="Times New Roman"/>
          <w:sz w:val="24"/>
          <w:szCs w:val="24"/>
        </w:rPr>
        <w:t>Demonstrações contábeis</w:t>
      </w:r>
      <w:r w:rsidR="00DB501A" w:rsidRPr="00DB501A">
        <w:rPr>
          <w:rFonts w:ascii="Times New Roman" w:hAnsi="Times New Roman" w:cs="Times New Roman"/>
          <w:sz w:val="24"/>
          <w:szCs w:val="24"/>
        </w:rPr>
        <w:t xml:space="preserve"> intermediárias</w:t>
      </w:r>
      <w:bookmarkEnd w:id="791"/>
    </w:p>
    <w:p w:rsidR="00846277" w:rsidRPr="00DB501A" w:rsidRDefault="00846277" w:rsidP="001835D5">
      <w:pPr>
        <w:pStyle w:val="IASBSectionTitle1NonInd"/>
        <w:pBdr>
          <w:bottom w:val="none" w:sz="0" w:space="0" w:color="auto"/>
        </w:pBdr>
        <w:spacing w:before="0" w:after="0"/>
        <w:jc w:val="both"/>
        <w:rPr>
          <w:rFonts w:ascii="Times New Roman" w:hAnsi="Times New Roman" w:cs="Times New Roman"/>
          <w:sz w:val="24"/>
          <w:szCs w:val="24"/>
        </w:rPr>
      </w:pPr>
    </w:p>
    <w:p w:rsidR="00DB501A" w:rsidRPr="00DB501A" w:rsidRDefault="00DB501A" w:rsidP="00F84903">
      <w:pPr>
        <w:pStyle w:val="IASBNormalnpara"/>
        <w:spacing w:before="0"/>
        <w:ind w:left="567" w:hanging="567"/>
        <w:rPr>
          <w:sz w:val="24"/>
          <w:szCs w:val="24"/>
        </w:rPr>
      </w:pPr>
      <w:r w:rsidRPr="00DB501A">
        <w:rPr>
          <w:sz w:val="24"/>
          <w:szCs w:val="24"/>
        </w:rPr>
        <w:t>B137</w:t>
      </w:r>
      <w:r w:rsidR="00C243C8">
        <w:rPr>
          <w:sz w:val="24"/>
          <w:szCs w:val="24"/>
        </w:rPr>
        <w:t>.</w:t>
      </w:r>
      <w:r w:rsidRPr="00DB501A">
        <w:rPr>
          <w:sz w:val="24"/>
          <w:szCs w:val="24"/>
        </w:rPr>
        <w:tab/>
      </w:r>
      <w:bookmarkStart w:id="792" w:name="F55668780"/>
      <w:r w:rsidR="006B1A62" w:rsidRPr="006B1A62">
        <w:rPr>
          <w:sz w:val="24"/>
          <w:szCs w:val="24"/>
        </w:rPr>
        <w:t xml:space="preserve">Se a entidade preparar </w:t>
      </w:r>
      <w:r w:rsidR="0076422D">
        <w:rPr>
          <w:sz w:val="24"/>
          <w:szCs w:val="24"/>
        </w:rPr>
        <w:t>demonstrações contábeis</w:t>
      </w:r>
      <w:r w:rsidR="006B1A62" w:rsidRPr="006B1A62">
        <w:rPr>
          <w:sz w:val="24"/>
          <w:szCs w:val="24"/>
        </w:rPr>
        <w:t xml:space="preserve"> </w:t>
      </w:r>
      <w:r w:rsidR="0076422D">
        <w:rPr>
          <w:sz w:val="24"/>
          <w:szCs w:val="24"/>
        </w:rPr>
        <w:t>intermediárias</w:t>
      </w:r>
      <w:r w:rsidR="006B1A62" w:rsidRPr="006B1A62">
        <w:rPr>
          <w:sz w:val="24"/>
          <w:szCs w:val="24"/>
        </w:rPr>
        <w:t xml:space="preserve"> aplicando o CPC 21 – Demonstração Intermediária, a entidade deverá fazer uma escolha de política contábil quanto a alterar o tratamento das estimativas contábeis feitas em </w:t>
      </w:r>
      <w:r w:rsidR="0076422D">
        <w:rPr>
          <w:sz w:val="24"/>
          <w:szCs w:val="24"/>
        </w:rPr>
        <w:t>demonstrações contábeis</w:t>
      </w:r>
      <w:r w:rsidR="006B1A62" w:rsidRPr="006B1A62">
        <w:rPr>
          <w:sz w:val="24"/>
          <w:szCs w:val="24"/>
        </w:rPr>
        <w:t xml:space="preserve"> i</w:t>
      </w:r>
      <w:r w:rsidR="0076422D">
        <w:rPr>
          <w:sz w:val="24"/>
          <w:szCs w:val="24"/>
        </w:rPr>
        <w:t>ntermediária</w:t>
      </w:r>
      <w:r w:rsidR="006B1A62" w:rsidRPr="006B1A62">
        <w:rPr>
          <w:sz w:val="24"/>
          <w:szCs w:val="24"/>
        </w:rPr>
        <w:t xml:space="preserve">s anteriores ao aplicar este pronunciamento em </w:t>
      </w:r>
      <w:r w:rsidR="0076422D">
        <w:rPr>
          <w:sz w:val="24"/>
          <w:szCs w:val="24"/>
        </w:rPr>
        <w:t>demonstrações contábeis</w:t>
      </w:r>
      <w:r w:rsidR="006B1A62" w:rsidRPr="006B1A62">
        <w:rPr>
          <w:sz w:val="24"/>
          <w:szCs w:val="24"/>
        </w:rPr>
        <w:t xml:space="preserve"> intermediárias subsequentes e no período de reporte anual. A entidade deve aplicar sua escolha de política contábil a todos os grupos de contratos de seguro que emite e aos grupos de contratos de resseguro que detém.</w:t>
      </w:r>
      <w:bookmarkEnd w:id="792"/>
    </w:p>
    <w:p w:rsidR="00DB501A" w:rsidRDefault="00DB501A" w:rsidP="001835D5">
      <w:pPr>
        <w:widowControl w:val="0"/>
        <w:autoSpaceDE w:val="0"/>
        <w:autoSpaceDN w:val="0"/>
        <w:adjustRightInd w:val="0"/>
        <w:jc w:val="both"/>
      </w:pPr>
    </w:p>
    <w:p w:rsidR="00EE5DD2" w:rsidRDefault="00EE5DD2" w:rsidP="001835D5">
      <w:pPr>
        <w:pStyle w:val="IASBSectionTitle1NonInd"/>
        <w:pBdr>
          <w:bottom w:val="none" w:sz="0" w:space="0" w:color="auto"/>
        </w:pBdr>
        <w:spacing w:before="0" w:after="0"/>
        <w:jc w:val="both"/>
        <w:rPr>
          <w:rFonts w:ascii="Times New Roman" w:hAnsi="Times New Roman" w:cs="Times New Roman"/>
          <w:sz w:val="24"/>
          <w:szCs w:val="24"/>
        </w:rPr>
      </w:pPr>
      <w:bookmarkStart w:id="793" w:name="F55668783"/>
    </w:p>
    <w:p w:rsidR="00EE5DD2" w:rsidRDefault="00EE5DD2" w:rsidP="001835D5">
      <w:pPr>
        <w:pStyle w:val="IASBSectionTitle1NonInd"/>
        <w:pBdr>
          <w:bottom w:val="none" w:sz="0" w:space="0" w:color="auto"/>
        </w:pBdr>
        <w:spacing w:before="0" w:after="0"/>
        <w:jc w:val="both"/>
        <w:rPr>
          <w:rFonts w:ascii="Times New Roman" w:hAnsi="Times New Roman" w:cs="Times New Roman"/>
          <w:sz w:val="24"/>
          <w:szCs w:val="24"/>
        </w:rPr>
      </w:pPr>
    </w:p>
    <w:p w:rsidR="00DB501A" w:rsidRDefault="00DB501A" w:rsidP="001835D5">
      <w:pPr>
        <w:pStyle w:val="IASBSectionTitle1NonInd"/>
        <w:pBdr>
          <w:bottom w:val="none" w:sz="0" w:space="0" w:color="auto"/>
        </w:pBdr>
        <w:spacing w:before="0" w:after="0"/>
        <w:jc w:val="both"/>
        <w:rPr>
          <w:rFonts w:ascii="Times New Roman" w:hAnsi="Times New Roman" w:cs="Times New Roman"/>
          <w:sz w:val="24"/>
          <w:szCs w:val="24"/>
        </w:rPr>
      </w:pPr>
      <w:r w:rsidRPr="00DB501A">
        <w:rPr>
          <w:rFonts w:ascii="Times New Roman" w:hAnsi="Times New Roman" w:cs="Times New Roman"/>
          <w:sz w:val="24"/>
          <w:szCs w:val="24"/>
        </w:rPr>
        <w:t>Apêndice C</w:t>
      </w:r>
      <w:r w:rsidR="00DC2184">
        <w:rPr>
          <w:rFonts w:ascii="Times New Roman" w:hAnsi="Times New Roman" w:cs="Times New Roman"/>
          <w:sz w:val="24"/>
          <w:szCs w:val="24"/>
        </w:rPr>
        <w:t xml:space="preserve"> – </w:t>
      </w:r>
      <w:r w:rsidRPr="00DB501A">
        <w:rPr>
          <w:rFonts w:ascii="Times New Roman" w:hAnsi="Times New Roman" w:cs="Times New Roman"/>
          <w:sz w:val="24"/>
          <w:szCs w:val="24"/>
        </w:rPr>
        <w:t>Data de vigência e transição</w:t>
      </w:r>
      <w:bookmarkEnd w:id="793"/>
    </w:p>
    <w:p w:rsidR="001026E4" w:rsidRPr="00DB501A" w:rsidRDefault="001026E4" w:rsidP="001835D5">
      <w:pPr>
        <w:pStyle w:val="IASBSectionTitle1NonInd"/>
        <w:pBdr>
          <w:bottom w:val="none" w:sz="0" w:space="0" w:color="auto"/>
        </w:pBdr>
        <w:spacing w:before="0" w:after="0"/>
        <w:jc w:val="both"/>
        <w:rPr>
          <w:rFonts w:ascii="Times New Roman" w:hAnsi="Times New Roman" w:cs="Times New Roman"/>
          <w:sz w:val="24"/>
          <w:szCs w:val="24"/>
        </w:rPr>
      </w:pPr>
    </w:p>
    <w:p w:rsidR="00DB501A" w:rsidRDefault="00DB501A" w:rsidP="001835D5">
      <w:pPr>
        <w:pStyle w:val="IASBNote"/>
        <w:spacing w:before="0" w:after="0"/>
        <w:rPr>
          <w:sz w:val="24"/>
          <w:szCs w:val="24"/>
        </w:rPr>
      </w:pPr>
      <w:bookmarkStart w:id="794" w:name="F55668784"/>
      <w:r w:rsidRPr="00DB501A">
        <w:rPr>
          <w:sz w:val="24"/>
          <w:szCs w:val="24"/>
        </w:rPr>
        <w:t xml:space="preserve">Este </w:t>
      </w:r>
      <w:r w:rsidRPr="00206904">
        <w:rPr>
          <w:sz w:val="24"/>
          <w:szCs w:val="24"/>
        </w:rPr>
        <w:t>apêndice é parte integrante d</w:t>
      </w:r>
      <w:r w:rsidR="0089373C">
        <w:rPr>
          <w:sz w:val="24"/>
          <w:szCs w:val="24"/>
        </w:rPr>
        <w:t>este</w:t>
      </w:r>
      <w:r w:rsidR="00D51B59" w:rsidRPr="00206904">
        <w:rPr>
          <w:sz w:val="24"/>
          <w:szCs w:val="24"/>
        </w:rPr>
        <w:t xml:space="preserve"> pronunciamento</w:t>
      </w:r>
      <w:r w:rsidRPr="00206904">
        <w:rPr>
          <w:sz w:val="24"/>
          <w:szCs w:val="24"/>
        </w:rPr>
        <w:t>.</w:t>
      </w:r>
      <w:bookmarkEnd w:id="794"/>
    </w:p>
    <w:p w:rsidR="001026E4" w:rsidRPr="00DB501A" w:rsidRDefault="001026E4" w:rsidP="001835D5">
      <w:pPr>
        <w:pStyle w:val="IASBNote"/>
        <w:spacing w:before="0" w:after="0"/>
        <w:rPr>
          <w:sz w:val="24"/>
          <w:szCs w:val="24"/>
        </w:rPr>
      </w:pPr>
    </w:p>
    <w:p w:rsidR="00DB501A" w:rsidRDefault="00DB501A" w:rsidP="001835D5">
      <w:pPr>
        <w:pStyle w:val="IASBSectionTitle1NonInd"/>
        <w:pBdr>
          <w:bottom w:val="none" w:sz="0" w:space="0" w:color="auto"/>
        </w:pBdr>
        <w:spacing w:before="0" w:after="0"/>
        <w:jc w:val="both"/>
        <w:rPr>
          <w:rFonts w:ascii="Times New Roman" w:hAnsi="Times New Roman" w:cs="Times New Roman"/>
          <w:sz w:val="24"/>
          <w:szCs w:val="24"/>
        </w:rPr>
      </w:pPr>
      <w:bookmarkStart w:id="795" w:name="F55668786"/>
      <w:r w:rsidRPr="00DB501A">
        <w:rPr>
          <w:rFonts w:ascii="Times New Roman" w:hAnsi="Times New Roman" w:cs="Times New Roman"/>
          <w:sz w:val="24"/>
          <w:szCs w:val="24"/>
        </w:rPr>
        <w:t>Data de vigência</w:t>
      </w:r>
      <w:bookmarkEnd w:id="795"/>
    </w:p>
    <w:p w:rsidR="001026E4" w:rsidRPr="00DB501A" w:rsidRDefault="001026E4" w:rsidP="001835D5">
      <w:pPr>
        <w:pStyle w:val="IASBSectionTitle1NonInd"/>
        <w:pBdr>
          <w:bottom w:val="none" w:sz="0" w:space="0" w:color="auto"/>
        </w:pBdr>
        <w:spacing w:before="0" w:after="0"/>
        <w:jc w:val="both"/>
        <w:rPr>
          <w:rFonts w:ascii="Times New Roman" w:hAnsi="Times New Roman" w:cs="Times New Roman"/>
          <w:sz w:val="24"/>
          <w:szCs w:val="24"/>
        </w:rPr>
      </w:pPr>
    </w:p>
    <w:p w:rsidR="00DB501A" w:rsidRDefault="00DB501A" w:rsidP="00F84903">
      <w:pPr>
        <w:pStyle w:val="IASBNormalnpara"/>
        <w:spacing w:before="0"/>
        <w:ind w:left="567" w:hanging="567"/>
        <w:rPr>
          <w:sz w:val="24"/>
          <w:szCs w:val="24"/>
        </w:rPr>
      </w:pPr>
      <w:r w:rsidRPr="00DB501A">
        <w:rPr>
          <w:sz w:val="24"/>
          <w:szCs w:val="24"/>
        </w:rPr>
        <w:t>C1</w:t>
      </w:r>
      <w:r w:rsidR="00C243C8">
        <w:rPr>
          <w:sz w:val="24"/>
          <w:szCs w:val="24"/>
        </w:rPr>
        <w:t>.</w:t>
      </w:r>
      <w:r w:rsidRPr="00DB501A">
        <w:rPr>
          <w:sz w:val="24"/>
          <w:szCs w:val="24"/>
        </w:rPr>
        <w:tab/>
      </w:r>
      <w:bookmarkStart w:id="796" w:name="F55668787"/>
      <w:r w:rsidR="00FC4BAD" w:rsidRPr="00FC4BAD">
        <w:rPr>
          <w:sz w:val="24"/>
          <w:szCs w:val="24"/>
        </w:rPr>
        <w:t xml:space="preserve">A vigência deste </w:t>
      </w:r>
      <w:r w:rsidR="00FC4BAD">
        <w:rPr>
          <w:sz w:val="24"/>
          <w:szCs w:val="24"/>
        </w:rPr>
        <w:t>p</w:t>
      </w:r>
      <w:r w:rsidR="00FC4BAD" w:rsidRPr="00FC4BAD">
        <w:rPr>
          <w:sz w:val="24"/>
          <w:szCs w:val="24"/>
        </w:rPr>
        <w:t>ronunciamento será estabelecida pelos órgãos reguladores que o aprovarem, sendo que para o pleno atendimento às normas internacionais de contabilidade</w:t>
      </w:r>
      <w:r w:rsidR="00FC4BAD">
        <w:rPr>
          <w:sz w:val="24"/>
          <w:szCs w:val="24"/>
        </w:rPr>
        <w:t>,</w:t>
      </w:r>
      <w:r w:rsidR="00FC4BAD" w:rsidRPr="00FC4BAD">
        <w:rPr>
          <w:sz w:val="24"/>
          <w:szCs w:val="24"/>
        </w:rPr>
        <w:t xml:space="preserve"> </w:t>
      </w:r>
      <w:r w:rsidR="00FC4BAD">
        <w:rPr>
          <w:sz w:val="24"/>
          <w:szCs w:val="24"/>
        </w:rPr>
        <w:t>a</w:t>
      </w:r>
      <w:r w:rsidR="00117BF9">
        <w:rPr>
          <w:sz w:val="24"/>
          <w:szCs w:val="24"/>
        </w:rPr>
        <w:t xml:space="preserve"> entidade</w:t>
      </w:r>
      <w:r w:rsidRPr="00DB501A">
        <w:rPr>
          <w:sz w:val="24"/>
          <w:szCs w:val="24"/>
        </w:rPr>
        <w:t xml:space="preserve"> </w:t>
      </w:r>
      <w:r w:rsidR="00FC4BAD">
        <w:rPr>
          <w:sz w:val="24"/>
          <w:szCs w:val="24"/>
        </w:rPr>
        <w:t xml:space="preserve">deve </w:t>
      </w:r>
      <w:r w:rsidRPr="00DB501A">
        <w:rPr>
          <w:sz w:val="24"/>
          <w:szCs w:val="24"/>
        </w:rPr>
        <w:t>aplicar est</w:t>
      </w:r>
      <w:r w:rsidR="00206904">
        <w:rPr>
          <w:sz w:val="24"/>
          <w:szCs w:val="24"/>
        </w:rPr>
        <w:t>e</w:t>
      </w:r>
      <w:r w:rsidR="00D51B59" w:rsidRPr="00D51B59">
        <w:rPr>
          <w:sz w:val="24"/>
          <w:szCs w:val="24"/>
        </w:rPr>
        <w:t xml:space="preserve"> pronunciamento</w:t>
      </w:r>
      <w:r w:rsidRPr="00DB501A">
        <w:rPr>
          <w:sz w:val="24"/>
          <w:szCs w:val="24"/>
        </w:rPr>
        <w:t xml:space="preserve"> para períodos anuais iniciados em ou após 1º de janeiro de </w:t>
      </w:r>
      <w:r w:rsidR="006B1A62" w:rsidRPr="00DB501A">
        <w:rPr>
          <w:sz w:val="24"/>
          <w:szCs w:val="24"/>
        </w:rPr>
        <w:t>20</w:t>
      </w:r>
      <w:r w:rsidR="006B1A62">
        <w:rPr>
          <w:sz w:val="24"/>
          <w:szCs w:val="24"/>
        </w:rPr>
        <w:t>23</w:t>
      </w:r>
      <w:r w:rsidRPr="00DB501A">
        <w:rPr>
          <w:sz w:val="24"/>
          <w:szCs w:val="24"/>
        </w:rPr>
        <w:t xml:space="preserve">. </w:t>
      </w:r>
      <w:bookmarkEnd w:id="796"/>
    </w:p>
    <w:p w:rsidR="001026E4" w:rsidRPr="00DB501A" w:rsidRDefault="001026E4" w:rsidP="001835D5">
      <w:pPr>
        <w:pStyle w:val="IASBNormalnpara"/>
        <w:spacing w:before="0"/>
        <w:rPr>
          <w:sz w:val="24"/>
          <w:szCs w:val="24"/>
        </w:rPr>
      </w:pPr>
    </w:p>
    <w:p w:rsidR="00DB501A" w:rsidRPr="00DB501A" w:rsidRDefault="00DB501A" w:rsidP="00DC2184">
      <w:pPr>
        <w:pStyle w:val="IASBNormalnpara"/>
        <w:spacing w:before="0" w:after="120"/>
        <w:ind w:left="567" w:hanging="567"/>
        <w:rPr>
          <w:sz w:val="24"/>
          <w:szCs w:val="24"/>
        </w:rPr>
      </w:pPr>
      <w:r w:rsidRPr="00DB501A">
        <w:rPr>
          <w:sz w:val="24"/>
          <w:szCs w:val="24"/>
        </w:rPr>
        <w:t>C2</w:t>
      </w:r>
      <w:r w:rsidR="00C243C8">
        <w:rPr>
          <w:sz w:val="24"/>
          <w:szCs w:val="24"/>
        </w:rPr>
        <w:t>.</w:t>
      </w:r>
      <w:r w:rsidRPr="00DB501A">
        <w:rPr>
          <w:sz w:val="24"/>
          <w:szCs w:val="24"/>
        </w:rPr>
        <w:tab/>
      </w:r>
      <w:bookmarkStart w:id="797" w:name="F55668790"/>
      <w:r w:rsidRPr="00DB501A">
        <w:rPr>
          <w:sz w:val="24"/>
          <w:szCs w:val="24"/>
        </w:rPr>
        <w:t xml:space="preserve">Para as finalidades dos requisitos de transição dos </w:t>
      </w:r>
      <w:r w:rsidR="00D416EF" w:rsidRPr="00D416EF">
        <w:rPr>
          <w:sz w:val="24"/>
          <w:szCs w:val="24"/>
        </w:rPr>
        <w:t>itens</w:t>
      </w:r>
      <w:r w:rsidRPr="00DB501A">
        <w:rPr>
          <w:sz w:val="24"/>
          <w:szCs w:val="24"/>
        </w:rPr>
        <w:t xml:space="preserve"> C1 e C3</w:t>
      </w:r>
      <w:r w:rsidR="003F330A" w:rsidRPr="003F330A">
        <w:rPr>
          <w:sz w:val="24"/>
          <w:szCs w:val="24"/>
          <w:cs/>
        </w:rPr>
        <w:t xml:space="preserve"> a </w:t>
      </w:r>
      <w:r w:rsidRPr="00DB501A">
        <w:rPr>
          <w:sz w:val="24"/>
          <w:szCs w:val="24"/>
        </w:rPr>
        <w:t>C33:</w:t>
      </w:r>
      <w:bookmarkEnd w:id="797"/>
    </w:p>
    <w:p w:rsidR="00DB501A" w:rsidRPr="00DB501A" w:rsidRDefault="00DB501A" w:rsidP="00DC2184">
      <w:pPr>
        <w:pStyle w:val="IASBNormalL1"/>
        <w:spacing w:before="0" w:after="120"/>
        <w:ind w:left="993" w:hanging="426"/>
        <w:rPr>
          <w:sz w:val="24"/>
          <w:szCs w:val="24"/>
        </w:rPr>
      </w:pPr>
      <w:r w:rsidRPr="00DB501A">
        <w:rPr>
          <w:sz w:val="24"/>
          <w:szCs w:val="24"/>
        </w:rPr>
        <w:t>(a)</w:t>
      </w:r>
      <w:r w:rsidRPr="00DB501A">
        <w:rPr>
          <w:sz w:val="24"/>
          <w:szCs w:val="24"/>
        </w:rPr>
        <w:tab/>
      </w:r>
      <w:bookmarkStart w:id="798" w:name="F55668793"/>
      <w:r w:rsidRPr="00DB501A">
        <w:rPr>
          <w:sz w:val="24"/>
          <w:szCs w:val="24"/>
        </w:rPr>
        <w:t xml:space="preserve">a data da aplicação inicial é o início do período de relatório anual em que </w:t>
      </w:r>
      <w:r w:rsidR="00117BF9">
        <w:rPr>
          <w:sz w:val="24"/>
          <w:szCs w:val="24"/>
        </w:rPr>
        <w:t>a entidade</w:t>
      </w:r>
      <w:r w:rsidRPr="00DB501A">
        <w:rPr>
          <w:sz w:val="24"/>
          <w:szCs w:val="24"/>
        </w:rPr>
        <w:t xml:space="preserve"> </w:t>
      </w:r>
      <w:r w:rsidR="00FC4BAD">
        <w:rPr>
          <w:sz w:val="24"/>
          <w:szCs w:val="24"/>
        </w:rPr>
        <w:t xml:space="preserve">deve </w:t>
      </w:r>
      <w:r w:rsidRPr="00DB501A">
        <w:rPr>
          <w:sz w:val="24"/>
          <w:szCs w:val="24"/>
        </w:rPr>
        <w:t>aplica</w:t>
      </w:r>
      <w:r w:rsidR="00FC4BAD">
        <w:rPr>
          <w:sz w:val="24"/>
          <w:szCs w:val="24"/>
        </w:rPr>
        <w:t>r</w:t>
      </w:r>
      <w:r w:rsidRPr="00DB501A">
        <w:rPr>
          <w:sz w:val="24"/>
          <w:szCs w:val="24"/>
        </w:rPr>
        <w:t xml:space="preserve"> </w:t>
      </w:r>
      <w:r w:rsidR="00117BF9">
        <w:rPr>
          <w:sz w:val="24"/>
          <w:szCs w:val="24"/>
        </w:rPr>
        <w:t>este pronunciamento</w:t>
      </w:r>
      <w:r w:rsidRPr="00DB501A">
        <w:rPr>
          <w:sz w:val="24"/>
          <w:szCs w:val="24"/>
        </w:rPr>
        <w:t xml:space="preserve"> pela primeira vez; e</w:t>
      </w:r>
      <w:bookmarkEnd w:id="798"/>
    </w:p>
    <w:p w:rsidR="00DB501A" w:rsidRDefault="00DB501A" w:rsidP="001E7F40">
      <w:pPr>
        <w:pStyle w:val="IASBNormalL1"/>
        <w:spacing w:before="0"/>
        <w:ind w:left="993" w:hanging="426"/>
        <w:rPr>
          <w:sz w:val="24"/>
          <w:szCs w:val="24"/>
        </w:rPr>
      </w:pPr>
      <w:r w:rsidRPr="00DB501A">
        <w:rPr>
          <w:sz w:val="24"/>
          <w:szCs w:val="24"/>
        </w:rPr>
        <w:t>(b)</w:t>
      </w:r>
      <w:r w:rsidRPr="00DB501A">
        <w:rPr>
          <w:sz w:val="24"/>
          <w:szCs w:val="24"/>
        </w:rPr>
        <w:tab/>
      </w:r>
      <w:bookmarkStart w:id="799" w:name="F55668795"/>
      <w:r w:rsidRPr="00DB501A">
        <w:rPr>
          <w:sz w:val="24"/>
          <w:szCs w:val="24"/>
        </w:rPr>
        <w:t>a data de transição é o início do período de relatório anual imediatamente precedente à data de aplicação inicial.</w:t>
      </w:r>
      <w:bookmarkEnd w:id="799"/>
    </w:p>
    <w:p w:rsidR="001026E4" w:rsidRPr="00DB501A" w:rsidRDefault="001026E4" w:rsidP="001835D5">
      <w:pPr>
        <w:pStyle w:val="IASBNormalnparaL1"/>
        <w:spacing w:before="0"/>
        <w:rPr>
          <w:sz w:val="24"/>
          <w:szCs w:val="24"/>
        </w:rPr>
      </w:pPr>
    </w:p>
    <w:p w:rsidR="00DB501A" w:rsidRDefault="00DB501A" w:rsidP="001835D5">
      <w:pPr>
        <w:pStyle w:val="IASBSectionTitle1NonInd"/>
        <w:pBdr>
          <w:bottom w:val="none" w:sz="0" w:space="0" w:color="auto"/>
        </w:pBdr>
        <w:spacing w:before="0" w:after="0"/>
        <w:jc w:val="both"/>
        <w:rPr>
          <w:rFonts w:ascii="Times New Roman" w:hAnsi="Times New Roman" w:cs="Times New Roman"/>
          <w:sz w:val="24"/>
          <w:szCs w:val="24"/>
        </w:rPr>
      </w:pPr>
      <w:bookmarkStart w:id="800" w:name="F55668797"/>
      <w:r w:rsidRPr="00DB501A">
        <w:rPr>
          <w:rFonts w:ascii="Times New Roman" w:hAnsi="Times New Roman" w:cs="Times New Roman"/>
          <w:sz w:val="24"/>
          <w:szCs w:val="24"/>
        </w:rPr>
        <w:t>Transição</w:t>
      </w:r>
      <w:bookmarkEnd w:id="800"/>
    </w:p>
    <w:p w:rsidR="001026E4" w:rsidRPr="00DB501A" w:rsidRDefault="001026E4" w:rsidP="001835D5">
      <w:pPr>
        <w:pStyle w:val="IASBSectionTitle1NonInd"/>
        <w:pBdr>
          <w:bottom w:val="none" w:sz="0" w:space="0" w:color="auto"/>
        </w:pBdr>
        <w:spacing w:before="0" w:after="0"/>
        <w:jc w:val="both"/>
        <w:rPr>
          <w:rFonts w:ascii="Times New Roman" w:hAnsi="Times New Roman" w:cs="Times New Roman"/>
          <w:sz w:val="24"/>
          <w:szCs w:val="24"/>
        </w:rPr>
      </w:pPr>
    </w:p>
    <w:p w:rsidR="00DB501A" w:rsidRPr="00DB501A" w:rsidRDefault="00DB501A" w:rsidP="00F84903">
      <w:pPr>
        <w:pStyle w:val="IASBNormalnpara"/>
        <w:spacing w:before="0"/>
        <w:ind w:left="567" w:hanging="567"/>
        <w:rPr>
          <w:sz w:val="24"/>
          <w:szCs w:val="24"/>
        </w:rPr>
      </w:pPr>
      <w:r w:rsidRPr="00DB501A">
        <w:rPr>
          <w:sz w:val="24"/>
          <w:szCs w:val="24"/>
        </w:rPr>
        <w:t>C3</w:t>
      </w:r>
      <w:r w:rsidR="00C243C8">
        <w:rPr>
          <w:sz w:val="24"/>
          <w:szCs w:val="24"/>
        </w:rPr>
        <w:t>.</w:t>
      </w:r>
      <w:r w:rsidRPr="00DB501A">
        <w:rPr>
          <w:sz w:val="24"/>
          <w:szCs w:val="24"/>
        </w:rPr>
        <w:tab/>
      </w:r>
      <w:bookmarkStart w:id="801" w:name="F55668798"/>
      <w:r w:rsidR="00BB7001" w:rsidRPr="00BB7001">
        <w:rPr>
          <w:sz w:val="24"/>
          <w:szCs w:val="24"/>
        </w:rPr>
        <w:t>Exceto quando for impraticável, ou quando for aplicado o item C5A, a</w:t>
      </w:r>
      <w:r w:rsidR="00117BF9">
        <w:rPr>
          <w:sz w:val="24"/>
          <w:szCs w:val="24"/>
        </w:rPr>
        <w:t xml:space="preserve"> entidade</w:t>
      </w:r>
      <w:r w:rsidRPr="00DB501A">
        <w:rPr>
          <w:sz w:val="24"/>
          <w:szCs w:val="24"/>
        </w:rPr>
        <w:t xml:space="preserve"> </w:t>
      </w:r>
      <w:r w:rsidR="00FC4BAD">
        <w:rPr>
          <w:sz w:val="24"/>
          <w:szCs w:val="24"/>
        </w:rPr>
        <w:t xml:space="preserve">deve </w:t>
      </w:r>
      <w:r w:rsidRPr="00DB501A">
        <w:rPr>
          <w:sz w:val="24"/>
          <w:szCs w:val="24"/>
        </w:rPr>
        <w:t xml:space="preserve">aplicar </w:t>
      </w:r>
      <w:r w:rsidR="00117BF9">
        <w:rPr>
          <w:sz w:val="24"/>
          <w:szCs w:val="24"/>
        </w:rPr>
        <w:t>este pronunciamento</w:t>
      </w:r>
      <w:r w:rsidRPr="00DB501A">
        <w:rPr>
          <w:sz w:val="24"/>
          <w:szCs w:val="24"/>
        </w:rPr>
        <w:t xml:space="preserve"> retrospectivamente, salvo se impraticável, exceto que:</w:t>
      </w:r>
      <w:bookmarkEnd w:id="801"/>
    </w:p>
    <w:p w:rsidR="00DB501A" w:rsidRPr="00DB501A" w:rsidRDefault="00DB501A" w:rsidP="00DC2184">
      <w:pPr>
        <w:pStyle w:val="IASBNormalL1"/>
        <w:spacing w:before="0" w:after="120"/>
        <w:ind w:left="992" w:hanging="425"/>
        <w:rPr>
          <w:sz w:val="24"/>
          <w:szCs w:val="24"/>
        </w:rPr>
      </w:pPr>
      <w:r w:rsidRPr="00DB501A">
        <w:rPr>
          <w:sz w:val="24"/>
          <w:szCs w:val="24"/>
        </w:rPr>
        <w:t>(a)</w:t>
      </w:r>
      <w:r w:rsidRPr="00DB501A">
        <w:rPr>
          <w:sz w:val="24"/>
          <w:szCs w:val="24"/>
        </w:rPr>
        <w:tab/>
      </w:r>
      <w:bookmarkStart w:id="802" w:name="F55668801"/>
      <w:r w:rsidR="00117BF9">
        <w:rPr>
          <w:sz w:val="24"/>
          <w:szCs w:val="24"/>
        </w:rPr>
        <w:t>a entidade</w:t>
      </w:r>
      <w:r w:rsidRPr="00DB501A">
        <w:rPr>
          <w:sz w:val="24"/>
          <w:szCs w:val="24"/>
        </w:rPr>
        <w:t xml:space="preserve"> não está obrigada a apresentar as informações quantitativas requeridas pelo </w:t>
      </w:r>
      <w:r w:rsidR="00D416EF" w:rsidRPr="00D416EF">
        <w:rPr>
          <w:sz w:val="24"/>
          <w:szCs w:val="24"/>
        </w:rPr>
        <w:t>item</w:t>
      </w:r>
      <w:r w:rsidRPr="00DB501A">
        <w:rPr>
          <w:sz w:val="24"/>
          <w:szCs w:val="24"/>
        </w:rPr>
        <w:t xml:space="preserve"> 28(f) d</w:t>
      </w:r>
      <w:r w:rsidR="00160F6C">
        <w:rPr>
          <w:sz w:val="24"/>
          <w:szCs w:val="24"/>
        </w:rPr>
        <w:t>o CPC 23</w:t>
      </w:r>
      <w:r w:rsidRPr="00DB501A">
        <w:rPr>
          <w:sz w:val="24"/>
          <w:szCs w:val="24"/>
        </w:rPr>
        <w:t>; e</w:t>
      </w:r>
      <w:bookmarkEnd w:id="802"/>
    </w:p>
    <w:p w:rsidR="00DB501A" w:rsidRDefault="00DB501A" w:rsidP="001E7F40">
      <w:pPr>
        <w:pStyle w:val="IASBNormalL1"/>
        <w:spacing w:before="0"/>
        <w:ind w:left="993" w:hanging="426"/>
        <w:rPr>
          <w:sz w:val="24"/>
          <w:szCs w:val="24"/>
        </w:rPr>
      </w:pPr>
      <w:r w:rsidRPr="00DB501A">
        <w:rPr>
          <w:sz w:val="24"/>
          <w:szCs w:val="24"/>
        </w:rPr>
        <w:t>(b)</w:t>
      </w:r>
      <w:r w:rsidRPr="00DB501A">
        <w:rPr>
          <w:sz w:val="24"/>
          <w:szCs w:val="24"/>
        </w:rPr>
        <w:tab/>
      </w:r>
      <w:bookmarkStart w:id="803" w:name="F55668803"/>
      <w:r w:rsidR="00117BF9">
        <w:rPr>
          <w:sz w:val="24"/>
          <w:szCs w:val="24"/>
        </w:rPr>
        <w:t>a entidade</w:t>
      </w:r>
      <w:r w:rsidRPr="00DB501A">
        <w:rPr>
          <w:sz w:val="24"/>
          <w:szCs w:val="24"/>
        </w:rPr>
        <w:t xml:space="preserve"> não </w:t>
      </w:r>
      <w:r w:rsidR="00FC4BAD">
        <w:rPr>
          <w:sz w:val="24"/>
          <w:szCs w:val="24"/>
        </w:rPr>
        <w:t xml:space="preserve">deve </w:t>
      </w:r>
      <w:r w:rsidRPr="00DB501A">
        <w:rPr>
          <w:sz w:val="24"/>
          <w:szCs w:val="24"/>
        </w:rPr>
        <w:t xml:space="preserve">aplicar a opção no </w:t>
      </w:r>
      <w:r w:rsidR="00D416EF" w:rsidRPr="00D416EF">
        <w:rPr>
          <w:sz w:val="24"/>
          <w:szCs w:val="24"/>
        </w:rPr>
        <w:t>item</w:t>
      </w:r>
      <w:r w:rsidRPr="00DB501A">
        <w:rPr>
          <w:sz w:val="24"/>
          <w:szCs w:val="24"/>
        </w:rPr>
        <w:t xml:space="preserve"> B115 para períodos anteriores à data de </w:t>
      </w:r>
      <w:r w:rsidR="00BB7001">
        <w:rPr>
          <w:sz w:val="24"/>
          <w:szCs w:val="24"/>
        </w:rPr>
        <w:t>transição</w:t>
      </w:r>
      <w:r w:rsidRPr="00DB501A">
        <w:rPr>
          <w:sz w:val="24"/>
          <w:szCs w:val="24"/>
        </w:rPr>
        <w:t>.</w:t>
      </w:r>
      <w:bookmarkEnd w:id="803"/>
      <w:r w:rsidR="00BB7001">
        <w:rPr>
          <w:sz w:val="24"/>
          <w:szCs w:val="24"/>
        </w:rPr>
        <w:t xml:space="preserve"> </w:t>
      </w:r>
      <w:r w:rsidR="00BB7001" w:rsidRPr="00BB7001">
        <w:rPr>
          <w:sz w:val="24"/>
          <w:szCs w:val="24"/>
        </w:rPr>
        <w:t xml:space="preserve">A entidade pode aplicar a opção do item B115 prospectivamente na ou após a </w:t>
      </w:r>
      <w:r w:rsidR="00BB7001" w:rsidRPr="00BB7001">
        <w:rPr>
          <w:sz w:val="24"/>
          <w:szCs w:val="24"/>
        </w:rPr>
        <w:lastRenderedPageBreak/>
        <w:t>data de transição se, e somente se, a entidade designar relações de mitigação de risco na</w:t>
      </w:r>
      <w:r w:rsidR="00BB7001">
        <w:rPr>
          <w:sz w:val="24"/>
          <w:szCs w:val="24"/>
        </w:rPr>
        <w:t xml:space="preserve"> data </w:t>
      </w:r>
      <w:r w:rsidR="00BB7001" w:rsidRPr="00BB7001">
        <w:rPr>
          <w:sz w:val="24"/>
          <w:szCs w:val="24"/>
        </w:rPr>
        <w:t>ou antes da data em que aplica a opção.</w:t>
      </w:r>
    </w:p>
    <w:p w:rsidR="001026E4" w:rsidRPr="00DB501A" w:rsidRDefault="001026E4" w:rsidP="001835D5">
      <w:pPr>
        <w:pStyle w:val="IASBNormalnparaL1"/>
        <w:spacing w:before="0"/>
        <w:rPr>
          <w:sz w:val="24"/>
          <w:szCs w:val="24"/>
        </w:rPr>
      </w:pPr>
    </w:p>
    <w:p w:rsidR="00DB501A" w:rsidRPr="00DB501A" w:rsidRDefault="00DB501A" w:rsidP="00DC2184">
      <w:pPr>
        <w:pStyle w:val="IASBNormalnpara"/>
        <w:spacing w:before="0" w:after="120"/>
        <w:ind w:left="567" w:hanging="567"/>
        <w:rPr>
          <w:sz w:val="24"/>
          <w:szCs w:val="24"/>
        </w:rPr>
      </w:pPr>
      <w:r w:rsidRPr="00DB501A">
        <w:rPr>
          <w:sz w:val="24"/>
          <w:szCs w:val="24"/>
        </w:rPr>
        <w:t>C4</w:t>
      </w:r>
      <w:r w:rsidR="00C243C8">
        <w:rPr>
          <w:sz w:val="24"/>
          <w:szCs w:val="24"/>
        </w:rPr>
        <w:t>.</w:t>
      </w:r>
      <w:r w:rsidRPr="00DB501A">
        <w:rPr>
          <w:sz w:val="24"/>
          <w:szCs w:val="24"/>
        </w:rPr>
        <w:tab/>
      </w:r>
      <w:bookmarkStart w:id="804" w:name="F55668804"/>
      <w:r w:rsidRPr="00DB501A">
        <w:rPr>
          <w:sz w:val="24"/>
          <w:szCs w:val="24"/>
        </w:rPr>
        <w:t xml:space="preserve">Para aplicar </w:t>
      </w:r>
      <w:r w:rsidR="00117BF9">
        <w:rPr>
          <w:sz w:val="24"/>
          <w:szCs w:val="24"/>
        </w:rPr>
        <w:t>este pronunciamento</w:t>
      </w:r>
      <w:r w:rsidRPr="00DB501A">
        <w:rPr>
          <w:sz w:val="24"/>
          <w:szCs w:val="24"/>
        </w:rPr>
        <w:t xml:space="preserve"> retrospectivamente, </w:t>
      </w:r>
      <w:r w:rsidR="00117BF9">
        <w:rPr>
          <w:sz w:val="24"/>
          <w:szCs w:val="24"/>
        </w:rPr>
        <w:t>a entidade</w:t>
      </w:r>
      <w:r w:rsidR="00FC4BAD">
        <w:rPr>
          <w:sz w:val="24"/>
          <w:szCs w:val="24"/>
        </w:rPr>
        <w:t xml:space="preserve"> deve</w:t>
      </w:r>
      <w:r w:rsidRPr="00DB501A">
        <w:rPr>
          <w:sz w:val="24"/>
          <w:szCs w:val="24"/>
        </w:rPr>
        <w:t xml:space="preserve">, na data de transição: </w:t>
      </w:r>
      <w:bookmarkEnd w:id="804"/>
    </w:p>
    <w:p w:rsidR="00DB501A" w:rsidRDefault="00DB501A" w:rsidP="00BB7001">
      <w:pPr>
        <w:pStyle w:val="IASBNormalL1"/>
        <w:numPr>
          <w:ilvl w:val="0"/>
          <w:numId w:val="9"/>
        </w:numPr>
        <w:spacing w:before="0" w:after="120"/>
        <w:rPr>
          <w:sz w:val="24"/>
          <w:szCs w:val="24"/>
        </w:rPr>
      </w:pPr>
      <w:bookmarkStart w:id="805" w:name="F55668807"/>
      <w:r w:rsidRPr="00DB501A">
        <w:rPr>
          <w:sz w:val="24"/>
          <w:szCs w:val="24"/>
        </w:rPr>
        <w:t xml:space="preserve">identificar, reconhecer e mensurar cada grupo de contratos de seguro como se </w:t>
      </w:r>
      <w:r w:rsidR="00117BF9">
        <w:rPr>
          <w:sz w:val="24"/>
          <w:szCs w:val="24"/>
        </w:rPr>
        <w:t>este pronunciamento</w:t>
      </w:r>
      <w:r w:rsidRPr="00DB501A">
        <w:rPr>
          <w:sz w:val="24"/>
          <w:szCs w:val="24"/>
        </w:rPr>
        <w:t xml:space="preserve"> sempre tivesse sido aplicad</w:t>
      </w:r>
      <w:r w:rsidR="00FC4BAD">
        <w:rPr>
          <w:sz w:val="24"/>
          <w:szCs w:val="24"/>
        </w:rPr>
        <w:t>o</w:t>
      </w:r>
      <w:r w:rsidRPr="00DB501A">
        <w:rPr>
          <w:sz w:val="24"/>
          <w:szCs w:val="24"/>
        </w:rPr>
        <w:t>;</w:t>
      </w:r>
      <w:bookmarkEnd w:id="805"/>
    </w:p>
    <w:p w:rsidR="00BB7001" w:rsidRPr="00DB501A" w:rsidRDefault="00BB7001" w:rsidP="00BB7001">
      <w:pPr>
        <w:pStyle w:val="IASBNormalL1"/>
        <w:spacing w:before="0" w:after="120"/>
        <w:ind w:left="927" w:firstLine="0"/>
        <w:rPr>
          <w:sz w:val="24"/>
          <w:szCs w:val="24"/>
        </w:rPr>
      </w:pPr>
      <w:r w:rsidRPr="00BB7001">
        <w:rPr>
          <w:sz w:val="24"/>
          <w:szCs w:val="24"/>
        </w:rPr>
        <w:t>(aa) identificar, reconhecer e mensurar quaisquer ativos para fluxos de caixa de aquisição de seguros como se este pronunciamento sempre tivesse sido aplicad</w:t>
      </w:r>
      <w:r w:rsidR="00333C17">
        <w:rPr>
          <w:sz w:val="24"/>
          <w:szCs w:val="24"/>
        </w:rPr>
        <w:t>o</w:t>
      </w:r>
      <w:r w:rsidRPr="00BB7001">
        <w:rPr>
          <w:sz w:val="24"/>
          <w:szCs w:val="24"/>
        </w:rPr>
        <w:t xml:space="preserve"> (exceto </w:t>
      </w:r>
      <w:r w:rsidR="00333C17">
        <w:rPr>
          <w:sz w:val="24"/>
          <w:szCs w:val="24"/>
        </w:rPr>
        <w:t>se</w:t>
      </w:r>
      <w:r w:rsidRPr="00BB7001">
        <w:rPr>
          <w:sz w:val="24"/>
          <w:szCs w:val="24"/>
        </w:rPr>
        <w:t xml:space="preserve"> a entidade não é obrigada a aplicar a avaliação de recuperabilidade no item 28E antes da data de transição);</w:t>
      </w:r>
    </w:p>
    <w:p w:rsidR="00DB501A" w:rsidRPr="001E7F40" w:rsidRDefault="00DB501A" w:rsidP="00DC2184">
      <w:pPr>
        <w:pStyle w:val="IASBNormalL1"/>
        <w:spacing w:before="0" w:after="120"/>
        <w:ind w:left="993" w:hanging="426"/>
      </w:pPr>
      <w:r w:rsidRPr="00DB501A">
        <w:rPr>
          <w:sz w:val="24"/>
          <w:szCs w:val="24"/>
        </w:rPr>
        <w:t>(b)</w:t>
      </w:r>
      <w:r w:rsidRPr="00DB501A">
        <w:rPr>
          <w:sz w:val="24"/>
          <w:szCs w:val="24"/>
        </w:rPr>
        <w:tab/>
      </w:r>
      <w:bookmarkStart w:id="806" w:name="F55668809"/>
      <w:r w:rsidR="00FC4BAD">
        <w:rPr>
          <w:sz w:val="24"/>
          <w:szCs w:val="24"/>
        </w:rPr>
        <w:t>desreconhecer</w:t>
      </w:r>
      <w:r w:rsidR="00FC4BAD" w:rsidRPr="00DB501A">
        <w:rPr>
          <w:sz w:val="24"/>
          <w:szCs w:val="24"/>
        </w:rPr>
        <w:t xml:space="preserve"> </w:t>
      </w:r>
      <w:r w:rsidRPr="00DB501A">
        <w:rPr>
          <w:sz w:val="24"/>
          <w:szCs w:val="24"/>
        </w:rPr>
        <w:t xml:space="preserve">quaisquer saldos existentes que não existiriam caso </w:t>
      </w:r>
      <w:r w:rsidR="00117BF9">
        <w:rPr>
          <w:sz w:val="24"/>
          <w:szCs w:val="24"/>
        </w:rPr>
        <w:t>este pronunciamento</w:t>
      </w:r>
      <w:r w:rsidR="00FC4BAD">
        <w:rPr>
          <w:sz w:val="24"/>
          <w:szCs w:val="24"/>
        </w:rPr>
        <w:t xml:space="preserve"> sempre tivesse sido aplicado</w:t>
      </w:r>
      <w:r w:rsidRPr="00DB501A">
        <w:rPr>
          <w:sz w:val="24"/>
          <w:szCs w:val="24"/>
        </w:rPr>
        <w:t>; e</w:t>
      </w:r>
      <w:bookmarkEnd w:id="806"/>
    </w:p>
    <w:p w:rsidR="00DB501A" w:rsidRDefault="00DB501A" w:rsidP="001E7F40">
      <w:pPr>
        <w:pStyle w:val="IASBNormalL1"/>
        <w:spacing w:before="0"/>
        <w:ind w:left="993" w:hanging="426"/>
        <w:rPr>
          <w:sz w:val="24"/>
          <w:szCs w:val="24"/>
        </w:rPr>
      </w:pPr>
      <w:r w:rsidRPr="00DB501A">
        <w:rPr>
          <w:sz w:val="24"/>
          <w:szCs w:val="24"/>
        </w:rPr>
        <w:t>(c)</w:t>
      </w:r>
      <w:r w:rsidRPr="00DB501A">
        <w:rPr>
          <w:sz w:val="24"/>
          <w:szCs w:val="24"/>
        </w:rPr>
        <w:tab/>
      </w:r>
      <w:bookmarkStart w:id="807" w:name="F55668811"/>
      <w:r w:rsidRPr="00DB501A">
        <w:rPr>
          <w:sz w:val="24"/>
          <w:szCs w:val="24"/>
        </w:rPr>
        <w:t>reconhecer qualquer diferença líquida resultante no patrimônio líquido.</w:t>
      </w:r>
      <w:bookmarkEnd w:id="807"/>
    </w:p>
    <w:p w:rsidR="001026E4" w:rsidRPr="00DB501A" w:rsidRDefault="001026E4" w:rsidP="001835D5">
      <w:pPr>
        <w:pStyle w:val="IASBNormalnparaL1"/>
        <w:spacing w:before="0"/>
        <w:rPr>
          <w:sz w:val="24"/>
          <w:szCs w:val="24"/>
        </w:rPr>
      </w:pPr>
    </w:p>
    <w:p w:rsidR="00DB501A" w:rsidRPr="00DB501A" w:rsidRDefault="00DB501A" w:rsidP="00DC2184">
      <w:pPr>
        <w:pStyle w:val="IASBNormalnpara"/>
        <w:spacing w:before="0" w:after="120"/>
        <w:ind w:left="567" w:hanging="567"/>
        <w:rPr>
          <w:sz w:val="24"/>
          <w:szCs w:val="24"/>
        </w:rPr>
      </w:pPr>
      <w:r w:rsidRPr="00DB501A">
        <w:rPr>
          <w:sz w:val="24"/>
          <w:szCs w:val="24"/>
        </w:rPr>
        <w:t>C5</w:t>
      </w:r>
      <w:r w:rsidR="00C243C8">
        <w:rPr>
          <w:sz w:val="24"/>
          <w:szCs w:val="24"/>
        </w:rPr>
        <w:t>.</w:t>
      </w:r>
      <w:r w:rsidRPr="00DB501A">
        <w:rPr>
          <w:sz w:val="24"/>
          <w:szCs w:val="24"/>
        </w:rPr>
        <w:tab/>
      </w:r>
      <w:bookmarkStart w:id="808" w:name="F55668812"/>
      <w:r w:rsidRPr="00DB501A">
        <w:rPr>
          <w:sz w:val="24"/>
          <w:szCs w:val="24"/>
        </w:rPr>
        <w:t xml:space="preserve">Se, e somente se, for impraticável para </w:t>
      </w:r>
      <w:r w:rsidR="00117BF9">
        <w:rPr>
          <w:sz w:val="24"/>
          <w:szCs w:val="24"/>
        </w:rPr>
        <w:t>a entidade</w:t>
      </w:r>
      <w:r w:rsidRPr="00DB501A">
        <w:rPr>
          <w:sz w:val="24"/>
          <w:szCs w:val="24"/>
        </w:rPr>
        <w:t xml:space="preserve"> aplicar o </w:t>
      </w:r>
      <w:r w:rsidR="00D416EF" w:rsidRPr="00D416EF">
        <w:rPr>
          <w:sz w:val="24"/>
          <w:szCs w:val="24"/>
        </w:rPr>
        <w:t>item</w:t>
      </w:r>
      <w:r w:rsidRPr="00DB501A">
        <w:rPr>
          <w:sz w:val="24"/>
          <w:szCs w:val="24"/>
        </w:rPr>
        <w:t xml:space="preserve"> C3 para grupo de contratos de seguro, </w:t>
      </w:r>
      <w:r w:rsidR="00117BF9">
        <w:rPr>
          <w:sz w:val="24"/>
          <w:szCs w:val="24"/>
        </w:rPr>
        <w:t>a entidade</w:t>
      </w:r>
      <w:r w:rsidRPr="00DB501A">
        <w:rPr>
          <w:sz w:val="24"/>
          <w:szCs w:val="24"/>
        </w:rPr>
        <w:t xml:space="preserve"> </w:t>
      </w:r>
      <w:r w:rsidR="00FC4BAD">
        <w:rPr>
          <w:sz w:val="24"/>
          <w:szCs w:val="24"/>
        </w:rPr>
        <w:t xml:space="preserve">deve </w:t>
      </w:r>
      <w:r w:rsidRPr="00DB501A">
        <w:rPr>
          <w:sz w:val="24"/>
          <w:szCs w:val="24"/>
        </w:rPr>
        <w:t>aplicar as seguintes abordage</w:t>
      </w:r>
      <w:r w:rsidR="00FC4BAD">
        <w:rPr>
          <w:sz w:val="24"/>
          <w:szCs w:val="24"/>
        </w:rPr>
        <w:t>ns</w:t>
      </w:r>
      <w:r w:rsidRPr="00DB501A">
        <w:rPr>
          <w:sz w:val="24"/>
          <w:szCs w:val="24"/>
        </w:rPr>
        <w:t xml:space="preserve"> em vez de aplicar o </w:t>
      </w:r>
      <w:r w:rsidR="00D416EF" w:rsidRPr="00D416EF">
        <w:rPr>
          <w:sz w:val="24"/>
          <w:szCs w:val="24"/>
        </w:rPr>
        <w:t>item</w:t>
      </w:r>
      <w:r w:rsidRPr="00DB501A">
        <w:rPr>
          <w:sz w:val="24"/>
          <w:szCs w:val="24"/>
        </w:rPr>
        <w:t xml:space="preserve"> C4(a):</w:t>
      </w:r>
      <w:bookmarkEnd w:id="808"/>
    </w:p>
    <w:p w:rsidR="00DB501A" w:rsidRPr="00DB501A" w:rsidRDefault="00DB501A" w:rsidP="00DC2184">
      <w:pPr>
        <w:pStyle w:val="IASBNormalL1"/>
        <w:spacing w:before="0" w:after="120"/>
        <w:ind w:left="993" w:hanging="426"/>
        <w:rPr>
          <w:sz w:val="24"/>
          <w:szCs w:val="24"/>
        </w:rPr>
      </w:pPr>
      <w:r w:rsidRPr="00DB501A">
        <w:rPr>
          <w:sz w:val="24"/>
          <w:szCs w:val="24"/>
        </w:rPr>
        <w:t>(a)</w:t>
      </w:r>
      <w:r w:rsidRPr="00DB501A">
        <w:rPr>
          <w:sz w:val="24"/>
          <w:szCs w:val="24"/>
        </w:rPr>
        <w:tab/>
      </w:r>
      <w:bookmarkStart w:id="809" w:name="F55668816"/>
      <w:r w:rsidRPr="00DB501A">
        <w:rPr>
          <w:sz w:val="24"/>
          <w:szCs w:val="24"/>
        </w:rPr>
        <w:t xml:space="preserve">a abordagem retrospectiva modificada nos </w:t>
      </w:r>
      <w:r w:rsidR="00D416EF" w:rsidRPr="00D416EF">
        <w:rPr>
          <w:sz w:val="24"/>
          <w:szCs w:val="24"/>
        </w:rPr>
        <w:t>itens</w:t>
      </w:r>
      <w:r w:rsidRPr="00DB501A">
        <w:rPr>
          <w:sz w:val="24"/>
          <w:szCs w:val="24"/>
        </w:rPr>
        <w:t xml:space="preserve"> C6</w:t>
      </w:r>
      <w:r w:rsidR="003F330A" w:rsidRPr="003F330A">
        <w:rPr>
          <w:sz w:val="24"/>
          <w:szCs w:val="24"/>
          <w:cs/>
        </w:rPr>
        <w:t xml:space="preserve"> a </w:t>
      </w:r>
      <w:r w:rsidRPr="00DB501A">
        <w:rPr>
          <w:sz w:val="24"/>
          <w:szCs w:val="24"/>
        </w:rPr>
        <w:t>C19</w:t>
      </w:r>
      <w:r w:rsidR="00BB7001">
        <w:rPr>
          <w:sz w:val="24"/>
          <w:szCs w:val="24"/>
        </w:rPr>
        <w:t>A</w:t>
      </w:r>
      <w:r w:rsidRPr="00DB501A">
        <w:rPr>
          <w:sz w:val="24"/>
          <w:szCs w:val="24"/>
        </w:rPr>
        <w:t xml:space="preserve">, de acordo com o </w:t>
      </w:r>
      <w:r w:rsidR="00D416EF" w:rsidRPr="00D416EF">
        <w:rPr>
          <w:sz w:val="24"/>
          <w:szCs w:val="24"/>
        </w:rPr>
        <w:t>item</w:t>
      </w:r>
      <w:r w:rsidRPr="00DB501A">
        <w:rPr>
          <w:sz w:val="24"/>
          <w:szCs w:val="24"/>
        </w:rPr>
        <w:t xml:space="preserve"> C6(a); ou</w:t>
      </w:r>
      <w:bookmarkEnd w:id="809"/>
    </w:p>
    <w:p w:rsidR="00DB501A" w:rsidRDefault="00DB501A" w:rsidP="001E7F40">
      <w:pPr>
        <w:pStyle w:val="IASBNormalL1"/>
        <w:spacing w:before="0"/>
        <w:ind w:left="993" w:hanging="426"/>
        <w:rPr>
          <w:sz w:val="24"/>
          <w:szCs w:val="24"/>
        </w:rPr>
      </w:pPr>
      <w:r w:rsidRPr="00DB501A">
        <w:rPr>
          <w:sz w:val="24"/>
          <w:szCs w:val="24"/>
        </w:rPr>
        <w:t>(b)</w:t>
      </w:r>
      <w:r w:rsidRPr="00DB501A">
        <w:rPr>
          <w:sz w:val="24"/>
          <w:szCs w:val="24"/>
        </w:rPr>
        <w:tab/>
      </w:r>
      <w:bookmarkStart w:id="810" w:name="F55668818"/>
      <w:r w:rsidRPr="00DB501A">
        <w:rPr>
          <w:sz w:val="24"/>
          <w:szCs w:val="24"/>
        </w:rPr>
        <w:t>a abordagem d</w:t>
      </w:r>
      <w:r w:rsidR="00FC4BAD">
        <w:rPr>
          <w:sz w:val="24"/>
          <w:szCs w:val="24"/>
        </w:rPr>
        <w:t>o</w:t>
      </w:r>
      <w:r w:rsidRPr="00DB501A">
        <w:rPr>
          <w:sz w:val="24"/>
          <w:szCs w:val="24"/>
        </w:rPr>
        <w:t xml:space="preserve"> valor justo nos </w:t>
      </w:r>
      <w:r w:rsidR="00D416EF" w:rsidRPr="00D416EF">
        <w:rPr>
          <w:sz w:val="24"/>
          <w:szCs w:val="24"/>
        </w:rPr>
        <w:t>itens</w:t>
      </w:r>
      <w:r w:rsidRPr="00DB501A">
        <w:rPr>
          <w:sz w:val="24"/>
          <w:szCs w:val="24"/>
        </w:rPr>
        <w:t xml:space="preserve"> C20</w:t>
      </w:r>
      <w:r w:rsidR="003F330A" w:rsidRPr="003F330A">
        <w:rPr>
          <w:sz w:val="24"/>
          <w:szCs w:val="24"/>
          <w:cs/>
        </w:rPr>
        <w:t xml:space="preserve"> a </w:t>
      </w:r>
      <w:r w:rsidRPr="00DB501A">
        <w:rPr>
          <w:sz w:val="24"/>
          <w:szCs w:val="24"/>
        </w:rPr>
        <w:t>C24</w:t>
      </w:r>
      <w:r w:rsidR="00BB7001">
        <w:rPr>
          <w:sz w:val="24"/>
          <w:szCs w:val="24"/>
        </w:rPr>
        <w:t>B</w:t>
      </w:r>
      <w:r w:rsidRPr="00DB501A">
        <w:rPr>
          <w:sz w:val="24"/>
          <w:szCs w:val="24"/>
        </w:rPr>
        <w:t>.</w:t>
      </w:r>
      <w:bookmarkEnd w:id="810"/>
    </w:p>
    <w:p w:rsidR="00BB7001" w:rsidRDefault="00BB7001" w:rsidP="00BB7001">
      <w:pPr>
        <w:pStyle w:val="IASBNormalnparaL1"/>
        <w:spacing w:before="0"/>
        <w:ind w:left="0" w:firstLine="0"/>
        <w:rPr>
          <w:sz w:val="24"/>
          <w:szCs w:val="24"/>
        </w:rPr>
      </w:pPr>
    </w:p>
    <w:p w:rsidR="00BB7001" w:rsidRPr="008707C4" w:rsidRDefault="00BB7001" w:rsidP="00BB7001">
      <w:pPr>
        <w:pStyle w:val="NormalWeb"/>
        <w:ind w:left="567" w:hanging="567"/>
      </w:pPr>
      <w:r w:rsidRPr="00E63CAE">
        <w:t>C5A</w:t>
      </w:r>
      <w:r>
        <w:t>.</w:t>
      </w:r>
      <w:r>
        <w:tab/>
      </w:r>
      <w:r w:rsidRPr="00E63CAE">
        <w:t xml:space="preserve"> Não obstante o </w:t>
      </w:r>
      <w:r>
        <w:t>item</w:t>
      </w:r>
      <w:r w:rsidRPr="00E63CAE">
        <w:t xml:space="preserve"> C5, </w:t>
      </w:r>
      <w:r w:rsidRPr="008707C4">
        <w:t>a entidade</w:t>
      </w:r>
      <w:r w:rsidRPr="00E63CAE">
        <w:t xml:space="preserve"> pode optar por aplicar a abordagem do valor justo nos </w:t>
      </w:r>
      <w:r>
        <w:t>itens</w:t>
      </w:r>
      <w:r w:rsidRPr="00E63CAE">
        <w:t xml:space="preserve"> C20-C24B para um grupo de contratos de seguro com características de participação direta aos quais poderia aplicar </w:t>
      </w:r>
      <w:r>
        <w:t>este pronunciamento</w:t>
      </w:r>
      <w:r w:rsidRPr="00E63CAE">
        <w:t xml:space="preserve"> retrospectivamente se, e somente se</w:t>
      </w:r>
      <w:r w:rsidR="00333C17">
        <w:t>:</w:t>
      </w:r>
    </w:p>
    <w:p w:rsidR="00BB7001" w:rsidRPr="008707C4" w:rsidRDefault="00BB7001" w:rsidP="00BB7001">
      <w:pPr>
        <w:pStyle w:val="NormalWeb"/>
        <w:ind w:left="993" w:hanging="453"/>
      </w:pPr>
      <w:r w:rsidRPr="00E63CAE">
        <w:t xml:space="preserve">(a) </w:t>
      </w:r>
      <w:r>
        <w:tab/>
      </w:r>
      <w:r w:rsidRPr="00E63CAE">
        <w:t xml:space="preserve">a entidade optar por aplicar a opção de mitigação de risco no </w:t>
      </w:r>
      <w:r>
        <w:t>item</w:t>
      </w:r>
      <w:r w:rsidRPr="00E63CAE">
        <w:t xml:space="preserve"> B115 ao grupo de contratos de seguro prospectivamente a partir da data de transição; e</w:t>
      </w:r>
    </w:p>
    <w:p w:rsidR="00BB7001" w:rsidRPr="008707C4" w:rsidRDefault="00BB7001" w:rsidP="00BB7001">
      <w:pPr>
        <w:pStyle w:val="NormalWeb"/>
        <w:ind w:left="993" w:hanging="453"/>
      </w:pPr>
      <w:r w:rsidRPr="00E63CAE">
        <w:t>(b)</w:t>
      </w:r>
      <w:r>
        <w:tab/>
      </w:r>
      <w:r w:rsidRPr="00E63CAE">
        <w:t xml:space="preserve"> a entidade utilizou derivativos, instrumentos financeiros não derivativos </w:t>
      </w:r>
      <w:r>
        <w:t>mensurados</w:t>
      </w:r>
      <w:r w:rsidRPr="00E63CAE">
        <w:t xml:space="preserve"> pelo valor justo através do lucro ou prejuízo, ou contratos de resseguro mantidos para mitigar o risco financeiro decorrente do grupo de contratos de seguro, conforme especificado no </w:t>
      </w:r>
      <w:r>
        <w:t>item</w:t>
      </w:r>
      <w:r w:rsidRPr="00E63CAE">
        <w:t xml:space="preserve"> B115, antes da data de transição.</w:t>
      </w:r>
    </w:p>
    <w:p w:rsidR="00BB7001" w:rsidRPr="008707C4" w:rsidRDefault="00BB7001" w:rsidP="00BB7001">
      <w:pPr>
        <w:pStyle w:val="NormalWeb"/>
        <w:ind w:left="567" w:hanging="567"/>
      </w:pPr>
      <w:r w:rsidRPr="00E63CAE">
        <w:t>C5B</w:t>
      </w:r>
      <w:r>
        <w:t>.</w:t>
      </w:r>
      <w:r w:rsidRPr="00E63CAE">
        <w:t xml:space="preserve"> Se, e somente se, for impraticável para </w:t>
      </w:r>
      <w:r w:rsidRPr="008707C4">
        <w:t>a entidade</w:t>
      </w:r>
      <w:r w:rsidRPr="00E63CAE">
        <w:t xml:space="preserve"> aplicar o </w:t>
      </w:r>
      <w:r>
        <w:t>item</w:t>
      </w:r>
      <w:r w:rsidRPr="00E63CAE">
        <w:t xml:space="preserve"> C4(aa) para um ativo para fluxos de caixa de aquisição de seguro, a entidade deve aplicar as seguintes abordagens para medir o ativo para fluxos de caixa de aquisição de seguro:</w:t>
      </w:r>
    </w:p>
    <w:p w:rsidR="00BB7001" w:rsidRPr="00BB7001" w:rsidRDefault="00BB7001" w:rsidP="00BB7001">
      <w:pPr>
        <w:pStyle w:val="NormalWeb"/>
        <w:ind w:left="993" w:hanging="453"/>
      </w:pPr>
      <w:r w:rsidRPr="00BB7001">
        <w:t xml:space="preserve">(a) </w:t>
      </w:r>
      <w:r>
        <w:tab/>
      </w:r>
      <w:r w:rsidRPr="00BB7001">
        <w:t>a abordagem retrospectiva modificada nos itens C14B a C14D, sujeita ao item C6(a); ou</w:t>
      </w:r>
    </w:p>
    <w:p w:rsidR="00BB7001" w:rsidRPr="00BB7001" w:rsidRDefault="00BB7001" w:rsidP="00BB7001">
      <w:pPr>
        <w:pStyle w:val="IASBNormalnparaL1"/>
        <w:spacing w:before="0"/>
        <w:ind w:left="993" w:hanging="426"/>
        <w:rPr>
          <w:sz w:val="24"/>
          <w:szCs w:val="24"/>
        </w:rPr>
      </w:pPr>
      <w:r w:rsidRPr="00BB7001">
        <w:rPr>
          <w:sz w:val="24"/>
          <w:szCs w:val="24"/>
        </w:rPr>
        <w:t xml:space="preserve">(b) </w:t>
      </w:r>
      <w:r>
        <w:rPr>
          <w:sz w:val="24"/>
          <w:szCs w:val="24"/>
        </w:rPr>
        <w:tab/>
      </w:r>
      <w:r w:rsidRPr="00BB7001">
        <w:rPr>
          <w:sz w:val="24"/>
          <w:szCs w:val="24"/>
        </w:rPr>
        <w:t>a abordagem do valor justo nos itens C24A</w:t>
      </w:r>
      <w:r>
        <w:rPr>
          <w:sz w:val="24"/>
          <w:szCs w:val="24"/>
        </w:rPr>
        <w:t xml:space="preserve"> e </w:t>
      </w:r>
      <w:r w:rsidRPr="00BB7001">
        <w:rPr>
          <w:sz w:val="24"/>
          <w:szCs w:val="24"/>
        </w:rPr>
        <w:t>C24B</w:t>
      </w:r>
      <w:r>
        <w:rPr>
          <w:sz w:val="24"/>
          <w:szCs w:val="24"/>
        </w:rPr>
        <w:t>.</w:t>
      </w:r>
    </w:p>
    <w:p w:rsidR="00BB7001" w:rsidRPr="00DB501A" w:rsidRDefault="00BB7001" w:rsidP="00BB7001">
      <w:pPr>
        <w:pStyle w:val="IASBNormalnparaL1"/>
        <w:spacing w:before="0"/>
        <w:ind w:left="0" w:firstLine="0"/>
        <w:rPr>
          <w:sz w:val="24"/>
          <w:szCs w:val="24"/>
        </w:rPr>
      </w:pPr>
    </w:p>
    <w:p w:rsidR="00DB501A" w:rsidRDefault="00DB501A" w:rsidP="00DC2184">
      <w:pPr>
        <w:pStyle w:val="IASBSectionTitle3Ind"/>
        <w:spacing w:before="0" w:after="0"/>
        <w:ind w:left="567"/>
        <w:jc w:val="both"/>
        <w:rPr>
          <w:rFonts w:ascii="Times New Roman" w:hAnsi="Times New Roman" w:cs="Times New Roman"/>
          <w:sz w:val="24"/>
          <w:szCs w:val="24"/>
        </w:rPr>
      </w:pPr>
      <w:bookmarkStart w:id="811" w:name="F55668820"/>
      <w:r w:rsidRPr="00DB501A">
        <w:rPr>
          <w:rFonts w:ascii="Times New Roman" w:hAnsi="Times New Roman" w:cs="Times New Roman"/>
          <w:sz w:val="24"/>
          <w:szCs w:val="24"/>
        </w:rPr>
        <w:t>Abordagem retrospectiva modificada</w:t>
      </w:r>
      <w:bookmarkEnd w:id="811"/>
    </w:p>
    <w:p w:rsidR="001026E4" w:rsidRPr="00DB501A" w:rsidRDefault="001026E4" w:rsidP="001835D5">
      <w:pPr>
        <w:pStyle w:val="IASBSectionTitle2Ind"/>
        <w:spacing w:before="0" w:after="0"/>
        <w:jc w:val="both"/>
        <w:rPr>
          <w:rFonts w:ascii="Times New Roman" w:hAnsi="Times New Roman" w:cs="Times New Roman"/>
          <w:sz w:val="24"/>
          <w:szCs w:val="24"/>
        </w:rPr>
      </w:pPr>
    </w:p>
    <w:p w:rsidR="00DB501A" w:rsidRPr="00DB501A" w:rsidRDefault="00DB501A" w:rsidP="00F02FFB">
      <w:pPr>
        <w:pStyle w:val="IASBNormalnpara"/>
        <w:spacing w:before="0" w:after="120"/>
        <w:ind w:left="567" w:hanging="567"/>
        <w:rPr>
          <w:sz w:val="24"/>
          <w:szCs w:val="24"/>
        </w:rPr>
      </w:pPr>
      <w:r w:rsidRPr="00DB501A">
        <w:rPr>
          <w:sz w:val="24"/>
          <w:szCs w:val="24"/>
        </w:rPr>
        <w:t>C6</w:t>
      </w:r>
      <w:r w:rsidR="00C243C8">
        <w:rPr>
          <w:sz w:val="24"/>
          <w:szCs w:val="24"/>
        </w:rPr>
        <w:t>.</w:t>
      </w:r>
      <w:r w:rsidRPr="00DB501A">
        <w:rPr>
          <w:sz w:val="24"/>
          <w:szCs w:val="24"/>
        </w:rPr>
        <w:tab/>
      </w:r>
      <w:bookmarkStart w:id="812" w:name="F55668821"/>
      <w:r w:rsidRPr="00DB501A">
        <w:rPr>
          <w:sz w:val="24"/>
          <w:szCs w:val="24"/>
        </w:rPr>
        <w:t>O objetivo da abordagem retrospectiva modificada é alcançar o resultado mais próximo da aplicação retrospectiva possível</w:t>
      </w:r>
      <w:r w:rsidR="00FC4BAD">
        <w:rPr>
          <w:sz w:val="24"/>
          <w:szCs w:val="24"/>
        </w:rPr>
        <w:t>,</w:t>
      </w:r>
      <w:r w:rsidRPr="00DB501A">
        <w:rPr>
          <w:sz w:val="24"/>
          <w:szCs w:val="24"/>
        </w:rPr>
        <w:t xml:space="preserve"> utilizando informações razoáveis e sustentáveis disponíveis sem custo ou esforço </w:t>
      </w:r>
      <w:r w:rsidR="00F47CE1">
        <w:rPr>
          <w:sz w:val="24"/>
          <w:szCs w:val="24"/>
        </w:rPr>
        <w:t>excessivo</w:t>
      </w:r>
      <w:r w:rsidRPr="00DB501A">
        <w:rPr>
          <w:sz w:val="24"/>
          <w:szCs w:val="24"/>
        </w:rPr>
        <w:t xml:space="preserve">. Consequentemente, ao aplicar essa abordagem, </w:t>
      </w:r>
      <w:r w:rsidR="00117BF9">
        <w:rPr>
          <w:sz w:val="24"/>
          <w:szCs w:val="24"/>
        </w:rPr>
        <w:t>a entidade</w:t>
      </w:r>
      <w:r w:rsidR="00FC4BAD">
        <w:rPr>
          <w:sz w:val="24"/>
          <w:szCs w:val="24"/>
        </w:rPr>
        <w:t xml:space="preserve"> deve</w:t>
      </w:r>
      <w:r w:rsidRPr="00DB501A">
        <w:rPr>
          <w:sz w:val="24"/>
          <w:szCs w:val="24"/>
        </w:rPr>
        <w:t>:</w:t>
      </w:r>
      <w:bookmarkEnd w:id="812"/>
    </w:p>
    <w:p w:rsidR="00DB501A" w:rsidRPr="00DB501A" w:rsidRDefault="00DB501A" w:rsidP="00DC2184">
      <w:pPr>
        <w:pStyle w:val="IASBNormalL1"/>
        <w:spacing w:before="0" w:after="120"/>
        <w:ind w:left="992" w:hanging="425"/>
        <w:rPr>
          <w:sz w:val="24"/>
          <w:szCs w:val="24"/>
        </w:rPr>
      </w:pPr>
      <w:r w:rsidRPr="00DB501A">
        <w:rPr>
          <w:sz w:val="24"/>
          <w:szCs w:val="24"/>
        </w:rPr>
        <w:lastRenderedPageBreak/>
        <w:t>(a)</w:t>
      </w:r>
      <w:r w:rsidRPr="00DB501A">
        <w:rPr>
          <w:sz w:val="24"/>
          <w:szCs w:val="24"/>
        </w:rPr>
        <w:tab/>
      </w:r>
      <w:bookmarkStart w:id="813" w:name="F55668825"/>
      <w:r w:rsidRPr="00DB501A">
        <w:rPr>
          <w:sz w:val="24"/>
          <w:szCs w:val="24"/>
        </w:rPr>
        <w:t xml:space="preserve">utilizar informações razoáveis e sustentáveis. Se a entidade não puder obter informações razoáveis e sustentáveis necessárias para aplicar a abordagem retrospectiva modificada, ela </w:t>
      </w:r>
      <w:r w:rsidR="00FC4BAD">
        <w:rPr>
          <w:sz w:val="24"/>
          <w:szCs w:val="24"/>
        </w:rPr>
        <w:t xml:space="preserve">deve </w:t>
      </w:r>
      <w:r w:rsidRPr="00DB501A">
        <w:rPr>
          <w:sz w:val="24"/>
          <w:szCs w:val="24"/>
        </w:rPr>
        <w:t>aplicar a abordagem d</w:t>
      </w:r>
      <w:r w:rsidR="00FC4BAD">
        <w:rPr>
          <w:sz w:val="24"/>
          <w:szCs w:val="24"/>
        </w:rPr>
        <w:t>o</w:t>
      </w:r>
      <w:r w:rsidRPr="00DB501A">
        <w:rPr>
          <w:sz w:val="24"/>
          <w:szCs w:val="24"/>
        </w:rPr>
        <w:t xml:space="preserve"> valor justo</w:t>
      </w:r>
      <w:bookmarkEnd w:id="813"/>
      <w:r w:rsidR="008B1518">
        <w:rPr>
          <w:sz w:val="24"/>
          <w:szCs w:val="24"/>
        </w:rPr>
        <w:t>;</w:t>
      </w:r>
    </w:p>
    <w:p w:rsidR="00DB501A" w:rsidRDefault="00DB501A" w:rsidP="001E7F40">
      <w:pPr>
        <w:pStyle w:val="IASBNormalL1"/>
        <w:spacing w:before="0"/>
        <w:ind w:left="993" w:hanging="426"/>
        <w:rPr>
          <w:sz w:val="24"/>
          <w:szCs w:val="24"/>
        </w:rPr>
      </w:pPr>
      <w:r w:rsidRPr="00DB501A">
        <w:rPr>
          <w:sz w:val="24"/>
          <w:szCs w:val="24"/>
        </w:rPr>
        <w:t>(b)</w:t>
      </w:r>
      <w:r w:rsidRPr="00DB501A">
        <w:rPr>
          <w:sz w:val="24"/>
          <w:szCs w:val="24"/>
        </w:rPr>
        <w:tab/>
      </w:r>
      <w:bookmarkStart w:id="814" w:name="F55668827"/>
      <w:r w:rsidRPr="00DB501A">
        <w:rPr>
          <w:sz w:val="24"/>
          <w:szCs w:val="24"/>
        </w:rPr>
        <w:t xml:space="preserve">maximizar o uso de informações que teriam sido utilizadas para aplicar a abordagem totalmente retrospectiva, mas dever utilizar apenas informações disponíveis sem custo ou esforço </w:t>
      </w:r>
      <w:r w:rsidR="00F47CE1">
        <w:rPr>
          <w:sz w:val="24"/>
          <w:szCs w:val="24"/>
        </w:rPr>
        <w:t>excessivo</w:t>
      </w:r>
      <w:r w:rsidRPr="00DB501A">
        <w:rPr>
          <w:sz w:val="24"/>
          <w:szCs w:val="24"/>
        </w:rPr>
        <w:t>.</w:t>
      </w:r>
      <w:bookmarkEnd w:id="814"/>
    </w:p>
    <w:p w:rsidR="001026E4" w:rsidRPr="00DB501A" w:rsidRDefault="001026E4" w:rsidP="001835D5">
      <w:pPr>
        <w:pStyle w:val="IASBNormalnparaL1"/>
        <w:spacing w:before="0"/>
        <w:rPr>
          <w:sz w:val="24"/>
          <w:szCs w:val="24"/>
        </w:rPr>
      </w:pPr>
    </w:p>
    <w:p w:rsidR="00DB501A" w:rsidRPr="00DB501A" w:rsidRDefault="00DB501A" w:rsidP="00DC2184">
      <w:pPr>
        <w:pStyle w:val="IASBNormalnpara"/>
        <w:spacing w:before="0" w:after="120"/>
        <w:ind w:left="567" w:hanging="567"/>
        <w:rPr>
          <w:sz w:val="24"/>
          <w:szCs w:val="24"/>
        </w:rPr>
      </w:pPr>
      <w:r w:rsidRPr="00DB501A">
        <w:rPr>
          <w:sz w:val="24"/>
          <w:szCs w:val="24"/>
        </w:rPr>
        <w:t>C7</w:t>
      </w:r>
      <w:r w:rsidR="00C243C8">
        <w:rPr>
          <w:sz w:val="24"/>
          <w:szCs w:val="24"/>
        </w:rPr>
        <w:t>.</w:t>
      </w:r>
      <w:r w:rsidRPr="00DB501A">
        <w:rPr>
          <w:sz w:val="24"/>
          <w:szCs w:val="24"/>
        </w:rPr>
        <w:tab/>
      </w:r>
      <w:bookmarkStart w:id="815" w:name="F55668828"/>
      <w:r w:rsidRPr="00DB501A">
        <w:rPr>
          <w:sz w:val="24"/>
          <w:szCs w:val="24"/>
        </w:rPr>
        <w:t xml:space="preserve">Os </w:t>
      </w:r>
      <w:r w:rsidR="00D416EF" w:rsidRPr="00D416EF">
        <w:rPr>
          <w:sz w:val="24"/>
          <w:szCs w:val="24"/>
        </w:rPr>
        <w:t>itens</w:t>
      </w:r>
      <w:r w:rsidRPr="00DB501A">
        <w:rPr>
          <w:sz w:val="24"/>
          <w:szCs w:val="24"/>
        </w:rPr>
        <w:t xml:space="preserve"> C9</w:t>
      </w:r>
      <w:r w:rsidR="003F330A" w:rsidRPr="003F330A">
        <w:rPr>
          <w:sz w:val="24"/>
          <w:szCs w:val="24"/>
          <w:cs/>
        </w:rPr>
        <w:t xml:space="preserve"> a </w:t>
      </w:r>
      <w:r w:rsidRPr="00DB501A">
        <w:rPr>
          <w:sz w:val="24"/>
          <w:szCs w:val="24"/>
        </w:rPr>
        <w:t>C19</w:t>
      </w:r>
      <w:r w:rsidR="00BB7001">
        <w:rPr>
          <w:sz w:val="24"/>
          <w:szCs w:val="24"/>
        </w:rPr>
        <w:t>A</w:t>
      </w:r>
      <w:r w:rsidRPr="00DB501A">
        <w:rPr>
          <w:sz w:val="24"/>
          <w:szCs w:val="24"/>
        </w:rPr>
        <w:t xml:space="preserve"> estabelecem modificações permitidas </w:t>
      </w:r>
      <w:r w:rsidR="008B1518">
        <w:rPr>
          <w:sz w:val="24"/>
          <w:szCs w:val="24"/>
        </w:rPr>
        <w:t>à</w:t>
      </w:r>
      <w:r w:rsidRPr="00DB501A">
        <w:rPr>
          <w:sz w:val="24"/>
          <w:szCs w:val="24"/>
        </w:rPr>
        <w:t xml:space="preserve"> aplicação retrospectiva nas seguintes áreas:</w:t>
      </w:r>
      <w:bookmarkEnd w:id="815"/>
    </w:p>
    <w:p w:rsidR="00DB501A" w:rsidRPr="00DB501A" w:rsidRDefault="00DB501A" w:rsidP="00DC2184">
      <w:pPr>
        <w:pStyle w:val="IASBNormalL1"/>
        <w:spacing w:before="0" w:after="120"/>
        <w:ind w:left="993" w:hanging="426"/>
        <w:rPr>
          <w:sz w:val="24"/>
          <w:szCs w:val="24"/>
        </w:rPr>
      </w:pPr>
      <w:r w:rsidRPr="00DB501A">
        <w:rPr>
          <w:sz w:val="24"/>
          <w:szCs w:val="24"/>
        </w:rPr>
        <w:t>(a)</w:t>
      </w:r>
      <w:r w:rsidRPr="00DB501A">
        <w:rPr>
          <w:sz w:val="24"/>
          <w:szCs w:val="24"/>
        </w:rPr>
        <w:tab/>
      </w:r>
      <w:bookmarkStart w:id="816" w:name="F55668831"/>
      <w:r w:rsidRPr="00DB501A">
        <w:rPr>
          <w:sz w:val="24"/>
          <w:szCs w:val="24"/>
        </w:rPr>
        <w:t>avaliações de contratos de seguro ou grupos de contratos de seguro que teriam sido feitas na data de celebração ou reconhecimento inicial;</w:t>
      </w:r>
      <w:bookmarkEnd w:id="816"/>
    </w:p>
    <w:p w:rsidR="00DB501A" w:rsidRPr="00DB501A" w:rsidRDefault="00DB501A" w:rsidP="00DC2184">
      <w:pPr>
        <w:pStyle w:val="IASBNormalL1"/>
        <w:spacing w:before="0" w:after="120"/>
        <w:ind w:left="993" w:hanging="426"/>
        <w:rPr>
          <w:sz w:val="24"/>
          <w:szCs w:val="24"/>
        </w:rPr>
      </w:pPr>
      <w:r w:rsidRPr="00DB501A">
        <w:rPr>
          <w:sz w:val="24"/>
          <w:szCs w:val="24"/>
        </w:rPr>
        <w:t>(b)</w:t>
      </w:r>
      <w:r w:rsidRPr="00DB501A">
        <w:rPr>
          <w:sz w:val="24"/>
          <w:szCs w:val="24"/>
        </w:rPr>
        <w:tab/>
      </w:r>
      <w:bookmarkStart w:id="817" w:name="F55668833"/>
      <w:r w:rsidRPr="00DB501A">
        <w:rPr>
          <w:sz w:val="24"/>
          <w:szCs w:val="24"/>
        </w:rPr>
        <w:t xml:space="preserve">valores relativos à </w:t>
      </w:r>
      <w:r w:rsidR="008A5FA0">
        <w:rPr>
          <w:sz w:val="24"/>
          <w:szCs w:val="24"/>
        </w:rPr>
        <w:t>margem contratual de seguro</w:t>
      </w:r>
      <w:r w:rsidRPr="00DB501A">
        <w:rPr>
          <w:sz w:val="24"/>
          <w:szCs w:val="24"/>
        </w:rPr>
        <w:t xml:space="preserve"> ou componente de perda para contratos de seguro sem características de participação direta;</w:t>
      </w:r>
      <w:bookmarkEnd w:id="817"/>
    </w:p>
    <w:p w:rsidR="00DB501A" w:rsidRPr="00DB501A" w:rsidRDefault="00DB501A" w:rsidP="00DC2184">
      <w:pPr>
        <w:pStyle w:val="IASBNormalL1"/>
        <w:spacing w:before="0" w:after="120"/>
        <w:ind w:left="993" w:hanging="426"/>
        <w:rPr>
          <w:sz w:val="24"/>
          <w:szCs w:val="24"/>
        </w:rPr>
      </w:pPr>
      <w:r w:rsidRPr="00DB501A">
        <w:rPr>
          <w:sz w:val="24"/>
          <w:szCs w:val="24"/>
        </w:rPr>
        <w:t>(c)</w:t>
      </w:r>
      <w:r w:rsidRPr="00DB501A">
        <w:rPr>
          <w:sz w:val="24"/>
          <w:szCs w:val="24"/>
        </w:rPr>
        <w:tab/>
      </w:r>
      <w:bookmarkStart w:id="818" w:name="F55668835"/>
      <w:r w:rsidRPr="00DB501A">
        <w:rPr>
          <w:sz w:val="24"/>
          <w:szCs w:val="24"/>
        </w:rPr>
        <w:t xml:space="preserve">valores relativos à </w:t>
      </w:r>
      <w:r w:rsidR="008A5FA0">
        <w:rPr>
          <w:sz w:val="24"/>
          <w:szCs w:val="24"/>
        </w:rPr>
        <w:t>margem contratual de seguro</w:t>
      </w:r>
      <w:r w:rsidRPr="00DB501A">
        <w:rPr>
          <w:sz w:val="24"/>
          <w:szCs w:val="24"/>
        </w:rPr>
        <w:t xml:space="preserve"> ou componente de perda para contratos de seguro com características de participação direta; e</w:t>
      </w:r>
      <w:bookmarkEnd w:id="818"/>
    </w:p>
    <w:p w:rsidR="00DB501A" w:rsidRDefault="00DB501A" w:rsidP="001E7F40">
      <w:pPr>
        <w:pStyle w:val="IASBNormalL1"/>
        <w:spacing w:before="0"/>
        <w:ind w:left="993" w:hanging="426"/>
        <w:rPr>
          <w:sz w:val="24"/>
          <w:szCs w:val="24"/>
        </w:rPr>
      </w:pPr>
      <w:r w:rsidRPr="00DB501A">
        <w:rPr>
          <w:sz w:val="24"/>
          <w:szCs w:val="24"/>
        </w:rPr>
        <w:t>(d)</w:t>
      </w:r>
      <w:r w:rsidRPr="00DB501A">
        <w:rPr>
          <w:sz w:val="24"/>
          <w:szCs w:val="24"/>
        </w:rPr>
        <w:tab/>
      </w:r>
      <w:bookmarkStart w:id="819" w:name="F55668839"/>
      <w:r w:rsidRPr="00DB501A">
        <w:rPr>
          <w:sz w:val="24"/>
          <w:szCs w:val="24"/>
        </w:rPr>
        <w:t>receitas ou despesas financeiras com seguro.</w:t>
      </w:r>
      <w:bookmarkEnd w:id="819"/>
    </w:p>
    <w:p w:rsidR="001026E4" w:rsidRPr="00DB501A" w:rsidRDefault="001026E4" w:rsidP="001835D5">
      <w:pPr>
        <w:pStyle w:val="IASBNormalnparaL1"/>
        <w:spacing w:before="0"/>
        <w:rPr>
          <w:sz w:val="24"/>
          <w:szCs w:val="24"/>
        </w:rPr>
      </w:pPr>
    </w:p>
    <w:p w:rsidR="00DB501A" w:rsidRDefault="00DB501A" w:rsidP="00F84903">
      <w:pPr>
        <w:pStyle w:val="IASBNormalnpara"/>
        <w:spacing w:before="0"/>
        <w:ind w:left="567" w:hanging="567"/>
        <w:rPr>
          <w:sz w:val="24"/>
          <w:szCs w:val="24"/>
        </w:rPr>
      </w:pPr>
      <w:r w:rsidRPr="00DB501A">
        <w:rPr>
          <w:sz w:val="24"/>
          <w:szCs w:val="24"/>
        </w:rPr>
        <w:t>C8</w:t>
      </w:r>
      <w:r w:rsidR="00C243C8">
        <w:rPr>
          <w:sz w:val="24"/>
          <w:szCs w:val="24"/>
        </w:rPr>
        <w:t>.</w:t>
      </w:r>
      <w:r w:rsidRPr="00DB501A">
        <w:rPr>
          <w:sz w:val="24"/>
          <w:szCs w:val="24"/>
        </w:rPr>
        <w:tab/>
      </w:r>
      <w:bookmarkStart w:id="820" w:name="F55668840"/>
      <w:r w:rsidRPr="00DB501A">
        <w:rPr>
          <w:sz w:val="24"/>
          <w:szCs w:val="24"/>
        </w:rPr>
        <w:t xml:space="preserve">Para atingir o objetivo da abordagem retrospectiva modificada, </w:t>
      </w:r>
      <w:r w:rsidR="00117BF9">
        <w:rPr>
          <w:sz w:val="24"/>
          <w:szCs w:val="24"/>
        </w:rPr>
        <w:t>a entidade</w:t>
      </w:r>
      <w:r w:rsidRPr="00DB501A">
        <w:rPr>
          <w:sz w:val="24"/>
          <w:szCs w:val="24"/>
        </w:rPr>
        <w:t xml:space="preserve"> tem permissão para usar cada modificação nos </w:t>
      </w:r>
      <w:r w:rsidR="00D416EF" w:rsidRPr="00D416EF">
        <w:rPr>
          <w:sz w:val="24"/>
          <w:szCs w:val="24"/>
        </w:rPr>
        <w:t>itens</w:t>
      </w:r>
      <w:r w:rsidRPr="00DB501A">
        <w:rPr>
          <w:sz w:val="24"/>
          <w:szCs w:val="24"/>
        </w:rPr>
        <w:t xml:space="preserve"> C9</w:t>
      </w:r>
      <w:r w:rsidR="003F330A" w:rsidRPr="003F330A">
        <w:rPr>
          <w:sz w:val="24"/>
          <w:szCs w:val="24"/>
          <w:cs/>
        </w:rPr>
        <w:t xml:space="preserve"> a </w:t>
      </w:r>
      <w:r w:rsidRPr="00DB501A">
        <w:rPr>
          <w:sz w:val="24"/>
          <w:szCs w:val="24"/>
        </w:rPr>
        <w:t>C19</w:t>
      </w:r>
      <w:r w:rsidR="00BB7001">
        <w:rPr>
          <w:sz w:val="24"/>
          <w:szCs w:val="24"/>
        </w:rPr>
        <w:t>A</w:t>
      </w:r>
      <w:r w:rsidRPr="00DB501A">
        <w:rPr>
          <w:sz w:val="24"/>
          <w:szCs w:val="24"/>
        </w:rPr>
        <w:t xml:space="preserve"> somente na medida em que </w:t>
      </w:r>
      <w:r w:rsidR="00117BF9">
        <w:rPr>
          <w:sz w:val="24"/>
          <w:szCs w:val="24"/>
        </w:rPr>
        <w:t>a entidade</w:t>
      </w:r>
      <w:r w:rsidRPr="00DB501A">
        <w:rPr>
          <w:sz w:val="24"/>
          <w:szCs w:val="24"/>
        </w:rPr>
        <w:t xml:space="preserve"> não possui informações razoáveis e sustentáveis para aplicar a abordagem retrospectiva.</w:t>
      </w:r>
      <w:bookmarkEnd w:id="820"/>
    </w:p>
    <w:p w:rsidR="001026E4" w:rsidRPr="00DB501A" w:rsidRDefault="001026E4" w:rsidP="001835D5">
      <w:pPr>
        <w:pStyle w:val="IASBNormalnpara"/>
        <w:spacing w:before="0"/>
        <w:rPr>
          <w:sz w:val="24"/>
          <w:szCs w:val="24"/>
        </w:rPr>
      </w:pPr>
    </w:p>
    <w:p w:rsidR="00DB501A" w:rsidRDefault="00DB501A" w:rsidP="00DC2184">
      <w:pPr>
        <w:pStyle w:val="IASBSectionTitle3Ind"/>
        <w:spacing w:before="0" w:after="0"/>
        <w:ind w:left="567"/>
        <w:jc w:val="both"/>
        <w:rPr>
          <w:rFonts w:ascii="Times New Roman" w:hAnsi="Times New Roman" w:cs="Times New Roman"/>
          <w:sz w:val="24"/>
          <w:szCs w:val="24"/>
        </w:rPr>
      </w:pPr>
      <w:bookmarkStart w:id="821" w:name="F55668842"/>
      <w:r w:rsidRPr="00DB501A">
        <w:rPr>
          <w:rFonts w:ascii="Times New Roman" w:hAnsi="Times New Roman" w:cs="Times New Roman"/>
          <w:sz w:val="24"/>
          <w:szCs w:val="24"/>
        </w:rPr>
        <w:t>Avaliaç</w:t>
      </w:r>
      <w:r w:rsidR="008B1518">
        <w:rPr>
          <w:rFonts w:ascii="Times New Roman" w:hAnsi="Times New Roman" w:cs="Times New Roman"/>
          <w:sz w:val="24"/>
          <w:szCs w:val="24"/>
        </w:rPr>
        <w:t>ão</w:t>
      </w:r>
      <w:r w:rsidRPr="00DB501A">
        <w:rPr>
          <w:rFonts w:ascii="Times New Roman" w:hAnsi="Times New Roman" w:cs="Times New Roman"/>
          <w:sz w:val="24"/>
          <w:szCs w:val="24"/>
        </w:rPr>
        <w:t xml:space="preserve"> na celebração ou reconhecimento inicial</w:t>
      </w:r>
      <w:bookmarkEnd w:id="821"/>
    </w:p>
    <w:p w:rsidR="001026E4" w:rsidRPr="00DB501A" w:rsidRDefault="001026E4" w:rsidP="001835D5">
      <w:pPr>
        <w:pStyle w:val="IASBSectionTitle3Ind"/>
        <w:spacing w:before="0" w:after="0"/>
        <w:jc w:val="both"/>
        <w:rPr>
          <w:rFonts w:ascii="Times New Roman" w:hAnsi="Times New Roman" w:cs="Times New Roman"/>
          <w:sz w:val="24"/>
          <w:szCs w:val="24"/>
        </w:rPr>
      </w:pPr>
    </w:p>
    <w:p w:rsidR="00DB501A" w:rsidRPr="00DB501A" w:rsidRDefault="00DB501A" w:rsidP="00DC2184">
      <w:pPr>
        <w:pStyle w:val="IASBNormalnpara"/>
        <w:spacing w:before="0" w:after="120"/>
        <w:ind w:left="567" w:hanging="567"/>
        <w:rPr>
          <w:sz w:val="24"/>
          <w:szCs w:val="24"/>
        </w:rPr>
      </w:pPr>
      <w:r w:rsidRPr="00DB501A">
        <w:rPr>
          <w:sz w:val="24"/>
          <w:szCs w:val="24"/>
        </w:rPr>
        <w:t>C9</w:t>
      </w:r>
      <w:r w:rsidR="00C243C8">
        <w:rPr>
          <w:sz w:val="24"/>
          <w:szCs w:val="24"/>
        </w:rPr>
        <w:t>.</w:t>
      </w:r>
      <w:r w:rsidRPr="00DB501A">
        <w:rPr>
          <w:sz w:val="24"/>
          <w:szCs w:val="24"/>
        </w:rPr>
        <w:tab/>
      </w:r>
      <w:bookmarkStart w:id="822" w:name="F55668843"/>
      <w:r w:rsidRPr="00DB501A">
        <w:rPr>
          <w:sz w:val="24"/>
          <w:szCs w:val="24"/>
        </w:rPr>
        <w:t xml:space="preserve">Na medida do permitido pelo </w:t>
      </w:r>
      <w:r w:rsidR="00D416EF" w:rsidRPr="00D416EF">
        <w:rPr>
          <w:sz w:val="24"/>
          <w:szCs w:val="24"/>
        </w:rPr>
        <w:t>item</w:t>
      </w:r>
      <w:r w:rsidRPr="00DB501A">
        <w:rPr>
          <w:sz w:val="24"/>
          <w:szCs w:val="24"/>
        </w:rPr>
        <w:t xml:space="preserve"> C8, </w:t>
      </w:r>
      <w:r w:rsidR="00117BF9">
        <w:rPr>
          <w:sz w:val="24"/>
          <w:szCs w:val="24"/>
        </w:rPr>
        <w:t>a entidade</w:t>
      </w:r>
      <w:r w:rsidRPr="00DB501A">
        <w:rPr>
          <w:sz w:val="24"/>
          <w:szCs w:val="24"/>
        </w:rPr>
        <w:t xml:space="preserve"> </w:t>
      </w:r>
      <w:r w:rsidR="008B1518">
        <w:rPr>
          <w:sz w:val="24"/>
          <w:szCs w:val="24"/>
        </w:rPr>
        <w:t xml:space="preserve">deve </w:t>
      </w:r>
      <w:r w:rsidRPr="00DB501A">
        <w:rPr>
          <w:sz w:val="24"/>
          <w:szCs w:val="24"/>
        </w:rPr>
        <w:t>determinar os seguintes assuntos</w:t>
      </w:r>
      <w:r w:rsidR="008B1518">
        <w:rPr>
          <w:sz w:val="24"/>
          <w:szCs w:val="24"/>
        </w:rPr>
        <w:t>,</w:t>
      </w:r>
      <w:r w:rsidRPr="00DB501A">
        <w:rPr>
          <w:sz w:val="24"/>
          <w:szCs w:val="24"/>
        </w:rPr>
        <w:t xml:space="preserve"> utilizando informações disponíveis na data de transição:</w:t>
      </w:r>
      <w:bookmarkEnd w:id="822"/>
    </w:p>
    <w:p w:rsidR="00DB501A" w:rsidRPr="00DB501A" w:rsidRDefault="00DB501A" w:rsidP="00DC2184">
      <w:pPr>
        <w:pStyle w:val="IASBNormalL1"/>
        <w:spacing w:before="0" w:after="120"/>
        <w:ind w:left="993" w:hanging="426"/>
        <w:rPr>
          <w:sz w:val="24"/>
          <w:szCs w:val="24"/>
        </w:rPr>
      </w:pPr>
      <w:r w:rsidRPr="00DB501A">
        <w:rPr>
          <w:sz w:val="24"/>
          <w:szCs w:val="24"/>
        </w:rPr>
        <w:t>(a)</w:t>
      </w:r>
      <w:r w:rsidRPr="00DB501A">
        <w:rPr>
          <w:sz w:val="24"/>
          <w:szCs w:val="24"/>
        </w:rPr>
        <w:tab/>
      </w:r>
      <w:bookmarkStart w:id="823" w:name="F55668846"/>
      <w:r w:rsidRPr="00DB501A">
        <w:rPr>
          <w:sz w:val="24"/>
          <w:szCs w:val="24"/>
        </w:rPr>
        <w:t xml:space="preserve">como identificar grupos de contratos de seguro, aplicando os </w:t>
      </w:r>
      <w:r w:rsidR="00D416EF" w:rsidRPr="00D416EF">
        <w:rPr>
          <w:sz w:val="24"/>
          <w:szCs w:val="24"/>
        </w:rPr>
        <w:t>itens</w:t>
      </w:r>
      <w:r w:rsidRPr="00DB501A">
        <w:rPr>
          <w:sz w:val="24"/>
          <w:szCs w:val="24"/>
        </w:rPr>
        <w:t xml:space="preserve"> 14</w:t>
      </w:r>
      <w:r w:rsidR="003F330A" w:rsidRPr="003F330A">
        <w:rPr>
          <w:sz w:val="24"/>
          <w:szCs w:val="24"/>
          <w:cs/>
        </w:rPr>
        <w:t xml:space="preserve"> a </w:t>
      </w:r>
      <w:r w:rsidRPr="00DB501A">
        <w:rPr>
          <w:sz w:val="24"/>
          <w:szCs w:val="24"/>
        </w:rPr>
        <w:t>24;</w:t>
      </w:r>
      <w:bookmarkEnd w:id="823"/>
    </w:p>
    <w:p w:rsidR="00DB501A" w:rsidRPr="00DB501A" w:rsidRDefault="00DB501A" w:rsidP="00DC2184">
      <w:pPr>
        <w:pStyle w:val="IASBNormalL1"/>
        <w:spacing w:before="0" w:after="120"/>
        <w:ind w:left="993" w:hanging="426"/>
        <w:rPr>
          <w:sz w:val="24"/>
          <w:szCs w:val="24"/>
        </w:rPr>
      </w:pPr>
      <w:r w:rsidRPr="00DB501A">
        <w:rPr>
          <w:sz w:val="24"/>
          <w:szCs w:val="24"/>
        </w:rPr>
        <w:t>(b)</w:t>
      </w:r>
      <w:r w:rsidRPr="00DB501A">
        <w:rPr>
          <w:sz w:val="24"/>
          <w:szCs w:val="24"/>
        </w:rPr>
        <w:tab/>
      </w:r>
      <w:bookmarkStart w:id="824" w:name="F55668848"/>
      <w:r w:rsidRPr="00DB501A">
        <w:rPr>
          <w:sz w:val="24"/>
          <w:szCs w:val="24"/>
        </w:rPr>
        <w:t xml:space="preserve">se </w:t>
      </w:r>
      <w:r w:rsidR="008B1518">
        <w:rPr>
          <w:sz w:val="24"/>
          <w:szCs w:val="24"/>
        </w:rPr>
        <w:t>o</w:t>
      </w:r>
      <w:r w:rsidRPr="00DB501A">
        <w:rPr>
          <w:sz w:val="24"/>
          <w:szCs w:val="24"/>
        </w:rPr>
        <w:t xml:space="preserve"> contrato de seguro atende à definição de contrato de seguro com características de participação direta, aplicando os </w:t>
      </w:r>
      <w:r w:rsidR="00D416EF" w:rsidRPr="00D416EF">
        <w:rPr>
          <w:sz w:val="24"/>
          <w:szCs w:val="24"/>
        </w:rPr>
        <w:t>itens</w:t>
      </w:r>
      <w:r w:rsidRPr="00DB501A">
        <w:rPr>
          <w:sz w:val="24"/>
          <w:szCs w:val="24"/>
        </w:rPr>
        <w:t xml:space="preserve"> B101</w:t>
      </w:r>
      <w:r w:rsidR="003F330A" w:rsidRPr="003F330A">
        <w:rPr>
          <w:sz w:val="24"/>
          <w:szCs w:val="24"/>
          <w:cs/>
        </w:rPr>
        <w:t xml:space="preserve"> a </w:t>
      </w:r>
      <w:r w:rsidRPr="00DB501A">
        <w:rPr>
          <w:sz w:val="24"/>
          <w:szCs w:val="24"/>
        </w:rPr>
        <w:t xml:space="preserve">B109; </w:t>
      </w:r>
      <w:bookmarkEnd w:id="824"/>
    </w:p>
    <w:p w:rsidR="00DB501A" w:rsidRDefault="00DB501A" w:rsidP="001E7F40">
      <w:pPr>
        <w:pStyle w:val="IASBNormalL1"/>
        <w:spacing w:before="0"/>
        <w:ind w:left="993" w:hanging="426"/>
        <w:rPr>
          <w:sz w:val="24"/>
          <w:szCs w:val="24"/>
        </w:rPr>
      </w:pPr>
      <w:r w:rsidRPr="00DB501A">
        <w:rPr>
          <w:sz w:val="24"/>
          <w:szCs w:val="24"/>
        </w:rPr>
        <w:t>(c)</w:t>
      </w:r>
      <w:r w:rsidRPr="00DB501A">
        <w:rPr>
          <w:sz w:val="24"/>
          <w:szCs w:val="24"/>
        </w:rPr>
        <w:tab/>
      </w:r>
      <w:bookmarkStart w:id="825" w:name="F55668850"/>
      <w:r w:rsidRPr="00DB501A">
        <w:rPr>
          <w:sz w:val="24"/>
          <w:szCs w:val="24"/>
        </w:rPr>
        <w:t xml:space="preserve">como identificar fluxos de caixa discricionários para contratos de seguro sem características de participação direta, aplicando os </w:t>
      </w:r>
      <w:r w:rsidR="00D416EF" w:rsidRPr="00D416EF">
        <w:rPr>
          <w:sz w:val="24"/>
          <w:szCs w:val="24"/>
        </w:rPr>
        <w:t>itens</w:t>
      </w:r>
      <w:r w:rsidRPr="00DB501A">
        <w:rPr>
          <w:sz w:val="24"/>
          <w:szCs w:val="24"/>
        </w:rPr>
        <w:t xml:space="preserve"> B98</w:t>
      </w:r>
      <w:r w:rsidR="003F330A" w:rsidRPr="003F330A">
        <w:rPr>
          <w:sz w:val="24"/>
          <w:szCs w:val="24"/>
          <w:cs/>
        </w:rPr>
        <w:t xml:space="preserve"> a </w:t>
      </w:r>
      <w:r w:rsidRPr="00DB501A">
        <w:rPr>
          <w:sz w:val="24"/>
          <w:szCs w:val="24"/>
        </w:rPr>
        <w:t>B100</w:t>
      </w:r>
      <w:r w:rsidR="00BB7001">
        <w:rPr>
          <w:sz w:val="24"/>
          <w:szCs w:val="24"/>
        </w:rPr>
        <w:t>; e</w:t>
      </w:r>
      <w:bookmarkEnd w:id="825"/>
    </w:p>
    <w:p w:rsidR="00BB7001" w:rsidRDefault="00BB7001" w:rsidP="001E7F40">
      <w:pPr>
        <w:pStyle w:val="IASBNormalL1"/>
        <w:spacing w:before="0"/>
        <w:ind w:left="993" w:hanging="426"/>
        <w:rPr>
          <w:sz w:val="24"/>
          <w:szCs w:val="24"/>
        </w:rPr>
      </w:pPr>
      <w:r>
        <w:rPr>
          <w:sz w:val="24"/>
          <w:szCs w:val="24"/>
        </w:rPr>
        <w:t>(d)</w:t>
      </w:r>
      <w:r>
        <w:rPr>
          <w:sz w:val="24"/>
          <w:szCs w:val="24"/>
        </w:rPr>
        <w:tab/>
      </w:r>
      <w:r w:rsidRPr="00BB7001">
        <w:rPr>
          <w:sz w:val="24"/>
          <w:szCs w:val="24"/>
        </w:rPr>
        <w:t xml:space="preserve">se um contrato de investimento atende à definição de um contrato de investimento com características de participação discricionária dentro do </w:t>
      </w:r>
      <w:r w:rsidR="00F51B27">
        <w:rPr>
          <w:sz w:val="24"/>
          <w:szCs w:val="24"/>
        </w:rPr>
        <w:t>alcance</w:t>
      </w:r>
      <w:r w:rsidRPr="00BB7001">
        <w:rPr>
          <w:sz w:val="24"/>
          <w:szCs w:val="24"/>
        </w:rPr>
        <w:t xml:space="preserve"> deste pronunciamento, aplicando o item 71.</w:t>
      </w:r>
    </w:p>
    <w:p w:rsidR="00BB7001" w:rsidRDefault="00BB7001" w:rsidP="00BB7001">
      <w:pPr>
        <w:pStyle w:val="IASBNormalnparaL1"/>
        <w:spacing w:before="0"/>
        <w:ind w:left="782" w:firstLine="0"/>
        <w:rPr>
          <w:sz w:val="24"/>
          <w:szCs w:val="24"/>
        </w:rPr>
      </w:pPr>
    </w:p>
    <w:p w:rsidR="001026E4" w:rsidRDefault="00BB7001" w:rsidP="00BB7001">
      <w:pPr>
        <w:pStyle w:val="IASBNormalnparaL1"/>
        <w:spacing w:before="0"/>
        <w:ind w:left="782"/>
        <w:rPr>
          <w:sz w:val="24"/>
          <w:szCs w:val="24"/>
        </w:rPr>
      </w:pPr>
      <w:r w:rsidRPr="00BB7001">
        <w:rPr>
          <w:sz w:val="24"/>
          <w:szCs w:val="24"/>
        </w:rPr>
        <w:t xml:space="preserve">C9A. </w:t>
      </w:r>
      <w:r>
        <w:rPr>
          <w:sz w:val="24"/>
          <w:szCs w:val="24"/>
        </w:rPr>
        <w:tab/>
      </w:r>
      <w:r w:rsidRPr="00BB7001">
        <w:rPr>
          <w:sz w:val="24"/>
          <w:szCs w:val="24"/>
        </w:rPr>
        <w:t xml:space="preserve">Na medida do permitido pelo item C8, a entidade deve classificar como passivo  por sinistros incorridos um passivo pela liquidação de sinistros ocorridos antes da aquisição de um contrato de seguro em uma transferência de contratos de seguro que não formem um negócio ou em uma combinação de negócios dentro do </w:t>
      </w:r>
      <w:r w:rsidR="00F51B27">
        <w:rPr>
          <w:sz w:val="24"/>
          <w:szCs w:val="24"/>
        </w:rPr>
        <w:t>alcance</w:t>
      </w:r>
      <w:r w:rsidRPr="00BB7001">
        <w:rPr>
          <w:sz w:val="24"/>
          <w:szCs w:val="24"/>
        </w:rPr>
        <w:t xml:space="preserve"> d</w:t>
      </w:r>
      <w:r w:rsidR="00F51B27">
        <w:rPr>
          <w:sz w:val="24"/>
          <w:szCs w:val="24"/>
        </w:rPr>
        <w:t>o</w:t>
      </w:r>
      <w:r w:rsidRPr="00BB7001">
        <w:rPr>
          <w:sz w:val="24"/>
          <w:szCs w:val="24"/>
        </w:rPr>
        <w:t xml:space="preserve"> CPC 15.</w:t>
      </w:r>
    </w:p>
    <w:p w:rsidR="00BB7001" w:rsidRPr="00DB501A" w:rsidRDefault="00BB7001" w:rsidP="00BB7001">
      <w:pPr>
        <w:pStyle w:val="IASBNormalnparaL1"/>
        <w:spacing w:before="0"/>
        <w:ind w:left="782" w:firstLine="0"/>
        <w:rPr>
          <w:sz w:val="24"/>
          <w:szCs w:val="24"/>
        </w:rPr>
      </w:pPr>
    </w:p>
    <w:p w:rsidR="00DB501A" w:rsidRDefault="00DB501A" w:rsidP="00F84903">
      <w:pPr>
        <w:pStyle w:val="IASBNormalnpara"/>
        <w:spacing w:before="0"/>
        <w:ind w:left="567" w:hanging="567"/>
        <w:rPr>
          <w:sz w:val="24"/>
          <w:szCs w:val="24"/>
        </w:rPr>
      </w:pPr>
      <w:r w:rsidRPr="00DB501A">
        <w:rPr>
          <w:sz w:val="24"/>
          <w:szCs w:val="24"/>
        </w:rPr>
        <w:t>C10</w:t>
      </w:r>
      <w:r w:rsidR="00C243C8">
        <w:rPr>
          <w:sz w:val="24"/>
          <w:szCs w:val="24"/>
        </w:rPr>
        <w:t>.</w:t>
      </w:r>
      <w:r w:rsidRPr="00DB501A">
        <w:rPr>
          <w:sz w:val="24"/>
          <w:szCs w:val="24"/>
        </w:rPr>
        <w:tab/>
      </w:r>
      <w:bookmarkStart w:id="826" w:name="F55668851"/>
      <w:r w:rsidRPr="00DB501A">
        <w:rPr>
          <w:sz w:val="24"/>
          <w:szCs w:val="24"/>
        </w:rPr>
        <w:t xml:space="preserve">Na medida do permitido pelo </w:t>
      </w:r>
      <w:r w:rsidR="00D416EF" w:rsidRPr="00D416EF">
        <w:rPr>
          <w:sz w:val="24"/>
          <w:szCs w:val="24"/>
        </w:rPr>
        <w:t>item</w:t>
      </w:r>
      <w:r w:rsidRPr="00DB501A">
        <w:rPr>
          <w:sz w:val="24"/>
          <w:szCs w:val="24"/>
        </w:rPr>
        <w:t xml:space="preserve"> C8, </w:t>
      </w:r>
      <w:r w:rsidR="00117BF9">
        <w:rPr>
          <w:sz w:val="24"/>
          <w:szCs w:val="24"/>
        </w:rPr>
        <w:t>a entidade</w:t>
      </w:r>
      <w:r w:rsidRPr="00DB501A">
        <w:rPr>
          <w:sz w:val="24"/>
          <w:szCs w:val="24"/>
        </w:rPr>
        <w:t xml:space="preserve"> não </w:t>
      </w:r>
      <w:r w:rsidR="008B1518">
        <w:rPr>
          <w:sz w:val="24"/>
          <w:szCs w:val="24"/>
        </w:rPr>
        <w:t xml:space="preserve">deve </w:t>
      </w:r>
      <w:r w:rsidRPr="00DB501A">
        <w:rPr>
          <w:sz w:val="24"/>
          <w:szCs w:val="24"/>
        </w:rPr>
        <w:t xml:space="preserve">aplicar o </w:t>
      </w:r>
      <w:r w:rsidR="00D416EF" w:rsidRPr="00D416EF">
        <w:rPr>
          <w:sz w:val="24"/>
          <w:szCs w:val="24"/>
        </w:rPr>
        <w:t>item</w:t>
      </w:r>
      <w:r w:rsidRPr="00DB501A">
        <w:rPr>
          <w:sz w:val="24"/>
          <w:szCs w:val="24"/>
        </w:rPr>
        <w:t xml:space="preserve"> 22 para dividir grupos naqueles que não incluem contratos emitidos com mais de um ano de intervalo.</w:t>
      </w:r>
      <w:bookmarkEnd w:id="826"/>
    </w:p>
    <w:p w:rsidR="001026E4" w:rsidRPr="00DB501A" w:rsidRDefault="001026E4" w:rsidP="001835D5">
      <w:pPr>
        <w:pStyle w:val="IASBNormalnpara"/>
        <w:spacing w:before="0"/>
        <w:rPr>
          <w:sz w:val="24"/>
          <w:szCs w:val="24"/>
        </w:rPr>
      </w:pPr>
    </w:p>
    <w:p w:rsidR="00DB501A" w:rsidRDefault="00DB501A" w:rsidP="00DC2184">
      <w:pPr>
        <w:pStyle w:val="IASBSectionTitle3Ind"/>
        <w:spacing w:before="0" w:after="0"/>
        <w:ind w:left="567"/>
        <w:jc w:val="both"/>
        <w:rPr>
          <w:rFonts w:ascii="Times New Roman" w:hAnsi="Times New Roman" w:cs="Times New Roman"/>
          <w:sz w:val="24"/>
          <w:szCs w:val="24"/>
        </w:rPr>
      </w:pPr>
      <w:bookmarkStart w:id="827" w:name="F55668853"/>
      <w:r w:rsidRPr="00DB501A">
        <w:rPr>
          <w:rFonts w:ascii="Times New Roman" w:hAnsi="Times New Roman" w:cs="Times New Roman"/>
          <w:sz w:val="24"/>
          <w:szCs w:val="24"/>
        </w:rPr>
        <w:t xml:space="preserve">Determinação da </w:t>
      </w:r>
      <w:r w:rsidR="008A5FA0">
        <w:rPr>
          <w:rFonts w:ascii="Times New Roman" w:hAnsi="Times New Roman" w:cs="Times New Roman"/>
          <w:sz w:val="24"/>
          <w:szCs w:val="24"/>
        </w:rPr>
        <w:t>margem contratual de seguro</w:t>
      </w:r>
      <w:r w:rsidRPr="00DB501A">
        <w:rPr>
          <w:rFonts w:ascii="Times New Roman" w:hAnsi="Times New Roman" w:cs="Times New Roman"/>
          <w:sz w:val="24"/>
          <w:szCs w:val="24"/>
        </w:rPr>
        <w:t xml:space="preserve"> ou componente de perda para grupos de contratos de seguro sem características de participação direta</w:t>
      </w:r>
      <w:bookmarkEnd w:id="827"/>
    </w:p>
    <w:p w:rsidR="001026E4" w:rsidRPr="00DB501A" w:rsidRDefault="001026E4" w:rsidP="001835D5">
      <w:pPr>
        <w:pStyle w:val="IASBSectionTitle3Ind"/>
        <w:spacing w:before="0" w:after="0"/>
        <w:jc w:val="both"/>
        <w:rPr>
          <w:rFonts w:ascii="Times New Roman" w:hAnsi="Times New Roman" w:cs="Times New Roman"/>
          <w:sz w:val="24"/>
          <w:szCs w:val="24"/>
        </w:rPr>
      </w:pPr>
    </w:p>
    <w:p w:rsidR="00DB501A" w:rsidRDefault="00DB501A" w:rsidP="00F84903">
      <w:pPr>
        <w:pStyle w:val="IASBNormalnpara"/>
        <w:spacing w:before="0"/>
        <w:ind w:left="567" w:hanging="567"/>
        <w:rPr>
          <w:sz w:val="24"/>
          <w:szCs w:val="24"/>
        </w:rPr>
      </w:pPr>
      <w:r w:rsidRPr="00DB501A">
        <w:rPr>
          <w:sz w:val="24"/>
          <w:szCs w:val="24"/>
        </w:rPr>
        <w:t>C11</w:t>
      </w:r>
      <w:r w:rsidR="00C243C8">
        <w:rPr>
          <w:sz w:val="24"/>
          <w:szCs w:val="24"/>
        </w:rPr>
        <w:t>.</w:t>
      </w:r>
      <w:r w:rsidRPr="00DB501A">
        <w:rPr>
          <w:sz w:val="24"/>
          <w:szCs w:val="24"/>
        </w:rPr>
        <w:tab/>
      </w:r>
      <w:bookmarkStart w:id="828" w:name="F55668854"/>
      <w:r w:rsidRPr="00DB501A">
        <w:rPr>
          <w:sz w:val="24"/>
          <w:szCs w:val="24"/>
        </w:rPr>
        <w:t xml:space="preserve">Na medida do permitido pelo </w:t>
      </w:r>
      <w:r w:rsidR="00D416EF" w:rsidRPr="00D416EF">
        <w:rPr>
          <w:sz w:val="24"/>
          <w:szCs w:val="24"/>
        </w:rPr>
        <w:t>item</w:t>
      </w:r>
      <w:r w:rsidRPr="00DB501A">
        <w:rPr>
          <w:sz w:val="24"/>
          <w:szCs w:val="24"/>
        </w:rPr>
        <w:t xml:space="preserve"> C8, para contratos sem características de participação direta, </w:t>
      </w:r>
      <w:r w:rsidR="00117BF9">
        <w:rPr>
          <w:sz w:val="24"/>
          <w:szCs w:val="24"/>
        </w:rPr>
        <w:t>a entidade</w:t>
      </w:r>
      <w:r w:rsidRPr="00DB501A">
        <w:rPr>
          <w:sz w:val="24"/>
          <w:szCs w:val="24"/>
        </w:rPr>
        <w:t xml:space="preserve"> </w:t>
      </w:r>
      <w:r w:rsidR="008B1518">
        <w:rPr>
          <w:sz w:val="24"/>
          <w:szCs w:val="24"/>
        </w:rPr>
        <w:t>deve determinar</w:t>
      </w:r>
      <w:r w:rsidRPr="00DB501A">
        <w:rPr>
          <w:sz w:val="24"/>
          <w:szCs w:val="24"/>
        </w:rPr>
        <w:t xml:space="preserve"> a </w:t>
      </w:r>
      <w:r w:rsidR="008A5FA0">
        <w:rPr>
          <w:sz w:val="24"/>
          <w:szCs w:val="24"/>
        </w:rPr>
        <w:t>margem contratual de seguro</w:t>
      </w:r>
      <w:r w:rsidRPr="00DB501A">
        <w:rPr>
          <w:sz w:val="24"/>
          <w:szCs w:val="24"/>
        </w:rPr>
        <w:t xml:space="preserve"> ou componente de perda do passivo por cobertura remanescente (</w:t>
      </w:r>
      <w:r w:rsidR="00567D0A" w:rsidRPr="00567D0A">
        <w:rPr>
          <w:sz w:val="24"/>
          <w:szCs w:val="24"/>
        </w:rPr>
        <w:t>ver</w:t>
      </w:r>
      <w:r w:rsidRPr="00DB501A">
        <w:rPr>
          <w:sz w:val="24"/>
          <w:szCs w:val="24"/>
        </w:rPr>
        <w:t xml:space="preserve"> </w:t>
      </w:r>
      <w:r w:rsidR="00D416EF" w:rsidRPr="00D416EF">
        <w:rPr>
          <w:sz w:val="24"/>
          <w:szCs w:val="24"/>
        </w:rPr>
        <w:t>itens</w:t>
      </w:r>
      <w:r w:rsidRPr="00DB501A">
        <w:rPr>
          <w:sz w:val="24"/>
          <w:szCs w:val="24"/>
        </w:rPr>
        <w:t xml:space="preserve"> 49</w:t>
      </w:r>
      <w:r w:rsidR="003F330A" w:rsidRPr="003F330A">
        <w:rPr>
          <w:sz w:val="24"/>
          <w:szCs w:val="24"/>
          <w:cs/>
        </w:rPr>
        <w:t xml:space="preserve"> a </w:t>
      </w:r>
      <w:r w:rsidRPr="00DB501A">
        <w:rPr>
          <w:sz w:val="24"/>
          <w:szCs w:val="24"/>
        </w:rPr>
        <w:t>52) na data de transição</w:t>
      </w:r>
      <w:r w:rsidR="008B1518">
        <w:rPr>
          <w:sz w:val="24"/>
          <w:szCs w:val="24"/>
        </w:rPr>
        <w:t>,</w:t>
      </w:r>
      <w:r w:rsidRPr="00DB501A">
        <w:rPr>
          <w:sz w:val="24"/>
          <w:szCs w:val="24"/>
        </w:rPr>
        <w:t xml:space="preserve"> aplicando os </w:t>
      </w:r>
      <w:r w:rsidR="00D416EF" w:rsidRPr="00D416EF">
        <w:rPr>
          <w:sz w:val="24"/>
          <w:szCs w:val="24"/>
        </w:rPr>
        <w:t>itens</w:t>
      </w:r>
      <w:r w:rsidRPr="00DB501A">
        <w:rPr>
          <w:sz w:val="24"/>
          <w:szCs w:val="24"/>
        </w:rPr>
        <w:t xml:space="preserve"> C12</w:t>
      </w:r>
      <w:r w:rsidR="003F330A" w:rsidRPr="003F330A">
        <w:rPr>
          <w:sz w:val="24"/>
          <w:szCs w:val="24"/>
          <w:cs/>
        </w:rPr>
        <w:t xml:space="preserve"> a </w:t>
      </w:r>
      <w:r w:rsidRPr="00DB501A">
        <w:rPr>
          <w:sz w:val="24"/>
          <w:szCs w:val="24"/>
        </w:rPr>
        <w:t>C16</w:t>
      </w:r>
      <w:r w:rsidR="00BB7001">
        <w:rPr>
          <w:sz w:val="24"/>
          <w:szCs w:val="24"/>
        </w:rPr>
        <w:t>C</w:t>
      </w:r>
      <w:r w:rsidRPr="00DB501A">
        <w:rPr>
          <w:sz w:val="24"/>
          <w:szCs w:val="24"/>
        </w:rPr>
        <w:t>.</w:t>
      </w:r>
      <w:bookmarkEnd w:id="828"/>
    </w:p>
    <w:p w:rsidR="001026E4" w:rsidRPr="00DB501A" w:rsidRDefault="001026E4" w:rsidP="001835D5">
      <w:pPr>
        <w:pStyle w:val="IASBNormalnpara"/>
        <w:spacing w:before="0"/>
        <w:rPr>
          <w:sz w:val="24"/>
          <w:szCs w:val="24"/>
        </w:rPr>
      </w:pPr>
    </w:p>
    <w:p w:rsidR="00DB501A" w:rsidRDefault="00DB501A" w:rsidP="00F84903">
      <w:pPr>
        <w:pStyle w:val="IASBNormalnpara"/>
        <w:spacing w:before="0"/>
        <w:ind w:left="567" w:hanging="567"/>
        <w:rPr>
          <w:sz w:val="24"/>
          <w:szCs w:val="24"/>
        </w:rPr>
      </w:pPr>
      <w:r w:rsidRPr="00DB501A">
        <w:rPr>
          <w:sz w:val="24"/>
          <w:szCs w:val="24"/>
        </w:rPr>
        <w:t>C12</w:t>
      </w:r>
      <w:r w:rsidR="00C243C8">
        <w:rPr>
          <w:sz w:val="24"/>
          <w:szCs w:val="24"/>
        </w:rPr>
        <w:t>.</w:t>
      </w:r>
      <w:r w:rsidRPr="00DB501A">
        <w:rPr>
          <w:sz w:val="24"/>
          <w:szCs w:val="24"/>
        </w:rPr>
        <w:tab/>
      </w:r>
      <w:bookmarkStart w:id="829" w:name="F55668855"/>
      <w:r w:rsidRPr="00DB501A">
        <w:rPr>
          <w:sz w:val="24"/>
          <w:szCs w:val="24"/>
        </w:rPr>
        <w:t xml:space="preserve">Na medida do permitido pelo </w:t>
      </w:r>
      <w:r w:rsidR="00D416EF" w:rsidRPr="00D416EF">
        <w:rPr>
          <w:sz w:val="24"/>
          <w:szCs w:val="24"/>
        </w:rPr>
        <w:t>item</w:t>
      </w:r>
      <w:r w:rsidRPr="00DB501A">
        <w:rPr>
          <w:sz w:val="24"/>
          <w:szCs w:val="24"/>
        </w:rPr>
        <w:t xml:space="preserve"> C8, </w:t>
      </w:r>
      <w:r w:rsidR="00117BF9">
        <w:rPr>
          <w:sz w:val="24"/>
          <w:szCs w:val="24"/>
        </w:rPr>
        <w:t>a entidade</w:t>
      </w:r>
      <w:r w:rsidRPr="00DB501A">
        <w:rPr>
          <w:sz w:val="24"/>
          <w:szCs w:val="24"/>
        </w:rPr>
        <w:t xml:space="preserve"> </w:t>
      </w:r>
      <w:r w:rsidR="008B1518">
        <w:rPr>
          <w:sz w:val="24"/>
          <w:szCs w:val="24"/>
        </w:rPr>
        <w:t xml:space="preserve">deve </w:t>
      </w:r>
      <w:r w:rsidRPr="00DB501A">
        <w:rPr>
          <w:sz w:val="24"/>
          <w:szCs w:val="24"/>
        </w:rPr>
        <w:t xml:space="preserve">estimar os fluxos de caixa futuros na data de reconhecimento inicial de grupo de contratos de seguro como o valor dos fluxos de caixa futuros na data de transição (ou data anterior, se os fluxos de caixa futuros nessa data anterior puderem ser determinados retrospectivamente, aplicando o </w:t>
      </w:r>
      <w:r w:rsidR="00D416EF" w:rsidRPr="00D416EF">
        <w:rPr>
          <w:sz w:val="24"/>
          <w:szCs w:val="24"/>
        </w:rPr>
        <w:t>item</w:t>
      </w:r>
      <w:r w:rsidRPr="00DB501A">
        <w:rPr>
          <w:sz w:val="24"/>
          <w:szCs w:val="24"/>
        </w:rPr>
        <w:t xml:space="preserve"> C4(a)), ajustados pelos fluxos de caixa que se sabe que ocorreram entre a data de reconhecimento inicial de grupo de contratos de seguro e a data de transição (ou data anterior). Os fluxos de caixa que se sabe que ocorreram incluem fluxos de caixa resultantes de contratos que deixaram de existir antes da data de transição.</w:t>
      </w:r>
      <w:bookmarkEnd w:id="829"/>
    </w:p>
    <w:p w:rsidR="001026E4" w:rsidRPr="00DB501A" w:rsidRDefault="001026E4" w:rsidP="001835D5">
      <w:pPr>
        <w:pStyle w:val="IASBNormalnpara"/>
        <w:spacing w:before="0"/>
        <w:rPr>
          <w:sz w:val="24"/>
          <w:szCs w:val="24"/>
        </w:rPr>
      </w:pPr>
    </w:p>
    <w:p w:rsidR="00DB501A" w:rsidRPr="00DB501A" w:rsidRDefault="00DB501A" w:rsidP="00DC2184">
      <w:pPr>
        <w:pStyle w:val="IASBNormalnpara"/>
        <w:spacing w:before="0" w:after="120"/>
        <w:ind w:left="567" w:hanging="567"/>
        <w:rPr>
          <w:sz w:val="24"/>
          <w:szCs w:val="24"/>
        </w:rPr>
      </w:pPr>
      <w:r w:rsidRPr="00DB501A">
        <w:rPr>
          <w:sz w:val="24"/>
          <w:szCs w:val="24"/>
        </w:rPr>
        <w:t>C13</w:t>
      </w:r>
      <w:r w:rsidR="00C243C8">
        <w:rPr>
          <w:sz w:val="24"/>
          <w:szCs w:val="24"/>
        </w:rPr>
        <w:t>.</w:t>
      </w:r>
      <w:r w:rsidRPr="00DB501A">
        <w:rPr>
          <w:sz w:val="24"/>
          <w:szCs w:val="24"/>
        </w:rPr>
        <w:tab/>
      </w:r>
      <w:bookmarkStart w:id="830" w:name="F55668856"/>
      <w:r w:rsidRPr="00DB501A">
        <w:rPr>
          <w:sz w:val="24"/>
          <w:szCs w:val="24"/>
        </w:rPr>
        <w:t xml:space="preserve">Na medida do permitido pelo </w:t>
      </w:r>
      <w:r w:rsidR="00D416EF" w:rsidRPr="00D416EF">
        <w:rPr>
          <w:sz w:val="24"/>
          <w:szCs w:val="24"/>
        </w:rPr>
        <w:t>item</w:t>
      </w:r>
      <w:r w:rsidRPr="00DB501A">
        <w:rPr>
          <w:sz w:val="24"/>
          <w:szCs w:val="24"/>
        </w:rPr>
        <w:t xml:space="preserve"> C8, </w:t>
      </w:r>
      <w:r w:rsidR="00117BF9">
        <w:rPr>
          <w:sz w:val="24"/>
          <w:szCs w:val="24"/>
        </w:rPr>
        <w:t>a entidade</w:t>
      </w:r>
      <w:r w:rsidRPr="00DB501A">
        <w:rPr>
          <w:sz w:val="24"/>
          <w:szCs w:val="24"/>
        </w:rPr>
        <w:t xml:space="preserve"> </w:t>
      </w:r>
      <w:r w:rsidR="008B1518">
        <w:rPr>
          <w:sz w:val="24"/>
          <w:szCs w:val="24"/>
        </w:rPr>
        <w:t xml:space="preserve">deve </w:t>
      </w:r>
      <w:r w:rsidRPr="00DB501A">
        <w:rPr>
          <w:sz w:val="24"/>
          <w:szCs w:val="24"/>
        </w:rPr>
        <w:t>determinar as taxas de desconto que aplicou na data de reconhecimento inicial de grupo de contratos de seguro (ou subsequentemente):</w:t>
      </w:r>
      <w:bookmarkEnd w:id="830"/>
    </w:p>
    <w:p w:rsidR="00DB501A" w:rsidRPr="00DB501A" w:rsidRDefault="00DB501A" w:rsidP="00DC2184">
      <w:pPr>
        <w:pStyle w:val="IASBNormalL1"/>
        <w:spacing w:before="0" w:after="120"/>
        <w:ind w:left="993" w:hanging="426"/>
        <w:rPr>
          <w:sz w:val="24"/>
          <w:szCs w:val="24"/>
        </w:rPr>
      </w:pPr>
      <w:r w:rsidRPr="00DB501A">
        <w:rPr>
          <w:sz w:val="24"/>
          <w:szCs w:val="24"/>
        </w:rPr>
        <w:t>(a)</w:t>
      </w:r>
      <w:r w:rsidRPr="00DB501A">
        <w:rPr>
          <w:sz w:val="24"/>
          <w:szCs w:val="24"/>
        </w:rPr>
        <w:tab/>
      </w:r>
      <w:bookmarkStart w:id="831" w:name="F55668859"/>
      <w:r w:rsidRPr="00DB501A">
        <w:rPr>
          <w:sz w:val="24"/>
          <w:szCs w:val="24"/>
        </w:rPr>
        <w:t xml:space="preserve">utilizando a curva de rendimento observável que, durante pelo menos três anos imediatamente antes da data de transição, se aproxima da curva de rendimento estimada aplicando os </w:t>
      </w:r>
      <w:r w:rsidR="00D416EF" w:rsidRPr="00D416EF">
        <w:rPr>
          <w:sz w:val="24"/>
          <w:szCs w:val="24"/>
        </w:rPr>
        <w:t>itens</w:t>
      </w:r>
      <w:r w:rsidRPr="00DB501A">
        <w:rPr>
          <w:sz w:val="24"/>
          <w:szCs w:val="24"/>
        </w:rPr>
        <w:t xml:space="preserve"> 36 e B72</w:t>
      </w:r>
      <w:r w:rsidR="003F330A" w:rsidRPr="003F330A">
        <w:rPr>
          <w:sz w:val="24"/>
          <w:szCs w:val="24"/>
          <w:cs/>
        </w:rPr>
        <w:t xml:space="preserve"> a </w:t>
      </w:r>
      <w:r w:rsidRPr="00DB501A">
        <w:rPr>
          <w:sz w:val="24"/>
          <w:szCs w:val="24"/>
        </w:rPr>
        <w:t>B85, se essa curva de rendimento observável existir</w:t>
      </w:r>
      <w:r w:rsidR="008B1518">
        <w:rPr>
          <w:sz w:val="24"/>
          <w:szCs w:val="24"/>
        </w:rPr>
        <w:t>;</w:t>
      </w:r>
      <w:bookmarkEnd w:id="831"/>
    </w:p>
    <w:p w:rsidR="00DB501A" w:rsidRDefault="00DB501A" w:rsidP="001E7F40">
      <w:pPr>
        <w:pStyle w:val="IASBNormalL1"/>
        <w:spacing w:before="0"/>
        <w:ind w:left="993" w:hanging="426"/>
        <w:rPr>
          <w:sz w:val="24"/>
          <w:szCs w:val="24"/>
        </w:rPr>
      </w:pPr>
      <w:r w:rsidRPr="00DB501A">
        <w:rPr>
          <w:sz w:val="24"/>
          <w:szCs w:val="24"/>
        </w:rPr>
        <w:t>(b)</w:t>
      </w:r>
      <w:r w:rsidRPr="00DB501A">
        <w:rPr>
          <w:sz w:val="24"/>
          <w:szCs w:val="24"/>
        </w:rPr>
        <w:tab/>
      </w:r>
      <w:bookmarkStart w:id="832" w:name="F55668861"/>
      <w:r w:rsidRPr="00DB501A">
        <w:rPr>
          <w:sz w:val="24"/>
          <w:szCs w:val="24"/>
        </w:rPr>
        <w:t>se a curva de rendimento observável n</w:t>
      </w:r>
      <w:r w:rsidR="008B1518">
        <w:rPr>
          <w:sz w:val="24"/>
          <w:szCs w:val="24"/>
        </w:rPr>
        <w:t>a alínea</w:t>
      </w:r>
      <w:r w:rsidRPr="00DB501A">
        <w:rPr>
          <w:sz w:val="24"/>
          <w:szCs w:val="24"/>
        </w:rPr>
        <w:t xml:space="preserve"> (a) não exist</w:t>
      </w:r>
      <w:r w:rsidR="008B1518">
        <w:rPr>
          <w:sz w:val="24"/>
          <w:szCs w:val="24"/>
        </w:rPr>
        <w:t>ir</w:t>
      </w:r>
      <w:r w:rsidRPr="00DB501A">
        <w:rPr>
          <w:sz w:val="24"/>
          <w:szCs w:val="24"/>
        </w:rPr>
        <w:t>, estimar a taxa de desconto que aplicou na data de reconhecimento inicial (ou subsequentemente)</w:t>
      </w:r>
      <w:r w:rsidR="008B1518">
        <w:rPr>
          <w:sz w:val="24"/>
          <w:szCs w:val="24"/>
        </w:rPr>
        <w:t>,</w:t>
      </w:r>
      <w:r w:rsidRPr="00DB501A">
        <w:rPr>
          <w:sz w:val="24"/>
          <w:szCs w:val="24"/>
        </w:rPr>
        <w:t xml:space="preserve"> determinando </w:t>
      </w:r>
      <w:r w:rsidR="008B1518">
        <w:rPr>
          <w:sz w:val="24"/>
          <w:szCs w:val="24"/>
        </w:rPr>
        <w:t>o</w:t>
      </w:r>
      <w:r w:rsidRPr="00DB501A">
        <w:rPr>
          <w:sz w:val="24"/>
          <w:szCs w:val="24"/>
        </w:rPr>
        <w:t xml:space="preserve"> </w:t>
      </w:r>
      <w:r w:rsidRPr="00DB501A">
        <w:rPr>
          <w:i/>
          <w:sz w:val="24"/>
          <w:szCs w:val="24"/>
        </w:rPr>
        <w:t>spread</w:t>
      </w:r>
      <w:r w:rsidRPr="00DB501A">
        <w:rPr>
          <w:sz w:val="24"/>
          <w:szCs w:val="24"/>
        </w:rPr>
        <w:t xml:space="preserve"> médio entre a curva de rendimento observável e a curva de rendimento estimada</w:t>
      </w:r>
      <w:r w:rsidR="008B1518">
        <w:rPr>
          <w:sz w:val="24"/>
          <w:szCs w:val="24"/>
        </w:rPr>
        <w:t>,</w:t>
      </w:r>
      <w:r w:rsidRPr="00DB501A">
        <w:rPr>
          <w:sz w:val="24"/>
          <w:szCs w:val="24"/>
        </w:rPr>
        <w:t xml:space="preserve"> aplicando os </w:t>
      </w:r>
      <w:r w:rsidR="00D416EF" w:rsidRPr="00D416EF">
        <w:rPr>
          <w:sz w:val="24"/>
          <w:szCs w:val="24"/>
        </w:rPr>
        <w:t>itens</w:t>
      </w:r>
      <w:r w:rsidRPr="00DB501A">
        <w:rPr>
          <w:sz w:val="24"/>
          <w:szCs w:val="24"/>
        </w:rPr>
        <w:t xml:space="preserve"> 36 e B72</w:t>
      </w:r>
      <w:r w:rsidR="003F330A" w:rsidRPr="003F330A">
        <w:rPr>
          <w:sz w:val="24"/>
          <w:szCs w:val="24"/>
          <w:cs/>
        </w:rPr>
        <w:t xml:space="preserve"> a </w:t>
      </w:r>
      <w:r w:rsidRPr="00DB501A">
        <w:rPr>
          <w:sz w:val="24"/>
          <w:szCs w:val="24"/>
        </w:rPr>
        <w:t xml:space="preserve">B85, e aplicando esse </w:t>
      </w:r>
      <w:r w:rsidRPr="00DB501A">
        <w:rPr>
          <w:i/>
          <w:sz w:val="24"/>
          <w:szCs w:val="24"/>
        </w:rPr>
        <w:t>spread</w:t>
      </w:r>
      <w:r w:rsidRPr="00DB501A">
        <w:rPr>
          <w:sz w:val="24"/>
          <w:szCs w:val="24"/>
        </w:rPr>
        <w:t xml:space="preserve"> a essa curva de rendimento observável. Esse </w:t>
      </w:r>
      <w:r w:rsidRPr="00DB501A">
        <w:rPr>
          <w:i/>
          <w:sz w:val="24"/>
          <w:szCs w:val="24"/>
        </w:rPr>
        <w:t>spread</w:t>
      </w:r>
      <w:r w:rsidRPr="00DB501A">
        <w:rPr>
          <w:sz w:val="24"/>
          <w:szCs w:val="24"/>
        </w:rPr>
        <w:t xml:space="preserve"> </w:t>
      </w:r>
      <w:r w:rsidR="008B1518">
        <w:rPr>
          <w:sz w:val="24"/>
          <w:szCs w:val="24"/>
        </w:rPr>
        <w:t xml:space="preserve">deve </w:t>
      </w:r>
      <w:r w:rsidRPr="00DB501A">
        <w:rPr>
          <w:sz w:val="24"/>
          <w:szCs w:val="24"/>
        </w:rPr>
        <w:t>ser</w:t>
      </w:r>
      <w:r w:rsidR="008B1518">
        <w:rPr>
          <w:sz w:val="24"/>
          <w:szCs w:val="24"/>
        </w:rPr>
        <w:t xml:space="preserve"> </w:t>
      </w:r>
      <w:r w:rsidRPr="00DB501A">
        <w:rPr>
          <w:sz w:val="24"/>
          <w:szCs w:val="24"/>
        </w:rPr>
        <w:t>a média ao longo de pelo menos três anos imediatamente antes da data de transição.</w:t>
      </w:r>
      <w:bookmarkEnd w:id="832"/>
    </w:p>
    <w:p w:rsidR="001026E4" w:rsidRPr="00DB501A" w:rsidRDefault="001026E4" w:rsidP="001835D5">
      <w:pPr>
        <w:pStyle w:val="IASBNormalnparaL1"/>
        <w:spacing w:before="0"/>
        <w:rPr>
          <w:sz w:val="24"/>
          <w:szCs w:val="24"/>
        </w:rPr>
      </w:pPr>
    </w:p>
    <w:p w:rsidR="00DB501A" w:rsidRDefault="00DB501A" w:rsidP="00F84903">
      <w:pPr>
        <w:pStyle w:val="IASBNormalnpara"/>
        <w:spacing w:before="0"/>
        <w:ind w:left="567" w:hanging="567"/>
        <w:rPr>
          <w:sz w:val="24"/>
          <w:szCs w:val="24"/>
        </w:rPr>
      </w:pPr>
      <w:r w:rsidRPr="00DB501A">
        <w:rPr>
          <w:sz w:val="24"/>
          <w:szCs w:val="24"/>
        </w:rPr>
        <w:t>C14</w:t>
      </w:r>
      <w:r w:rsidR="00C243C8">
        <w:rPr>
          <w:sz w:val="24"/>
          <w:szCs w:val="24"/>
        </w:rPr>
        <w:t>.</w:t>
      </w:r>
      <w:r w:rsidRPr="00DB501A">
        <w:rPr>
          <w:sz w:val="24"/>
          <w:szCs w:val="24"/>
        </w:rPr>
        <w:tab/>
      </w:r>
      <w:bookmarkStart w:id="833" w:name="F55668862"/>
      <w:r w:rsidRPr="00DB501A">
        <w:rPr>
          <w:sz w:val="24"/>
          <w:szCs w:val="24"/>
        </w:rPr>
        <w:t xml:space="preserve">Na medida do permitido pelo </w:t>
      </w:r>
      <w:r w:rsidR="00D416EF" w:rsidRPr="00D416EF">
        <w:rPr>
          <w:sz w:val="24"/>
          <w:szCs w:val="24"/>
        </w:rPr>
        <w:t>item</w:t>
      </w:r>
      <w:r w:rsidRPr="00DB501A">
        <w:rPr>
          <w:sz w:val="24"/>
          <w:szCs w:val="24"/>
        </w:rPr>
        <w:t xml:space="preserve"> C8, </w:t>
      </w:r>
      <w:r w:rsidR="00117BF9">
        <w:rPr>
          <w:sz w:val="24"/>
          <w:szCs w:val="24"/>
        </w:rPr>
        <w:t>a entidade</w:t>
      </w:r>
      <w:r w:rsidRPr="00DB501A">
        <w:rPr>
          <w:sz w:val="24"/>
          <w:szCs w:val="24"/>
        </w:rPr>
        <w:t xml:space="preserve"> </w:t>
      </w:r>
      <w:r w:rsidR="008B1518">
        <w:rPr>
          <w:sz w:val="24"/>
          <w:szCs w:val="24"/>
        </w:rPr>
        <w:t xml:space="preserve">deve </w:t>
      </w:r>
      <w:r w:rsidRPr="00DB501A">
        <w:rPr>
          <w:sz w:val="24"/>
          <w:szCs w:val="24"/>
        </w:rPr>
        <w:t>determinar o ajuste pelo risco não financeiro na data de reconhecimento inicial de grupo de contratos de seguro (ou subsequentemente)</w:t>
      </w:r>
      <w:r w:rsidR="008B1518">
        <w:rPr>
          <w:sz w:val="24"/>
          <w:szCs w:val="24"/>
        </w:rPr>
        <w:t>,</w:t>
      </w:r>
      <w:r w:rsidRPr="00DB501A">
        <w:rPr>
          <w:sz w:val="24"/>
          <w:szCs w:val="24"/>
        </w:rPr>
        <w:t xml:space="preserve"> ajustando o ajuste pelo risco não financeiro na data de transição pela liberação de risco esperada antes da data de transição. A liberação de risco esperada </w:t>
      </w:r>
      <w:r w:rsidR="008B1518">
        <w:rPr>
          <w:sz w:val="24"/>
          <w:szCs w:val="24"/>
        </w:rPr>
        <w:t xml:space="preserve">deve </w:t>
      </w:r>
      <w:r w:rsidRPr="00DB501A">
        <w:rPr>
          <w:sz w:val="24"/>
          <w:szCs w:val="24"/>
        </w:rPr>
        <w:t>ser determinada por referência à liberação de risco para contratos de seguro similares que a entidade emite na data de transição.</w:t>
      </w:r>
      <w:bookmarkEnd w:id="833"/>
    </w:p>
    <w:p w:rsidR="001026E4" w:rsidRDefault="001026E4" w:rsidP="001835D5">
      <w:pPr>
        <w:pStyle w:val="IASBNormalnpara"/>
        <w:spacing w:before="0"/>
        <w:rPr>
          <w:sz w:val="24"/>
          <w:szCs w:val="24"/>
        </w:rPr>
      </w:pPr>
    </w:p>
    <w:p w:rsidR="000B67D3" w:rsidRPr="008707C4" w:rsidRDefault="000B67D3" w:rsidP="000B67D3">
      <w:pPr>
        <w:pStyle w:val="NormalWeb"/>
        <w:ind w:left="595" w:hanging="595"/>
      </w:pPr>
      <w:r w:rsidRPr="008707C4">
        <w:t>C14A</w:t>
      </w:r>
      <w:r>
        <w:t>. Ao aplicar</w:t>
      </w:r>
      <w:r w:rsidRPr="008707C4">
        <w:t xml:space="preserve"> o </w:t>
      </w:r>
      <w:r>
        <w:t>item</w:t>
      </w:r>
      <w:r w:rsidRPr="008707C4">
        <w:t xml:space="preserve"> B137, a entidade pode optar por não alterar o tratamento das estimativas contábeis feitas nas </w:t>
      </w:r>
      <w:r w:rsidR="0076422D">
        <w:t>demonstrações contábeis</w:t>
      </w:r>
      <w:r w:rsidRPr="008707C4">
        <w:t xml:space="preserve"> </w:t>
      </w:r>
      <w:r w:rsidR="003D240B">
        <w:t>intermediárias</w:t>
      </w:r>
      <w:r w:rsidRPr="008707C4">
        <w:t xml:space="preserve"> anteriores. Na medida do permitido pelo </w:t>
      </w:r>
      <w:r>
        <w:t>item</w:t>
      </w:r>
      <w:r w:rsidRPr="008707C4">
        <w:t xml:space="preserve"> C8, tal entidade deverá determinar a </w:t>
      </w:r>
      <w:r w:rsidR="00230256">
        <w:t>margem contratual de seguro</w:t>
      </w:r>
      <w:r w:rsidRPr="008707C4">
        <w:t xml:space="preserve"> ou componente de perda na data de transição como se a entidade não tivesse preparado </w:t>
      </w:r>
      <w:r w:rsidR="0076422D">
        <w:t>demonstrações contábeis</w:t>
      </w:r>
      <w:r w:rsidRPr="008707C4">
        <w:t xml:space="preserve"> </w:t>
      </w:r>
      <w:r w:rsidR="0076422D">
        <w:t>intermediária</w:t>
      </w:r>
      <w:r w:rsidRPr="008707C4">
        <w:t>s antes da data de transição.</w:t>
      </w:r>
    </w:p>
    <w:p w:rsidR="000B67D3" w:rsidRPr="008707C4" w:rsidRDefault="000B67D3" w:rsidP="000B67D3">
      <w:pPr>
        <w:pStyle w:val="NormalWeb"/>
        <w:ind w:left="595" w:hanging="595"/>
      </w:pPr>
      <w:r w:rsidRPr="008707C4">
        <w:t>C14B</w:t>
      </w:r>
      <w:r>
        <w:t xml:space="preserve">. </w:t>
      </w:r>
      <w:r w:rsidRPr="008707C4">
        <w:t xml:space="preserve">Na medida do permitido pelo </w:t>
      </w:r>
      <w:r>
        <w:t>item</w:t>
      </w:r>
      <w:r w:rsidRPr="008707C4">
        <w:t xml:space="preserve"> C8, a entidade deverá usar o mesmo método sistemático e racional que a entidade espera usar após a data de transição ao aplicar o </w:t>
      </w:r>
      <w:r>
        <w:t>item</w:t>
      </w:r>
      <w:r w:rsidRPr="008707C4">
        <w:t xml:space="preserve"> 28A para alocar quaisquer fluxos de caixa de aquisição de seguros pagos (ou para os quais um passivo tenha sido reconhecido aplicando </w:t>
      </w:r>
      <w:r>
        <w:t>outro pronunciamento</w:t>
      </w:r>
      <w:r w:rsidRPr="008707C4">
        <w:t>) antes da data de transição (excluindo qualquer quantia relacionada a contratos de seguros que tenham deixado de existir antes da data de transição) para:</w:t>
      </w:r>
    </w:p>
    <w:p w:rsidR="000B67D3" w:rsidRPr="008707C4" w:rsidRDefault="000B67D3" w:rsidP="000B67D3">
      <w:pPr>
        <w:pStyle w:val="NormalWeb"/>
        <w:ind w:left="1134" w:hanging="595"/>
      </w:pPr>
      <w:r w:rsidRPr="008707C4">
        <w:t xml:space="preserve">(a) </w:t>
      </w:r>
      <w:r>
        <w:tab/>
      </w:r>
      <w:r w:rsidRPr="008707C4">
        <w:t>grupos de contratos de seguro que são reconhecidos na data de transição; e</w:t>
      </w:r>
    </w:p>
    <w:p w:rsidR="000B67D3" w:rsidRPr="008707C4" w:rsidRDefault="000B67D3" w:rsidP="000B67D3">
      <w:pPr>
        <w:pStyle w:val="NormalWeb"/>
        <w:ind w:left="1134" w:hanging="595"/>
      </w:pPr>
      <w:r w:rsidRPr="008707C4">
        <w:t>(b)</w:t>
      </w:r>
      <w:r>
        <w:tab/>
      </w:r>
      <w:r w:rsidRPr="008707C4">
        <w:t xml:space="preserve"> grupos de contratos de seguro que devem ser reconhecidos após a data de transição.</w:t>
      </w:r>
    </w:p>
    <w:p w:rsidR="000B67D3" w:rsidRPr="008707C4" w:rsidRDefault="000B67D3" w:rsidP="000B67D3">
      <w:pPr>
        <w:pStyle w:val="NormalWeb"/>
        <w:ind w:left="595" w:hanging="595"/>
      </w:pPr>
      <w:r w:rsidRPr="008707C4">
        <w:t>C14C</w:t>
      </w:r>
      <w:r>
        <w:t>.</w:t>
      </w:r>
      <w:r w:rsidRPr="008707C4">
        <w:t xml:space="preserve"> Os fluxos de caixa de aquisição de seguros pagos antes da data de transição que são alocados a um grupo de contratos de seguros reconhecidos na data de transição ajustam a </w:t>
      </w:r>
      <w:r w:rsidR="00230256">
        <w:t>margem contratual de seguro</w:t>
      </w:r>
      <w:r w:rsidRPr="008707C4">
        <w:t xml:space="preserve"> desse grupo, na medida em que os contratos de seguros que se espera </w:t>
      </w:r>
      <w:r w:rsidRPr="008707C4">
        <w:lastRenderedPageBreak/>
        <w:t xml:space="preserve">que estejam no grupo foram reconhecidos naquela data (ver </w:t>
      </w:r>
      <w:r>
        <w:t>itens</w:t>
      </w:r>
      <w:r w:rsidRPr="008707C4">
        <w:t xml:space="preserve"> 28C e B35C). Outros fluxos de caixa de aquisição de seguros pagos antes da data de transição, incluindo aqueles alocados a um grupo de contratos de seguros que se espera que sejam reconhecidos após a data de transição, são reconhecidos como um ativo, aplicando o </w:t>
      </w:r>
      <w:r>
        <w:t>item</w:t>
      </w:r>
      <w:r w:rsidRPr="008707C4">
        <w:t xml:space="preserve"> 28B.</w:t>
      </w:r>
    </w:p>
    <w:p w:rsidR="000B67D3" w:rsidRPr="008707C4" w:rsidRDefault="000B67D3" w:rsidP="000B67D3">
      <w:pPr>
        <w:pStyle w:val="NormalWeb"/>
        <w:ind w:left="595" w:hanging="595"/>
      </w:pPr>
      <w:r w:rsidRPr="008707C4">
        <w:t>C14D</w:t>
      </w:r>
      <w:r>
        <w:t>.</w:t>
      </w:r>
      <w:r w:rsidRPr="008707C4">
        <w:t xml:space="preserve"> Se a entidade não tiver informações razoáveis e suport</w:t>
      </w:r>
      <w:r w:rsidR="00333C17">
        <w:t>adas</w:t>
      </w:r>
      <w:r w:rsidRPr="008707C4">
        <w:t xml:space="preserve"> para aplicar o </w:t>
      </w:r>
      <w:r>
        <w:t>item</w:t>
      </w:r>
      <w:r w:rsidRPr="008707C4">
        <w:t xml:space="preserve"> C14B, a entidade deverá determinar os seguintes valores como sendo nulos na data de transição:</w:t>
      </w:r>
    </w:p>
    <w:p w:rsidR="000B67D3" w:rsidRPr="000B67D3" w:rsidRDefault="000B67D3" w:rsidP="000B67D3">
      <w:pPr>
        <w:pStyle w:val="NormalWeb"/>
        <w:ind w:left="993" w:hanging="426"/>
      </w:pPr>
      <w:r w:rsidRPr="008707C4">
        <w:t xml:space="preserve">(a) </w:t>
      </w:r>
      <w:r>
        <w:tab/>
      </w:r>
      <w:r w:rsidRPr="008707C4">
        <w:t xml:space="preserve">o </w:t>
      </w:r>
      <w:r w:rsidRPr="000B67D3">
        <w:t xml:space="preserve">ajuste na </w:t>
      </w:r>
      <w:r w:rsidR="00230256">
        <w:t>margem contratual de seguro</w:t>
      </w:r>
      <w:r w:rsidRPr="000B67D3">
        <w:t xml:space="preserve"> de um grupo de contratos de seguro reconhecidos na data de transição e qualquer ativo para os fluxos de caixa de aquisição de seguro relativos a esse grupo; e</w:t>
      </w:r>
    </w:p>
    <w:p w:rsidR="000B67D3" w:rsidRPr="000B67D3" w:rsidRDefault="000B67D3" w:rsidP="000B67D3">
      <w:pPr>
        <w:pStyle w:val="IASBNormalnpara"/>
        <w:spacing w:before="0"/>
        <w:ind w:left="993" w:hanging="426"/>
        <w:rPr>
          <w:sz w:val="24"/>
          <w:szCs w:val="24"/>
        </w:rPr>
      </w:pPr>
      <w:r w:rsidRPr="000B67D3">
        <w:rPr>
          <w:sz w:val="24"/>
          <w:szCs w:val="24"/>
        </w:rPr>
        <w:t xml:space="preserve">(b) </w:t>
      </w:r>
      <w:r>
        <w:rPr>
          <w:sz w:val="24"/>
          <w:szCs w:val="24"/>
        </w:rPr>
        <w:tab/>
      </w:r>
      <w:r w:rsidRPr="000B67D3">
        <w:rPr>
          <w:sz w:val="24"/>
          <w:szCs w:val="24"/>
        </w:rPr>
        <w:t>o ativo para aquisição de fluxos de caixa de seguro para grupos de contratos de seguro que deverão ser reconhecidos após a data de transição.</w:t>
      </w:r>
    </w:p>
    <w:p w:rsidR="000B67D3" w:rsidRPr="00DB501A" w:rsidRDefault="000B67D3" w:rsidP="001835D5">
      <w:pPr>
        <w:pStyle w:val="IASBNormalnpara"/>
        <w:spacing w:before="0"/>
        <w:rPr>
          <w:sz w:val="24"/>
          <w:szCs w:val="24"/>
        </w:rPr>
      </w:pPr>
    </w:p>
    <w:p w:rsidR="00DB501A" w:rsidRPr="00DB501A" w:rsidRDefault="00DB501A" w:rsidP="00DC2184">
      <w:pPr>
        <w:pStyle w:val="IASBNormalnpara"/>
        <w:spacing w:before="0" w:after="120"/>
        <w:ind w:left="567" w:hanging="567"/>
        <w:rPr>
          <w:sz w:val="24"/>
          <w:szCs w:val="24"/>
        </w:rPr>
      </w:pPr>
      <w:r w:rsidRPr="00DB501A">
        <w:rPr>
          <w:sz w:val="24"/>
          <w:szCs w:val="24"/>
        </w:rPr>
        <w:t>C15</w:t>
      </w:r>
      <w:r w:rsidR="00C243C8">
        <w:rPr>
          <w:sz w:val="24"/>
          <w:szCs w:val="24"/>
        </w:rPr>
        <w:t>.</w:t>
      </w:r>
      <w:r w:rsidRPr="00DB501A">
        <w:rPr>
          <w:sz w:val="24"/>
          <w:szCs w:val="24"/>
        </w:rPr>
        <w:tab/>
      </w:r>
      <w:bookmarkStart w:id="834" w:name="F55668863"/>
      <w:r w:rsidRPr="00DB501A">
        <w:rPr>
          <w:sz w:val="24"/>
          <w:szCs w:val="24"/>
        </w:rPr>
        <w:t xml:space="preserve">Se a aplicação dos </w:t>
      </w:r>
      <w:r w:rsidR="00D416EF" w:rsidRPr="00D416EF">
        <w:rPr>
          <w:sz w:val="24"/>
          <w:szCs w:val="24"/>
        </w:rPr>
        <w:t>itens</w:t>
      </w:r>
      <w:r w:rsidRPr="00DB501A">
        <w:rPr>
          <w:sz w:val="24"/>
          <w:szCs w:val="24"/>
        </w:rPr>
        <w:t xml:space="preserve"> C12</w:t>
      </w:r>
      <w:r w:rsidR="003F330A" w:rsidRPr="003F330A">
        <w:rPr>
          <w:sz w:val="24"/>
          <w:szCs w:val="24"/>
          <w:cs/>
        </w:rPr>
        <w:t xml:space="preserve"> a </w:t>
      </w:r>
      <w:r w:rsidRPr="00DB501A">
        <w:rPr>
          <w:sz w:val="24"/>
          <w:szCs w:val="24"/>
        </w:rPr>
        <w:t>C14</w:t>
      </w:r>
      <w:r w:rsidR="000B67D3">
        <w:rPr>
          <w:sz w:val="24"/>
          <w:szCs w:val="24"/>
        </w:rPr>
        <w:t>D</w:t>
      </w:r>
      <w:r w:rsidRPr="00DB501A">
        <w:rPr>
          <w:sz w:val="24"/>
          <w:szCs w:val="24"/>
        </w:rPr>
        <w:t xml:space="preserve"> resultar em </w:t>
      </w:r>
      <w:r w:rsidR="008A5FA0">
        <w:rPr>
          <w:sz w:val="24"/>
          <w:szCs w:val="24"/>
        </w:rPr>
        <w:t>margem contratual de seguro</w:t>
      </w:r>
      <w:r w:rsidRPr="00DB501A">
        <w:rPr>
          <w:sz w:val="24"/>
          <w:szCs w:val="24"/>
        </w:rPr>
        <w:t xml:space="preserve"> na data de reconhecimento inicial, para determinar a </w:t>
      </w:r>
      <w:r w:rsidR="008A5FA0">
        <w:rPr>
          <w:sz w:val="24"/>
          <w:szCs w:val="24"/>
        </w:rPr>
        <w:t>margem contratual de seguro</w:t>
      </w:r>
      <w:r w:rsidRPr="00DB501A">
        <w:rPr>
          <w:sz w:val="24"/>
          <w:szCs w:val="24"/>
        </w:rPr>
        <w:t xml:space="preserve"> na data de transição</w:t>
      </w:r>
      <w:r w:rsidR="008B1518">
        <w:rPr>
          <w:sz w:val="24"/>
          <w:szCs w:val="24"/>
        </w:rPr>
        <w:t>,</w:t>
      </w:r>
      <w:r w:rsidRPr="00DB501A">
        <w:rPr>
          <w:sz w:val="24"/>
          <w:szCs w:val="24"/>
        </w:rPr>
        <w:t xml:space="preserve"> </w:t>
      </w:r>
      <w:r w:rsidR="00117BF9">
        <w:rPr>
          <w:sz w:val="24"/>
          <w:szCs w:val="24"/>
        </w:rPr>
        <w:t>a entidade</w:t>
      </w:r>
      <w:r w:rsidRPr="00DB501A">
        <w:rPr>
          <w:sz w:val="24"/>
          <w:szCs w:val="24"/>
        </w:rPr>
        <w:t>:</w:t>
      </w:r>
      <w:bookmarkEnd w:id="834"/>
    </w:p>
    <w:p w:rsidR="00DB501A" w:rsidRPr="00DB501A" w:rsidRDefault="00DB501A" w:rsidP="00DC2184">
      <w:pPr>
        <w:pStyle w:val="IASBNormalL1"/>
        <w:spacing w:before="0" w:after="120"/>
        <w:ind w:left="993" w:hanging="426"/>
        <w:rPr>
          <w:sz w:val="24"/>
          <w:szCs w:val="24"/>
        </w:rPr>
      </w:pPr>
      <w:r w:rsidRPr="00DB501A">
        <w:rPr>
          <w:sz w:val="24"/>
          <w:szCs w:val="24"/>
        </w:rPr>
        <w:t>(a)</w:t>
      </w:r>
      <w:r w:rsidRPr="00DB501A">
        <w:rPr>
          <w:sz w:val="24"/>
          <w:szCs w:val="24"/>
        </w:rPr>
        <w:tab/>
      </w:r>
      <w:bookmarkStart w:id="835" w:name="F56013511"/>
      <w:r w:rsidRPr="00DB501A">
        <w:rPr>
          <w:sz w:val="24"/>
          <w:szCs w:val="24"/>
        </w:rPr>
        <w:t xml:space="preserve">se a entidade aplica C13 para estimar as taxas de desconto que se aplicam no reconhecimento inicial, </w:t>
      </w:r>
      <w:r w:rsidR="008B1518">
        <w:rPr>
          <w:sz w:val="24"/>
          <w:szCs w:val="24"/>
        </w:rPr>
        <w:t xml:space="preserve">deve </w:t>
      </w:r>
      <w:r w:rsidRPr="00DB501A">
        <w:rPr>
          <w:sz w:val="24"/>
          <w:szCs w:val="24"/>
        </w:rPr>
        <w:t xml:space="preserve">utilizar essas taxas para agregar juros à </w:t>
      </w:r>
      <w:r w:rsidR="008A5FA0">
        <w:rPr>
          <w:sz w:val="24"/>
          <w:szCs w:val="24"/>
        </w:rPr>
        <w:t>margem contratual de seguro</w:t>
      </w:r>
      <w:r w:rsidRPr="00DB501A">
        <w:rPr>
          <w:sz w:val="24"/>
          <w:szCs w:val="24"/>
        </w:rPr>
        <w:t>; e</w:t>
      </w:r>
      <w:bookmarkEnd w:id="835"/>
    </w:p>
    <w:p w:rsidR="00DB501A" w:rsidRDefault="00DB501A" w:rsidP="001E7F40">
      <w:pPr>
        <w:pStyle w:val="IASBNormalL1"/>
        <w:spacing w:before="0"/>
        <w:ind w:left="993" w:hanging="426"/>
        <w:rPr>
          <w:sz w:val="24"/>
          <w:szCs w:val="24"/>
        </w:rPr>
      </w:pPr>
      <w:r w:rsidRPr="00DB501A">
        <w:rPr>
          <w:sz w:val="24"/>
          <w:szCs w:val="24"/>
        </w:rPr>
        <w:t>(b)</w:t>
      </w:r>
      <w:r w:rsidRPr="00DB501A">
        <w:rPr>
          <w:sz w:val="24"/>
          <w:szCs w:val="24"/>
        </w:rPr>
        <w:tab/>
      </w:r>
      <w:bookmarkStart w:id="836" w:name="F56013513"/>
      <w:r w:rsidRPr="00DB501A">
        <w:rPr>
          <w:sz w:val="24"/>
          <w:szCs w:val="24"/>
        </w:rPr>
        <w:t xml:space="preserve">na medida do permitido pelo </w:t>
      </w:r>
      <w:r w:rsidR="00D416EF" w:rsidRPr="00D416EF">
        <w:rPr>
          <w:sz w:val="24"/>
          <w:szCs w:val="24"/>
        </w:rPr>
        <w:t>item</w:t>
      </w:r>
      <w:r w:rsidRPr="00DB501A">
        <w:rPr>
          <w:sz w:val="24"/>
          <w:szCs w:val="24"/>
        </w:rPr>
        <w:t xml:space="preserve"> C8, </w:t>
      </w:r>
      <w:r w:rsidR="008B1518">
        <w:rPr>
          <w:sz w:val="24"/>
          <w:szCs w:val="24"/>
        </w:rPr>
        <w:t xml:space="preserve">deve </w:t>
      </w:r>
      <w:r w:rsidRPr="00DB501A">
        <w:rPr>
          <w:sz w:val="24"/>
          <w:szCs w:val="24"/>
        </w:rPr>
        <w:t xml:space="preserve">determinar o valor da </w:t>
      </w:r>
      <w:r w:rsidR="008A5FA0">
        <w:rPr>
          <w:sz w:val="24"/>
          <w:szCs w:val="24"/>
        </w:rPr>
        <w:t>margem contratual de seguro</w:t>
      </w:r>
      <w:r w:rsidRPr="00DB501A">
        <w:rPr>
          <w:sz w:val="24"/>
          <w:szCs w:val="24"/>
        </w:rPr>
        <w:t xml:space="preserve"> reconhecido </w:t>
      </w:r>
      <w:r w:rsidR="00DD4A21">
        <w:rPr>
          <w:sz w:val="24"/>
          <w:szCs w:val="24"/>
        </w:rPr>
        <w:t>no resultado</w:t>
      </w:r>
      <w:r w:rsidRPr="00DB501A">
        <w:rPr>
          <w:sz w:val="24"/>
          <w:szCs w:val="24"/>
        </w:rPr>
        <w:t xml:space="preserve"> devido à </w:t>
      </w:r>
      <w:r w:rsidR="00333F9D">
        <w:rPr>
          <w:sz w:val="24"/>
          <w:szCs w:val="24"/>
        </w:rPr>
        <w:t>prestação das coberturas de seguro</w:t>
      </w:r>
      <w:r w:rsidRPr="00DB501A">
        <w:rPr>
          <w:sz w:val="24"/>
          <w:szCs w:val="24"/>
        </w:rPr>
        <w:t xml:space="preserve"> antes da data de transição, comparando </w:t>
      </w:r>
      <w:r w:rsidR="008A3705" w:rsidRPr="00DB501A">
        <w:rPr>
          <w:sz w:val="24"/>
          <w:szCs w:val="24"/>
        </w:rPr>
        <w:t>as unidades</w:t>
      </w:r>
      <w:r w:rsidRPr="00DB501A">
        <w:rPr>
          <w:sz w:val="24"/>
          <w:szCs w:val="24"/>
        </w:rPr>
        <w:t xml:space="preserve"> de cobertura remanescentes nessa data com </w:t>
      </w:r>
      <w:r w:rsidR="008A3705" w:rsidRPr="00DB501A">
        <w:rPr>
          <w:sz w:val="24"/>
          <w:szCs w:val="24"/>
        </w:rPr>
        <w:t>as unidades</w:t>
      </w:r>
      <w:r w:rsidRPr="00DB501A">
        <w:rPr>
          <w:sz w:val="24"/>
          <w:szCs w:val="24"/>
        </w:rPr>
        <w:t xml:space="preserve"> de cobertura fornecidas de acordo com o grupo de contratos antes da data de transição (</w:t>
      </w:r>
      <w:r w:rsidR="00567D0A" w:rsidRPr="00567D0A">
        <w:rPr>
          <w:sz w:val="24"/>
          <w:szCs w:val="24"/>
        </w:rPr>
        <w:t>ver</w:t>
      </w:r>
      <w:r w:rsidRPr="00DB501A">
        <w:rPr>
          <w:sz w:val="24"/>
          <w:szCs w:val="24"/>
        </w:rPr>
        <w:t xml:space="preserve"> </w:t>
      </w:r>
      <w:r w:rsidR="00D416EF" w:rsidRPr="00D416EF">
        <w:rPr>
          <w:sz w:val="24"/>
          <w:szCs w:val="24"/>
        </w:rPr>
        <w:t>item</w:t>
      </w:r>
      <w:r w:rsidRPr="00DB501A">
        <w:rPr>
          <w:sz w:val="24"/>
          <w:szCs w:val="24"/>
        </w:rPr>
        <w:t xml:space="preserve"> B119).</w:t>
      </w:r>
      <w:bookmarkEnd w:id="836"/>
    </w:p>
    <w:p w:rsidR="001026E4" w:rsidRPr="00DB501A" w:rsidRDefault="001026E4" w:rsidP="001835D5">
      <w:pPr>
        <w:pStyle w:val="IASBNormalnparaL1"/>
        <w:spacing w:before="0"/>
        <w:rPr>
          <w:sz w:val="24"/>
          <w:szCs w:val="24"/>
        </w:rPr>
      </w:pPr>
    </w:p>
    <w:p w:rsidR="00DB501A" w:rsidRDefault="00DB501A" w:rsidP="00F84903">
      <w:pPr>
        <w:pStyle w:val="IASBNormalnpara"/>
        <w:spacing w:before="0"/>
        <w:ind w:left="567" w:hanging="567"/>
        <w:rPr>
          <w:sz w:val="24"/>
          <w:szCs w:val="24"/>
        </w:rPr>
      </w:pPr>
      <w:r w:rsidRPr="00DB501A">
        <w:rPr>
          <w:sz w:val="24"/>
          <w:szCs w:val="24"/>
        </w:rPr>
        <w:t>C16</w:t>
      </w:r>
      <w:r w:rsidR="00C243C8">
        <w:rPr>
          <w:sz w:val="24"/>
          <w:szCs w:val="24"/>
        </w:rPr>
        <w:t>.</w:t>
      </w:r>
      <w:r w:rsidRPr="00DB501A">
        <w:rPr>
          <w:sz w:val="24"/>
          <w:szCs w:val="24"/>
        </w:rPr>
        <w:tab/>
      </w:r>
      <w:bookmarkStart w:id="837" w:name="F55668866"/>
      <w:r w:rsidRPr="00DB501A">
        <w:rPr>
          <w:sz w:val="24"/>
          <w:szCs w:val="24"/>
        </w:rPr>
        <w:t xml:space="preserve">Se a aplicação dos </w:t>
      </w:r>
      <w:r w:rsidR="00D416EF" w:rsidRPr="00D416EF">
        <w:rPr>
          <w:sz w:val="24"/>
          <w:szCs w:val="24"/>
        </w:rPr>
        <w:t>itens</w:t>
      </w:r>
      <w:r w:rsidRPr="00DB501A">
        <w:rPr>
          <w:sz w:val="24"/>
          <w:szCs w:val="24"/>
        </w:rPr>
        <w:t xml:space="preserve"> C12</w:t>
      </w:r>
      <w:r w:rsidR="003F330A" w:rsidRPr="003F330A">
        <w:rPr>
          <w:sz w:val="24"/>
          <w:szCs w:val="24"/>
          <w:cs/>
        </w:rPr>
        <w:t xml:space="preserve"> a </w:t>
      </w:r>
      <w:r w:rsidRPr="00DB501A">
        <w:rPr>
          <w:sz w:val="24"/>
          <w:szCs w:val="24"/>
        </w:rPr>
        <w:t>C14</w:t>
      </w:r>
      <w:r w:rsidR="000B67D3">
        <w:rPr>
          <w:sz w:val="24"/>
          <w:szCs w:val="24"/>
        </w:rPr>
        <w:t>D</w:t>
      </w:r>
      <w:r w:rsidRPr="00DB501A">
        <w:rPr>
          <w:sz w:val="24"/>
          <w:szCs w:val="24"/>
        </w:rPr>
        <w:t xml:space="preserve"> resultar em componente de perda do passivo por cobertura remanescente na data de reconhecimento inicial, </w:t>
      </w:r>
      <w:r w:rsidR="00117BF9">
        <w:rPr>
          <w:sz w:val="24"/>
          <w:szCs w:val="24"/>
        </w:rPr>
        <w:t>a entidade</w:t>
      </w:r>
      <w:r w:rsidRPr="00DB501A">
        <w:rPr>
          <w:sz w:val="24"/>
          <w:szCs w:val="24"/>
        </w:rPr>
        <w:t xml:space="preserve"> </w:t>
      </w:r>
      <w:r w:rsidR="008B1518">
        <w:rPr>
          <w:sz w:val="24"/>
          <w:szCs w:val="24"/>
        </w:rPr>
        <w:t xml:space="preserve">deve </w:t>
      </w:r>
      <w:r w:rsidRPr="00DB501A">
        <w:rPr>
          <w:sz w:val="24"/>
          <w:szCs w:val="24"/>
        </w:rPr>
        <w:t>determinar quaisquer valores alocados ao componente de perda antes da data de transição</w:t>
      </w:r>
      <w:r w:rsidR="008B1518">
        <w:rPr>
          <w:sz w:val="24"/>
          <w:szCs w:val="24"/>
        </w:rPr>
        <w:t>,</w:t>
      </w:r>
      <w:r w:rsidRPr="00DB501A">
        <w:rPr>
          <w:sz w:val="24"/>
          <w:szCs w:val="24"/>
        </w:rPr>
        <w:t xml:space="preserve"> aplicando os </w:t>
      </w:r>
      <w:r w:rsidR="00D416EF" w:rsidRPr="00D416EF">
        <w:rPr>
          <w:sz w:val="24"/>
          <w:szCs w:val="24"/>
        </w:rPr>
        <w:t>itens</w:t>
      </w:r>
      <w:r w:rsidRPr="00DB501A">
        <w:rPr>
          <w:sz w:val="24"/>
          <w:szCs w:val="24"/>
        </w:rPr>
        <w:t xml:space="preserve"> C12</w:t>
      </w:r>
      <w:r w:rsidR="003F330A" w:rsidRPr="003F330A">
        <w:rPr>
          <w:sz w:val="24"/>
          <w:szCs w:val="24"/>
          <w:cs/>
        </w:rPr>
        <w:t xml:space="preserve"> a </w:t>
      </w:r>
      <w:r w:rsidRPr="00DB501A">
        <w:rPr>
          <w:sz w:val="24"/>
          <w:szCs w:val="24"/>
        </w:rPr>
        <w:t>C14 e u</w:t>
      </w:r>
      <w:r w:rsidR="008B1518">
        <w:rPr>
          <w:sz w:val="24"/>
          <w:szCs w:val="24"/>
        </w:rPr>
        <w:t>tiliz</w:t>
      </w:r>
      <w:r w:rsidRPr="00DB501A">
        <w:rPr>
          <w:sz w:val="24"/>
          <w:szCs w:val="24"/>
        </w:rPr>
        <w:t>ando a base de alocação sistemática.</w:t>
      </w:r>
      <w:bookmarkEnd w:id="837"/>
    </w:p>
    <w:p w:rsidR="000B67D3" w:rsidRDefault="000B67D3" w:rsidP="00F84903">
      <w:pPr>
        <w:pStyle w:val="IASBNormalnpara"/>
        <w:spacing w:before="0"/>
        <w:ind w:left="567" w:hanging="567"/>
        <w:rPr>
          <w:sz w:val="24"/>
          <w:szCs w:val="24"/>
        </w:rPr>
      </w:pPr>
    </w:p>
    <w:p w:rsidR="000B67D3" w:rsidRPr="008707C4" w:rsidRDefault="000B67D3" w:rsidP="000B67D3">
      <w:pPr>
        <w:pStyle w:val="NormalWeb"/>
        <w:ind w:left="567" w:hanging="539"/>
      </w:pPr>
      <w:r w:rsidRPr="00E63CAE">
        <w:t>C16A</w:t>
      </w:r>
      <w:r>
        <w:t>.</w:t>
      </w:r>
      <w:r w:rsidRPr="00E63CAE">
        <w:t xml:space="preserve"> Para um grupo de contratos de resseguro </w:t>
      </w:r>
      <w:r>
        <w:t>mantido</w:t>
      </w:r>
      <w:r w:rsidRPr="00E63CAE">
        <w:t xml:space="preserve">s que fornece cobertura para um grupo oneroso de contratos de seguro e foi celebrado antes ou ao mesmo tempo em que os contratos de seguro foram emitidos, </w:t>
      </w:r>
      <w:r w:rsidRPr="008707C4">
        <w:t>a entidade</w:t>
      </w:r>
      <w:r w:rsidRPr="00E63CAE">
        <w:t xml:space="preserve"> deve estabelecer um componente de recuperação de perdas do ativo para cobertura remanescente na data de transição (ver </w:t>
      </w:r>
      <w:r>
        <w:t>itens</w:t>
      </w:r>
      <w:r w:rsidRPr="00E63CAE">
        <w:t xml:space="preserve"> 66A-66B). Na medida do permitido pelo </w:t>
      </w:r>
      <w:r>
        <w:t>item</w:t>
      </w:r>
      <w:r w:rsidRPr="00E63CAE">
        <w:t xml:space="preserve"> C8, </w:t>
      </w:r>
      <w:r w:rsidRPr="008707C4">
        <w:t>a entidade</w:t>
      </w:r>
      <w:r w:rsidRPr="00E63CAE">
        <w:t xml:space="preserve"> deve determinar o componente de recuperação de perdas multiplicando:</w:t>
      </w:r>
    </w:p>
    <w:p w:rsidR="000B67D3" w:rsidRPr="008707C4" w:rsidRDefault="000B67D3" w:rsidP="000B67D3">
      <w:pPr>
        <w:pStyle w:val="NormalWeb"/>
        <w:ind w:left="1134" w:hanging="567"/>
      </w:pPr>
      <w:r w:rsidRPr="00E63CAE">
        <w:t xml:space="preserve">(a) </w:t>
      </w:r>
      <w:r>
        <w:tab/>
      </w:r>
      <w:r w:rsidRPr="00E63CAE">
        <w:t xml:space="preserve">o componente de perdas do passivo pela cobertura remanescente para os contratos de seguro subjacentes na data de transição (ver </w:t>
      </w:r>
      <w:r>
        <w:t>itens</w:t>
      </w:r>
      <w:r w:rsidRPr="00E63CAE">
        <w:t xml:space="preserve"> C16 e C20); e</w:t>
      </w:r>
    </w:p>
    <w:p w:rsidR="000B67D3" w:rsidRPr="008707C4" w:rsidRDefault="000B67D3" w:rsidP="000B67D3">
      <w:pPr>
        <w:pStyle w:val="NormalWeb"/>
        <w:ind w:left="1134" w:hanging="567"/>
      </w:pPr>
      <w:r w:rsidRPr="00E63CAE">
        <w:t>(b)</w:t>
      </w:r>
      <w:r>
        <w:tab/>
      </w:r>
      <w:r w:rsidRPr="00E63CAE">
        <w:t xml:space="preserve">a porcentagem de </w:t>
      </w:r>
      <w:r w:rsidR="00561C47">
        <w:t>sinistros</w:t>
      </w:r>
      <w:r w:rsidRPr="00E63CAE">
        <w:t xml:space="preserve"> para os contratos de seguro subjacentes que a entidade espera recuperar do grupo de contratos de resseguro </w:t>
      </w:r>
      <w:r>
        <w:t>mantido</w:t>
      </w:r>
      <w:r w:rsidRPr="00E63CAE">
        <w:t>s.</w:t>
      </w:r>
    </w:p>
    <w:p w:rsidR="000B67D3" w:rsidRPr="008707C4" w:rsidRDefault="000B67D3" w:rsidP="000B67D3">
      <w:pPr>
        <w:pStyle w:val="NormalWeb"/>
        <w:ind w:left="567" w:hanging="539"/>
      </w:pPr>
      <w:r w:rsidRPr="00E63CAE">
        <w:t>C16B</w:t>
      </w:r>
      <w:r>
        <w:t>.</w:t>
      </w:r>
      <w:r w:rsidRPr="00E63CAE">
        <w:t xml:space="preserve"> Aplicando os </w:t>
      </w:r>
      <w:r>
        <w:t>itens</w:t>
      </w:r>
      <w:r w:rsidRPr="00E63CAE">
        <w:t xml:space="preserve"> 14</w:t>
      </w:r>
      <w:r>
        <w:t xml:space="preserve"> a </w:t>
      </w:r>
      <w:r w:rsidRPr="00E63CAE">
        <w:t xml:space="preserve">22, na data de transição </w:t>
      </w:r>
      <w:r w:rsidRPr="008707C4">
        <w:t>a entidade</w:t>
      </w:r>
      <w:r w:rsidRPr="00E63CAE">
        <w:t xml:space="preserve"> pode incluir em um grupo oneroso de contratos de seguro tanto contratos de seguro onerosos cobertos por um grupo de contratos de resseguro </w:t>
      </w:r>
      <w:r>
        <w:t>mantido</w:t>
      </w:r>
      <w:r w:rsidRPr="00E63CAE">
        <w:t xml:space="preserve">s como contratos de seguro onerosos não cobertos pelo grupo de contratos de resseguro </w:t>
      </w:r>
      <w:r>
        <w:t>mantido</w:t>
      </w:r>
      <w:r w:rsidRPr="00E63CAE">
        <w:t xml:space="preserve">s. Para aplicar o </w:t>
      </w:r>
      <w:r>
        <w:t>item</w:t>
      </w:r>
      <w:r w:rsidRPr="00E63CAE">
        <w:t xml:space="preserve"> C16A em tais casos, </w:t>
      </w:r>
      <w:r w:rsidRPr="008707C4">
        <w:t>a entidade</w:t>
      </w:r>
      <w:r w:rsidRPr="00E63CAE">
        <w:t xml:space="preserve"> deve usar uma base sistemática e racional de alocação para determinar a parte do componente de </w:t>
      </w:r>
      <w:r w:rsidRPr="00E63CAE">
        <w:lastRenderedPageBreak/>
        <w:t xml:space="preserve">perdas do grupo de contratos de seguro que se refere a contratos de seguro cobertos pelo grupo de contratos de resseguro </w:t>
      </w:r>
      <w:r>
        <w:t>mantido</w:t>
      </w:r>
      <w:r w:rsidRPr="00E63CAE">
        <w:t>s.</w:t>
      </w:r>
    </w:p>
    <w:p w:rsidR="000B67D3" w:rsidRPr="000B67D3" w:rsidRDefault="000B67D3" w:rsidP="000B67D3">
      <w:pPr>
        <w:pStyle w:val="IASBNormalnpara"/>
        <w:spacing w:before="0"/>
        <w:ind w:left="567" w:hanging="539"/>
        <w:rPr>
          <w:sz w:val="36"/>
          <w:szCs w:val="24"/>
        </w:rPr>
      </w:pPr>
      <w:r w:rsidRPr="000B67D3">
        <w:rPr>
          <w:sz w:val="24"/>
        </w:rPr>
        <w:t>C16C. Se a entidade não tiver informações razoáveis e suport</w:t>
      </w:r>
      <w:r w:rsidR="00561C47">
        <w:rPr>
          <w:sz w:val="24"/>
        </w:rPr>
        <w:t>e</w:t>
      </w:r>
      <w:r w:rsidRPr="000B67D3">
        <w:rPr>
          <w:sz w:val="24"/>
        </w:rPr>
        <w:t xml:space="preserve"> para aplicar o item C16A, a entidade não deverá identificar um componente de recuperação de perdas para o grupo de contratos de resseguro mantidos.</w:t>
      </w:r>
    </w:p>
    <w:p w:rsidR="001026E4" w:rsidRPr="00DB501A" w:rsidRDefault="001026E4" w:rsidP="001835D5">
      <w:pPr>
        <w:pStyle w:val="IASBNormalnpara"/>
        <w:spacing w:before="0"/>
        <w:rPr>
          <w:sz w:val="24"/>
          <w:szCs w:val="24"/>
        </w:rPr>
      </w:pPr>
    </w:p>
    <w:p w:rsidR="00DB501A" w:rsidRDefault="00DB501A" w:rsidP="00DC2184">
      <w:pPr>
        <w:pStyle w:val="IASBSectionTitle3Ind"/>
        <w:spacing w:before="0" w:after="0"/>
        <w:ind w:left="567"/>
        <w:jc w:val="both"/>
        <w:rPr>
          <w:rFonts w:ascii="Times New Roman" w:hAnsi="Times New Roman" w:cs="Times New Roman"/>
          <w:sz w:val="24"/>
          <w:szCs w:val="24"/>
        </w:rPr>
      </w:pPr>
      <w:bookmarkStart w:id="838" w:name="F55668865"/>
      <w:r w:rsidRPr="00DB501A">
        <w:rPr>
          <w:rFonts w:ascii="Times New Roman" w:hAnsi="Times New Roman" w:cs="Times New Roman"/>
          <w:sz w:val="24"/>
          <w:szCs w:val="24"/>
        </w:rPr>
        <w:t xml:space="preserve">Determinação da </w:t>
      </w:r>
      <w:r w:rsidR="008A5FA0">
        <w:rPr>
          <w:rFonts w:ascii="Times New Roman" w:hAnsi="Times New Roman" w:cs="Times New Roman"/>
          <w:sz w:val="24"/>
          <w:szCs w:val="24"/>
        </w:rPr>
        <w:t>margem contratual de seguro</w:t>
      </w:r>
      <w:r w:rsidRPr="00DB501A">
        <w:rPr>
          <w:rFonts w:ascii="Times New Roman" w:hAnsi="Times New Roman" w:cs="Times New Roman"/>
          <w:sz w:val="24"/>
          <w:szCs w:val="24"/>
        </w:rPr>
        <w:t xml:space="preserve"> ou componente de perda para grupos de contratos de seguro com características de participação direta</w:t>
      </w:r>
      <w:bookmarkEnd w:id="838"/>
    </w:p>
    <w:p w:rsidR="001026E4" w:rsidRPr="00DB501A" w:rsidRDefault="001026E4" w:rsidP="001835D5">
      <w:pPr>
        <w:pStyle w:val="IASBSectionTitle3Ind"/>
        <w:spacing w:before="0" w:after="0"/>
        <w:jc w:val="both"/>
        <w:rPr>
          <w:rFonts w:ascii="Times New Roman" w:hAnsi="Times New Roman" w:cs="Times New Roman"/>
          <w:sz w:val="24"/>
          <w:szCs w:val="24"/>
        </w:rPr>
      </w:pPr>
    </w:p>
    <w:p w:rsidR="00DB501A" w:rsidRPr="00DB501A" w:rsidRDefault="00DB501A" w:rsidP="00DC2184">
      <w:pPr>
        <w:pStyle w:val="IASBNormalnpara"/>
        <w:spacing w:before="0" w:after="120"/>
        <w:ind w:left="567" w:hanging="567"/>
        <w:rPr>
          <w:sz w:val="24"/>
          <w:szCs w:val="24"/>
        </w:rPr>
      </w:pPr>
      <w:r w:rsidRPr="00DB501A">
        <w:rPr>
          <w:sz w:val="24"/>
          <w:szCs w:val="24"/>
        </w:rPr>
        <w:t>C17</w:t>
      </w:r>
      <w:r w:rsidR="00C243C8">
        <w:rPr>
          <w:sz w:val="24"/>
          <w:szCs w:val="24"/>
        </w:rPr>
        <w:t>.</w:t>
      </w:r>
      <w:r w:rsidRPr="00DB501A">
        <w:rPr>
          <w:sz w:val="24"/>
          <w:szCs w:val="24"/>
        </w:rPr>
        <w:tab/>
      </w:r>
      <w:bookmarkStart w:id="839" w:name="F55668888"/>
      <w:r w:rsidRPr="00DB501A">
        <w:rPr>
          <w:sz w:val="24"/>
          <w:szCs w:val="24"/>
        </w:rPr>
        <w:t xml:space="preserve">Na medida do permitido pelo </w:t>
      </w:r>
      <w:r w:rsidR="00D416EF" w:rsidRPr="00D416EF">
        <w:rPr>
          <w:sz w:val="24"/>
          <w:szCs w:val="24"/>
        </w:rPr>
        <w:t>item</w:t>
      </w:r>
      <w:r w:rsidRPr="00DB501A">
        <w:rPr>
          <w:sz w:val="24"/>
          <w:szCs w:val="24"/>
        </w:rPr>
        <w:t xml:space="preserve"> C8, para contratos com características de participação direta, </w:t>
      </w:r>
      <w:r w:rsidR="00117BF9">
        <w:rPr>
          <w:sz w:val="24"/>
          <w:szCs w:val="24"/>
        </w:rPr>
        <w:t>a entidade</w:t>
      </w:r>
      <w:r w:rsidRPr="00DB501A">
        <w:rPr>
          <w:sz w:val="24"/>
          <w:szCs w:val="24"/>
        </w:rPr>
        <w:t xml:space="preserve"> </w:t>
      </w:r>
      <w:r w:rsidR="008B1518">
        <w:rPr>
          <w:sz w:val="24"/>
          <w:szCs w:val="24"/>
        </w:rPr>
        <w:t xml:space="preserve">deve </w:t>
      </w:r>
      <w:r w:rsidRPr="00DB501A">
        <w:rPr>
          <w:sz w:val="24"/>
          <w:szCs w:val="24"/>
        </w:rPr>
        <w:t xml:space="preserve">determinar a </w:t>
      </w:r>
      <w:r w:rsidR="008A5FA0">
        <w:rPr>
          <w:sz w:val="24"/>
          <w:szCs w:val="24"/>
        </w:rPr>
        <w:t>margem contratual de seguro</w:t>
      </w:r>
      <w:r w:rsidRPr="00DB501A">
        <w:rPr>
          <w:sz w:val="24"/>
          <w:szCs w:val="24"/>
        </w:rPr>
        <w:t xml:space="preserve"> ou componente de perda do passivo por cobertura remanescente na data de transição como:</w:t>
      </w:r>
      <w:bookmarkEnd w:id="839"/>
    </w:p>
    <w:p w:rsidR="00DB501A" w:rsidRPr="00DB501A" w:rsidRDefault="00DB501A" w:rsidP="00DC2184">
      <w:pPr>
        <w:pStyle w:val="IASBNormalL1"/>
        <w:spacing w:before="0" w:after="120"/>
        <w:ind w:left="993" w:hanging="426"/>
        <w:rPr>
          <w:sz w:val="24"/>
          <w:szCs w:val="24"/>
        </w:rPr>
      </w:pPr>
      <w:r w:rsidRPr="00DB501A">
        <w:rPr>
          <w:sz w:val="24"/>
          <w:szCs w:val="24"/>
        </w:rPr>
        <w:t>(a)</w:t>
      </w:r>
      <w:r w:rsidRPr="00DB501A">
        <w:rPr>
          <w:sz w:val="24"/>
          <w:szCs w:val="24"/>
        </w:rPr>
        <w:tab/>
      </w:r>
      <w:bookmarkStart w:id="840" w:name="F56013522"/>
      <w:r w:rsidRPr="00DB501A">
        <w:rPr>
          <w:sz w:val="24"/>
          <w:szCs w:val="24"/>
        </w:rPr>
        <w:t>o valor justo total dos itens subjacentes nessa data; menos</w:t>
      </w:r>
      <w:bookmarkEnd w:id="840"/>
    </w:p>
    <w:p w:rsidR="00DB501A" w:rsidRPr="00DB501A" w:rsidRDefault="00DB501A" w:rsidP="00DC2184">
      <w:pPr>
        <w:pStyle w:val="IASBNormalL1"/>
        <w:spacing w:before="0" w:after="120"/>
        <w:ind w:left="993" w:hanging="426"/>
        <w:rPr>
          <w:sz w:val="24"/>
          <w:szCs w:val="24"/>
        </w:rPr>
      </w:pPr>
      <w:r w:rsidRPr="00DB501A">
        <w:rPr>
          <w:sz w:val="24"/>
          <w:szCs w:val="24"/>
        </w:rPr>
        <w:t>(b)</w:t>
      </w:r>
      <w:r w:rsidRPr="00DB501A">
        <w:rPr>
          <w:sz w:val="24"/>
          <w:szCs w:val="24"/>
        </w:rPr>
        <w:tab/>
      </w:r>
      <w:bookmarkStart w:id="841" w:name="F56013524"/>
      <w:r w:rsidRPr="00DB501A">
        <w:rPr>
          <w:sz w:val="24"/>
          <w:szCs w:val="24"/>
        </w:rPr>
        <w:t>os fluxos de caixa de cumprimento nessa data; mais ou menos</w:t>
      </w:r>
      <w:bookmarkEnd w:id="841"/>
    </w:p>
    <w:p w:rsidR="00DB501A" w:rsidRPr="00DB501A" w:rsidRDefault="00DB501A" w:rsidP="00DC2184">
      <w:pPr>
        <w:pStyle w:val="IASBNormalL1"/>
        <w:spacing w:before="0" w:after="120"/>
        <w:ind w:left="993" w:hanging="426"/>
        <w:rPr>
          <w:sz w:val="24"/>
          <w:szCs w:val="24"/>
        </w:rPr>
      </w:pPr>
      <w:r w:rsidRPr="00DB501A">
        <w:rPr>
          <w:sz w:val="24"/>
          <w:szCs w:val="24"/>
        </w:rPr>
        <w:t>(c)</w:t>
      </w:r>
      <w:r w:rsidRPr="00DB501A">
        <w:rPr>
          <w:sz w:val="24"/>
          <w:szCs w:val="24"/>
        </w:rPr>
        <w:tab/>
      </w:r>
      <w:bookmarkStart w:id="842" w:name="F56013526"/>
      <w:r w:rsidR="008B1518">
        <w:rPr>
          <w:sz w:val="24"/>
          <w:szCs w:val="24"/>
        </w:rPr>
        <w:t>o</w:t>
      </w:r>
      <w:r w:rsidRPr="00DB501A">
        <w:rPr>
          <w:sz w:val="24"/>
          <w:szCs w:val="24"/>
        </w:rPr>
        <w:t xml:space="preserve"> ajuste para:</w:t>
      </w:r>
      <w:bookmarkEnd w:id="842"/>
    </w:p>
    <w:p w:rsidR="00DB501A" w:rsidRPr="00DB501A" w:rsidRDefault="00DB501A" w:rsidP="00DC2184">
      <w:pPr>
        <w:pStyle w:val="IASBNormalnparaL2"/>
        <w:spacing w:before="0" w:after="120"/>
        <w:ind w:left="1418" w:hanging="425"/>
        <w:rPr>
          <w:sz w:val="24"/>
          <w:szCs w:val="24"/>
        </w:rPr>
      </w:pPr>
      <w:r w:rsidRPr="00DB501A">
        <w:rPr>
          <w:sz w:val="24"/>
          <w:szCs w:val="24"/>
        </w:rPr>
        <w:t>(i)</w:t>
      </w:r>
      <w:r w:rsidRPr="00DB501A">
        <w:rPr>
          <w:sz w:val="24"/>
          <w:szCs w:val="24"/>
        </w:rPr>
        <w:tab/>
      </w:r>
      <w:bookmarkStart w:id="843" w:name="F56013529"/>
      <w:r w:rsidRPr="00DB501A">
        <w:rPr>
          <w:sz w:val="24"/>
          <w:szCs w:val="24"/>
        </w:rPr>
        <w:t>valores cobrados pela entidade dos titulares de apólice (incluindo valores deduzidos dos itens subjacentes) antes dessa data</w:t>
      </w:r>
      <w:r w:rsidR="008B1518">
        <w:rPr>
          <w:sz w:val="24"/>
          <w:szCs w:val="24"/>
        </w:rPr>
        <w:t>;</w:t>
      </w:r>
      <w:bookmarkEnd w:id="843"/>
    </w:p>
    <w:p w:rsidR="00DB501A" w:rsidRPr="00DB501A" w:rsidRDefault="00DB501A" w:rsidP="00DC2184">
      <w:pPr>
        <w:pStyle w:val="IASBNormalnparaL2"/>
        <w:spacing w:before="0" w:after="120"/>
        <w:ind w:left="1418" w:hanging="425"/>
        <w:rPr>
          <w:sz w:val="24"/>
          <w:szCs w:val="24"/>
        </w:rPr>
      </w:pPr>
      <w:r w:rsidRPr="00DB501A">
        <w:rPr>
          <w:sz w:val="24"/>
          <w:szCs w:val="24"/>
        </w:rPr>
        <w:t>(ii)</w:t>
      </w:r>
      <w:r w:rsidRPr="00DB501A">
        <w:rPr>
          <w:sz w:val="24"/>
          <w:szCs w:val="24"/>
        </w:rPr>
        <w:tab/>
      </w:r>
      <w:bookmarkStart w:id="844" w:name="F56013531"/>
      <w:r w:rsidRPr="00DB501A">
        <w:rPr>
          <w:sz w:val="24"/>
          <w:szCs w:val="24"/>
        </w:rPr>
        <w:t>valores pagos antes dessa data que não teriam variado com base nos itens subjacentes</w:t>
      </w:r>
      <w:r w:rsidR="008B1518">
        <w:rPr>
          <w:sz w:val="24"/>
          <w:szCs w:val="24"/>
        </w:rPr>
        <w:t>;</w:t>
      </w:r>
      <w:bookmarkEnd w:id="844"/>
    </w:p>
    <w:p w:rsidR="00DB501A" w:rsidRDefault="00DB501A" w:rsidP="000B67D3">
      <w:pPr>
        <w:pStyle w:val="IASBNormalnparaL2"/>
        <w:spacing w:before="0" w:after="120"/>
        <w:ind w:left="1418" w:hanging="425"/>
        <w:rPr>
          <w:sz w:val="24"/>
          <w:szCs w:val="24"/>
        </w:rPr>
      </w:pPr>
      <w:r w:rsidRPr="00DB501A">
        <w:rPr>
          <w:sz w:val="24"/>
          <w:szCs w:val="24"/>
        </w:rPr>
        <w:t>(iii)</w:t>
      </w:r>
      <w:r w:rsidRPr="00DB501A">
        <w:rPr>
          <w:sz w:val="24"/>
          <w:szCs w:val="24"/>
        </w:rPr>
        <w:tab/>
      </w:r>
      <w:bookmarkStart w:id="845" w:name="F56013533"/>
      <w:r w:rsidRPr="00DB501A">
        <w:rPr>
          <w:sz w:val="24"/>
          <w:szCs w:val="24"/>
        </w:rPr>
        <w:t xml:space="preserve">a mudança no ajuste pelo risco não financeiro causado pela liberação de risco antes dessa data. A entidade </w:t>
      </w:r>
      <w:r w:rsidR="008B1518">
        <w:rPr>
          <w:sz w:val="24"/>
          <w:szCs w:val="24"/>
        </w:rPr>
        <w:t xml:space="preserve">deve </w:t>
      </w:r>
      <w:r w:rsidRPr="00DB501A">
        <w:rPr>
          <w:sz w:val="24"/>
          <w:szCs w:val="24"/>
        </w:rPr>
        <w:t>estimar esse valor por referência à liberação de risco para contratos de seguro similares que a entidade emite na data de transição</w:t>
      </w:r>
      <w:r w:rsidR="008B1518">
        <w:rPr>
          <w:sz w:val="24"/>
          <w:szCs w:val="24"/>
        </w:rPr>
        <w:t>;</w:t>
      </w:r>
      <w:bookmarkEnd w:id="845"/>
    </w:p>
    <w:p w:rsidR="000B67D3" w:rsidRPr="008707C4" w:rsidRDefault="000B67D3" w:rsidP="000B67D3">
      <w:pPr>
        <w:pStyle w:val="NormalWeb"/>
        <w:ind w:left="1418" w:hanging="425"/>
        <w:jc w:val="both"/>
      </w:pPr>
      <w:r w:rsidRPr="008707C4">
        <w:t xml:space="preserve">(iv) fluxos de caixa de aquisição de seguros pagos (ou pelos quais foi reconhecido um passivo aplicando </w:t>
      </w:r>
      <w:r>
        <w:t>outro pronunciamento</w:t>
      </w:r>
      <w:r w:rsidRPr="008707C4">
        <w:t xml:space="preserve">) antes da data de transição que são alocados ao grupo (ver </w:t>
      </w:r>
      <w:r>
        <w:t>item</w:t>
      </w:r>
      <w:r w:rsidRPr="008707C4">
        <w:t xml:space="preserve"> C17A).</w:t>
      </w:r>
    </w:p>
    <w:p w:rsidR="000B67D3" w:rsidRPr="00DB501A" w:rsidRDefault="000B67D3" w:rsidP="000B67D3">
      <w:pPr>
        <w:pStyle w:val="IASBNormalnparaL2"/>
        <w:spacing w:before="0" w:after="120"/>
        <w:ind w:left="1418" w:hanging="425"/>
        <w:rPr>
          <w:sz w:val="24"/>
          <w:szCs w:val="24"/>
        </w:rPr>
      </w:pPr>
    </w:p>
    <w:p w:rsidR="00DB501A" w:rsidRPr="00DB501A" w:rsidRDefault="00DB501A" w:rsidP="00DC2184">
      <w:pPr>
        <w:pStyle w:val="IASBNormalL1"/>
        <w:spacing w:before="0" w:after="120"/>
        <w:ind w:left="993" w:hanging="426"/>
        <w:rPr>
          <w:sz w:val="24"/>
          <w:szCs w:val="24"/>
        </w:rPr>
      </w:pPr>
      <w:r w:rsidRPr="00DB501A">
        <w:rPr>
          <w:sz w:val="24"/>
          <w:szCs w:val="24"/>
        </w:rPr>
        <w:t>(d)</w:t>
      </w:r>
      <w:r w:rsidRPr="00DB501A">
        <w:rPr>
          <w:sz w:val="24"/>
          <w:szCs w:val="24"/>
        </w:rPr>
        <w:tab/>
      </w:r>
      <w:bookmarkStart w:id="846" w:name="F56013535"/>
      <w:r w:rsidRPr="00DB501A">
        <w:rPr>
          <w:sz w:val="24"/>
          <w:szCs w:val="24"/>
        </w:rPr>
        <w:t xml:space="preserve">se </w:t>
      </w:r>
      <w:r w:rsidR="008B1518">
        <w:rPr>
          <w:sz w:val="24"/>
          <w:szCs w:val="24"/>
        </w:rPr>
        <w:t xml:space="preserve">as alíneas </w:t>
      </w:r>
      <w:r w:rsidRPr="00DB501A">
        <w:rPr>
          <w:sz w:val="24"/>
          <w:szCs w:val="24"/>
        </w:rPr>
        <w:t>(a)</w:t>
      </w:r>
      <w:r w:rsidR="003F330A" w:rsidRPr="003F330A">
        <w:rPr>
          <w:sz w:val="24"/>
          <w:szCs w:val="24"/>
          <w:cs/>
        </w:rPr>
        <w:t xml:space="preserve"> a </w:t>
      </w:r>
      <w:r w:rsidRPr="00DB501A">
        <w:rPr>
          <w:sz w:val="24"/>
          <w:szCs w:val="24"/>
        </w:rPr>
        <w:t>(c) resultar</w:t>
      </w:r>
      <w:r w:rsidR="008B1518">
        <w:rPr>
          <w:sz w:val="24"/>
          <w:szCs w:val="24"/>
        </w:rPr>
        <w:t>em</w:t>
      </w:r>
      <w:r w:rsidRPr="00DB501A">
        <w:rPr>
          <w:sz w:val="24"/>
          <w:szCs w:val="24"/>
        </w:rPr>
        <w:t xml:space="preserve"> em </w:t>
      </w:r>
      <w:r w:rsidR="008A5FA0">
        <w:rPr>
          <w:sz w:val="24"/>
          <w:szCs w:val="24"/>
        </w:rPr>
        <w:t>margem contratual de seguro</w:t>
      </w:r>
      <w:r w:rsidRPr="00DB501A">
        <w:rPr>
          <w:sz w:val="24"/>
          <w:szCs w:val="24"/>
        </w:rPr>
        <w:t xml:space="preserve"> </w:t>
      </w:r>
      <w:r w:rsidRPr="00DB501A">
        <w:rPr>
          <w:sz w:val="24"/>
          <w:szCs w:val="24"/>
          <w:cs/>
        </w:rPr>
        <w:t xml:space="preserve">– </w:t>
      </w:r>
      <w:r w:rsidRPr="00DB501A">
        <w:rPr>
          <w:sz w:val="24"/>
          <w:szCs w:val="24"/>
        </w:rPr>
        <w:t xml:space="preserve">menos o valor da </w:t>
      </w:r>
      <w:r w:rsidR="008A5FA0">
        <w:rPr>
          <w:sz w:val="24"/>
          <w:szCs w:val="24"/>
        </w:rPr>
        <w:t>margem contratual de seguro</w:t>
      </w:r>
      <w:r w:rsidRPr="00DB501A">
        <w:rPr>
          <w:sz w:val="24"/>
          <w:szCs w:val="24"/>
        </w:rPr>
        <w:t xml:space="preserve"> que se refere a </w:t>
      </w:r>
      <w:r w:rsidR="007B2FDE">
        <w:rPr>
          <w:sz w:val="24"/>
          <w:szCs w:val="24"/>
        </w:rPr>
        <w:t xml:space="preserve">coberturas de seguro </w:t>
      </w:r>
      <w:r w:rsidRPr="00DB501A">
        <w:rPr>
          <w:sz w:val="24"/>
          <w:szCs w:val="24"/>
        </w:rPr>
        <w:t>prestad</w:t>
      </w:r>
      <w:r w:rsidR="007B2FDE">
        <w:rPr>
          <w:sz w:val="24"/>
          <w:szCs w:val="24"/>
        </w:rPr>
        <w:t>a</w:t>
      </w:r>
      <w:r w:rsidRPr="00DB501A">
        <w:rPr>
          <w:sz w:val="24"/>
          <w:szCs w:val="24"/>
        </w:rPr>
        <w:t>s antes dessa data. O total d</w:t>
      </w:r>
      <w:r w:rsidR="008B1518">
        <w:rPr>
          <w:sz w:val="24"/>
          <w:szCs w:val="24"/>
        </w:rPr>
        <w:t>as alíneas</w:t>
      </w:r>
      <w:r w:rsidRPr="00DB501A">
        <w:rPr>
          <w:sz w:val="24"/>
          <w:szCs w:val="24"/>
        </w:rPr>
        <w:t xml:space="preserve"> (a)</w:t>
      </w:r>
      <w:r w:rsidR="003F330A" w:rsidRPr="003F330A">
        <w:rPr>
          <w:sz w:val="24"/>
          <w:szCs w:val="24"/>
          <w:cs/>
        </w:rPr>
        <w:t xml:space="preserve"> a </w:t>
      </w:r>
      <w:r w:rsidRPr="00DB501A">
        <w:rPr>
          <w:sz w:val="24"/>
          <w:szCs w:val="24"/>
        </w:rPr>
        <w:t xml:space="preserve">(c) </w:t>
      </w:r>
      <w:r w:rsidR="008B1518">
        <w:rPr>
          <w:sz w:val="24"/>
          <w:szCs w:val="24"/>
        </w:rPr>
        <w:t>deve ser</w:t>
      </w:r>
      <w:r w:rsidRPr="00DB501A">
        <w:rPr>
          <w:sz w:val="24"/>
          <w:szCs w:val="24"/>
        </w:rPr>
        <w:t xml:space="preserve"> </w:t>
      </w:r>
      <w:r w:rsidR="008B1518">
        <w:rPr>
          <w:sz w:val="24"/>
          <w:szCs w:val="24"/>
        </w:rPr>
        <w:t>o</w:t>
      </w:r>
      <w:r w:rsidRPr="00DB501A">
        <w:rPr>
          <w:sz w:val="24"/>
          <w:szCs w:val="24"/>
        </w:rPr>
        <w:t xml:space="preserve"> substituto para a </w:t>
      </w:r>
      <w:r w:rsidR="008A5FA0">
        <w:rPr>
          <w:sz w:val="24"/>
          <w:szCs w:val="24"/>
        </w:rPr>
        <w:t>margem contratual de seguro</w:t>
      </w:r>
      <w:r w:rsidRPr="00DB501A">
        <w:rPr>
          <w:sz w:val="24"/>
          <w:szCs w:val="24"/>
        </w:rPr>
        <w:t xml:space="preserve"> total para tod</w:t>
      </w:r>
      <w:r w:rsidR="003C0E81">
        <w:rPr>
          <w:sz w:val="24"/>
          <w:szCs w:val="24"/>
        </w:rPr>
        <w:t>a</w:t>
      </w:r>
      <w:r w:rsidRPr="00DB501A">
        <w:rPr>
          <w:sz w:val="24"/>
          <w:szCs w:val="24"/>
        </w:rPr>
        <w:t xml:space="preserve">s </w:t>
      </w:r>
      <w:r w:rsidR="003C0E81">
        <w:rPr>
          <w:sz w:val="24"/>
          <w:szCs w:val="24"/>
        </w:rPr>
        <w:t xml:space="preserve">as coberturas de seguro </w:t>
      </w:r>
      <w:r w:rsidRPr="00DB501A">
        <w:rPr>
          <w:sz w:val="24"/>
          <w:szCs w:val="24"/>
        </w:rPr>
        <w:t>prestad</w:t>
      </w:r>
      <w:r w:rsidR="003C0E81">
        <w:rPr>
          <w:sz w:val="24"/>
          <w:szCs w:val="24"/>
        </w:rPr>
        <w:t>a</w:t>
      </w:r>
      <w:r w:rsidRPr="00DB501A">
        <w:rPr>
          <w:sz w:val="24"/>
          <w:szCs w:val="24"/>
        </w:rPr>
        <w:t xml:space="preserve">s de acordo com o grupo de contratos, ou seja, antes de quaisquer valores que teriam sido reconhecidos </w:t>
      </w:r>
      <w:r w:rsidR="00DD4A21">
        <w:rPr>
          <w:sz w:val="24"/>
          <w:szCs w:val="24"/>
        </w:rPr>
        <w:t>no resultado</w:t>
      </w:r>
      <w:r w:rsidRPr="00DB501A">
        <w:rPr>
          <w:sz w:val="24"/>
          <w:szCs w:val="24"/>
        </w:rPr>
        <w:t xml:space="preserve"> para </w:t>
      </w:r>
      <w:r w:rsidR="007B2FDE">
        <w:rPr>
          <w:sz w:val="24"/>
          <w:szCs w:val="24"/>
        </w:rPr>
        <w:t xml:space="preserve">coberturas de seguro </w:t>
      </w:r>
      <w:r w:rsidRPr="00DB501A">
        <w:rPr>
          <w:sz w:val="24"/>
          <w:szCs w:val="24"/>
        </w:rPr>
        <w:t>prestad</w:t>
      </w:r>
      <w:r w:rsidR="007B2FDE">
        <w:rPr>
          <w:sz w:val="24"/>
          <w:szCs w:val="24"/>
        </w:rPr>
        <w:t>a</w:t>
      </w:r>
      <w:r w:rsidRPr="00DB501A">
        <w:rPr>
          <w:sz w:val="24"/>
          <w:szCs w:val="24"/>
        </w:rPr>
        <w:t xml:space="preserve">s. A entidade </w:t>
      </w:r>
      <w:r w:rsidR="008B1518">
        <w:rPr>
          <w:sz w:val="24"/>
          <w:szCs w:val="24"/>
        </w:rPr>
        <w:t xml:space="preserve">deve </w:t>
      </w:r>
      <w:r w:rsidRPr="00DB501A">
        <w:rPr>
          <w:sz w:val="24"/>
          <w:szCs w:val="24"/>
        </w:rPr>
        <w:t xml:space="preserve">estimar os valores que teriam sido reconhecidos </w:t>
      </w:r>
      <w:r w:rsidR="00DD4A21">
        <w:rPr>
          <w:sz w:val="24"/>
          <w:szCs w:val="24"/>
        </w:rPr>
        <w:t>no resultado</w:t>
      </w:r>
      <w:r w:rsidRPr="00DB501A">
        <w:rPr>
          <w:sz w:val="24"/>
          <w:szCs w:val="24"/>
        </w:rPr>
        <w:t xml:space="preserve"> para </w:t>
      </w:r>
      <w:r w:rsidR="003C0E81">
        <w:rPr>
          <w:sz w:val="24"/>
          <w:szCs w:val="24"/>
        </w:rPr>
        <w:t xml:space="preserve">as coberturas de seguro </w:t>
      </w:r>
      <w:r w:rsidRPr="00DB501A">
        <w:rPr>
          <w:sz w:val="24"/>
          <w:szCs w:val="24"/>
        </w:rPr>
        <w:t>prestad</w:t>
      </w:r>
      <w:r w:rsidR="003C0E81">
        <w:rPr>
          <w:sz w:val="24"/>
          <w:szCs w:val="24"/>
        </w:rPr>
        <w:t>a</w:t>
      </w:r>
      <w:r w:rsidRPr="00DB501A">
        <w:rPr>
          <w:sz w:val="24"/>
          <w:szCs w:val="24"/>
        </w:rPr>
        <w:t>s</w:t>
      </w:r>
      <w:r w:rsidR="008B1518">
        <w:rPr>
          <w:sz w:val="24"/>
          <w:szCs w:val="24"/>
        </w:rPr>
        <w:t>,</w:t>
      </w:r>
      <w:r w:rsidRPr="00DB501A">
        <w:rPr>
          <w:sz w:val="24"/>
          <w:szCs w:val="24"/>
        </w:rPr>
        <w:t xml:space="preserve"> comparando as unidade</w:t>
      </w:r>
      <w:r w:rsidR="0089373C">
        <w:rPr>
          <w:sz w:val="24"/>
          <w:szCs w:val="24"/>
        </w:rPr>
        <w:t>s</w:t>
      </w:r>
      <w:r w:rsidRPr="00DB501A">
        <w:rPr>
          <w:sz w:val="24"/>
          <w:szCs w:val="24"/>
        </w:rPr>
        <w:t xml:space="preserve"> de cobertura remanescentes na data de transição com as unidades de cobertura fornecidas de acordo com o grupo de contratos antes da data de transição; ou</w:t>
      </w:r>
      <w:bookmarkEnd w:id="846"/>
    </w:p>
    <w:p w:rsidR="00DB501A" w:rsidRDefault="00DB501A" w:rsidP="001E7F40">
      <w:pPr>
        <w:pStyle w:val="IASBNormalL1"/>
        <w:spacing w:before="0"/>
        <w:ind w:left="993" w:hanging="426"/>
        <w:rPr>
          <w:sz w:val="24"/>
          <w:szCs w:val="24"/>
        </w:rPr>
      </w:pPr>
      <w:r w:rsidRPr="00DB501A">
        <w:rPr>
          <w:sz w:val="24"/>
          <w:szCs w:val="24"/>
        </w:rPr>
        <w:t>(e)</w:t>
      </w:r>
      <w:r w:rsidRPr="00DB501A">
        <w:rPr>
          <w:sz w:val="24"/>
          <w:szCs w:val="24"/>
        </w:rPr>
        <w:tab/>
      </w:r>
      <w:bookmarkStart w:id="847" w:name="F56013537"/>
      <w:r w:rsidRPr="00DB501A">
        <w:rPr>
          <w:sz w:val="24"/>
          <w:szCs w:val="24"/>
        </w:rPr>
        <w:t xml:space="preserve">se </w:t>
      </w:r>
      <w:r w:rsidR="008B1518">
        <w:rPr>
          <w:sz w:val="24"/>
          <w:szCs w:val="24"/>
        </w:rPr>
        <w:t xml:space="preserve">as alíneas </w:t>
      </w:r>
      <w:r w:rsidRPr="00DB501A">
        <w:rPr>
          <w:sz w:val="24"/>
          <w:szCs w:val="24"/>
        </w:rPr>
        <w:t>(a)</w:t>
      </w:r>
      <w:r w:rsidR="003F330A" w:rsidRPr="003F330A">
        <w:rPr>
          <w:sz w:val="24"/>
          <w:szCs w:val="24"/>
          <w:cs/>
        </w:rPr>
        <w:t xml:space="preserve"> a </w:t>
      </w:r>
      <w:r w:rsidRPr="00DB501A">
        <w:rPr>
          <w:sz w:val="24"/>
          <w:szCs w:val="24"/>
        </w:rPr>
        <w:t>(c) resultar</w:t>
      </w:r>
      <w:r w:rsidR="008B1518">
        <w:rPr>
          <w:sz w:val="24"/>
          <w:szCs w:val="24"/>
        </w:rPr>
        <w:t>em</w:t>
      </w:r>
      <w:r w:rsidRPr="00DB501A">
        <w:rPr>
          <w:sz w:val="24"/>
          <w:szCs w:val="24"/>
        </w:rPr>
        <w:t xml:space="preserve"> em componente de perda </w:t>
      </w:r>
      <w:r w:rsidRPr="00DB501A">
        <w:rPr>
          <w:sz w:val="24"/>
          <w:szCs w:val="24"/>
          <w:cs/>
        </w:rPr>
        <w:t xml:space="preserve">– </w:t>
      </w:r>
      <w:r w:rsidRPr="00DB501A">
        <w:rPr>
          <w:sz w:val="24"/>
          <w:szCs w:val="24"/>
        </w:rPr>
        <w:t>ajustar o componente de perda para zero e aumentar o passivo por cobertura remanescente</w:t>
      </w:r>
      <w:r w:rsidR="0073301A">
        <w:rPr>
          <w:sz w:val="24"/>
          <w:szCs w:val="24"/>
        </w:rPr>
        <w:t>,</w:t>
      </w:r>
      <w:r w:rsidRPr="00DB501A">
        <w:rPr>
          <w:sz w:val="24"/>
          <w:szCs w:val="24"/>
        </w:rPr>
        <w:t xml:space="preserve"> excluindo o componente de perda pelo mesmo valor.</w:t>
      </w:r>
      <w:bookmarkEnd w:id="847"/>
    </w:p>
    <w:p w:rsidR="001026E4" w:rsidRDefault="001026E4" w:rsidP="000B67D3">
      <w:pPr>
        <w:pStyle w:val="IASBNormalnparaL1"/>
        <w:spacing w:before="0"/>
        <w:ind w:left="0" w:firstLine="0"/>
        <w:rPr>
          <w:sz w:val="24"/>
          <w:szCs w:val="24"/>
        </w:rPr>
      </w:pPr>
    </w:p>
    <w:p w:rsidR="000B67D3" w:rsidRDefault="000B67D3" w:rsidP="000B67D3">
      <w:pPr>
        <w:pStyle w:val="IASBNormalnparaL1"/>
        <w:spacing w:before="0"/>
        <w:ind w:left="567" w:hanging="567"/>
        <w:rPr>
          <w:sz w:val="24"/>
          <w:szCs w:val="24"/>
        </w:rPr>
      </w:pPr>
      <w:r w:rsidRPr="000B67D3">
        <w:rPr>
          <w:sz w:val="24"/>
          <w:szCs w:val="24"/>
        </w:rPr>
        <w:t>C17A</w:t>
      </w:r>
      <w:r>
        <w:rPr>
          <w:sz w:val="24"/>
          <w:szCs w:val="24"/>
        </w:rPr>
        <w:t>.</w:t>
      </w:r>
      <w:r w:rsidRPr="000B67D3">
        <w:rPr>
          <w:sz w:val="24"/>
          <w:szCs w:val="24"/>
        </w:rPr>
        <w:t xml:space="preserve"> Na medida do permitido pelo item C8, a entidade deve aplicar os itens C14B a C14D para reconhecer um ativo para aquisição de fluxos de caixa de seguros, e qualquer ajuste na </w:t>
      </w:r>
      <w:r w:rsidR="00230256">
        <w:rPr>
          <w:sz w:val="24"/>
          <w:szCs w:val="24"/>
        </w:rPr>
        <w:t>margem contratual de seguro</w:t>
      </w:r>
      <w:r w:rsidRPr="000B67D3">
        <w:rPr>
          <w:sz w:val="24"/>
          <w:szCs w:val="24"/>
        </w:rPr>
        <w:t xml:space="preserve"> de um grupo de contratos de seguros com características de participação direta para fluxos de caixa de aquisição de seguros (ver item C17(c)(iv)).</w:t>
      </w:r>
    </w:p>
    <w:p w:rsidR="000B67D3" w:rsidRPr="00DB501A" w:rsidRDefault="000B67D3" w:rsidP="000B67D3">
      <w:pPr>
        <w:pStyle w:val="IASBNormalnparaL1"/>
        <w:spacing w:before="0"/>
        <w:ind w:left="0" w:firstLine="0"/>
        <w:rPr>
          <w:sz w:val="24"/>
          <w:szCs w:val="24"/>
        </w:rPr>
      </w:pPr>
    </w:p>
    <w:p w:rsidR="00DB501A" w:rsidRDefault="0073301A" w:rsidP="00DC2184">
      <w:pPr>
        <w:pStyle w:val="IASBSectionTitle3Ind"/>
        <w:spacing w:before="0" w:after="0"/>
        <w:ind w:left="567"/>
        <w:jc w:val="both"/>
        <w:rPr>
          <w:rFonts w:ascii="Times New Roman" w:hAnsi="Times New Roman" w:cs="Times New Roman"/>
          <w:sz w:val="24"/>
          <w:szCs w:val="24"/>
        </w:rPr>
      </w:pPr>
      <w:bookmarkStart w:id="848" w:name="F55668902"/>
      <w:r>
        <w:rPr>
          <w:rFonts w:ascii="Times New Roman" w:hAnsi="Times New Roman" w:cs="Times New Roman"/>
          <w:sz w:val="24"/>
          <w:szCs w:val="24"/>
        </w:rPr>
        <w:lastRenderedPageBreak/>
        <w:t xml:space="preserve">Receita ou despesa </w:t>
      </w:r>
      <w:r w:rsidR="00DB501A" w:rsidRPr="00DB501A">
        <w:rPr>
          <w:rFonts w:ascii="Times New Roman" w:hAnsi="Times New Roman" w:cs="Times New Roman"/>
          <w:sz w:val="24"/>
          <w:szCs w:val="24"/>
        </w:rPr>
        <w:t>financeira com seguro</w:t>
      </w:r>
      <w:bookmarkEnd w:id="848"/>
    </w:p>
    <w:p w:rsidR="001026E4" w:rsidRPr="00DB501A" w:rsidRDefault="001026E4" w:rsidP="001835D5">
      <w:pPr>
        <w:pStyle w:val="IASBSectionTitle3Ind"/>
        <w:spacing w:before="0" w:after="0"/>
        <w:jc w:val="both"/>
        <w:rPr>
          <w:rFonts w:ascii="Times New Roman" w:hAnsi="Times New Roman" w:cs="Times New Roman"/>
          <w:sz w:val="24"/>
          <w:szCs w:val="24"/>
        </w:rPr>
      </w:pPr>
    </w:p>
    <w:p w:rsidR="00DB501A" w:rsidRPr="00DB501A" w:rsidRDefault="00DB501A" w:rsidP="00DC2184">
      <w:pPr>
        <w:pStyle w:val="IASBNormalnpara"/>
        <w:spacing w:before="0" w:after="120"/>
        <w:ind w:left="567" w:hanging="567"/>
        <w:rPr>
          <w:sz w:val="24"/>
          <w:szCs w:val="24"/>
        </w:rPr>
      </w:pPr>
      <w:r w:rsidRPr="00DB501A">
        <w:rPr>
          <w:sz w:val="24"/>
          <w:szCs w:val="24"/>
        </w:rPr>
        <w:t>C18</w:t>
      </w:r>
      <w:r w:rsidR="00C243C8">
        <w:rPr>
          <w:sz w:val="24"/>
          <w:szCs w:val="24"/>
        </w:rPr>
        <w:t>.</w:t>
      </w:r>
      <w:r w:rsidRPr="00DB501A">
        <w:rPr>
          <w:sz w:val="24"/>
          <w:szCs w:val="24"/>
        </w:rPr>
        <w:tab/>
      </w:r>
      <w:bookmarkStart w:id="849" w:name="F56013544"/>
      <w:r w:rsidRPr="00DB501A">
        <w:rPr>
          <w:sz w:val="24"/>
          <w:szCs w:val="24"/>
        </w:rPr>
        <w:t xml:space="preserve">Para grupos de contratos de seguro que, aplicando o </w:t>
      </w:r>
      <w:r w:rsidR="00D416EF" w:rsidRPr="00D416EF">
        <w:rPr>
          <w:sz w:val="24"/>
          <w:szCs w:val="24"/>
        </w:rPr>
        <w:t>item</w:t>
      </w:r>
      <w:r w:rsidRPr="00DB501A">
        <w:rPr>
          <w:sz w:val="24"/>
          <w:szCs w:val="24"/>
        </w:rPr>
        <w:t xml:space="preserve"> C10, incluem contratos emitidos com mais de um ano de intervalo:</w:t>
      </w:r>
      <w:bookmarkEnd w:id="849"/>
    </w:p>
    <w:p w:rsidR="00DB501A" w:rsidRPr="00DB501A" w:rsidRDefault="00DB501A" w:rsidP="00DC2184">
      <w:pPr>
        <w:pStyle w:val="IASBNormalL1"/>
        <w:spacing w:before="0" w:after="120"/>
        <w:ind w:left="993" w:hanging="426"/>
        <w:rPr>
          <w:sz w:val="24"/>
          <w:szCs w:val="24"/>
        </w:rPr>
      </w:pPr>
      <w:r w:rsidRPr="00DB501A">
        <w:rPr>
          <w:sz w:val="24"/>
          <w:szCs w:val="24"/>
        </w:rPr>
        <w:t>(a)</w:t>
      </w:r>
      <w:r w:rsidRPr="00DB501A">
        <w:rPr>
          <w:sz w:val="24"/>
          <w:szCs w:val="24"/>
        </w:rPr>
        <w:tab/>
      </w:r>
      <w:bookmarkStart w:id="850" w:name="F56013547"/>
      <w:r w:rsidR="00117BF9">
        <w:rPr>
          <w:sz w:val="24"/>
          <w:szCs w:val="24"/>
        </w:rPr>
        <w:t>a entidade</w:t>
      </w:r>
      <w:r w:rsidRPr="00DB501A">
        <w:rPr>
          <w:sz w:val="24"/>
          <w:szCs w:val="24"/>
        </w:rPr>
        <w:t xml:space="preserve"> tem permissão para determinar as taxas de desconto na data de reconhecimento inicial de grupo especificadas nos </w:t>
      </w:r>
      <w:r w:rsidR="00D416EF" w:rsidRPr="00D416EF">
        <w:rPr>
          <w:sz w:val="24"/>
          <w:szCs w:val="24"/>
        </w:rPr>
        <w:t>itens</w:t>
      </w:r>
      <w:r w:rsidRPr="00DB501A">
        <w:rPr>
          <w:sz w:val="24"/>
          <w:szCs w:val="24"/>
        </w:rPr>
        <w:t xml:space="preserve"> B72(b)</w:t>
      </w:r>
      <w:r w:rsidR="003F330A" w:rsidRPr="003F330A">
        <w:rPr>
          <w:sz w:val="24"/>
          <w:szCs w:val="24"/>
          <w:cs/>
        </w:rPr>
        <w:t xml:space="preserve"> a </w:t>
      </w:r>
      <w:r w:rsidRPr="00DB501A">
        <w:rPr>
          <w:sz w:val="24"/>
          <w:szCs w:val="24"/>
        </w:rPr>
        <w:t xml:space="preserve">B72(e)(ii) e as taxas de desconto na data do sinistro ocorrido especificadas no </w:t>
      </w:r>
      <w:r w:rsidR="00D416EF" w:rsidRPr="00D416EF">
        <w:rPr>
          <w:sz w:val="24"/>
          <w:szCs w:val="24"/>
        </w:rPr>
        <w:t>item</w:t>
      </w:r>
      <w:r w:rsidRPr="00DB501A">
        <w:rPr>
          <w:sz w:val="24"/>
          <w:szCs w:val="24"/>
        </w:rPr>
        <w:t xml:space="preserve"> B72(e)(iii) na data de transição, e não na data de reconhecimento inicial ou do sinistro ocorrido</w:t>
      </w:r>
      <w:r w:rsidR="0073301A">
        <w:rPr>
          <w:sz w:val="24"/>
          <w:szCs w:val="24"/>
        </w:rPr>
        <w:t>;</w:t>
      </w:r>
      <w:bookmarkEnd w:id="850"/>
    </w:p>
    <w:p w:rsidR="00DB501A" w:rsidRPr="00DB501A" w:rsidRDefault="00DB501A" w:rsidP="00DC2184">
      <w:pPr>
        <w:pStyle w:val="IASBNormalL1"/>
        <w:spacing w:before="0" w:after="120"/>
        <w:ind w:left="993" w:hanging="426"/>
        <w:rPr>
          <w:sz w:val="24"/>
          <w:szCs w:val="24"/>
        </w:rPr>
      </w:pPr>
      <w:r w:rsidRPr="00DB501A">
        <w:rPr>
          <w:sz w:val="24"/>
          <w:szCs w:val="24"/>
        </w:rPr>
        <w:t>(b)</w:t>
      </w:r>
      <w:r w:rsidRPr="00DB501A">
        <w:rPr>
          <w:sz w:val="24"/>
          <w:szCs w:val="24"/>
        </w:rPr>
        <w:tab/>
      </w:r>
      <w:bookmarkStart w:id="851" w:name="F56013549"/>
      <w:r w:rsidRPr="00DB501A">
        <w:rPr>
          <w:sz w:val="24"/>
          <w:szCs w:val="24"/>
        </w:rPr>
        <w:t xml:space="preserve">se </w:t>
      </w:r>
      <w:r w:rsidR="00117BF9">
        <w:rPr>
          <w:sz w:val="24"/>
          <w:szCs w:val="24"/>
        </w:rPr>
        <w:t>a entidade</w:t>
      </w:r>
      <w:r w:rsidRPr="00DB501A">
        <w:rPr>
          <w:sz w:val="24"/>
          <w:szCs w:val="24"/>
        </w:rPr>
        <w:t xml:space="preserve"> escolhe desagregar receitas ou despesas financeiras de seguro entre os valores incluídos </w:t>
      </w:r>
      <w:r w:rsidR="00DD4A21">
        <w:rPr>
          <w:sz w:val="24"/>
          <w:szCs w:val="24"/>
        </w:rPr>
        <w:t>no resultado</w:t>
      </w:r>
      <w:r w:rsidRPr="00DB501A">
        <w:rPr>
          <w:sz w:val="24"/>
          <w:szCs w:val="24"/>
        </w:rPr>
        <w:t xml:space="preserve"> e os valores incluídos </w:t>
      </w:r>
      <w:r w:rsidR="0073301A">
        <w:rPr>
          <w:sz w:val="24"/>
          <w:szCs w:val="24"/>
        </w:rPr>
        <w:t>no</w:t>
      </w:r>
      <w:r w:rsidRPr="00DB501A">
        <w:rPr>
          <w:sz w:val="24"/>
          <w:szCs w:val="24"/>
        </w:rPr>
        <w:t xml:space="preserve"> resultado abrangente</w:t>
      </w:r>
      <w:r w:rsidR="0073301A">
        <w:rPr>
          <w:sz w:val="24"/>
          <w:szCs w:val="24"/>
        </w:rPr>
        <w:t>,</w:t>
      </w:r>
      <w:r w:rsidRPr="00DB501A">
        <w:rPr>
          <w:sz w:val="24"/>
          <w:szCs w:val="24"/>
        </w:rPr>
        <w:t xml:space="preserve"> aplicando os </w:t>
      </w:r>
      <w:r w:rsidR="00D416EF" w:rsidRPr="00D416EF">
        <w:rPr>
          <w:sz w:val="24"/>
          <w:szCs w:val="24"/>
        </w:rPr>
        <w:t>itens</w:t>
      </w:r>
      <w:r w:rsidRPr="00DB501A">
        <w:rPr>
          <w:sz w:val="24"/>
          <w:szCs w:val="24"/>
        </w:rPr>
        <w:t xml:space="preserve"> 88(b) ou 89(b), a entidade </w:t>
      </w:r>
      <w:r w:rsidR="0073301A">
        <w:rPr>
          <w:sz w:val="24"/>
          <w:szCs w:val="24"/>
        </w:rPr>
        <w:t>deve</w:t>
      </w:r>
      <w:r w:rsidR="0073301A" w:rsidRPr="00DB501A">
        <w:rPr>
          <w:sz w:val="24"/>
          <w:szCs w:val="24"/>
        </w:rPr>
        <w:t xml:space="preserve"> </w:t>
      </w:r>
      <w:r w:rsidRPr="00DB501A">
        <w:rPr>
          <w:sz w:val="24"/>
          <w:szCs w:val="24"/>
        </w:rPr>
        <w:t xml:space="preserve">determinar o valor acumulado das receitas ou despesas financeiras de seguro reconhecidas </w:t>
      </w:r>
      <w:r w:rsidR="0073301A">
        <w:rPr>
          <w:sz w:val="24"/>
          <w:szCs w:val="24"/>
        </w:rPr>
        <w:t>no</w:t>
      </w:r>
      <w:r w:rsidRPr="00DB501A">
        <w:rPr>
          <w:sz w:val="24"/>
          <w:szCs w:val="24"/>
        </w:rPr>
        <w:t xml:space="preserve"> resultado abrangente na data de transição para aplicar o </w:t>
      </w:r>
      <w:r w:rsidR="00D416EF" w:rsidRPr="00D416EF">
        <w:rPr>
          <w:sz w:val="24"/>
          <w:szCs w:val="24"/>
        </w:rPr>
        <w:t>item</w:t>
      </w:r>
      <w:r w:rsidRPr="00DB501A">
        <w:rPr>
          <w:sz w:val="24"/>
          <w:szCs w:val="24"/>
        </w:rPr>
        <w:t xml:space="preserve"> 91(a) em períodos futuros. A entidade tem permissão para determinar essa diferença acumulada seja pela aplicação do </w:t>
      </w:r>
      <w:r w:rsidR="00D416EF" w:rsidRPr="00D416EF">
        <w:rPr>
          <w:sz w:val="24"/>
          <w:szCs w:val="24"/>
        </w:rPr>
        <w:t>item</w:t>
      </w:r>
      <w:r w:rsidRPr="00DB501A">
        <w:rPr>
          <w:sz w:val="24"/>
          <w:szCs w:val="24"/>
        </w:rPr>
        <w:t xml:space="preserve"> C19(b) ou:</w:t>
      </w:r>
      <w:bookmarkEnd w:id="851"/>
    </w:p>
    <w:p w:rsidR="00DB501A" w:rsidRPr="00DB501A" w:rsidRDefault="00DB501A" w:rsidP="00DC2184">
      <w:pPr>
        <w:pStyle w:val="IASBNormalnparaL2"/>
        <w:spacing w:before="0" w:after="120"/>
        <w:ind w:left="1418" w:hanging="425"/>
        <w:rPr>
          <w:sz w:val="24"/>
          <w:szCs w:val="24"/>
        </w:rPr>
      </w:pPr>
      <w:r w:rsidRPr="00DB501A">
        <w:rPr>
          <w:sz w:val="24"/>
          <w:szCs w:val="24"/>
        </w:rPr>
        <w:t>(i)</w:t>
      </w:r>
      <w:r w:rsidRPr="00DB501A">
        <w:rPr>
          <w:sz w:val="24"/>
          <w:szCs w:val="24"/>
        </w:rPr>
        <w:tab/>
      </w:r>
      <w:bookmarkStart w:id="852" w:name="F56013552"/>
      <w:r w:rsidRPr="00DB501A">
        <w:rPr>
          <w:sz w:val="24"/>
          <w:szCs w:val="24"/>
        </w:rPr>
        <w:t xml:space="preserve">como zero, salvo se o </w:t>
      </w:r>
      <w:r w:rsidR="0073301A">
        <w:rPr>
          <w:sz w:val="24"/>
          <w:szCs w:val="24"/>
        </w:rPr>
        <w:t>inciso</w:t>
      </w:r>
      <w:r w:rsidRPr="00DB501A">
        <w:rPr>
          <w:sz w:val="24"/>
          <w:szCs w:val="24"/>
        </w:rPr>
        <w:t xml:space="preserve"> (ii) se aplicar; e</w:t>
      </w:r>
      <w:bookmarkEnd w:id="852"/>
    </w:p>
    <w:p w:rsidR="00DB501A" w:rsidRDefault="00DB501A" w:rsidP="00C17302">
      <w:pPr>
        <w:pStyle w:val="IASBNormalnparaL2"/>
        <w:spacing w:before="0"/>
        <w:ind w:left="1418" w:hanging="425"/>
        <w:rPr>
          <w:sz w:val="24"/>
          <w:szCs w:val="24"/>
        </w:rPr>
      </w:pPr>
      <w:r w:rsidRPr="00DB501A">
        <w:rPr>
          <w:sz w:val="24"/>
          <w:szCs w:val="24"/>
        </w:rPr>
        <w:t>(ii)</w:t>
      </w:r>
      <w:r w:rsidRPr="00DB501A">
        <w:rPr>
          <w:sz w:val="24"/>
          <w:szCs w:val="24"/>
        </w:rPr>
        <w:tab/>
      </w:r>
      <w:bookmarkStart w:id="853" w:name="F56013554"/>
      <w:r w:rsidRPr="00DB501A">
        <w:rPr>
          <w:sz w:val="24"/>
          <w:szCs w:val="24"/>
        </w:rPr>
        <w:t xml:space="preserve">para contratos de seguro com características de participação direta aos quais se aplica o </w:t>
      </w:r>
      <w:r w:rsidR="00D416EF" w:rsidRPr="00D416EF">
        <w:rPr>
          <w:sz w:val="24"/>
          <w:szCs w:val="24"/>
        </w:rPr>
        <w:t>item</w:t>
      </w:r>
      <w:r w:rsidRPr="00DB501A">
        <w:rPr>
          <w:sz w:val="24"/>
          <w:szCs w:val="24"/>
        </w:rPr>
        <w:t xml:space="preserve"> B134, como sendo equivalente ao valor acumulado reconhecido </w:t>
      </w:r>
      <w:r w:rsidR="0073301A">
        <w:rPr>
          <w:sz w:val="24"/>
          <w:szCs w:val="24"/>
        </w:rPr>
        <w:t>no</w:t>
      </w:r>
      <w:r w:rsidRPr="00DB501A">
        <w:rPr>
          <w:sz w:val="24"/>
          <w:szCs w:val="24"/>
        </w:rPr>
        <w:t xml:space="preserve"> resultado abrangente sobre os itens subjacentes.</w:t>
      </w:r>
      <w:bookmarkEnd w:id="853"/>
    </w:p>
    <w:p w:rsidR="001026E4" w:rsidRPr="00DB501A" w:rsidRDefault="001026E4" w:rsidP="001835D5">
      <w:pPr>
        <w:pStyle w:val="IASBNormalnparaL2"/>
        <w:spacing w:before="0"/>
        <w:rPr>
          <w:sz w:val="24"/>
          <w:szCs w:val="24"/>
        </w:rPr>
      </w:pPr>
    </w:p>
    <w:p w:rsidR="00DB501A" w:rsidRPr="00DB501A" w:rsidRDefault="00DB501A" w:rsidP="00DC2184">
      <w:pPr>
        <w:pStyle w:val="IASBNormalnpara"/>
        <w:spacing w:before="0" w:after="120"/>
        <w:ind w:left="567" w:hanging="567"/>
        <w:rPr>
          <w:sz w:val="24"/>
          <w:szCs w:val="24"/>
        </w:rPr>
      </w:pPr>
      <w:r w:rsidRPr="00DB501A">
        <w:rPr>
          <w:sz w:val="24"/>
          <w:szCs w:val="24"/>
        </w:rPr>
        <w:t>C19</w:t>
      </w:r>
      <w:r w:rsidR="00C243C8">
        <w:rPr>
          <w:sz w:val="24"/>
          <w:szCs w:val="24"/>
        </w:rPr>
        <w:t>.</w:t>
      </w:r>
      <w:r w:rsidRPr="00DB501A">
        <w:rPr>
          <w:sz w:val="24"/>
          <w:szCs w:val="24"/>
        </w:rPr>
        <w:tab/>
      </w:r>
      <w:bookmarkStart w:id="854" w:name="F55668903"/>
      <w:r w:rsidRPr="00DB501A">
        <w:rPr>
          <w:sz w:val="24"/>
          <w:szCs w:val="24"/>
        </w:rPr>
        <w:t>Para grupos de contratos de seguro que não incluem contratos emitidos com mais de um ano de intervalo:</w:t>
      </w:r>
      <w:bookmarkEnd w:id="854"/>
    </w:p>
    <w:p w:rsidR="00DB501A" w:rsidRPr="00DB501A" w:rsidRDefault="00DB501A" w:rsidP="00DC2184">
      <w:pPr>
        <w:pStyle w:val="IASBNormalL1"/>
        <w:spacing w:before="0" w:after="120"/>
        <w:ind w:left="993" w:hanging="426"/>
        <w:rPr>
          <w:sz w:val="24"/>
          <w:szCs w:val="24"/>
        </w:rPr>
      </w:pPr>
      <w:r w:rsidRPr="00DB501A">
        <w:rPr>
          <w:sz w:val="24"/>
          <w:szCs w:val="24"/>
        </w:rPr>
        <w:t>(a)</w:t>
      </w:r>
      <w:r w:rsidRPr="00DB501A">
        <w:rPr>
          <w:sz w:val="24"/>
          <w:szCs w:val="24"/>
        </w:rPr>
        <w:tab/>
      </w:r>
      <w:bookmarkStart w:id="855" w:name="F55668906"/>
      <w:r w:rsidRPr="00DB501A">
        <w:rPr>
          <w:sz w:val="24"/>
          <w:szCs w:val="24"/>
        </w:rPr>
        <w:t xml:space="preserve">se </w:t>
      </w:r>
      <w:r w:rsidR="00117BF9">
        <w:rPr>
          <w:sz w:val="24"/>
          <w:szCs w:val="24"/>
        </w:rPr>
        <w:t>a entidade</w:t>
      </w:r>
      <w:r w:rsidRPr="00DB501A">
        <w:rPr>
          <w:sz w:val="24"/>
          <w:szCs w:val="24"/>
        </w:rPr>
        <w:t xml:space="preserve"> aplica o </w:t>
      </w:r>
      <w:r w:rsidR="00D416EF" w:rsidRPr="00D416EF">
        <w:rPr>
          <w:sz w:val="24"/>
          <w:szCs w:val="24"/>
        </w:rPr>
        <w:t>item</w:t>
      </w:r>
      <w:r w:rsidRPr="00DB501A">
        <w:rPr>
          <w:sz w:val="24"/>
          <w:szCs w:val="24"/>
        </w:rPr>
        <w:t xml:space="preserve"> C13 para estimar as taxas de desconto que aplicou no reconhecimento inicial (ou subsequentemente), ela também </w:t>
      </w:r>
      <w:r w:rsidR="0073301A">
        <w:rPr>
          <w:sz w:val="24"/>
          <w:szCs w:val="24"/>
        </w:rPr>
        <w:t xml:space="preserve">deve </w:t>
      </w:r>
      <w:r w:rsidRPr="00DB501A">
        <w:rPr>
          <w:sz w:val="24"/>
          <w:szCs w:val="24"/>
        </w:rPr>
        <w:t xml:space="preserve">determinar as taxas de desconto especificadas nos </w:t>
      </w:r>
      <w:r w:rsidR="00D416EF" w:rsidRPr="00D416EF">
        <w:rPr>
          <w:sz w:val="24"/>
          <w:szCs w:val="24"/>
        </w:rPr>
        <w:t>itens</w:t>
      </w:r>
      <w:r w:rsidRPr="00DB501A">
        <w:rPr>
          <w:sz w:val="24"/>
          <w:szCs w:val="24"/>
        </w:rPr>
        <w:t xml:space="preserve"> B72(b)</w:t>
      </w:r>
      <w:r w:rsidR="003F330A" w:rsidRPr="003F330A">
        <w:rPr>
          <w:sz w:val="24"/>
          <w:szCs w:val="24"/>
          <w:cs/>
        </w:rPr>
        <w:t xml:space="preserve"> a </w:t>
      </w:r>
      <w:r w:rsidRPr="00DB501A">
        <w:rPr>
          <w:sz w:val="24"/>
          <w:szCs w:val="24"/>
        </w:rPr>
        <w:t>B72(e)</w:t>
      </w:r>
      <w:r w:rsidR="0073301A">
        <w:rPr>
          <w:sz w:val="24"/>
          <w:szCs w:val="24"/>
        </w:rPr>
        <w:t>,</w:t>
      </w:r>
      <w:r w:rsidRPr="00DB501A">
        <w:rPr>
          <w:sz w:val="24"/>
          <w:szCs w:val="24"/>
        </w:rPr>
        <w:t xml:space="preserve"> aplicando o </w:t>
      </w:r>
      <w:r w:rsidR="00D416EF" w:rsidRPr="00D416EF">
        <w:rPr>
          <w:sz w:val="24"/>
          <w:szCs w:val="24"/>
        </w:rPr>
        <w:t>item</w:t>
      </w:r>
      <w:r w:rsidRPr="00DB501A">
        <w:rPr>
          <w:sz w:val="24"/>
          <w:szCs w:val="24"/>
        </w:rPr>
        <w:t xml:space="preserve"> C13; e</w:t>
      </w:r>
      <w:bookmarkEnd w:id="855"/>
    </w:p>
    <w:p w:rsidR="00DB501A" w:rsidRPr="00DB501A" w:rsidRDefault="00DB501A" w:rsidP="00DC2184">
      <w:pPr>
        <w:pStyle w:val="IASBNormalL1"/>
        <w:spacing w:before="0" w:after="120"/>
        <w:ind w:left="993" w:hanging="426"/>
        <w:rPr>
          <w:sz w:val="24"/>
          <w:szCs w:val="24"/>
        </w:rPr>
      </w:pPr>
      <w:r w:rsidRPr="00DB501A">
        <w:rPr>
          <w:sz w:val="24"/>
          <w:szCs w:val="24"/>
        </w:rPr>
        <w:t>(b)</w:t>
      </w:r>
      <w:r w:rsidRPr="00DB501A">
        <w:rPr>
          <w:sz w:val="24"/>
          <w:szCs w:val="24"/>
        </w:rPr>
        <w:tab/>
      </w:r>
      <w:bookmarkStart w:id="856" w:name="F55668908"/>
      <w:r w:rsidRPr="00DB501A">
        <w:rPr>
          <w:sz w:val="24"/>
          <w:szCs w:val="24"/>
        </w:rPr>
        <w:t xml:space="preserve">se </w:t>
      </w:r>
      <w:r w:rsidR="00117BF9">
        <w:rPr>
          <w:sz w:val="24"/>
          <w:szCs w:val="24"/>
        </w:rPr>
        <w:t>a entidade</w:t>
      </w:r>
      <w:r w:rsidRPr="00DB501A">
        <w:rPr>
          <w:sz w:val="24"/>
          <w:szCs w:val="24"/>
        </w:rPr>
        <w:t xml:space="preserve"> escolhe desagregar receitas ou despesas financeiras de seguro entre os valores incluídos </w:t>
      </w:r>
      <w:r w:rsidR="00DD4A21">
        <w:rPr>
          <w:sz w:val="24"/>
          <w:szCs w:val="24"/>
        </w:rPr>
        <w:t>no resultado</w:t>
      </w:r>
      <w:r w:rsidRPr="00DB501A">
        <w:rPr>
          <w:sz w:val="24"/>
          <w:szCs w:val="24"/>
        </w:rPr>
        <w:t xml:space="preserve"> e os valores incluídos </w:t>
      </w:r>
      <w:r w:rsidR="0073301A">
        <w:rPr>
          <w:sz w:val="24"/>
          <w:szCs w:val="24"/>
        </w:rPr>
        <w:t>no</w:t>
      </w:r>
      <w:r w:rsidRPr="00DB501A">
        <w:rPr>
          <w:sz w:val="24"/>
          <w:szCs w:val="24"/>
        </w:rPr>
        <w:t xml:space="preserve"> resultado abrangente, aplicando os </w:t>
      </w:r>
      <w:r w:rsidR="00D416EF" w:rsidRPr="00D416EF">
        <w:rPr>
          <w:sz w:val="24"/>
          <w:szCs w:val="24"/>
        </w:rPr>
        <w:t>itens</w:t>
      </w:r>
      <w:r w:rsidRPr="00DB501A">
        <w:rPr>
          <w:sz w:val="24"/>
          <w:szCs w:val="24"/>
        </w:rPr>
        <w:t xml:space="preserve"> 88(b) ou 89(b), a entidade </w:t>
      </w:r>
      <w:r w:rsidR="0073301A">
        <w:rPr>
          <w:sz w:val="24"/>
          <w:szCs w:val="24"/>
        </w:rPr>
        <w:t>deve</w:t>
      </w:r>
      <w:r w:rsidR="0073301A" w:rsidRPr="00DB501A">
        <w:rPr>
          <w:sz w:val="24"/>
          <w:szCs w:val="24"/>
        </w:rPr>
        <w:t xml:space="preserve"> </w:t>
      </w:r>
      <w:r w:rsidRPr="00DB501A">
        <w:rPr>
          <w:sz w:val="24"/>
          <w:szCs w:val="24"/>
        </w:rPr>
        <w:t xml:space="preserve">determinar o valor acumulado das receitas ou despesas financeiras de seguro reconhecidas </w:t>
      </w:r>
      <w:r w:rsidR="0073301A">
        <w:rPr>
          <w:sz w:val="24"/>
          <w:szCs w:val="24"/>
        </w:rPr>
        <w:t>no</w:t>
      </w:r>
      <w:r w:rsidRPr="00DB501A">
        <w:rPr>
          <w:sz w:val="24"/>
          <w:szCs w:val="24"/>
        </w:rPr>
        <w:t xml:space="preserve"> resultado abrangente na data de transição para aplicar o </w:t>
      </w:r>
      <w:r w:rsidR="00D416EF" w:rsidRPr="00D416EF">
        <w:rPr>
          <w:sz w:val="24"/>
          <w:szCs w:val="24"/>
        </w:rPr>
        <w:t>item</w:t>
      </w:r>
      <w:r w:rsidRPr="00DB501A">
        <w:rPr>
          <w:sz w:val="24"/>
          <w:szCs w:val="24"/>
        </w:rPr>
        <w:t xml:space="preserve"> 91(a) em períodos futuros. A entidade </w:t>
      </w:r>
      <w:r w:rsidR="0073301A">
        <w:rPr>
          <w:sz w:val="24"/>
          <w:szCs w:val="24"/>
        </w:rPr>
        <w:t xml:space="preserve">deve </w:t>
      </w:r>
      <w:r w:rsidRPr="00DB501A">
        <w:rPr>
          <w:sz w:val="24"/>
          <w:szCs w:val="24"/>
        </w:rPr>
        <w:t>determinar a diferença acumulada:</w:t>
      </w:r>
      <w:bookmarkEnd w:id="856"/>
    </w:p>
    <w:p w:rsidR="00DB501A" w:rsidRPr="00DB501A" w:rsidRDefault="00DB501A" w:rsidP="00DC2184">
      <w:pPr>
        <w:pStyle w:val="IASBNormalnparaL2"/>
        <w:spacing w:before="0" w:after="120"/>
        <w:ind w:left="1418" w:hanging="425"/>
        <w:rPr>
          <w:sz w:val="24"/>
          <w:szCs w:val="24"/>
        </w:rPr>
      </w:pPr>
      <w:r w:rsidRPr="00DB501A">
        <w:rPr>
          <w:sz w:val="24"/>
          <w:szCs w:val="24"/>
        </w:rPr>
        <w:t>(i)</w:t>
      </w:r>
      <w:r w:rsidRPr="00DB501A">
        <w:rPr>
          <w:sz w:val="24"/>
          <w:szCs w:val="24"/>
        </w:rPr>
        <w:tab/>
      </w:r>
      <w:bookmarkStart w:id="857" w:name="F55668912"/>
      <w:r w:rsidRPr="00DB501A">
        <w:rPr>
          <w:sz w:val="24"/>
          <w:szCs w:val="24"/>
        </w:rPr>
        <w:t xml:space="preserve">para contratos de seguro aos quais </w:t>
      </w:r>
      <w:r w:rsidR="00117BF9">
        <w:rPr>
          <w:sz w:val="24"/>
          <w:szCs w:val="24"/>
        </w:rPr>
        <w:t>a entidade</w:t>
      </w:r>
      <w:r w:rsidRPr="00DB501A">
        <w:rPr>
          <w:sz w:val="24"/>
          <w:szCs w:val="24"/>
        </w:rPr>
        <w:t xml:space="preserve"> </w:t>
      </w:r>
      <w:r w:rsidR="0073301A">
        <w:rPr>
          <w:sz w:val="24"/>
          <w:szCs w:val="24"/>
        </w:rPr>
        <w:t xml:space="preserve">deve </w:t>
      </w:r>
      <w:r w:rsidRPr="00DB501A">
        <w:rPr>
          <w:sz w:val="24"/>
          <w:szCs w:val="24"/>
        </w:rPr>
        <w:t xml:space="preserve">aplicar os métodos de alocação sistemática previstos no </w:t>
      </w:r>
      <w:r w:rsidR="00D416EF" w:rsidRPr="00D416EF">
        <w:rPr>
          <w:sz w:val="24"/>
          <w:szCs w:val="24"/>
        </w:rPr>
        <w:t>item</w:t>
      </w:r>
      <w:r w:rsidRPr="00DB501A">
        <w:rPr>
          <w:sz w:val="24"/>
          <w:szCs w:val="24"/>
        </w:rPr>
        <w:t xml:space="preserve"> B131</w:t>
      </w:r>
      <w:r w:rsidRPr="00DB501A">
        <w:rPr>
          <w:sz w:val="24"/>
          <w:szCs w:val="24"/>
          <w:cs/>
        </w:rPr>
        <w:t xml:space="preserve"> – </w:t>
      </w:r>
      <w:r w:rsidRPr="00DB501A">
        <w:rPr>
          <w:sz w:val="24"/>
          <w:szCs w:val="24"/>
        </w:rPr>
        <w:t xml:space="preserve">se a entidade aplicar o </w:t>
      </w:r>
      <w:r w:rsidR="00D416EF" w:rsidRPr="00D416EF">
        <w:rPr>
          <w:sz w:val="24"/>
          <w:szCs w:val="24"/>
        </w:rPr>
        <w:t>item</w:t>
      </w:r>
      <w:r w:rsidRPr="00DB501A">
        <w:rPr>
          <w:sz w:val="24"/>
          <w:szCs w:val="24"/>
        </w:rPr>
        <w:t xml:space="preserve"> C13 para estimar as taxas de desconto no reconhecimento inicial </w:t>
      </w:r>
      <w:r w:rsidRPr="00DB501A">
        <w:rPr>
          <w:sz w:val="24"/>
          <w:szCs w:val="24"/>
          <w:cs/>
        </w:rPr>
        <w:t xml:space="preserve">– </w:t>
      </w:r>
      <w:r w:rsidRPr="00DB501A">
        <w:rPr>
          <w:sz w:val="24"/>
          <w:szCs w:val="24"/>
        </w:rPr>
        <w:t>u</w:t>
      </w:r>
      <w:r w:rsidR="0073301A">
        <w:rPr>
          <w:sz w:val="24"/>
          <w:szCs w:val="24"/>
        </w:rPr>
        <w:t>tiliz</w:t>
      </w:r>
      <w:r w:rsidRPr="00DB501A">
        <w:rPr>
          <w:sz w:val="24"/>
          <w:szCs w:val="24"/>
        </w:rPr>
        <w:t xml:space="preserve">ando as taxas de desconto que aplicou na data de reconhecimento inicial, também aplicando o </w:t>
      </w:r>
      <w:r w:rsidR="00D416EF" w:rsidRPr="00D416EF">
        <w:rPr>
          <w:sz w:val="24"/>
          <w:szCs w:val="24"/>
        </w:rPr>
        <w:t>item</w:t>
      </w:r>
      <w:r w:rsidRPr="00DB501A">
        <w:rPr>
          <w:sz w:val="24"/>
          <w:szCs w:val="24"/>
        </w:rPr>
        <w:t xml:space="preserve"> C13;</w:t>
      </w:r>
      <w:bookmarkEnd w:id="857"/>
    </w:p>
    <w:p w:rsidR="00DB501A" w:rsidRPr="00DB501A" w:rsidRDefault="00DB501A" w:rsidP="00DC2184">
      <w:pPr>
        <w:pStyle w:val="IASBNormalnparaL2"/>
        <w:spacing w:before="0" w:after="120"/>
        <w:ind w:left="1418" w:hanging="425"/>
        <w:rPr>
          <w:sz w:val="24"/>
          <w:szCs w:val="24"/>
        </w:rPr>
      </w:pPr>
      <w:r w:rsidRPr="00DB501A">
        <w:rPr>
          <w:sz w:val="24"/>
          <w:szCs w:val="24"/>
        </w:rPr>
        <w:t>(ii)</w:t>
      </w:r>
      <w:r w:rsidRPr="00DB501A">
        <w:rPr>
          <w:sz w:val="24"/>
          <w:szCs w:val="24"/>
        </w:rPr>
        <w:tab/>
      </w:r>
      <w:bookmarkStart w:id="858" w:name="F55668915"/>
      <w:r w:rsidRPr="00DB501A">
        <w:rPr>
          <w:sz w:val="24"/>
          <w:szCs w:val="24"/>
        </w:rPr>
        <w:t xml:space="preserve">para contratos de seguro aos quais </w:t>
      </w:r>
      <w:r w:rsidR="00117BF9">
        <w:rPr>
          <w:sz w:val="24"/>
          <w:szCs w:val="24"/>
        </w:rPr>
        <w:t>a entidade</w:t>
      </w:r>
      <w:r w:rsidRPr="00DB501A">
        <w:rPr>
          <w:sz w:val="24"/>
          <w:szCs w:val="24"/>
        </w:rPr>
        <w:t xml:space="preserve"> </w:t>
      </w:r>
      <w:r w:rsidR="0073301A">
        <w:rPr>
          <w:sz w:val="24"/>
          <w:szCs w:val="24"/>
        </w:rPr>
        <w:t>deve aplicar</w:t>
      </w:r>
      <w:r w:rsidRPr="00DB501A">
        <w:rPr>
          <w:sz w:val="24"/>
          <w:szCs w:val="24"/>
        </w:rPr>
        <w:t xml:space="preserve"> os métodos de alocação sistemática previstos no </w:t>
      </w:r>
      <w:r w:rsidR="00D416EF" w:rsidRPr="00D416EF">
        <w:rPr>
          <w:sz w:val="24"/>
          <w:szCs w:val="24"/>
        </w:rPr>
        <w:t>item</w:t>
      </w:r>
      <w:r w:rsidRPr="00DB501A">
        <w:rPr>
          <w:sz w:val="24"/>
          <w:szCs w:val="24"/>
        </w:rPr>
        <w:t xml:space="preserve"> B132</w:t>
      </w:r>
      <w:r w:rsidRPr="00DB501A">
        <w:rPr>
          <w:sz w:val="24"/>
          <w:szCs w:val="24"/>
          <w:cs/>
        </w:rPr>
        <w:t xml:space="preserve"> – </w:t>
      </w:r>
      <w:r w:rsidRPr="00DB501A">
        <w:rPr>
          <w:sz w:val="24"/>
          <w:szCs w:val="24"/>
        </w:rPr>
        <w:t>com base em que as premissas que se referem a risco financeiro que aplicou na data de reconhecimento inicial sejam aquelas que aplica na data de transição, ou seja, zero;</w:t>
      </w:r>
      <w:bookmarkEnd w:id="858"/>
    </w:p>
    <w:p w:rsidR="00DB501A" w:rsidRPr="00DB501A" w:rsidRDefault="00DB501A" w:rsidP="00DC2184">
      <w:pPr>
        <w:pStyle w:val="IASBNormalnparaL2"/>
        <w:spacing w:before="0" w:after="120"/>
        <w:ind w:left="1418" w:hanging="425"/>
        <w:rPr>
          <w:sz w:val="24"/>
          <w:szCs w:val="24"/>
        </w:rPr>
      </w:pPr>
      <w:r w:rsidRPr="00DB501A">
        <w:rPr>
          <w:sz w:val="24"/>
          <w:szCs w:val="24"/>
        </w:rPr>
        <w:t>(iii)</w:t>
      </w:r>
      <w:r w:rsidRPr="00DB501A">
        <w:rPr>
          <w:sz w:val="24"/>
          <w:szCs w:val="24"/>
        </w:rPr>
        <w:tab/>
      </w:r>
      <w:bookmarkStart w:id="859" w:name="F56013556"/>
      <w:r w:rsidRPr="00DB501A">
        <w:rPr>
          <w:sz w:val="24"/>
          <w:szCs w:val="24"/>
        </w:rPr>
        <w:t xml:space="preserve">para contratos de seguro aos quais </w:t>
      </w:r>
      <w:r w:rsidR="00117BF9">
        <w:rPr>
          <w:sz w:val="24"/>
          <w:szCs w:val="24"/>
        </w:rPr>
        <w:t>a entidade</w:t>
      </w:r>
      <w:r w:rsidRPr="00DB501A">
        <w:rPr>
          <w:sz w:val="24"/>
          <w:szCs w:val="24"/>
        </w:rPr>
        <w:t xml:space="preserve"> </w:t>
      </w:r>
      <w:r w:rsidR="0073301A">
        <w:rPr>
          <w:sz w:val="24"/>
          <w:szCs w:val="24"/>
        </w:rPr>
        <w:t>deve aplicar</w:t>
      </w:r>
      <w:r w:rsidRPr="00DB501A">
        <w:rPr>
          <w:sz w:val="24"/>
          <w:szCs w:val="24"/>
        </w:rPr>
        <w:t xml:space="preserve"> os métodos de alocação sistemática previstos no </w:t>
      </w:r>
      <w:r w:rsidR="00D416EF" w:rsidRPr="00D416EF">
        <w:rPr>
          <w:sz w:val="24"/>
          <w:szCs w:val="24"/>
        </w:rPr>
        <w:t>item</w:t>
      </w:r>
      <w:r w:rsidRPr="00DB501A">
        <w:rPr>
          <w:sz w:val="24"/>
          <w:szCs w:val="24"/>
        </w:rPr>
        <w:t xml:space="preserve"> B133</w:t>
      </w:r>
      <w:r w:rsidRPr="00DB501A">
        <w:rPr>
          <w:sz w:val="24"/>
          <w:szCs w:val="24"/>
          <w:cs/>
        </w:rPr>
        <w:t xml:space="preserve"> – </w:t>
      </w:r>
      <w:r w:rsidRPr="00DB501A">
        <w:rPr>
          <w:sz w:val="24"/>
          <w:szCs w:val="24"/>
        </w:rPr>
        <w:t xml:space="preserve">se a entidade aplicar o </w:t>
      </w:r>
      <w:r w:rsidR="00D416EF" w:rsidRPr="00D416EF">
        <w:rPr>
          <w:sz w:val="24"/>
          <w:szCs w:val="24"/>
        </w:rPr>
        <w:t>item</w:t>
      </w:r>
      <w:r w:rsidRPr="00DB501A">
        <w:rPr>
          <w:sz w:val="24"/>
          <w:szCs w:val="24"/>
        </w:rPr>
        <w:t xml:space="preserve"> C13 para estimar as taxas de desconto no reconhecimento inicial (ou subsequentemente) </w:t>
      </w:r>
      <w:r w:rsidRPr="00DB501A">
        <w:rPr>
          <w:sz w:val="24"/>
          <w:szCs w:val="24"/>
          <w:cs/>
        </w:rPr>
        <w:t xml:space="preserve">– </w:t>
      </w:r>
      <w:r w:rsidRPr="00DB501A">
        <w:rPr>
          <w:sz w:val="24"/>
          <w:szCs w:val="24"/>
        </w:rPr>
        <w:t>u</w:t>
      </w:r>
      <w:r w:rsidR="0073301A">
        <w:rPr>
          <w:sz w:val="24"/>
          <w:szCs w:val="24"/>
        </w:rPr>
        <w:t>tiliz</w:t>
      </w:r>
      <w:r w:rsidRPr="00DB501A">
        <w:rPr>
          <w:sz w:val="24"/>
          <w:szCs w:val="24"/>
        </w:rPr>
        <w:t xml:space="preserve">ando as taxas de desconto que aplicou na data do sinistro ocorrido, também aplicando o </w:t>
      </w:r>
      <w:r w:rsidR="00D416EF" w:rsidRPr="00D416EF">
        <w:rPr>
          <w:sz w:val="24"/>
          <w:szCs w:val="24"/>
        </w:rPr>
        <w:t>item</w:t>
      </w:r>
      <w:r w:rsidRPr="00DB501A">
        <w:rPr>
          <w:sz w:val="24"/>
          <w:szCs w:val="24"/>
        </w:rPr>
        <w:t xml:space="preserve"> C13; e</w:t>
      </w:r>
      <w:bookmarkEnd w:id="859"/>
    </w:p>
    <w:p w:rsidR="00DB501A" w:rsidRDefault="00DB501A" w:rsidP="00C17302">
      <w:pPr>
        <w:pStyle w:val="IASBNormalnparaL2"/>
        <w:spacing w:before="0"/>
        <w:ind w:left="1418" w:hanging="425"/>
        <w:rPr>
          <w:sz w:val="24"/>
          <w:szCs w:val="24"/>
        </w:rPr>
      </w:pPr>
      <w:r w:rsidRPr="00DB501A">
        <w:rPr>
          <w:sz w:val="24"/>
          <w:szCs w:val="24"/>
        </w:rPr>
        <w:t>(iv)</w:t>
      </w:r>
      <w:r w:rsidRPr="00DB501A">
        <w:rPr>
          <w:sz w:val="24"/>
          <w:szCs w:val="24"/>
        </w:rPr>
        <w:tab/>
      </w:r>
      <w:bookmarkStart w:id="860" w:name="F56115026"/>
      <w:r w:rsidRPr="00DB501A">
        <w:rPr>
          <w:sz w:val="24"/>
          <w:szCs w:val="24"/>
        </w:rPr>
        <w:t xml:space="preserve">para contratos de seguro com características de participação direta aos quais se aplica o </w:t>
      </w:r>
      <w:r w:rsidR="00D416EF" w:rsidRPr="00D416EF">
        <w:rPr>
          <w:sz w:val="24"/>
          <w:szCs w:val="24"/>
        </w:rPr>
        <w:t>item</w:t>
      </w:r>
      <w:r w:rsidRPr="00DB501A">
        <w:rPr>
          <w:sz w:val="24"/>
          <w:szCs w:val="24"/>
        </w:rPr>
        <w:t xml:space="preserve"> B134</w:t>
      </w:r>
      <w:r w:rsidRPr="00DB501A">
        <w:rPr>
          <w:sz w:val="24"/>
          <w:szCs w:val="24"/>
          <w:cs/>
        </w:rPr>
        <w:t xml:space="preserve"> – </w:t>
      </w:r>
      <w:r w:rsidRPr="00DB501A">
        <w:rPr>
          <w:sz w:val="24"/>
          <w:szCs w:val="24"/>
        </w:rPr>
        <w:t xml:space="preserve">equivalente ao valor acumulado reconhecido </w:t>
      </w:r>
      <w:r w:rsidR="0073301A">
        <w:rPr>
          <w:sz w:val="24"/>
          <w:szCs w:val="24"/>
        </w:rPr>
        <w:t>no</w:t>
      </w:r>
      <w:r w:rsidRPr="00DB501A">
        <w:rPr>
          <w:sz w:val="24"/>
          <w:szCs w:val="24"/>
        </w:rPr>
        <w:t xml:space="preserve"> resultado abrangente sobre os itens subjacentes.</w:t>
      </w:r>
      <w:bookmarkEnd w:id="860"/>
    </w:p>
    <w:p w:rsidR="001026E4" w:rsidRDefault="001026E4" w:rsidP="000B67D3">
      <w:pPr>
        <w:pStyle w:val="IASBNormalnparaL2"/>
        <w:spacing w:before="0"/>
        <w:ind w:left="0" w:firstLine="0"/>
        <w:rPr>
          <w:sz w:val="24"/>
          <w:szCs w:val="24"/>
        </w:rPr>
      </w:pPr>
    </w:p>
    <w:p w:rsidR="000B67D3" w:rsidRDefault="000B67D3" w:rsidP="000B67D3">
      <w:pPr>
        <w:pStyle w:val="IASBNormalnparaL2"/>
        <w:spacing w:before="0"/>
        <w:ind w:left="567" w:hanging="567"/>
        <w:rPr>
          <w:sz w:val="24"/>
          <w:szCs w:val="24"/>
        </w:rPr>
      </w:pPr>
      <w:r w:rsidRPr="000B67D3">
        <w:rPr>
          <w:sz w:val="24"/>
          <w:szCs w:val="24"/>
        </w:rPr>
        <w:lastRenderedPageBreak/>
        <w:t>C19A</w:t>
      </w:r>
      <w:r>
        <w:rPr>
          <w:sz w:val="24"/>
          <w:szCs w:val="24"/>
        </w:rPr>
        <w:t>.</w:t>
      </w:r>
      <w:r w:rsidRPr="000B67D3">
        <w:rPr>
          <w:sz w:val="24"/>
          <w:szCs w:val="24"/>
        </w:rPr>
        <w:t xml:space="preserve"> Ao aplicar o item B137, a entidade pode optar por não alterar o tratamento das estimativas contábeis feitas nas </w:t>
      </w:r>
      <w:r w:rsidR="0076422D">
        <w:rPr>
          <w:sz w:val="24"/>
          <w:szCs w:val="24"/>
        </w:rPr>
        <w:t>demonstrações contábeis</w:t>
      </w:r>
      <w:r w:rsidRPr="000B67D3">
        <w:rPr>
          <w:sz w:val="24"/>
          <w:szCs w:val="24"/>
        </w:rPr>
        <w:t xml:space="preserve"> </w:t>
      </w:r>
      <w:r w:rsidR="0076422D">
        <w:rPr>
          <w:sz w:val="24"/>
          <w:szCs w:val="24"/>
        </w:rPr>
        <w:t>intermediárias</w:t>
      </w:r>
      <w:r w:rsidRPr="000B67D3">
        <w:rPr>
          <w:sz w:val="24"/>
          <w:szCs w:val="24"/>
        </w:rPr>
        <w:t xml:space="preserve"> anteriores. Na medida do permitido pelo item C8, tal entidade deve determinar valores relacionados às receitas ou despesas financeiras de seguros na data de transição como se não tivesse preparado </w:t>
      </w:r>
      <w:r w:rsidR="0076422D">
        <w:rPr>
          <w:sz w:val="24"/>
          <w:szCs w:val="24"/>
        </w:rPr>
        <w:t>demonstrações contábeis</w:t>
      </w:r>
      <w:r w:rsidRPr="000B67D3">
        <w:rPr>
          <w:sz w:val="24"/>
          <w:szCs w:val="24"/>
        </w:rPr>
        <w:t xml:space="preserve"> </w:t>
      </w:r>
      <w:r>
        <w:rPr>
          <w:sz w:val="24"/>
          <w:szCs w:val="24"/>
        </w:rPr>
        <w:t>intermediárias</w:t>
      </w:r>
      <w:r w:rsidRPr="000B67D3">
        <w:rPr>
          <w:sz w:val="24"/>
          <w:szCs w:val="24"/>
        </w:rPr>
        <w:t xml:space="preserve"> antes da data de transição.</w:t>
      </w:r>
    </w:p>
    <w:p w:rsidR="000B67D3" w:rsidRPr="00DB501A" w:rsidRDefault="000B67D3" w:rsidP="000B67D3">
      <w:pPr>
        <w:pStyle w:val="IASBNormalnparaL2"/>
        <w:spacing w:before="0"/>
        <w:ind w:left="0" w:firstLine="0"/>
        <w:rPr>
          <w:sz w:val="24"/>
          <w:szCs w:val="24"/>
        </w:rPr>
      </w:pPr>
    </w:p>
    <w:p w:rsidR="00DB501A" w:rsidRDefault="00DB501A" w:rsidP="00DC2184">
      <w:pPr>
        <w:pStyle w:val="IASBSectionTitle3Ind"/>
        <w:spacing w:before="0" w:after="0"/>
        <w:ind w:left="567"/>
        <w:jc w:val="both"/>
        <w:rPr>
          <w:rFonts w:ascii="Times New Roman" w:hAnsi="Times New Roman" w:cs="Times New Roman"/>
          <w:sz w:val="24"/>
          <w:szCs w:val="24"/>
        </w:rPr>
      </w:pPr>
      <w:bookmarkStart w:id="861" w:name="F56013558"/>
      <w:r w:rsidRPr="00DB501A">
        <w:rPr>
          <w:rFonts w:ascii="Times New Roman" w:hAnsi="Times New Roman" w:cs="Times New Roman"/>
          <w:sz w:val="24"/>
          <w:szCs w:val="24"/>
        </w:rPr>
        <w:t>Abordagem de valor justo</w:t>
      </w:r>
      <w:bookmarkEnd w:id="861"/>
    </w:p>
    <w:p w:rsidR="001026E4" w:rsidRPr="00DB501A" w:rsidRDefault="001026E4" w:rsidP="001835D5">
      <w:pPr>
        <w:pStyle w:val="IASBSectionTitle2Ind"/>
        <w:spacing w:before="0" w:after="0"/>
        <w:jc w:val="both"/>
        <w:rPr>
          <w:rFonts w:ascii="Times New Roman" w:hAnsi="Times New Roman" w:cs="Times New Roman"/>
          <w:sz w:val="24"/>
          <w:szCs w:val="24"/>
        </w:rPr>
      </w:pPr>
    </w:p>
    <w:p w:rsidR="00DB501A" w:rsidRDefault="00DB501A" w:rsidP="00F84903">
      <w:pPr>
        <w:pStyle w:val="IASBNormalnpara"/>
        <w:spacing w:before="0"/>
        <w:ind w:left="567" w:hanging="567"/>
        <w:rPr>
          <w:sz w:val="24"/>
          <w:szCs w:val="24"/>
        </w:rPr>
      </w:pPr>
      <w:r w:rsidRPr="00DB501A">
        <w:rPr>
          <w:sz w:val="24"/>
          <w:szCs w:val="24"/>
        </w:rPr>
        <w:t>C20</w:t>
      </w:r>
      <w:r w:rsidR="00C243C8">
        <w:rPr>
          <w:sz w:val="24"/>
          <w:szCs w:val="24"/>
        </w:rPr>
        <w:t>.</w:t>
      </w:r>
      <w:r w:rsidRPr="00DB501A">
        <w:rPr>
          <w:sz w:val="24"/>
          <w:szCs w:val="24"/>
        </w:rPr>
        <w:tab/>
      </w:r>
      <w:bookmarkStart w:id="862" w:name="F56013559"/>
      <w:r w:rsidRPr="00DB501A">
        <w:rPr>
          <w:sz w:val="24"/>
          <w:szCs w:val="24"/>
        </w:rPr>
        <w:t xml:space="preserve">Para aplicar a abordagem de valor justo, </w:t>
      </w:r>
      <w:r w:rsidR="00117BF9">
        <w:rPr>
          <w:sz w:val="24"/>
          <w:szCs w:val="24"/>
        </w:rPr>
        <w:t>a entidade</w:t>
      </w:r>
      <w:r w:rsidRPr="00DB501A">
        <w:rPr>
          <w:sz w:val="24"/>
          <w:szCs w:val="24"/>
        </w:rPr>
        <w:t xml:space="preserve"> </w:t>
      </w:r>
      <w:r w:rsidR="0073301A">
        <w:rPr>
          <w:sz w:val="24"/>
          <w:szCs w:val="24"/>
        </w:rPr>
        <w:t xml:space="preserve">deve </w:t>
      </w:r>
      <w:r w:rsidRPr="00DB501A">
        <w:rPr>
          <w:sz w:val="24"/>
          <w:szCs w:val="24"/>
        </w:rPr>
        <w:t xml:space="preserve">determinar a </w:t>
      </w:r>
      <w:r w:rsidR="008A5FA0">
        <w:rPr>
          <w:sz w:val="24"/>
          <w:szCs w:val="24"/>
        </w:rPr>
        <w:t>margem contratual de seguro</w:t>
      </w:r>
      <w:r w:rsidRPr="00DB501A">
        <w:rPr>
          <w:sz w:val="24"/>
          <w:szCs w:val="24"/>
        </w:rPr>
        <w:t xml:space="preserve"> ou componente de perda do passivo por cobertura remanescente na data de transição como a diferença entre o valor justo de grupo de contratos de seguro nessa data e os fluxos de caixa de cumprimento mensurados nessa data. Ao determinar esse valor justo, </w:t>
      </w:r>
      <w:r w:rsidR="00117BF9">
        <w:rPr>
          <w:sz w:val="24"/>
          <w:szCs w:val="24"/>
        </w:rPr>
        <w:t>a entidade</w:t>
      </w:r>
      <w:r w:rsidRPr="00DB501A">
        <w:rPr>
          <w:sz w:val="24"/>
          <w:szCs w:val="24"/>
        </w:rPr>
        <w:t xml:space="preserve"> não </w:t>
      </w:r>
      <w:r w:rsidR="0073301A">
        <w:rPr>
          <w:sz w:val="24"/>
          <w:szCs w:val="24"/>
        </w:rPr>
        <w:t xml:space="preserve">deve </w:t>
      </w:r>
      <w:r w:rsidRPr="00DB501A">
        <w:rPr>
          <w:sz w:val="24"/>
          <w:szCs w:val="24"/>
        </w:rPr>
        <w:t xml:space="preserve">aplicar o </w:t>
      </w:r>
      <w:r w:rsidR="00D416EF" w:rsidRPr="00D416EF">
        <w:rPr>
          <w:sz w:val="24"/>
          <w:szCs w:val="24"/>
        </w:rPr>
        <w:t>item</w:t>
      </w:r>
      <w:r w:rsidRPr="00DB501A">
        <w:rPr>
          <w:sz w:val="24"/>
          <w:szCs w:val="24"/>
        </w:rPr>
        <w:t xml:space="preserve"> 47 d</w:t>
      </w:r>
      <w:r w:rsidR="00A3478F" w:rsidRPr="00A3478F">
        <w:rPr>
          <w:sz w:val="24"/>
          <w:szCs w:val="24"/>
        </w:rPr>
        <w:t>o CPC 46</w:t>
      </w:r>
      <w:r w:rsidRPr="00DB501A">
        <w:rPr>
          <w:sz w:val="24"/>
          <w:szCs w:val="24"/>
        </w:rPr>
        <w:t xml:space="preserve"> (referente a elementos à vista).</w:t>
      </w:r>
      <w:bookmarkEnd w:id="862"/>
    </w:p>
    <w:p w:rsidR="001026E4" w:rsidRDefault="001026E4" w:rsidP="001835D5">
      <w:pPr>
        <w:pStyle w:val="IASBNormalnpara"/>
        <w:spacing w:before="0"/>
        <w:rPr>
          <w:sz w:val="24"/>
          <w:szCs w:val="24"/>
        </w:rPr>
      </w:pPr>
    </w:p>
    <w:p w:rsidR="000B67D3" w:rsidRPr="000B67D3" w:rsidRDefault="000B67D3" w:rsidP="000B67D3">
      <w:pPr>
        <w:pStyle w:val="IASBNormalnpara"/>
        <w:ind w:left="567" w:hanging="567"/>
        <w:rPr>
          <w:sz w:val="24"/>
          <w:szCs w:val="24"/>
        </w:rPr>
      </w:pPr>
      <w:r w:rsidRPr="000B67D3">
        <w:rPr>
          <w:sz w:val="24"/>
          <w:szCs w:val="24"/>
        </w:rPr>
        <w:t>C20A</w:t>
      </w:r>
      <w:r>
        <w:rPr>
          <w:sz w:val="24"/>
          <w:szCs w:val="24"/>
        </w:rPr>
        <w:t>.</w:t>
      </w:r>
      <w:r w:rsidRPr="000B67D3">
        <w:rPr>
          <w:sz w:val="24"/>
          <w:szCs w:val="24"/>
        </w:rPr>
        <w:t xml:space="preserve"> Para um grupo de contratos de resseguro mantidos aos quais se aplicam os itens 66A-66B (sem a necessidade de atender à condição estabelecida no item B119C), a entidade determinará o componente de recuperação de perdas do ativo para cobertura remanescente na data de transição, multiplicando:</w:t>
      </w:r>
    </w:p>
    <w:p w:rsidR="000B67D3" w:rsidRPr="000B67D3" w:rsidRDefault="000B67D3" w:rsidP="000B67D3">
      <w:pPr>
        <w:pStyle w:val="IASBNormalnpara"/>
        <w:ind w:left="1134" w:hanging="567"/>
        <w:rPr>
          <w:sz w:val="24"/>
          <w:szCs w:val="24"/>
        </w:rPr>
      </w:pPr>
      <w:r w:rsidRPr="000B67D3">
        <w:rPr>
          <w:sz w:val="24"/>
          <w:szCs w:val="24"/>
        </w:rPr>
        <w:t xml:space="preserve">(a) </w:t>
      </w:r>
      <w:r>
        <w:rPr>
          <w:sz w:val="24"/>
          <w:szCs w:val="24"/>
        </w:rPr>
        <w:tab/>
      </w:r>
      <w:r w:rsidRPr="000B67D3">
        <w:rPr>
          <w:sz w:val="24"/>
          <w:szCs w:val="24"/>
        </w:rPr>
        <w:t>o componente de perdas do passivo pela cobertura remanescente para os contratos de seguro subjacentes na data de transição (ver itens C16 e C20); e</w:t>
      </w:r>
    </w:p>
    <w:p w:rsidR="000B67D3" w:rsidRDefault="000B67D3" w:rsidP="000B67D3">
      <w:pPr>
        <w:pStyle w:val="IASBNormalnpara"/>
        <w:ind w:left="1134" w:hanging="567"/>
        <w:rPr>
          <w:sz w:val="24"/>
          <w:szCs w:val="24"/>
        </w:rPr>
      </w:pPr>
      <w:r w:rsidRPr="000B67D3">
        <w:rPr>
          <w:sz w:val="24"/>
          <w:szCs w:val="24"/>
        </w:rPr>
        <w:t xml:space="preserve">(b) </w:t>
      </w:r>
      <w:r>
        <w:rPr>
          <w:sz w:val="24"/>
          <w:szCs w:val="24"/>
        </w:rPr>
        <w:tab/>
      </w:r>
      <w:r w:rsidRPr="000B67D3">
        <w:rPr>
          <w:sz w:val="24"/>
          <w:szCs w:val="24"/>
        </w:rPr>
        <w:t xml:space="preserve">a porcentagem de </w:t>
      </w:r>
      <w:r w:rsidR="00561C47">
        <w:rPr>
          <w:sz w:val="24"/>
          <w:szCs w:val="24"/>
        </w:rPr>
        <w:t>sinistros</w:t>
      </w:r>
      <w:r w:rsidRPr="000B67D3">
        <w:rPr>
          <w:sz w:val="24"/>
          <w:szCs w:val="24"/>
        </w:rPr>
        <w:t xml:space="preserve"> para os contratos de seguro subjacentes que a entidade espera recuperar do grupo de contratos de resseguro mantidos.</w:t>
      </w:r>
    </w:p>
    <w:p w:rsidR="000B67D3" w:rsidRPr="000B67D3" w:rsidRDefault="000B67D3" w:rsidP="000B67D3">
      <w:pPr>
        <w:pStyle w:val="IASBNormalnpara"/>
        <w:rPr>
          <w:sz w:val="24"/>
          <w:szCs w:val="24"/>
        </w:rPr>
      </w:pPr>
    </w:p>
    <w:p w:rsidR="000B67D3" w:rsidRDefault="000B67D3" w:rsidP="000B67D3">
      <w:pPr>
        <w:pStyle w:val="IASBNormalnpara"/>
        <w:spacing w:before="0"/>
        <w:ind w:left="567" w:hanging="567"/>
        <w:rPr>
          <w:sz w:val="24"/>
          <w:szCs w:val="24"/>
        </w:rPr>
      </w:pPr>
      <w:r w:rsidRPr="000B67D3">
        <w:rPr>
          <w:sz w:val="24"/>
          <w:szCs w:val="24"/>
        </w:rPr>
        <w:t>C20B</w:t>
      </w:r>
      <w:r>
        <w:rPr>
          <w:sz w:val="24"/>
          <w:szCs w:val="24"/>
        </w:rPr>
        <w:t>. Ao a</w:t>
      </w:r>
      <w:r w:rsidRPr="000B67D3">
        <w:rPr>
          <w:sz w:val="24"/>
          <w:szCs w:val="24"/>
        </w:rPr>
        <w:t>plica</w:t>
      </w:r>
      <w:r>
        <w:rPr>
          <w:sz w:val="24"/>
          <w:szCs w:val="24"/>
        </w:rPr>
        <w:t xml:space="preserve">r os itens 14 a </w:t>
      </w:r>
      <w:r w:rsidRPr="000B67D3">
        <w:rPr>
          <w:sz w:val="24"/>
          <w:szCs w:val="24"/>
        </w:rPr>
        <w:t>22, na data de transição a entidade pode incluir em um grupo oneroso de contratos de seguro tanto contratos de seguro onerosos cobertos por um grupo de contratos de resseguro mantidos como contratos de seguro onerosos não cobertos pelo grupo de contratos de resseguro mantidos. Para aplicar o item C20A em tais casos, a entidade deve usar uma base sistemática e racional de alocação para determinar a parte do componente de perdas do grupo de contratos de seguro que se refere a contratos de seguro cobertos pelo grupo de contratos de resseguro mantidos.</w:t>
      </w:r>
    </w:p>
    <w:p w:rsidR="000B67D3" w:rsidRPr="00DB501A" w:rsidRDefault="000B67D3" w:rsidP="001835D5">
      <w:pPr>
        <w:pStyle w:val="IASBNormalnpara"/>
        <w:spacing w:before="0"/>
        <w:rPr>
          <w:sz w:val="24"/>
          <w:szCs w:val="24"/>
        </w:rPr>
      </w:pPr>
    </w:p>
    <w:p w:rsidR="00DB501A" w:rsidRPr="00DB501A" w:rsidRDefault="00DB501A" w:rsidP="00DC2184">
      <w:pPr>
        <w:pStyle w:val="IASBNormalnpara"/>
        <w:spacing w:before="0" w:after="120"/>
        <w:ind w:left="567" w:hanging="567"/>
        <w:rPr>
          <w:sz w:val="24"/>
          <w:szCs w:val="24"/>
        </w:rPr>
      </w:pPr>
      <w:r w:rsidRPr="00DB501A">
        <w:rPr>
          <w:sz w:val="24"/>
          <w:szCs w:val="24"/>
        </w:rPr>
        <w:t>C21</w:t>
      </w:r>
      <w:r w:rsidR="00C243C8">
        <w:rPr>
          <w:sz w:val="24"/>
          <w:szCs w:val="24"/>
        </w:rPr>
        <w:t>.</w:t>
      </w:r>
      <w:r w:rsidRPr="00DB501A">
        <w:rPr>
          <w:sz w:val="24"/>
          <w:szCs w:val="24"/>
        </w:rPr>
        <w:tab/>
      </w:r>
      <w:bookmarkStart w:id="863" w:name="F56013560"/>
      <w:r w:rsidRPr="00DB501A">
        <w:rPr>
          <w:sz w:val="24"/>
          <w:szCs w:val="24"/>
        </w:rPr>
        <w:t xml:space="preserve">Ao aplicar a abordagem de valor justo, </w:t>
      </w:r>
      <w:r w:rsidR="00117BF9">
        <w:rPr>
          <w:sz w:val="24"/>
          <w:szCs w:val="24"/>
        </w:rPr>
        <w:t>a entidade</w:t>
      </w:r>
      <w:r w:rsidRPr="00DB501A">
        <w:rPr>
          <w:sz w:val="24"/>
          <w:szCs w:val="24"/>
        </w:rPr>
        <w:t xml:space="preserve"> pode aplicar o </w:t>
      </w:r>
      <w:r w:rsidR="00D416EF" w:rsidRPr="00D416EF">
        <w:rPr>
          <w:sz w:val="24"/>
          <w:szCs w:val="24"/>
        </w:rPr>
        <w:t>item</w:t>
      </w:r>
      <w:r w:rsidRPr="00DB501A">
        <w:rPr>
          <w:sz w:val="24"/>
          <w:szCs w:val="24"/>
        </w:rPr>
        <w:t xml:space="preserve"> C22 para determinar:</w:t>
      </w:r>
      <w:bookmarkEnd w:id="863"/>
    </w:p>
    <w:p w:rsidR="00DB501A" w:rsidRPr="00DB501A" w:rsidRDefault="00DB501A" w:rsidP="00DC2184">
      <w:pPr>
        <w:pStyle w:val="IASBNormalL1"/>
        <w:spacing w:before="0" w:after="120"/>
        <w:ind w:left="993" w:hanging="426"/>
        <w:rPr>
          <w:sz w:val="24"/>
          <w:szCs w:val="24"/>
        </w:rPr>
      </w:pPr>
      <w:r w:rsidRPr="00DB501A">
        <w:rPr>
          <w:sz w:val="24"/>
          <w:szCs w:val="24"/>
        </w:rPr>
        <w:t>(a)</w:t>
      </w:r>
      <w:r w:rsidRPr="00DB501A">
        <w:rPr>
          <w:sz w:val="24"/>
          <w:szCs w:val="24"/>
        </w:rPr>
        <w:tab/>
      </w:r>
      <w:bookmarkStart w:id="864" w:name="F56013563"/>
      <w:r w:rsidRPr="00DB501A">
        <w:rPr>
          <w:sz w:val="24"/>
          <w:szCs w:val="24"/>
        </w:rPr>
        <w:t xml:space="preserve">como identificar grupos de contratos de seguro, aplicando os </w:t>
      </w:r>
      <w:r w:rsidR="00D416EF" w:rsidRPr="00D416EF">
        <w:rPr>
          <w:sz w:val="24"/>
          <w:szCs w:val="24"/>
        </w:rPr>
        <w:t>itens</w:t>
      </w:r>
      <w:r w:rsidRPr="00DB501A">
        <w:rPr>
          <w:sz w:val="24"/>
          <w:szCs w:val="24"/>
        </w:rPr>
        <w:t xml:space="preserve"> 14</w:t>
      </w:r>
      <w:r w:rsidR="003F330A" w:rsidRPr="003F330A">
        <w:rPr>
          <w:sz w:val="24"/>
          <w:szCs w:val="24"/>
          <w:cs/>
        </w:rPr>
        <w:t xml:space="preserve"> a </w:t>
      </w:r>
      <w:r w:rsidRPr="00DB501A">
        <w:rPr>
          <w:sz w:val="24"/>
          <w:szCs w:val="24"/>
        </w:rPr>
        <w:t>24;</w:t>
      </w:r>
      <w:bookmarkEnd w:id="864"/>
    </w:p>
    <w:p w:rsidR="00DB501A" w:rsidRPr="00DB501A" w:rsidRDefault="00DB501A" w:rsidP="00DC2184">
      <w:pPr>
        <w:pStyle w:val="IASBNormalL1"/>
        <w:spacing w:before="0" w:after="120"/>
        <w:ind w:left="993" w:hanging="426"/>
        <w:rPr>
          <w:sz w:val="24"/>
          <w:szCs w:val="24"/>
        </w:rPr>
      </w:pPr>
      <w:r w:rsidRPr="00DB501A">
        <w:rPr>
          <w:sz w:val="24"/>
          <w:szCs w:val="24"/>
        </w:rPr>
        <w:t>(b)</w:t>
      </w:r>
      <w:r w:rsidRPr="00DB501A">
        <w:rPr>
          <w:sz w:val="24"/>
          <w:szCs w:val="24"/>
        </w:rPr>
        <w:tab/>
      </w:r>
      <w:bookmarkStart w:id="865" w:name="F56013565"/>
      <w:r w:rsidRPr="00DB501A">
        <w:rPr>
          <w:sz w:val="24"/>
          <w:szCs w:val="24"/>
        </w:rPr>
        <w:t xml:space="preserve">se </w:t>
      </w:r>
      <w:r w:rsidR="0073301A">
        <w:rPr>
          <w:sz w:val="24"/>
          <w:szCs w:val="24"/>
        </w:rPr>
        <w:t>o</w:t>
      </w:r>
      <w:r w:rsidRPr="00DB501A">
        <w:rPr>
          <w:sz w:val="24"/>
          <w:szCs w:val="24"/>
        </w:rPr>
        <w:t xml:space="preserve"> contrato de seguro atende à definição de contrato de seguro com características de participação direta, aplicando os </w:t>
      </w:r>
      <w:r w:rsidR="00D416EF" w:rsidRPr="00D416EF">
        <w:rPr>
          <w:sz w:val="24"/>
          <w:szCs w:val="24"/>
        </w:rPr>
        <w:t>itens</w:t>
      </w:r>
      <w:r w:rsidRPr="00DB501A">
        <w:rPr>
          <w:sz w:val="24"/>
          <w:szCs w:val="24"/>
        </w:rPr>
        <w:t xml:space="preserve"> B101</w:t>
      </w:r>
      <w:r w:rsidR="003F330A" w:rsidRPr="003F330A">
        <w:rPr>
          <w:sz w:val="24"/>
          <w:szCs w:val="24"/>
          <w:cs/>
        </w:rPr>
        <w:t xml:space="preserve"> a </w:t>
      </w:r>
      <w:r w:rsidRPr="00DB501A">
        <w:rPr>
          <w:sz w:val="24"/>
          <w:szCs w:val="24"/>
        </w:rPr>
        <w:t xml:space="preserve">B109; </w:t>
      </w:r>
      <w:bookmarkEnd w:id="865"/>
    </w:p>
    <w:p w:rsidR="00652E19" w:rsidRDefault="00DB501A" w:rsidP="001E7F40">
      <w:pPr>
        <w:pStyle w:val="IASBNormalL1"/>
        <w:spacing w:before="0"/>
        <w:ind w:left="993" w:hanging="426"/>
        <w:rPr>
          <w:sz w:val="24"/>
          <w:szCs w:val="24"/>
        </w:rPr>
      </w:pPr>
      <w:r w:rsidRPr="00DB501A">
        <w:rPr>
          <w:sz w:val="24"/>
          <w:szCs w:val="24"/>
        </w:rPr>
        <w:t>(c)</w:t>
      </w:r>
      <w:r w:rsidRPr="00DB501A">
        <w:rPr>
          <w:sz w:val="24"/>
          <w:szCs w:val="24"/>
        </w:rPr>
        <w:tab/>
      </w:r>
      <w:bookmarkStart w:id="866" w:name="F56013567"/>
      <w:r w:rsidRPr="00DB501A">
        <w:rPr>
          <w:sz w:val="24"/>
          <w:szCs w:val="24"/>
        </w:rPr>
        <w:t xml:space="preserve">como identificar fluxos de caixa discricionários para contratos de seguro sem características de participação direta, aplicando os </w:t>
      </w:r>
      <w:r w:rsidR="00D416EF" w:rsidRPr="00D416EF">
        <w:rPr>
          <w:sz w:val="24"/>
          <w:szCs w:val="24"/>
        </w:rPr>
        <w:t>itens</w:t>
      </w:r>
      <w:r w:rsidRPr="00DB501A">
        <w:rPr>
          <w:sz w:val="24"/>
          <w:szCs w:val="24"/>
        </w:rPr>
        <w:t xml:space="preserve"> B98</w:t>
      </w:r>
      <w:r w:rsidR="003F330A" w:rsidRPr="003F330A">
        <w:rPr>
          <w:sz w:val="24"/>
          <w:szCs w:val="24"/>
          <w:cs/>
        </w:rPr>
        <w:t xml:space="preserve"> a </w:t>
      </w:r>
      <w:r w:rsidRPr="00DB501A">
        <w:rPr>
          <w:sz w:val="24"/>
          <w:szCs w:val="24"/>
        </w:rPr>
        <w:t>B100</w:t>
      </w:r>
      <w:r w:rsidR="00652E19">
        <w:rPr>
          <w:sz w:val="24"/>
          <w:szCs w:val="24"/>
        </w:rPr>
        <w:t>; e</w:t>
      </w:r>
    </w:p>
    <w:p w:rsidR="00DB501A" w:rsidRDefault="00652E19" w:rsidP="001E7F40">
      <w:pPr>
        <w:pStyle w:val="IASBNormalL1"/>
        <w:spacing w:before="0"/>
        <w:ind w:left="993" w:hanging="426"/>
        <w:rPr>
          <w:sz w:val="24"/>
          <w:szCs w:val="24"/>
        </w:rPr>
      </w:pPr>
      <w:r w:rsidRPr="00652E19">
        <w:rPr>
          <w:sz w:val="24"/>
          <w:szCs w:val="24"/>
        </w:rPr>
        <w:t xml:space="preserve">(d) se um contrato de investimento atende à definição de um contrato de investimento com características de participação discricionária dentro do </w:t>
      </w:r>
      <w:r w:rsidR="00F51B27">
        <w:rPr>
          <w:sz w:val="24"/>
          <w:szCs w:val="24"/>
        </w:rPr>
        <w:t>alcance</w:t>
      </w:r>
      <w:r w:rsidRPr="00652E19">
        <w:rPr>
          <w:sz w:val="24"/>
          <w:szCs w:val="24"/>
        </w:rPr>
        <w:t xml:space="preserve"> deste pronunciamento, aplicando o item 71.</w:t>
      </w:r>
      <w:bookmarkEnd w:id="866"/>
    </w:p>
    <w:p w:rsidR="001026E4" w:rsidRPr="00DB501A" w:rsidRDefault="001026E4" w:rsidP="001835D5">
      <w:pPr>
        <w:pStyle w:val="IASBNormalnparaL1"/>
        <w:spacing w:before="0"/>
        <w:rPr>
          <w:sz w:val="24"/>
          <w:szCs w:val="24"/>
        </w:rPr>
      </w:pPr>
    </w:p>
    <w:p w:rsidR="00DB501A" w:rsidRPr="00DB501A" w:rsidRDefault="00DB501A" w:rsidP="00DC2184">
      <w:pPr>
        <w:pStyle w:val="IASBNormalnpara"/>
        <w:spacing w:before="0" w:after="120"/>
        <w:ind w:left="567" w:hanging="567"/>
        <w:rPr>
          <w:sz w:val="24"/>
          <w:szCs w:val="24"/>
        </w:rPr>
      </w:pPr>
      <w:r w:rsidRPr="00DB501A">
        <w:rPr>
          <w:sz w:val="24"/>
          <w:szCs w:val="24"/>
        </w:rPr>
        <w:t>C22</w:t>
      </w:r>
      <w:r w:rsidR="00C243C8">
        <w:rPr>
          <w:sz w:val="24"/>
          <w:szCs w:val="24"/>
        </w:rPr>
        <w:t>.</w:t>
      </w:r>
      <w:r w:rsidRPr="00DB501A">
        <w:rPr>
          <w:sz w:val="24"/>
          <w:szCs w:val="24"/>
        </w:rPr>
        <w:tab/>
      </w:r>
      <w:bookmarkStart w:id="867" w:name="F56013568"/>
      <w:r w:rsidR="00117BF9">
        <w:rPr>
          <w:sz w:val="24"/>
          <w:szCs w:val="24"/>
        </w:rPr>
        <w:t>A entidade</w:t>
      </w:r>
      <w:r w:rsidRPr="00DB501A">
        <w:rPr>
          <w:sz w:val="24"/>
          <w:szCs w:val="24"/>
        </w:rPr>
        <w:t xml:space="preserve"> pode escolher determinar os assuntos do </w:t>
      </w:r>
      <w:r w:rsidR="00D416EF" w:rsidRPr="00D416EF">
        <w:rPr>
          <w:sz w:val="24"/>
          <w:szCs w:val="24"/>
        </w:rPr>
        <w:t>item</w:t>
      </w:r>
      <w:r w:rsidRPr="00DB501A">
        <w:rPr>
          <w:sz w:val="24"/>
          <w:szCs w:val="24"/>
        </w:rPr>
        <w:t xml:space="preserve"> C21</w:t>
      </w:r>
      <w:r w:rsidR="0073301A">
        <w:rPr>
          <w:sz w:val="24"/>
          <w:szCs w:val="24"/>
        </w:rPr>
        <w:t>,</w:t>
      </w:r>
      <w:r w:rsidRPr="00DB501A">
        <w:rPr>
          <w:sz w:val="24"/>
          <w:szCs w:val="24"/>
        </w:rPr>
        <w:t xml:space="preserve"> utilizando:</w:t>
      </w:r>
      <w:bookmarkEnd w:id="867"/>
    </w:p>
    <w:p w:rsidR="00DB501A" w:rsidRPr="00DB501A" w:rsidRDefault="00DB501A" w:rsidP="00DC2184">
      <w:pPr>
        <w:pStyle w:val="IASBNormalL1"/>
        <w:spacing w:before="0" w:after="120"/>
        <w:ind w:left="993" w:hanging="426"/>
        <w:rPr>
          <w:sz w:val="24"/>
          <w:szCs w:val="24"/>
        </w:rPr>
      </w:pPr>
      <w:r w:rsidRPr="00DB501A">
        <w:rPr>
          <w:sz w:val="24"/>
          <w:szCs w:val="24"/>
        </w:rPr>
        <w:t>(a)</w:t>
      </w:r>
      <w:r w:rsidRPr="00DB501A">
        <w:rPr>
          <w:sz w:val="24"/>
          <w:szCs w:val="24"/>
        </w:rPr>
        <w:tab/>
      </w:r>
      <w:bookmarkStart w:id="868" w:name="F56013571"/>
      <w:r w:rsidRPr="00DB501A">
        <w:rPr>
          <w:sz w:val="24"/>
          <w:szCs w:val="24"/>
        </w:rPr>
        <w:t>informações razoáveis e verificáveis para os quais a entidade teria determinado ao considerar os termos do contrato e as condições deste na data de celebração ou no reconhecimento inicial, conforme apropriado; ou</w:t>
      </w:r>
      <w:bookmarkEnd w:id="868"/>
    </w:p>
    <w:p w:rsidR="00DB501A" w:rsidRDefault="00DB501A" w:rsidP="001E7F40">
      <w:pPr>
        <w:pStyle w:val="IASBNormalL1"/>
        <w:spacing w:before="0"/>
        <w:ind w:left="993" w:hanging="426"/>
        <w:rPr>
          <w:sz w:val="24"/>
          <w:szCs w:val="24"/>
        </w:rPr>
      </w:pPr>
      <w:r w:rsidRPr="00DB501A">
        <w:rPr>
          <w:sz w:val="24"/>
          <w:szCs w:val="24"/>
        </w:rPr>
        <w:t>(b)</w:t>
      </w:r>
      <w:r w:rsidRPr="00DB501A">
        <w:rPr>
          <w:sz w:val="24"/>
          <w:szCs w:val="24"/>
        </w:rPr>
        <w:tab/>
      </w:r>
      <w:bookmarkStart w:id="869" w:name="F56013573"/>
      <w:r w:rsidRPr="00DB501A">
        <w:rPr>
          <w:sz w:val="24"/>
          <w:szCs w:val="24"/>
        </w:rPr>
        <w:t>informações razoáveis e sustentáveis disponíveis na data de transição.</w:t>
      </w:r>
      <w:bookmarkEnd w:id="869"/>
    </w:p>
    <w:p w:rsidR="001026E4" w:rsidRDefault="001026E4" w:rsidP="00652E19">
      <w:pPr>
        <w:pStyle w:val="IASBNormalnparaL1"/>
        <w:spacing w:before="0"/>
        <w:ind w:left="0" w:firstLine="0"/>
        <w:rPr>
          <w:sz w:val="24"/>
          <w:szCs w:val="24"/>
        </w:rPr>
      </w:pPr>
    </w:p>
    <w:p w:rsidR="00652E19" w:rsidRDefault="00652E19" w:rsidP="00652E19">
      <w:pPr>
        <w:pStyle w:val="IASBNormalnparaL1"/>
        <w:spacing w:before="0"/>
        <w:ind w:left="567" w:hanging="567"/>
        <w:rPr>
          <w:sz w:val="24"/>
          <w:szCs w:val="24"/>
        </w:rPr>
      </w:pPr>
      <w:r w:rsidRPr="00652E19">
        <w:rPr>
          <w:sz w:val="24"/>
          <w:szCs w:val="24"/>
        </w:rPr>
        <w:t>C22A</w:t>
      </w:r>
      <w:r>
        <w:rPr>
          <w:sz w:val="24"/>
          <w:szCs w:val="24"/>
        </w:rPr>
        <w:t>.</w:t>
      </w:r>
      <w:r w:rsidRPr="00652E19">
        <w:rPr>
          <w:sz w:val="24"/>
          <w:szCs w:val="24"/>
        </w:rPr>
        <w:t xml:space="preserve"> Ao aplicar a abordagem do valor justo, a entidade pode optar por classificar como um passivo por </w:t>
      </w:r>
      <w:r w:rsidR="00561C47">
        <w:rPr>
          <w:sz w:val="24"/>
          <w:szCs w:val="24"/>
        </w:rPr>
        <w:t>sinistros</w:t>
      </w:r>
      <w:r w:rsidRPr="00652E19">
        <w:rPr>
          <w:sz w:val="24"/>
          <w:szCs w:val="24"/>
        </w:rPr>
        <w:t xml:space="preserve"> incorrid</w:t>
      </w:r>
      <w:r w:rsidR="00AA1CBB">
        <w:rPr>
          <w:sz w:val="24"/>
          <w:szCs w:val="24"/>
        </w:rPr>
        <w:t>o</w:t>
      </w:r>
      <w:r w:rsidRPr="00652E19">
        <w:rPr>
          <w:sz w:val="24"/>
          <w:szCs w:val="24"/>
        </w:rPr>
        <w:t xml:space="preserve">s um passivo por liquidação de </w:t>
      </w:r>
      <w:r w:rsidR="00AA1CBB">
        <w:rPr>
          <w:sz w:val="24"/>
          <w:szCs w:val="24"/>
        </w:rPr>
        <w:t>sinistros</w:t>
      </w:r>
      <w:r w:rsidRPr="00652E19">
        <w:rPr>
          <w:sz w:val="24"/>
          <w:szCs w:val="24"/>
        </w:rPr>
        <w:t xml:space="preserve"> incorridas antes da </w:t>
      </w:r>
      <w:r w:rsidRPr="00652E19">
        <w:rPr>
          <w:sz w:val="24"/>
          <w:szCs w:val="24"/>
        </w:rPr>
        <w:lastRenderedPageBreak/>
        <w:t xml:space="preserve">aquisição de um contrato de seguro em uma transferência de contratos de seguro que não formam um negócio ou em uma combinação de negócios dentro do </w:t>
      </w:r>
      <w:r w:rsidR="00F51B27">
        <w:rPr>
          <w:sz w:val="24"/>
          <w:szCs w:val="24"/>
        </w:rPr>
        <w:t>alcance</w:t>
      </w:r>
      <w:r w:rsidRPr="00652E19">
        <w:rPr>
          <w:sz w:val="24"/>
          <w:szCs w:val="24"/>
        </w:rPr>
        <w:t xml:space="preserve"> d</w:t>
      </w:r>
      <w:r w:rsidR="00F51B27">
        <w:rPr>
          <w:sz w:val="24"/>
          <w:szCs w:val="24"/>
        </w:rPr>
        <w:t>o</w:t>
      </w:r>
      <w:r w:rsidRPr="00652E19">
        <w:rPr>
          <w:sz w:val="24"/>
          <w:szCs w:val="24"/>
        </w:rPr>
        <w:t xml:space="preserve"> CPC 15.</w:t>
      </w:r>
    </w:p>
    <w:p w:rsidR="00652E19" w:rsidRPr="00DB501A" w:rsidRDefault="00652E19" w:rsidP="00652E19">
      <w:pPr>
        <w:pStyle w:val="IASBNormalnparaL1"/>
        <w:spacing w:before="0"/>
        <w:ind w:left="0" w:firstLine="0"/>
        <w:rPr>
          <w:sz w:val="24"/>
          <w:szCs w:val="24"/>
        </w:rPr>
      </w:pPr>
    </w:p>
    <w:p w:rsidR="00DB501A" w:rsidRDefault="00DB501A" w:rsidP="00F84903">
      <w:pPr>
        <w:pStyle w:val="IASBNormalnpara"/>
        <w:spacing w:before="0"/>
        <w:ind w:left="567" w:hanging="567"/>
        <w:rPr>
          <w:sz w:val="24"/>
          <w:szCs w:val="24"/>
        </w:rPr>
      </w:pPr>
      <w:r w:rsidRPr="00DB501A">
        <w:rPr>
          <w:sz w:val="24"/>
          <w:szCs w:val="24"/>
        </w:rPr>
        <w:t>C23</w:t>
      </w:r>
      <w:r w:rsidR="00C243C8">
        <w:rPr>
          <w:sz w:val="24"/>
          <w:szCs w:val="24"/>
        </w:rPr>
        <w:t>.</w:t>
      </w:r>
      <w:r w:rsidRPr="00DB501A">
        <w:rPr>
          <w:sz w:val="24"/>
          <w:szCs w:val="24"/>
        </w:rPr>
        <w:tab/>
      </w:r>
      <w:bookmarkStart w:id="870" w:name="F56013574"/>
      <w:r w:rsidRPr="00DB501A">
        <w:rPr>
          <w:sz w:val="24"/>
          <w:szCs w:val="24"/>
        </w:rPr>
        <w:t>Ao aplicar a abordagem d</w:t>
      </w:r>
      <w:r w:rsidR="0073301A">
        <w:rPr>
          <w:sz w:val="24"/>
          <w:szCs w:val="24"/>
        </w:rPr>
        <w:t>o</w:t>
      </w:r>
      <w:r w:rsidRPr="00DB501A">
        <w:rPr>
          <w:sz w:val="24"/>
          <w:szCs w:val="24"/>
        </w:rPr>
        <w:t xml:space="preserve"> valor justo, </w:t>
      </w:r>
      <w:r w:rsidR="00117BF9">
        <w:rPr>
          <w:sz w:val="24"/>
          <w:szCs w:val="24"/>
        </w:rPr>
        <w:t>a entidade</w:t>
      </w:r>
      <w:r w:rsidRPr="00DB501A">
        <w:rPr>
          <w:sz w:val="24"/>
          <w:szCs w:val="24"/>
        </w:rPr>
        <w:t xml:space="preserve"> não é obrigada a aplicar o </w:t>
      </w:r>
      <w:r w:rsidR="00D416EF" w:rsidRPr="00D416EF">
        <w:rPr>
          <w:sz w:val="24"/>
          <w:szCs w:val="24"/>
        </w:rPr>
        <w:t>item</w:t>
      </w:r>
      <w:r w:rsidRPr="00DB501A">
        <w:rPr>
          <w:sz w:val="24"/>
          <w:szCs w:val="24"/>
        </w:rPr>
        <w:t xml:space="preserve"> 22 e pode incluir </w:t>
      </w:r>
      <w:r w:rsidR="0073301A">
        <w:rPr>
          <w:sz w:val="24"/>
          <w:szCs w:val="24"/>
        </w:rPr>
        <w:t>no</w:t>
      </w:r>
      <w:r w:rsidRPr="00DB501A">
        <w:rPr>
          <w:sz w:val="24"/>
          <w:szCs w:val="24"/>
        </w:rPr>
        <w:t xml:space="preserve"> grupo os contratos emitidos com mais de um ano de intervalo. </w:t>
      </w:r>
      <w:r w:rsidR="00117BF9">
        <w:rPr>
          <w:sz w:val="24"/>
          <w:szCs w:val="24"/>
        </w:rPr>
        <w:t>A entidade</w:t>
      </w:r>
      <w:r w:rsidRPr="00DB501A">
        <w:rPr>
          <w:sz w:val="24"/>
          <w:szCs w:val="24"/>
        </w:rPr>
        <w:t xml:space="preserve"> somente </w:t>
      </w:r>
      <w:r w:rsidR="0073301A">
        <w:rPr>
          <w:sz w:val="24"/>
          <w:szCs w:val="24"/>
        </w:rPr>
        <w:t xml:space="preserve">deve </w:t>
      </w:r>
      <w:r w:rsidRPr="00DB501A">
        <w:rPr>
          <w:sz w:val="24"/>
          <w:szCs w:val="24"/>
        </w:rPr>
        <w:t xml:space="preserve">dividir os grupos dessa forma incluindo apenas contratos emitidos dentro de um ano (ou menos) se tiver informações razoáveis e sustentáveis para realizar essa divisão. Caso </w:t>
      </w:r>
      <w:r w:rsidR="00117BF9">
        <w:rPr>
          <w:sz w:val="24"/>
          <w:szCs w:val="24"/>
        </w:rPr>
        <w:t>a entidade</w:t>
      </w:r>
      <w:r w:rsidRPr="00DB501A">
        <w:rPr>
          <w:sz w:val="24"/>
          <w:szCs w:val="24"/>
        </w:rPr>
        <w:t xml:space="preserve"> aplique ou não o </w:t>
      </w:r>
      <w:r w:rsidR="00D416EF" w:rsidRPr="00D416EF">
        <w:rPr>
          <w:sz w:val="24"/>
          <w:szCs w:val="24"/>
        </w:rPr>
        <w:t>item</w:t>
      </w:r>
      <w:r w:rsidRPr="00DB501A">
        <w:rPr>
          <w:sz w:val="24"/>
          <w:szCs w:val="24"/>
        </w:rPr>
        <w:t xml:space="preserve"> 22, ela tem permissão para determinar as taxas de desconto na data de reconhecimento inicial de grupo especificadas nos </w:t>
      </w:r>
      <w:r w:rsidR="00D416EF" w:rsidRPr="00D416EF">
        <w:rPr>
          <w:sz w:val="24"/>
          <w:szCs w:val="24"/>
        </w:rPr>
        <w:t>itens</w:t>
      </w:r>
      <w:r w:rsidRPr="00DB501A">
        <w:rPr>
          <w:sz w:val="24"/>
          <w:szCs w:val="24"/>
        </w:rPr>
        <w:t xml:space="preserve"> B72(b)</w:t>
      </w:r>
      <w:r w:rsidR="003F330A" w:rsidRPr="003F330A">
        <w:rPr>
          <w:sz w:val="24"/>
          <w:szCs w:val="24"/>
          <w:cs/>
        </w:rPr>
        <w:t xml:space="preserve"> a </w:t>
      </w:r>
      <w:r w:rsidRPr="00DB501A">
        <w:rPr>
          <w:sz w:val="24"/>
          <w:szCs w:val="24"/>
        </w:rPr>
        <w:t xml:space="preserve">B72(e)(ii) e as taxas de desconto na data do sinistro ocorrido especificadas no </w:t>
      </w:r>
      <w:r w:rsidR="00D416EF" w:rsidRPr="00D416EF">
        <w:rPr>
          <w:sz w:val="24"/>
          <w:szCs w:val="24"/>
        </w:rPr>
        <w:t>item</w:t>
      </w:r>
      <w:r w:rsidRPr="00DB501A">
        <w:rPr>
          <w:sz w:val="24"/>
          <w:szCs w:val="24"/>
        </w:rPr>
        <w:t xml:space="preserve"> B72(e)(iii) na data de transição, e não na data de reconhecimento inicial ou do sinistro ocorrido.</w:t>
      </w:r>
      <w:bookmarkEnd w:id="870"/>
    </w:p>
    <w:p w:rsidR="001026E4" w:rsidRPr="00DB501A" w:rsidRDefault="001026E4" w:rsidP="001835D5">
      <w:pPr>
        <w:pStyle w:val="IASBNormalnpara"/>
        <w:spacing w:before="0"/>
        <w:rPr>
          <w:sz w:val="24"/>
          <w:szCs w:val="24"/>
        </w:rPr>
      </w:pPr>
    </w:p>
    <w:p w:rsidR="00DB501A" w:rsidRPr="00DB501A" w:rsidRDefault="00DB501A" w:rsidP="00DC2184">
      <w:pPr>
        <w:pStyle w:val="IASBNormalnpara"/>
        <w:spacing w:before="0" w:after="120"/>
        <w:ind w:left="567" w:hanging="567"/>
        <w:rPr>
          <w:sz w:val="24"/>
          <w:szCs w:val="24"/>
        </w:rPr>
      </w:pPr>
      <w:r w:rsidRPr="00DB501A">
        <w:rPr>
          <w:sz w:val="24"/>
          <w:szCs w:val="24"/>
        </w:rPr>
        <w:t>C24</w:t>
      </w:r>
      <w:r w:rsidR="00C243C8">
        <w:rPr>
          <w:sz w:val="24"/>
          <w:szCs w:val="24"/>
        </w:rPr>
        <w:t>.</w:t>
      </w:r>
      <w:r w:rsidRPr="00DB501A">
        <w:rPr>
          <w:sz w:val="24"/>
          <w:szCs w:val="24"/>
        </w:rPr>
        <w:tab/>
      </w:r>
      <w:bookmarkStart w:id="871" w:name="F56013575"/>
      <w:r w:rsidRPr="00DB501A">
        <w:rPr>
          <w:sz w:val="24"/>
          <w:szCs w:val="24"/>
        </w:rPr>
        <w:t xml:space="preserve">Ao aplicar a abordagem de valor justo, se </w:t>
      </w:r>
      <w:r w:rsidR="00117BF9">
        <w:rPr>
          <w:sz w:val="24"/>
          <w:szCs w:val="24"/>
        </w:rPr>
        <w:t>a entidade</w:t>
      </w:r>
      <w:r w:rsidRPr="00DB501A">
        <w:rPr>
          <w:sz w:val="24"/>
          <w:szCs w:val="24"/>
        </w:rPr>
        <w:t xml:space="preserve"> escolhe desagregar receitas ou despesas financeiras de seguro entre </w:t>
      </w:r>
      <w:r w:rsidR="0073301A">
        <w:rPr>
          <w:sz w:val="24"/>
          <w:szCs w:val="24"/>
        </w:rPr>
        <w:t>o resultado</w:t>
      </w:r>
      <w:r w:rsidRPr="00DB501A">
        <w:rPr>
          <w:sz w:val="24"/>
          <w:szCs w:val="24"/>
        </w:rPr>
        <w:t xml:space="preserve"> e </w:t>
      </w:r>
      <w:r w:rsidR="0073301A">
        <w:rPr>
          <w:sz w:val="24"/>
          <w:szCs w:val="24"/>
        </w:rPr>
        <w:t>o</w:t>
      </w:r>
      <w:r w:rsidR="0073301A" w:rsidRPr="00DB501A">
        <w:rPr>
          <w:sz w:val="24"/>
          <w:szCs w:val="24"/>
        </w:rPr>
        <w:t xml:space="preserve"> </w:t>
      </w:r>
      <w:r w:rsidRPr="00DB501A">
        <w:rPr>
          <w:sz w:val="24"/>
          <w:szCs w:val="24"/>
        </w:rPr>
        <w:t xml:space="preserve">resultado abrangente, ela tem permissão para determinar o valor acumulado de receitas ou despesas financeiras de seguro reconhecidas </w:t>
      </w:r>
      <w:r w:rsidR="0073301A">
        <w:rPr>
          <w:sz w:val="24"/>
          <w:szCs w:val="24"/>
        </w:rPr>
        <w:t>no</w:t>
      </w:r>
      <w:r w:rsidRPr="00DB501A">
        <w:rPr>
          <w:sz w:val="24"/>
          <w:szCs w:val="24"/>
        </w:rPr>
        <w:t xml:space="preserve"> resultado abrangente na data de transição:</w:t>
      </w:r>
      <w:bookmarkEnd w:id="871"/>
    </w:p>
    <w:p w:rsidR="00DB501A" w:rsidRPr="00DB501A" w:rsidRDefault="00DB501A" w:rsidP="00DC2184">
      <w:pPr>
        <w:pStyle w:val="IASBNormalL1"/>
        <w:spacing w:before="0" w:after="120"/>
        <w:ind w:left="993" w:hanging="426"/>
        <w:rPr>
          <w:sz w:val="24"/>
          <w:szCs w:val="24"/>
        </w:rPr>
      </w:pPr>
      <w:r w:rsidRPr="00DB501A">
        <w:rPr>
          <w:sz w:val="24"/>
          <w:szCs w:val="24"/>
        </w:rPr>
        <w:t>(a)</w:t>
      </w:r>
      <w:r w:rsidRPr="00DB501A">
        <w:rPr>
          <w:sz w:val="24"/>
          <w:szCs w:val="24"/>
        </w:rPr>
        <w:tab/>
      </w:r>
      <w:bookmarkStart w:id="872" w:name="F56013578"/>
      <w:r w:rsidRPr="00DB501A">
        <w:rPr>
          <w:sz w:val="24"/>
          <w:szCs w:val="24"/>
        </w:rPr>
        <w:t xml:space="preserve">retrospectivamente </w:t>
      </w:r>
      <w:r w:rsidRPr="00DB501A">
        <w:rPr>
          <w:sz w:val="24"/>
          <w:szCs w:val="24"/>
          <w:cs/>
        </w:rPr>
        <w:t xml:space="preserve">– </w:t>
      </w:r>
      <w:r w:rsidRPr="00DB501A">
        <w:rPr>
          <w:sz w:val="24"/>
          <w:szCs w:val="24"/>
        </w:rPr>
        <w:t>mas somente se tiver informações razoáveis e sustentáveis para fazê-lo; ou</w:t>
      </w:r>
      <w:bookmarkEnd w:id="872"/>
    </w:p>
    <w:p w:rsidR="00DB501A" w:rsidRPr="00DB501A" w:rsidRDefault="00DB501A" w:rsidP="00DC2184">
      <w:pPr>
        <w:pStyle w:val="IASBNormalL1"/>
        <w:spacing w:before="0" w:after="120"/>
        <w:ind w:left="993" w:hanging="426"/>
        <w:rPr>
          <w:sz w:val="24"/>
          <w:szCs w:val="24"/>
        </w:rPr>
      </w:pPr>
      <w:r w:rsidRPr="00DB501A">
        <w:rPr>
          <w:sz w:val="24"/>
          <w:szCs w:val="24"/>
        </w:rPr>
        <w:t>(b)</w:t>
      </w:r>
      <w:r w:rsidRPr="00DB501A">
        <w:rPr>
          <w:sz w:val="24"/>
          <w:szCs w:val="24"/>
        </w:rPr>
        <w:tab/>
      </w:r>
      <w:bookmarkStart w:id="873" w:name="F56013581"/>
      <w:r w:rsidRPr="00DB501A">
        <w:rPr>
          <w:sz w:val="24"/>
          <w:szCs w:val="24"/>
        </w:rPr>
        <w:t xml:space="preserve">como zero </w:t>
      </w:r>
      <w:r w:rsidRPr="00DB501A">
        <w:rPr>
          <w:sz w:val="24"/>
          <w:szCs w:val="24"/>
          <w:cs/>
        </w:rPr>
        <w:t xml:space="preserve">– </w:t>
      </w:r>
      <w:r w:rsidRPr="00DB501A">
        <w:rPr>
          <w:sz w:val="24"/>
          <w:szCs w:val="24"/>
        </w:rPr>
        <w:t xml:space="preserve">salvo se </w:t>
      </w:r>
      <w:r w:rsidR="0073301A">
        <w:rPr>
          <w:sz w:val="24"/>
          <w:szCs w:val="24"/>
        </w:rPr>
        <w:t>a alínea</w:t>
      </w:r>
      <w:r w:rsidRPr="00DB501A">
        <w:rPr>
          <w:sz w:val="24"/>
          <w:szCs w:val="24"/>
        </w:rPr>
        <w:t xml:space="preserve"> (c) se aplicar; e</w:t>
      </w:r>
      <w:bookmarkEnd w:id="873"/>
    </w:p>
    <w:p w:rsidR="00DB501A" w:rsidRDefault="00DB501A" w:rsidP="001E7F40">
      <w:pPr>
        <w:pStyle w:val="IASBNormalL1"/>
        <w:spacing w:before="0"/>
        <w:ind w:left="993" w:hanging="426"/>
        <w:rPr>
          <w:sz w:val="24"/>
          <w:szCs w:val="24"/>
        </w:rPr>
      </w:pPr>
      <w:r w:rsidRPr="00DB501A">
        <w:rPr>
          <w:sz w:val="24"/>
          <w:szCs w:val="24"/>
        </w:rPr>
        <w:t>(c)</w:t>
      </w:r>
      <w:r w:rsidRPr="00DB501A">
        <w:rPr>
          <w:sz w:val="24"/>
          <w:szCs w:val="24"/>
        </w:rPr>
        <w:tab/>
      </w:r>
      <w:bookmarkStart w:id="874" w:name="F56013583"/>
      <w:r w:rsidRPr="00DB501A">
        <w:rPr>
          <w:sz w:val="24"/>
          <w:szCs w:val="24"/>
        </w:rPr>
        <w:t xml:space="preserve">para contratos de seguro com características de participação direta aos quais se aplica o </w:t>
      </w:r>
      <w:r w:rsidR="00D416EF" w:rsidRPr="00D416EF">
        <w:rPr>
          <w:sz w:val="24"/>
          <w:szCs w:val="24"/>
        </w:rPr>
        <w:t>item</w:t>
      </w:r>
      <w:r w:rsidRPr="00DB501A">
        <w:rPr>
          <w:sz w:val="24"/>
          <w:szCs w:val="24"/>
        </w:rPr>
        <w:t xml:space="preserve"> B134</w:t>
      </w:r>
      <w:r w:rsidRPr="00DB501A">
        <w:rPr>
          <w:sz w:val="24"/>
          <w:szCs w:val="24"/>
          <w:cs/>
        </w:rPr>
        <w:t xml:space="preserve"> – </w:t>
      </w:r>
      <w:r w:rsidRPr="00DB501A">
        <w:rPr>
          <w:sz w:val="24"/>
          <w:szCs w:val="24"/>
        </w:rPr>
        <w:t xml:space="preserve">equivalente ao valor acumulado reconhecido </w:t>
      </w:r>
      <w:r w:rsidR="0073301A">
        <w:rPr>
          <w:sz w:val="24"/>
          <w:szCs w:val="24"/>
        </w:rPr>
        <w:t>no</w:t>
      </w:r>
      <w:r w:rsidRPr="00DB501A">
        <w:rPr>
          <w:sz w:val="24"/>
          <w:szCs w:val="24"/>
        </w:rPr>
        <w:t xml:space="preserve"> resultado abrangente dos itens subjacentes.</w:t>
      </w:r>
      <w:bookmarkEnd w:id="874"/>
    </w:p>
    <w:p w:rsidR="001026E4" w:rsidRDefault="001026E4" w:rsidP="00652E19">
      <w:pPr>
        <w:pStyle w:val="IASBNormalnparaL1"/>
        <w:spacing w:before="0"/>
        <w:ind w:left="0" w:firstLine="0"/>
        <w:rPr>
          <w:sz w:val="24"/>
          <w:szCs w:val="24"/>
        </w:rPr>
      </w:pPr>
    </w:p>
    <w:p w:rsidR="00500781" w:rsidRDefault="00500781" w:rsidP="00500781">
      <w:pPr>
        <w:pStyle w:val="IASBSectionTitle3Ind"/>
        <w:spacing w:before="0" w:after="0"/>
        <w:ind w:left="0"/>
        <w:jc w:val="both"/>
        <w:rPr>
          <w:rFonts w:ascii="Times New Roman" w:hAnsi="Times New Roman" w:cs="Times New Roman"/>
          <w:sz w:val="24"/>
          <w:szCs w:val="24"/>
        </w:rPr>
      </w:pPr>
      <w:r>
        <w:rPr>
          <w:rFonts w:ascii="Times New Roman" w:hAnsi="Times New Roman" w:cs="Times New Roman"/>
          <w:sz w:val="24"/>
          <w:szCs w:val="24"/>
        </w:rPr>
        <w:t>Ativo de aquisição de fluxos de caixa de seguros</w:t>
      </w:r>
    </w:p>
    <w:p w:rsidR="00500781" w:rsidRDefault="00500781" w:rsidP="00652E19">
      <w:pPr>
        <w:pStyle w:val="IASBNormalnparaL1"/>
        <w:spacing w:before="0"/>
        <w:ind w:left="0" w:firstLine="0"/>
        <w:rPr>
          <w:sz w:val="24"/>
          <w:szCs w:val="24"/>
        </w:rPr>
      </w:pPr>
    </w:p>
    <w:p w:rsidR="00652E19" w:rsidRPr="008707C4" w:rsidRDefault="00652E19" w:rsidP="00500781">
      <w:pPr>
        <w:pStyle w:val="NormalWeb"/>
        <w:ind w:left="567" w:hanging="567"/>
        <w:jc w:val="both"/>
      </w:pPr>
      <w:r w:rsidRPr="00E63CAE">
        <w:t>C24A</w:t>
      </w:r>
      <w:r w:rsidR="00500781">
        <w:t>.</w:t>
      </w:r>
      <w:r w:rsidRPr="00E63CAE">
        <w:t xml:space="preserve"> Ao aplicar a abordagem do valor justo para um ativo </w:t>
      </w:r>
      <w:r>
        <w:t>de</w:t>
      </w:r>
      <w:r w:rsidRPr="00E63CAE">
        <w:t xml:space="preserve"> </w:t>
      </w:r>
      <w:r>
        <w:t xml:space="preserve">aquisição de </w:t>
      </w:r>
      <w:r w:rsidRPr="00E63CAE">
        <w:t xml:space="preserve">fluxos de caixa de seguros (ver </w:t>
      </w:r>
      <w:r>
        <w:t>item</w:t>
      </w:r>
      <w:r w:rsidRPr="00E63CAE">
        <w:t xml:space="preserve"> C5B(b)), na data de transição, </w:t>
      </w:r>
      <w:r w:rsidRPr="008707C4">
        <w:t>a entidade</w:t>
      </w:r>
      <w:r w:rsidRPr="00E63CAE">
        <w:t xml:space="preserve"> deve determinar um ativo para fluxos de caixa de aquisição de seguros em uma quantia igual aos fluxos de caixa d</w:t>
      </w:r>
      <w:r w:rsidR="00500781">
        <w:t>a</w:t>
      </w:r>
      <w:r w:rsidRPr="00E63CAE">
        <w:t xml:space="preserve"> aquisição de seguros em que a entidade incorreria na data de transição para os direitos de obtenção:</w:t>
      </w:r>
    </w:p>
    <w:p w:rsidR="00652E19" w:rsidRPr="008707C4" w:rsidRDefault="00652E19" w:rsidP="00500781">
      <w:pPr>
        <w:pStyle w:val="NormalWeb"/>
        <w:ind w:left="1134" w:hanging="567"/>
        <w:jc w:val="both"/>
      </w:pPr>
      <w:r w:rsidRPr="00E63CAE">
        <w:t xml:space="preserve">(a) </w:t>
      </w:r>
      <w:r w:rsidR="00500781">
        <w:tab/>
      </w:r>
      <w:r w:rsidRPr="00E63CAE">
        <w:t>recuperações de fluxos de caixa para aquisição de seguros de prêmios de contratos de seguros emitidos antes da data de transição, mas não reconhecidos na data de transição;</w:t>
      </w:r>
    </w:p>
    <w:p w:rsidR="00652E19" w:rsidRPr="008707C4" w:rsidRDefault="00652E19" w:rsidP="00500781">
      <w:pPr>
        <w:pStyle w:val="NormalWeb"/>
        <w:ind w:left="1134" w:hanging="567"/>
        <w:jc w:val="both"/>
      </w:pPr>
      <w:r w:rsidRPr="00E63CAE">
        <w:t xml:space="preserve">(b) </w:t>
      </w:r>
      <w:r w:rsidR="00500781">
        <w:tab/>
      </w:r>
      <w:r w:rsidRPr="00E63CAE">
        <w:t>contratos de seguro futuros que sejam renovações de contratos de seguro reconhecidos na data da transação e contratos de seguro descritos em (a); e</w:t>
      </w:r>
    </w:p>
    <w:p w:rsidR="00652E19" w:rsidRPr="008707C4" w:rsidRDefault="00652E19" w:rsidP="00500781">
      <w:pPr>
        <w:pStyle w:val="NormalWeb"/>
        <w:ind w:left="1134" w:hanging="567"/>
        <w:jc w:val="both"/>
      </w:pPr>
      <w:r w:rsidRPr="00E63CAE">
        <w:t xml:space="preserve">(c) </w:t>
      </w:r>
      <w:r w:rsidR="00500781">
        <w:tab/>
      </w:r>
      <w:r w:rsidRPr="00E63CAE">
        <w:t>contratos de seguro futuros, exceto aqueles em (b), após a data da transação sem pagar novamente os fluxos de caixa de aquisição de seguro que o adquirente já pagou e que são diretamente atribuíveis à carteira relacionada de contratos de seguro.</w:t>
      </w:r>
    </w:p>
    <w:p w:rsidR="00652E19" w:rsidRPr="008707C4" w:rsidRDefault="00652E19" w:rsidP="00500781">
      <w:pPr>
        <w:pStyle w:val="NormalWeb"/>
        <w:ind w:left="567" w:hanging="567"/>
        <w:jc w:val="both"/>
      </w:pPr>
      <w:r w:rsidRPr="00E63CAE">
        <w:t>C24B</w:t>
      </w:r>
      <w:r w:rsidR="00500781">
        <w:t>.</w:t>
      </w:r>
      <w:r w:rsidRPr="00E63CAE">
        <w:t xml:space="preserve"> Na data de transição, a entidade deverá excluir da mensuração de quaisquer grupos de contratos de seguro o valor de qualquer ativo para os fluxos de caixa de aquisição de seguro.</w:t>
      </w:r>
    </w:p>
    <w:p w:rsidR="00DB501A" w:rsidRDefault="00DB501A" w:rsidP="00DC2184">
      <w:pPr>
        <w:pStyle w:val="IASBSectionTitle3Ind"/>
        <w:spacing w:before="0" w:after="0"/>
        <w:ind w:left="567"/>
        <w:jc w:val="both"/>
        <w:rPr>
          <w:rFonts w:ascii="Times New Roman" w:hAnsi="Times New Roman" w:cs="Times New Roman"/>
          <w:sz w:val="24"/>
          <w:szCs w:val="24"/>
        </w:rPr>
      </w:pPr>
      <w:bookmarkStart w:id="875" w:name="F56013585"/>
      <w:r w:rsidRPr="00DB501A">
        <w:rPr>
          <w:rFonts w:ascii="Times New Roman" w:hAnsi="Times New Roman" w:cs="Times New Roman"/>
          <w:sz w:val="24"/>
          <w:szCs w:val="24"/>
        </w:rPr>
        <w:t>Informações comparativas</w:t>
      </w:r>
      <w:bookmarkEnd w:id="875"/>
    </w:p>
    <w:p w:rsidR="001026E4" w:rsidRPr="00DB501A" w:rsidRDefault="001026E4" w:rsidP="001835D5">
      <w:pPr>
        <w:pStyle w:val="IASBSectionTitle2Ind"/>
        <w:spacing w:before="0" w:after="0"/>
        <w:jc w:val="both"/>
        <w:rPr>
          <w:rFonts w:ascii="Times New Roman" w:hAnsi="Times New Roman" w:cs="Times New Roman"/>
          <w:sz w:val="24"/>
          <w:szCs w:val="24"/>
        </w:rPr>
      </w:pPr>
    </w:p>
    <w:p w:rsidR="00DB501A" w:rsidRDefault="00DB501A" w:rsidP="00F84903">
      <w:pPr>
        <w:pStyle w:val="IASBNormalnpara"/>
        <w:spacing w:before="0"/>
        <w:ind w:left="567" w:hanging="567"/>
        <w:rPr>
          <w:sz w:val="24"/>
          <w:szCs w:val="24"/>
        </w:rPr>
      </w:pPr>
      <w:r w:rsidRPr="00DB501A">
        <w:rPr>
          <w:sz w:val="24"/>
          <w:szCs w:val="24"/>
        </w:rPr>
        <w:t>C25</w:t>
      </w:r>
      <w:r w:rsidR="00C243C8">
        <w:rPr>
          <w:sz w:val="24"/>
          <w:szCs w:val="24"/>
        </w:rPr>
        <w:t>.</w:t>
      </w:r>
      <w:r w:rsidRPr="00DB501A">
        <w:rPr>
          <w:sz w:val="24"/>
          <w:szCs w:val="24"/>
        </w:rPr>
        <w:tab/>
      </w:r>
      <w:bookmarkStart w:id="876" w:name="F56013586"/>
      <w:r w:rsidRPr="00DB501A">
        <w:rPr>
          <w:sz w:val="24"/>
          <w:szCs w:val="24"/>
        </w:rPr>
        <w:t xml:space="preserve">Não obstante a referência ao período de relatório anual imediatamente precedente à data de aplicação inicial no </w:t>
      </w:r>
      <w:r w:rsidR="00D416EF" w:rsidRPr="00D416EF">
        <w:rPr>
          <w:sz w:val="24"/>
          <w:szCs w:val="24"/>
        </w:rPr>
        <w:t>item</w:t>
      </w:r>
      <w:r w:rsidRPr="00DB501A">
        <w:rPr>
          <w:sz w:val="24"/>
          <w:szCs w:val="24"/>
        </w:rPr>
        <w:t xml:space="preserve"> C2(b), </w:t>
      </w:r>
      <w:r w:rsidR="00117BF9">
        <w:rPr>
          <w:sz w:val="24"/>
          <w:szCs w:val="24"/>
        </w:rPr>
        <w:t>a entidade</w:t>
      </w:r>
      <w:r w:rsidRPr="00DB501A">
        <w:rPr>
          <w:sz w:val="24"/>
          <w:szCs w:val="24"/>
        </w:rPr>
        <w:t xml:space="preserve"> pode também apresentar informações comparativas ajustadas</w:t>
      </w:r>
      <w:r w:rsidR="004055B7">
        <w:rPr>
          <w:sz w:val="24"/>
          <w:szCs w:val="24"/>
        </w:rPr>
        <w:t>,</w:t>
      </w:r>
      <w:r w:rsidRPr="00DB501A">
        <w:rPr>
          <w:sz w:val="24"/>
          <w:szCs w:val="24"/>
        </w:rPr>
        <w:t xml:space="preserve"> aplicando </w:t>
      </w:r>
      <w:r w:rsidR="00117BF9">
        <w:rPr>
          <w:sz w:val="24"/>
          <w:szCs w:val="24"/>
        </w:rPr>
        <w:t>este pronunciamento</w:t>
      </w:r>
      <w:r w:rsidRPr="00DB501A">
        <w:rPr>
          <w:sz w:val="24"/>
          <w:szCs w:val="24"/>
        </w:rPr>
        <w:t xml:space="preserve"> para quaisquer períodos anteriores apresentados, mas não está obrigada a fazê-lo. Se </w:t>
      </w:r>
      <w:r w:rsidR="00117BF9">
        <w:rPr>
          <w:sz w:val="24"/>
          <w:szCs w:val="24"/>
        </w:rPr>
        <w:t>a entidade</w:t>
      </w:r>
      <w:r w:rsidRPr="00DB501A">
        <w:rPr>
          <w:sz w:val="24"/>
          <w:szCs w:val="24"/>
        </w:rPr>
        <w:t xml:space="preserve"> efetivamente apresentar informações comparativas ajustadas para quaisquer períodos anteriores, a referência ao </w:t>
      </w:r>
      <w:r w:rsidRPr="00DB501A">
        <w:rPr>
          <w:sz w:val="24"/>
          <w:szCs w:val="24"/>
          <w:cs/>
        </w:rPr>
        <w:t>“</w:t>
      </w:r>
      <w:r w:rsidRPr="00DB501A">
        <w:rPr>
          <w:sz w:val="24"/>
          <w:szCs w:val="24"/>
        </w:rPr>
        <w:t xml:space="preserve">início do período </w:t>
      </w:r>
      <w:r w:rsidRPr="00DB501A">
        <w:rPr>
          <w:sz w:val="24"/>
          <w:szCs w:val="24"/>
        </w:rPr>
        <w:lastRenderedPageBreak/>
        <w:t>de relatório anual imediatamente precedente à data de aplicação inicial</w:t>
      </w:r>
      <w:r w:rsidRPr="00DB501A">
        <w:rPr>
          <w:sz w:val="24"/>
          <w:szCs w:val="24"/>
          <w:cs/>
        </w:rPr>
        <w:t xml:space="preserve">” </w:t>
      </w:r>
      <w:r w:rsidRPr="00DB501A">
        <w:rPr>
          <w:sz w:val="24"/>
          <w:szCs w:val="24"/>
        </w:rPr>
        <w:t xml:space="preserve">no </w:t>
      </w:r>
      <w:r w:rsidR="00D416EF" w:rsidRPr="00D416EF">
        <w:rPr>
          <w:sz w:val="24"/>
          <w:szCs w:val="24"/>
        </w:rPr>
        <w:t>ite</w:t>
      </w:r>
      <w:r w:rsidR="004055B7">
        <w:rPr>
          <w:sz w:val="24"/>
          <w:szCs w:val="24"/>
        </w:rPr>
        <w:t>m</w:t>
      </w:r>
      <w:r w:rsidRPr="00DB501A">
        <w:rPr>
          <w:sz w:val="24"/>
          <w:szCs w:val="24"/>
        </w:rPr>
        <w:t xml:space="preserve"> C2(b) </w:t>
      </w:r>
      <w:r w:rsidR="004055B7">
        <w:rPr>
          <w:sz w:val="24"/>
          <w:szCs w:val="24"/>
        </w:rPr>
        <w:t xml:space="preserve">deve </w:t>
      </w:r>
      <w:r w:rsidRPr="00DB501A">
        <w:rPr>
          <w:sz w:val="24"/>
          <w:szCs w:val="24"/>
        </w:rPr>
        <w:t xml:space="preserve">ser lida como </w:t>
      </w:r>
      <w:r w:rsidRPr="00DB501A">
        <w:rPr>
          <w:sz w:val="24"/>
          <w:szCs w:val="24"/>
          <w:cs/>
        </w:rPr>
        <w:t>“</w:t>
      </w:r>
      <w:r w:rsidRPr="00DB501A">
        <w:rPr>
          <w:sz w:val="24"/>
          <w:szCs w:val="24"/>
        </w:rPr>
        <w:t>o início do período comparativo mais antigo apresentado</w:t>
      </w:r>
      <w:r w:rsidRPr="00DB501A">
        <w:rPr>
          <w:sz w:val="24"/>
          <w:szCs w:val="24"/>
          <w:cs/>
        </w:rPr>
        <w:t>”</w:t>
      </w:r>
      <w:r w:rsidRPr="00DB501A">
        <w:rPr>
          <w:sz w:val="24"/>
          <w:szCs w:val="24"/>
        </w:rPr>
        <w:t>.</w:t>
      </w:r>
      <w:bookmarkEnd w:id="876"/>
    </w:p>
    <w:p w:rsidR="001026E4" w:rsidRPr="00DB501A" w:rsidRDefault="001026E4" w:rsidP="001835D5">
      <w:pPr>
        <w:pStyle w:val="IASBNormalnpara"/>
        <w:spacing w:before="0"/>
        <w:rPr>
          <w:sz w:val="24"/>
          <w:szCs w:val="24"/>
        </w:rPr>
      </w:pPr>
    </w:p>
    <w:p w:rsidR="00DB501A" w:rsidRDefault="00DB501A" w:rsidP="00F84903">
      <w:pPr>
        <w:pStyle w:val="IASBNormalnpara"/>
        <w:spacing w:before="0"/>
        <w:ind w:left="567" w:hanging="567"/>
        <w:rPr>
          <w:sz w:val="24"/>
          <w:szCs w:val="24"/>
        </w:rPr>
      </w:pPr>
      <w:r w:rsidRPr="00DB501A">
        <w:rPr>
          <w:sz w:val="24"/>
          <w:szCs w:val="24"/>
        </w:rPr>
        <w:t>C26</w:t>
      </w:r>
      <w:r w:rsidR="00C243C8">
        <w:rPr>
          <w:sz w:val="24"/>
          <w:szCs w:val="24"/>
        </w:rPr>
        <w:t>.</w:t>
      </w:r>
      <w:r w:rsidRPr="00DB501A">
        <w:rPr>
          <w:sz w:val="24"/>
          <w:szCs w:val="24"/>
        </w:rPr>
        <w:tab/>
      </w:r>
      <w:bookmarkStart w:id="877" w:name="F56013587"/>
      <w:r w:rsidR="00117BF9">
        <w:rPr>
          <w:sz w:val="24"/>
          <w:szCs w:val="24"/>
        </w:rPr>
        <w:t>A entidade</w:t>
      </w:r>
      <w:r w:rsidRPr="00DB501A">
        <w:rPr>
          <w:sz w:val="24"/>
          <w:szCs w:val="24"/>
        </w:rPr>
        <w:t xml:space="preserve"> não está obrigada a fornecer as divulgações especificadas nos </w:t>
      </w:r>
      <w:r w:rsidR="00D416EF" w:rsidRPr="00D416EF">
        <w:rPr>
          <w:sz w:val="24"/>
          <w:szCs w:val="24"/>
        </w:rPr>
        <w:t>itens</w:t>
      </w:r>
      <w:r w:rsidRPr="00DB501A">
        <w:rPr>
          <w:sz w:val="24"/>
          <w:szCs w:val="24"/>
        </w:rPr>
        <w:t xml:space="preserve"> 93</w:t>
      </w:r>
      <w:r w:rsidR="003F330A" w:rsidRPr="003F330A">
        <w:rPr>
          <w:sz w:val="24"/>
          <w:szCs w:val="24"/>
          <w:cs/>
        </w:rPr>
        <w:t xml:space="preserve"> a </w:t>
      </w:r>
      <w:r w:rsidRPr="00DB501A">
        <w:rPr>
          <w:sz w:val="24"/>
          <w:szCs w:val="24"/>
        </w:rPr>
        <w:t>132 para qualquer período apresentando antes do início do período de relatório anual imediatamente precedente à data de aplicação inicial.</w:t>
      </w:r>
      <w:bookmarkEnd w:id="877"/>
    </w:p>
    <w:p w:rsidR="00F84903" w:rsidRPr="00DB501A" w:rsidRDefault="00F84903" w:rsidP="00F84903">
      <w:pPr>
        <w:pStyle w:val="IASBNormalnpara"/>
        <w:spacing w:before="0"/>
        <w:ind w:left="567" w:hanging="567"/>
        <w:rPr>
          <w:sz w:val="24"/>
          <w:szCs w:val="24"/>
        </w:rPr>
      </w:pPr>
    </w:p>
    <w:p w:rsidR="00DB501A" w:rsidRDefault="00DB501A" w:rsidP="00F84903">
      <w:pPr>
        <w:pStyle w:val="IASBNormalnpara"/>
        <w:spacing w:before="0"/>
        <w:ind w:left="567" w:hanging="567"/>
        <w:rPr>
          <w:sz w:val="24"/>
          <w:szCs w:val="24"/>
        </w:rPr>
      </w:pPr>
      <w:r w:rsidRPr="00DB501A">
        <w:rPr>
          <w:sz w:val="24"/>
          <w:szCs w:val="24"/>
        </w:rPr>
        <w:t>C27</w:t>
      </w:r>
      <w:r w:rsidR="00C243C8">
        <w:rPr>
          <w:sz w:val="24"/>
          <w:szCs w:val="24"/>
        </w:rPr>
        <w:t>.</w:t>
      </w:r>
      <w:r w:rsidRPr="00DB501A">
        <w:rPr>
          <w:sz w:val="24"/>
          <w:szCs w:val="24"/>
        </w:rPr>
        <w:tab/>
      </w:r>
      <w:bookmarkStart w:id="878" w:name="F56013588"/>
      <w:r w:rsidRPr="00DB501A">
        <w:rPr>
          <w:sz w:val="24"/>
          <w:szCs w:val="24"/>
        </w:rPr>
        <w:t xml:space="preserve">Se </w:t>
      </w:r>
      <w:r w:rsidR="00117BF9">
        <w:rPr>
          <w:sz w:val="24"/>
          <w:szCs w:val="24"/>
        </w:rPr>
        <w:t>a entidade</w:t>
      </w:r>
      <w:r w:rsidRPr="00DB501A">
        <w:rPr>
          <w:sz w:val="24"/>
          <w:szCs w:val="24"/>
        </w:rPr>
        <w:t xml:space="preserve"> apresentar informações comparativas não ajustadas e divulgações para quaisquer períodos anteriores, ela </w:t>
      </w:r>
      <w:r w:rsidR="004055B7">
        <w:rPr>
          <w:sz w:val="24"/>
          <w:szCs w:val="24"/>
        </w:rPr>
        <w:t xml:space="preserve">deve </w:t>
      </w:r>
      <w:r w:rsidRPr="00DB501A">
        <w:rPr>
          <w:sz w:val="24"/>
          <w:szCs w:val="24"/>
        </w:rPr>
        <w:t xml:space="preserve">identificar claramente as informações que não foram ajustadas, </w:t>
      </w:r>
      <w:r w:rsidR="004055B7">
        <w:rPr>
          <w:sz w:val="24"/>
          <w:szCs w:val="24"/>
        </w:rPr>
        <w:t xml:space="preserve">deve </w:t>
      </w:r>
      <w:r w:rsidRPr="00DB501A">
        <w:rPr>
          <w:sz w:val="24"/>
          <w:szCs w:val="24"/>
        </w:rPr>
        <w:t xml:space="preserve">divulgar que elas foram </w:t>
      </w:r>
      <w:r w:rsidR="004055B7">
        <w:rPr>
          <w:sz w:val="24"/>
          <w:szCs w:val="24"/>
        </w:rPr>
        <w:t>elabo</w:t>
      </w:r>
      <w:r w:rsidRPr="00DB501A">
        <w:rPr>
          <w:sz w:val="24"/>
          <w:szCs w:val="24"/>
        </w:rPr>
        <w:t xml:space="preserve">radas em base diferente e </w:t>
      </w:r>
      <w:r w:rsidR="004055B7">
        <w:rPr>
          <w:sz w:val="24"/>
          <w:szCs w:val="24"/>
        </w:rPr>
        <w:t xml:space="preserve">deve </w:t>
      </w:r>
      <w:r w:rsidRPr="00DB501A">
        <w:rPr>
          <w:sz w:val="24"/>
          <w:szCs w:val="24"/>
        </w:rPr>
        <w:t>explicar essa base.</w:t>
      </w:r>
      <w:bookmarkEnd w:id="878"/>
    </w:p>
    <w:p w:rsidR="001026E4" w:rsidRPr="00DB501A" w:rsidRDefault="001026E4" w:rsidP="001835D5">
      <w:pPr>
        <w:pStyle w:val="IASBNormalnpara"/>
        <w:spacing w:before="0"/>
        <w:rPr>
          <w:sz w:val="24"/>
          <w:szCs w:val="24"/>
        </w:rPr>
      </w:pPr>
    </w:p>
    <w:p w:rsidR="00DB501A" w:rsidRDefault="00DB501A" w:rsidP="00F84903">
      <w:pPr>
        <w:pStyle w:val="IASBNormalnpara"/>
        <w:spacing w:before="0"/>
        <w:ind w:left="567" w:hanging="567"/>
        <w:rPr>
          <w:sz w:val="24"/>
          <w:szCs w:val="24"/>
        </w:rPr>
      </w:pPr>
      <w:r w:rsidRPr="00DB501A">
        <w:rPr>
          <w:sz w:val="24"/>
          <w:szCs w:val="24"/>
        </w:rPr>
        <w:t>C28</w:t>
      </w:r>
      <w:r w:rsidR="00C243C8">
        <w:rPr>
          <w:sz w:val="24"/>
          <w:szCs w:val="24"/>
        </w:rPr>
        <w:t>.</w:t>
      </w:r>
      <w:r w:rsidRPr="00DB501A">
        <w:rPr>
          <w:sz w:val="24"/>
          <w:szCs w:val="24"/>
        </w:rPr>
        <w:tab/>
      </w:r>
      <w:bookmarkStart w:id="879" w:name="F56013589"/>
      <w:r w:rsidR="00117BF9">
        <w:rPr>
          <w:sz w:val="24"/>
          <w:szCs w:val="24"/>
        </w:rPr>
        <w:t>A entidade</w:t>
      </w:r>
      <w:r w:rsidRPr="00DB501A">
        <w:rPr>
          <w:sz w:val="24"/>
          <w:szCs w:val="24"/>
        </w:rPr>
        <w:t xml:space="preserve"> não precisa divulgar informações não publicadas anteriormente sobre desenvolvimento de sinistros que ocorreram há mais de cinco anos antes do final do período de relatório anual em que a entidade aplica pela primeira vez </w:t>
      </w:r>
      <w:r w:rsidR="00117BF9">
        <w:rPr>
          <w:sz w:val="24"/>
          <w:szCs w:val="24"/>
        </w:rPr>
        <w:t>este pronunciamento</w:t>
      </w:r>
      <w:r w:rsidRPr="00DB501A">
        <w:rPr>
          <w:sz w:val="24"/>
          <w:szCs w:val="24"/>
        </w:rPr>
        <w:t xml:space="preserve">. Contudo, se </w:t>
      </w:r>
      <w:r w:rsidR="00117BF9">
        <w:rPr>
          <w:sz w:val="24"/>
          <w:szCs w:val="24"/>
        </w:rPr>
        <w:t>a entidade</w:t>
      </w:r>
      <w:r w:rsidRPr="00DB501A">
        <w:rPr>
          <w:sz w:val="24"/>
          <w:szCs w:val="24"/>
        </w:rPr>
        <w:t xml:space="preserve"> não divulgar essas informações, ela </w:t>
      </w:r>
      <w:r w:rsidR="004055B7">
        <w:rPr>
          <w:sz w:val="24"/>
          <w:szCs w:val="24"/>
        </w:rPr>
        <w:t xml:space="preserve">deve </w:t>
      </w:r>
      <w:r w:rsidRPr="00DB501A">
        <w:rPr>
          <w:sz w:val="24"/>
          <w:szCs w:val="24"/>
        </w:rPr>
        <w:t>divulgar esse fato.</w:t>
      </w:r>
      <w:bookmarkEnd w:id="879"/>
    </w:p>
    <w:p w:rsidR="001026E4" w:rsidRPr="00DB501A" w:rsidRDefault="001026E4" w:rsidP="001835D5">
      <w:pPr>
        <w:pStyle w:val="IASBNormalnpara"/>
        <w:spacing w:before="0"/>
        <w:rPr>
          <w:sz w:val="24"/>
          <w:szCs w:val="24"/>
        </w:rPr>
      </w:pPr>
    </w:p>
    <w:p w:rsidR="00DB501A" w:rsidRDefault="00DB501A" w:rsidP="00DC2184">
      <w:pPr>
        <w:pStyle w:val="IASBSectionTitle3Ind"/>
        <w:spacing w:before="0" w:after="0"/>
        <w:ind w:left="567"/>
        <w:jc w:val="both"/>
        <w:rPr>
          <w:rFonts w:ascii="Times New Roman" w:hAnsi="Times New Roman" w:cs="Times New Roman"/>
          <w:sz w:val="24"/>
          <w:szCs w:val="24"/>
        </w:rPr>
      </w:pPr>
      <w:bookmarkStart w:id="880" w:name="F56013591"/>
      <w:r w:rsidRPr="00DB501A">
        <w:rPr>
          <w:rFonts w:ascii="Times New Roman" w:hAnsi="Times New Roman" w:cs="Times New Roman"/>
          <w:sz w:val="24"/>
          <w:szCs w:val="24"/>
        </w:rPr>
        <w:t>Redesignação de ativos financeiros</w:t>
      </w:r>
      <w:bookmarkEnd w:id="880"/>
    </w:p>
    <w:p w:rsidR="001026E4" w:rsidRPr="00DB501A" w:rsidRDefault="001026E4" w:rsidP="001835D5">
      <w:pPr>
        <w:pStyle w:val="IASBSectionTitle2Ind"/>
        <w:spacing w:before="0" w:after="0"/>
        <w:jc w:val="both"/>
        <w:rPr>
          <w:rFonts w:ascii="Times New Roman" w:hAnsi="Times New Roman" w:cs="Times New Roman"/>
          <w:sz w:val="24"/>
          <w:szCs w:val="24"/>
        </w:rPr>
      </w:pPr>
    </w:p>
    <w:p w:rsidR="00DB501A" w:rsidRPr="00DB501A" w:rsidRDefault="00DB501A" w:rsidP="00DC2184">
      <w:pPr>
        <w:pStyle w:val="IASBNormalnpara"/>
        <w:spacing w:before="0" w:after="120"/>
        <w:ind w:left="567" w:hanging="567"/>
        <w:rPr>
          <w:sz w:val="24"/>
          <w:szCs w:val="24"/>
        </w:rPr>
      </w:pPr>
      <w:r w:rsidRPr="00DB501A">
        <w:rPr>
          <w:sz w:val="24"/>
          <w:szCs w:val="24"/>
        </w:rPr>
        <w:t>C29</w:t>
      </w:r>
      <w:r w:rsidR="00C243C8">
        <w:rPr>
          <w:sz w:val="24"/>
          <w:szCs w:val="24"/>
        </w:rPr>
        <w:t>.</w:t>
      </w:r>
      <w:r w:rsidRPr="00DB501A">
        <w:rPr>
          <w:sz w:val="24"/>
          <w:szCs w:val="24"/>
        </w:rPr>
        <w:tab/>
      </w:r>
      <w:bookmarkStart w:id="881" w:name="F56013592"/>
      <w:r w:rsidRPr="00DB501A">
        <w:rPr>
          <w:sz w:val="24"/>
          <w:szCs w:val="24"/>
        </w:rPr>
        <w:t>Na data de aplicação inicial d</w:t>
      </w:r>
      <w:r w:rsidR="00117BF9">
        <w:rPr>
          <w:sz w:val="24"/>
          <w:szCs w:val="24"/>
        </w:rPr>
        <w:t>este pronunciamento</w:t>
      </w:r>
      <w:r w:rsidRPr="00DB501A">
        <w:rPr>
          <w:sz w:val="24"/>
          <w:szCs w:val="24"/>
        </w:rPr>
        <w:t xml:space="preserve">, </w:t>
      </w:r>
      <w:r w:rsidR="00117BF9">
        <w:rPr>
          <w:sz w:val="24"/>
          <w:szCs w:val="24"/>
        </w:rPr>
        <w:t>a entidade</w:t>
      </w:r>
      <w:r w:rsidRPr="00DB501A">
        <w:rPr>
          <w:sz w:val="24"/>
          <w:szCs w:val="24"/>
        </w:rPr>
        <w:t xml:space="preserve"> que tenha aplicado </w:t>
      </w:r>
      <w:r w:rsidR="00A3478F" w:rsidRPr="00A3478F">
        <w:rPr>
          <w:sz w:val="24"/>
          <w:szCs w:val="24"/>
        </w:rPr>
        <w:t>o CPC 48</w:t>
      </w:r>
      <w:r w:rsidRPr="00DB501A">
        <w:rPr>
          <w:sz w:val="24"/>
          <w:szCs w:val="24"/>
        </w:rPr>
        <w:t xml:space="preserve"> a períodos de relatórios anuais antes da aplicação inicial d</w:t>
      </w:r>
      <w:r w:rsidR="00117BF9">
        <w:rPr>
          <w:sz w:val="24"/>
          <w:szCs w:val="24"/>
        </w:rPr>
        <w:t>este pronunciamento</w:t>
      </w:r>
      <w:r w:rsidRPr="00DB501A">
        <w:rPr>
          <w:sz w:val="24"/>
          <w:szCs w:val="24"/>
        </w:rPr>
        <w:t>:</w:t>
      </w:r>
      <w:bookmarkEnd w:id="881"/>
    </w:p>
    <w:p w:rsidR="00DB501A" w:rsidRPr="00DB501A" w:rsidRDefault="00DB501A" w:rsidP="00DC2184">
      <w:pPr>
        <w:pStyle w:val="IASBNormalL1"/>
        <w:spacing w:before="0" w:after="120"/>
        <w:ind w:left="993" w:hanging="426"/>
        <w:rPr>
          <w:sz w:val="24"/>
          <w:szCs w:val="24"/>
        </w:rPr>
      </w:pPr>
      <w:r w:rsidRPr="00DB501A">
        <w:rPr>
          <w:sz w:val="24"/>
          <w:szCs w:val="24"/>
        </w:rPr>
        <w:t>(a)</w:t>
      </w:r>
      <w:r w:rsidRPr="00DB501A">
        <w:rPr>
          <w:sz w:val="24"/>
          <w:szCs w:val="24"/>
        </w:rPr>
        <w:tab/>
      </w:r>
      <w:bookmarkStart w:id="882" w:name="F56013595"/>
      <w:r w:rsidRPr="00DB501A">
        <w:rPr>
          <w:sz w:val="24"/>
          <w:szCs w:val="24"/>
        </w:rPr>
        <w:t xml:space="preserve">pode reavaliar se </w:t>
      </w:r>
      <w:r w:rsidR="004055B7">
        <w:rPr>
          <w:sz w:val="24"/>
          <w:szCs w:val="24"/>
        </w:rPr>
        <w:t>o</w:t>
      </w:r>
      <w:r w:rsidRPr="00DB501A">
        <w:rPr>
          <w:sz w:val="24"/>
          <w:szCs w:val="24"/>
        </w:rPr>
        <w:t xml:space="preserve"> ativo financeiro elegível atende à condição do </w:t>
      </w:r>
      <w:r w:rsidR="00D416EF" w:rsidRPr="00D416EF">
        <w:rPr>
          <w:sz w:val="24"/>
          <w:szCs w:val="24"/>
        </w:rPr>
        <w:t>item</w:t>
      </w:r>
      <w:r w:rsidRPr="00DB501A">
        <w:rPr>
          <w:sz w:val="24"/>
          <w:szCs w:val="24"/>
        </w:rPr>
        <w:t xml:space="preserve"> 4.1.2(a) ou do </w:t>
      </w:r>
      <w:r w:rsidR="00D416EF" w:rsidRPr="00D416EF">
        <w:rPr>
          <w:sz w:val="24"/>
          <w:szCs w:val="24"/>
        </w:rPr>
        <w:t>item</w:t>
      </w:r>
      <w:r w:rsidRPr="00DB501A">
        <w:rPr>
          <w:sz w:val="24"/>
          <w:szCs w:val="24"/>
        </w:rPr>
        <w:t xml:space="preserve"> 4.1.2A(a) d</w:t>
      </w:r>
      <w:r w:rsidR="00A3478F" w:rsidRPr="00A3478F">
        <w:rPr>
          <w:sz w:val="24"/>
          <w:szCs w:val="24"/>
        </w:rPr>
        <w:t>o CPC 48</w:t>
      </w:r>
      <w:r w:rsidRPr="00DB501A">
        <w:rPr>
          <w:sz w:val="24"/>
          <w:szCs w:val="24"/>
        </w:rPr>
        <w:t xml:space="preserve">. </w:t>
      </w:r>
      <w:r w:rsidR="004055B7">
        <w:rPr>
          <w:sz w:val="24"/>
          <w:szCs w:val="24"/>
        </w:rPr>
        <w:t>O</w:t>
      </w:r>
      <w:r w:rsidRPr="00DB501A">
        <w:rPr>
          <w:sz w:val="24"/>
          <w:szCs w:val="24"/>
        </w:rPr>
        <w:t xml:space="preserve"> ativo financeiro é elegível somente se o ativo financeiro não for mantido em relação </w:t>
      </w:r>
      <w:r w:rsidR="004055B7">
        <w:rPr>
          <w:sz w:val="24"/>
          <w:szCs w:val="24"/>
        </w:rPr>
        <w:t>à</w:t>
      </w:r>
      <w:r w:rsidRPr="00DB501A">
        <w:rPr>
          <w:sz w:val="24"/>
          <w:szCs w:val="24"/>
        </w:rPr>
        <w:t xml:space="preserve"> atividade que não esteja associada a contratos dentro do alcance d</w:t>
      </w:r>
      <w:r w:rsidR="00117BF9">
        <w:rPr>
          <w:sz w:val="24"/>
          <w:szCs w:val="24"/>
        </w:rPr>
        <w:t>este pronunciamento</w:t>
      </w:r>
      <w:r w:rsidRPr="00DB501A">
        <w:rPr>
          <w:sz w:val="24"/>
          <w:szCs w:val="24"/>
        </w:rPr>
        <w:t>. Exemplos de ativos financeiros que não seriam elegíveis para reavaliação são ativos financeiros mantidos em relação a atividades bancárias ou ativos financeiros mantidos em fundos referentes a contratos de investimento que estão fora do alcance d</w:t>
      </w:r>
      <w:r w:rsidR="00117BF9">
        <w:rPr>
          <w:sz w:val="24"/>
          <w:szCs w:val="24"/>
        </w:rPr>
        <w:t>este pronunciamento</w:t>
      </w:r>
      <w:r w:rsidR="004055B7">
        <w:rPr>
          <w:sz w:val="24"/>
          <w:szCs w:val="24"/>
        </w:rPr>
        <w:t>;</w:t>
      </w:r>
      <w:bookmarkEnd w:id="882"/>
    </w:p>
    <w:p w:rsidR="00DB501A" w:rsidRPr="00DB501A" w:rsidRDefault="00DB501A" w:rsidP="00DC2184">
      <w:pPr>
        <w:pStyle w:val="IASBNormalL1"/>
        <w:spacing w:before="0" w:after="120"/>
        <w:ind w:left="993" w:hanging="426"/>
        <w:rPr>
          <w:sz w:val="24"/>
          <w:szCs w:val="24"/>
        </w:rPr>
      </w:pPr>
      <w:r w:rsidRPr="00DB501A">
        <w:rPr>
          <w:sz w:val="24"/>
          <w:szCs w:val="24"/>
        </w:rPr>
        <w:t>(b)</w:t>
      </w:r>
      <w:r w:rsidRPr="00DB501A">
        <w:rPr>
          <w:sz w:val="24"/>
          <w:szCs w:val="24"/>
        </w:rPr>
        <w:tab/>
      </w:r>
      <w:bookmarkStart w:id="883" w:name="F56013597"/>
      <w:r w:rsidR="004055B7">
        <w:rPr>
          <w:sz w:val="24"/>
          <w:szCs w:val="24"/>
        </w:rPr>
        <w:t xml:space="preserve">deve </w:t>
      </w:r>
      <w:r w:rsidRPr="00DB501A">
        <w:rPr>
          <w:sz w:val="24"/>
          <w:szCs w:val="24"/>
        </w:rPr>
        <w:t xml:space="preserve">revogar sua designação anterior de ativo financeiro como mensurado ao valor justo por meio do resultado se a condição do </w:t>
      </w:r>
      <w:r w:rsidR="00D416EF" w:rsidRPr="00D416EF">
        <w:rPr>
          <w:sz w:val="24"/>
          <w:szCs w:val="24"/>
        </w:rPr>
        <w:t>item</w:t>
      </w:r>
      <w:r w:rsidRPr="00DB501A">
        <w:rPr>
          <w:sz w:val="24"/>
          <w:szCs w:val="24"/>
        </w:rPr>
        <w:t xml:space="preserve"> 4.1.5 d</w:t>
      </w:r>
      <w:r w:rsidR="00A3478F" w:rsidRPr="00A3478F">
        <w:rPr>
          <w:sz w:val="24"/>
          <w:szCs w:val="24"/>
        </w:rPr>
        <w:t>o CPC 48</w:t>
      </w:r>
      <w:r w:rsidRPr="00DB501A">
        <w:rPr>
          <w:sz w:val="24"/>
          <w:szCs w:val="24"/>
        </w:rPr>
        <w:t xml:space="preserve"> não for mais atendida devido à aplicação d</w:t>
      </w:r>
      <w:r w:rsidR="00117BF9">
        <w:rPr>
          <w:sz w:val="24"/>
          <w:szCs w:val="24"/>
        </w:rPr>
        <w:t>este pronunciamento</w:t>
      </w:r>
      <w:bookmarkEnd w:id="883"/>
      <w:r w:rsidR="004055B7">
        <w:rPr>
          <w:sz w:val="24"/>
          <w:szCs w:val="24"/>
        </w:rPr>
        <w:t>;</w:t>
      </w:r>
    </w:p>
    <w:p w:rsidR="00DB501A" w:rsidRPr="00DB501A" w:rsidRDefault="00DB501A" w:rsidP="00DC2184">
      <w:pPr>
        <w:pStyle w:val="IASBNormalL1"/>
        <w:spacing w:before="0" w:after="120"/>
        <w:ind w:left="993" w:hanging="426"/>
        <w:rPr>
          <w:sz w:val="24"/>
          <w:szCs w:val="24"/>
        </w:rPr>
      </w:pPr>
      <w:r w:rsidRPr="00DB501A">
        <w:rPr>
          <w:sz w:val="24"/>
          <w:szCs w:val="24"/>
        </w:rPr>
        <w:t>(c)</w:t>
      </w:r>
      <w:r w:rsidRPr="00DB501A">
        <w:rPr>
          <w:sz w:val="24"/>
          <w:szCs w:val="24"/>
        </w:rPr>
        <w:tab/>
      </w:r>
      <w:bookmarkStart w:id="884" w:name="F56013599"/>
      <w:r w:rsidRPr="00DB501A">
        <w:rPr>
          <w:sz w:val="24"/>
          <w:szCs w:val="24"/>
        </w:rPr>
        <w:t xml:space="preserve">pode designar </w:t>
      </w:r>
      <w:r w:rsidR="004055B7">
        <w:rPr>
          <w:sz w:val="24"/>
          <w:szCs w:val="24"/>
        </w:rPr>
        <w:t>o</w:t>
      </w:r>
      <w:r w:rsidR="008A3705">
        <w:rPr>
          <w:sz w:val="24"/>
          <w:szCs w:val="24"/>
        </w:rPr>
        <w:t xml:space="preserve"> </w:t>
      </w:r>
      <w:r w:rsidRPr="00DB501A">
        <w:rPr>
          <w:sz w:val="24"/>
          <w:szCs w:val="24"/>
        </w:rPr>
        <w:t xml:space="preserve">ativo financeiro como mensurado ao valor justo por meio do resultado se a condição do </w:t>
      </w:r>
      <w:r w:rsidR="00D416EF" w:rsidRPr="00D416EF">
        <w:rPr>
          <w:sz w:val="24"/>
          <w:szCs w:val="24"/>
        </w:rPr>
        <w:t>item</w:t>
      </w:r>
      <w:r w:rsidRPr="00DB501A">
        <w:rPr>
          <w:sz w:val="24"/>
          <w:szCs w:val="24"/>
        </w:rPr>
        <w:t xml:space="preserve"> 4.1.5 d</w:t>
      </w:r>
      <w:r w:rsidR="00A3478F" w:rsidRPr="00A3478F">
        <w:rPr>
          <w:sz w:val="24"/>
          <w:szCs w:val="24"/>
        </w:rPr>
        <w:t>o CPC 48</w:t>
      </w:r>
      <w:r w:rsidRPr="00DB501A">
        <w:rPr>
          <w:sz w:val="24"/>
          <w:szCs w:val="24"/>
        </w:rPr>
        <w:t xml:space="preserve"> for atendida</w:t>
      </w:r>
      <w:r w:rsidR="004055B7">
        <w:rPr>
          <w:sz w:val="24"/>
          <w:szCs w:val="24"/>
        </w:rPr>
        <w:t>;</w:t>
      </w:r>
      <w:bookmarkEnd w:id="884"/>
    </w:p>
    <w:p w:rsidR="00DB501A" w:rsidRPr="00DB501A" w:rsidRDefault="00DB501A" w:rsidP="00DC2184">
      <w:pPr>
        <w:pStyle w:val="IASBNormalL1"/>
        <w:spacing w:before="0" w:after="120"/>
        <w:ind w:left="993" w:hanging="426"/>
        <w:rPr>
          <w:sz w:val="24"/>
          <w:szCs w:val="24"/>
        </w:rPr>
      </w:pPr>
      <w:r w:rsidRPr="00DB501A">
        <w:rPr>
          <w:sz w:val="24"/>
          <w:szCs w:val="24"/>
        </w:rPr>
        <w:t>(d)</w:t>
      </w:r>
      <w:r w:rsidRPr="00DB501A">
        <w:rPr>
          <w:sz w:val="24"/>
          <w:szCs w:val="24"/>
        </w:rPr>
        <w:tab/>
      </w:r>
      <w:bookmarkStart w:id="885" w:name="F56013601"/>
      <w:r w:rsidRPr="00DB501A">
        <w:rPr>
          <w:sz w:val="24"/>
          <w:szCs w:val="24"/>
        </w:rPr>
        <w:t xml:space="preserve">pode designar </w:t>
      </w:r>
      <w:r w:rsidR="004055B7">
        <w:rPr>
          <w:sz w:val="24"/>
          <w:szCs w:val="24"/>
        </w:rPr>
        <w:t>o</w:t>
      </w:r>
      <w:r w:rsidRPr="00DB501A">
        <w:rPr>
          <w:sz w:val="24"/>
          <w:szCs w:val="24"/>
        </w:rPr>
        <w:t xml:space="preserve"> investimento em instrumento patrim</w:t>
      </w:r>
      <w:r w:rsidR="004055B7">
        <w:rPr>
          <w:sz w:val="24"/>
          <w:szCs w:val="24"/>
        </w:rPr>
        <w:t>onial</w:t>
      </w:r>
      <w:r w:rsidRPr="00DB501A">
        <w:rPr>
          <w:sz w:val="24"/>
          <w:szCs w:val="24"/>
        </w:rPr>
        <w:t xml:space="preserve"> como ao valor justo por meio </w:t>
      </w:r>
      <w:r w:rsidR="004055B7">
        <w:rPr>
          <w:sz w:val="24"/>
          <w:szCs w:val="24"/>
        </w:rPr>
        <w:t>do</w:t>
      </w:r>
      <w:r w:rsidRPr="00DB501A">
        <w:rPr>
          <w:sz w:val="24"/>
          <w:szCs w:val="24"/>
        </w:rPr>
        <w:t xml:space="preserve"> resultado abrangente</w:t>
      </w:r>
      <w:r w:rsidR="004055B7">
        <w:rPr>
          <w:sz w:val="24"/>
          <w:szCs w:val="24"/>
        </w:rPr>
        <w:t>,</w:t>
      </w:r>
      <w:r w:rsidRPr="00DB501A">
        <w:rPr>
          <w:sz w:val="24"/>
          <w:szCs w:val="24"/>
        </w:rPr>
        <w:t xml:space="preserve"> aplicando o </w:t>
      </w:r>
      <w:r w:rsidR="00D416EF" w:rsidRPr="00D416EF">
        <w:rPr>
          <w:sz w:val="24"/>
          <w:szCs w:val="24"/>
        </w:rPr>
        <w:t>item</w:t>
      </w:r>
      <w:r w:rsidRPr="00DB501A">
        <w:rPr>
          <w:sz w:val="24"/>
          <w:szCs w:val="24"/>
        </w:rPr>
        <w:t xml:space="preserve"> 5.7.5 d</w:t>
      </w:r>
      <w:r w:rsidR="00A3478F" w:rsidRPr="00A3478F">
        <w:rPr>
          <w:sz w:val="24"/>
          <w:szCs w:val="24"/>
        </w:rPr>
        <w:t>o CPC 48</w:t>
      </w:r>
      <w:bookmarkEnd w:id="885"/>
      <w:r w:rsidR="004055B7">
        <w:rPr>
          <w:sz w:val="24"/>
          <w:szCs w:val="24"/>
        </w:rPr>
        <w:t>;</w:t>
      </w:r>
    </w:p>
    <w:p w:rsidR="00DB501A" w:rsidRDefault="00DB501A" w:rsidP="001E7F40">
      <w:pPr>
        <w:pStyle w:val="IASBNormalL1"/>
        <w:spacing w:before="0"/>
        <w:ind w:left="993" w:hanging="426"/>
        <w:rPr>
          <w:sz w:val="24"/>
          <w:szCs w:val="24"/>
        </w:rPr>
      </w:pPr>
      <w:r w:rsidRPr="00DB501A">
        <w:rPr>
          <w:sz w:val="24"/>
          <w:szCs w:val="24"/>
        </w:rPr>
        <w:t>(e)</w:t>
      </w:r>
      <w:r w:rsidRPr="00DB501A">
        <w:rPr>
          <w:sz w:val="24"/>
          <w:szCs w:val="24"/>
        </w:rPr>
        <w:tab/>
      </w:r>
      <w:bookmarkStart w:id="886" w:name="F56013603"/>
      <w:r w:rsidRPr="00DB501A">
        <w:rPr>
          <w:sz w:val="24"/>
          <w:szCs w:val="24"/>
        </w:rPr>
        <w:t>pode revogar sua designação anterior de investimento em instrumento patrim</w:t>
      </w:r>
      <w:r w:rsidR="004055B7">
        <w:rPr>
          <w:sz w:val="24"/>
          <w:szCs w:val="24"/>
        </w:rPr>
        <w:t>onial</w:t>
      </w:r>
      <w:r w:rsidRPr="00DB501A">
        <w:rPr>
          <w:sz w:val="24"/>
          <w:szCs w:val="24"/>
        </w:rPr>
        <w:t xml:space="preserve"> como ao valor justo por meio </w:t>
      </w:r>
      <w:r w:rsidR="004055B7">
        <w:rPr>
          <w:sz w:val="24"/>
          <w:szCs w:val="24"/>
        </w:rPr>
        <w:t>do</w:t>
      </w:r>
      <w:r w:rsidRPr="00DB501A">
        <w:rPr>
          <w:sz w:val="24"/>
          <w:szCs w:val="24"/>
        </w:rPr>
        <w:t xml:space="preserve"> resultado abrangente</w:t>
      </w:r>
      <w:r w:rsidR="004055B7">
        <w:rPr>
          <w:sz w:val="24"/>
          <w:szCs w:val="24"/>
        </w:rPr>
        <w:t>,</w:t>
      </w:r>
      <w:r w:rsidRPr="00DB501A">
        <w:rPr>
          <w:sz w:val="24"/>
          <w:szCs w:val="24"/>
        </w:rPr>
        <w:t xml:space="preserve"> aplicando o </w:t>
      </w:r>
      <w:r w:rsidR="00D416EF" w:rsidRPr="00D416EF">
        <w:rPr>
          <w:sz w:val="24"/>
          <w:szCs w:val="24"/>
        </w:rPr>
        <w:t>item</w:t>
      </w:r>
      <w:r w:rsidRPr="00DB501A">
        <w:rPr>
          <w:sz w:val="24"/>
          <w:szCs w:val="24"/>
        </w:rPr>
        <w:t xml:space="preserve"> 5.7.5 d</w:t>
      </w:r>
      <w:r w:rsidR="00A3478F" w:rsidRPr="00A3478F">
        <w:rPr>
          <w:sz w:val="24"/>
          <w:szCs w:val="24"/>
        </w:rPr>
        <w:t>o CPC 48</w:t>
      </w:r>
      <w:r w:rsidRPr="00DB501A">
        <w:rPr>
          <w:sz w:val="24"/>
          <w:szCs w:val="24"/>
        </w:rPr>
        <w:t>.</w:t>
      </w:r>
      <w:bookmarkEnd w:id="886"/>
    </w:p>
    <w:p w:rsidR="001026E4" w:rsidRPr="00DB501A" w:rsidRDefault="001026E4" w:rsidP="001835D5">
      <w:pPr>
        <w:pStyle w:val="IASBNormalnparaL1"/>
        <w:spacing w:before="0"/>
        <w:rPr>
          <w:sz w:val="24"/>
          <w:szCs w:val="24"/>
        </w:rPr>
      </w:pPr>
    </w:p>
    <w:p w:rsidR="00DB501A" w:rsidRDefault="00DB501A" w:rsidP="00F84903">
      <w:pPr>
        <w:pStyle w:val="IASBNormalnpara"/>
        <w:spacing w:before="0"/>
        <w:ind w:left="567" w:hanging="567"/>
        <w:rPr>
          <w:sz w:val="24"/>
          <w:szCs w:val="24"/>
        </w:rPr>
      </w:pPr>
      <w:r w:rsidRPr="00DB501A">
        <w:rPr>
          <w:sz w:val="24"/>
          <w:szCs w:val="24"/>
        </w:rPr>
        <w:t>C30</w:t>
      </w:r>
      <w:r w:rsidR="00C243C8">
        <w:rPr>
          <w:sz w:val="24"/>
          <w:szCs w:val="24"/>
        </w:rPr>
        <w:t>.</w:t>
      </w:r>
      <w:r w:rsidRPr="00DB501A">
        <w:rPr>
          <w:sz w:val="24"/>
          <w:szCs w:val="24"/>
        </w:rPr>
        <w:tab/>
      </w:r>
      <w:bookmarkStart w:id="887" w:name="F56013604"/>
      <w:r w:rsidR="00117BF9">
        <w:rPr>
          <w:sz w:val="24"/>
          <w:szCs w:val="24"/>
        </w:rPr>
        <w:t>A entidade</w:t>
      </w:r>
      <w:r w:rsidRPr="00DB501A">
        <w:rPr>
          <w:sz w:val="24"/>
          <w:szCs w:val="24"/>
        </w:rPr>
        <w:t xml:space="preserve"> </w:t>
      </w:r>
      <w:r w:rsidR="004055B7">
        <w:rPr>
          <w:sz w:val="24"/>
          <w:szCs w:val="24"/>
        </w:rPr>
        <w:t xml:space="preserve">deve </w:t>
      </w:r>
      <w:r w:rsidRPr="00DB501A">
        <w:rPr>
          <w:sz w:val="24"/>
          <w:szCs w:val="24"/>
        </w:rPr>
        <w:t xml:space="preserve">aplicar o </w:t>
      </w:r>
      <w:r w:rsidR="00D416EF" w:rsidRPr="00D416EF">
        <w:rPr>
          <w:sz w:val="24"/>
          <w:szCs w:val="24"/>
        </w:rPr>
        <w:t>item</w:t>
      </w:r>
      <w:r w:rsidRPr="00DB501A">
        <w:rPr>
          <w:sz w:val="24"/>
          <w:szCs w:val="24"/>
        </w:rPr>
        <w:t xml:space="preserve"> C29 com base nos fatos e circunstâncias existentes na data de aplicação inicial d</w:t>
      </w:r>
      <w:r w:rsidR="00117BF9">
        <w:rPr>
          <w:sz w:val="24"/>
          <w:szCs w:val="24"/>
        </w:rPr>
        <w:t>este pronunciamento</w:t>
      </w:r>
      <w:r w:rsidRPr="00DB501A">
        <w:rPr>
          <w:sz w:val="24"/>
          <w:szCs w:val="24"/>
        </w:rPr>
        <w:t xml:space="preserve">. </w:t>
      </w:r>
      <w:r w:rsidR="00117BF9">
        <w:rPr>
          <w:sz w:val="24"/>
          <w:szCs w:val="24"/>
        </w:rPr>
        <w:t>A entidade</w:t>
      </w:r>
      <w:r w:rsidRPr="00DB501A">
        <w:rPr>
          <w:sz w:val="24"/>
          <w:szCs w:val="24"/>
        </w:rPr>
        <w:t xml:space="preserve"> </w:t>
      </w:r>
      <w:r w:rsidR="004055B7">
        <w:rPr>
          <w:sz w:val="24"/>
          <w:szCs w:val="24"/>
        </w:rPr>
        <w:t xml:space="preserve">deve </w:t>
      </w:r>
      <w:r w:rsidRPr="00DB501A">
        <w:rPr>
          <w:sz w:val="24"/>
          <w:szCs w:val="24"/>
        </w:rPr>
        <w:t xml:space="preserve">aplicar essas designações e classificações retrospectivamente. Ao fazer isso, a entidade </w:t>
      </w:r>
      <w:r w:rsidR="004055B7">
        <w:rPr>
          <w:sz w:val="24"/>
          <w:szCs w:val="24"/>
        </w:rPr>
        <w:t xml:space="preserve">deve </w:t>
      </w:r>
      <w:r w:rsidRPr="00DB501A">
        <w:rPr>
          <w:sz w:val="24"/>
          <w:szCs w:val="24"/>
        </w:rPr>
        <w:t>aplicar os requisitos de transição pertinentes d</w:t>
      </w:r>
      <w:r w:rsidR="00A3478F" w:rsidRPr="00A3478F">
        <w:rPr>
          <w:sz w:val="24"/>
          <w:szCs w:val="24"/>
        </w:rPr>
        <w:t>o CPC 48</w:t>
      </w:r>
      <w:r w:rsidRPr="00DB501A">
        <w:rPr>
          <w:sz w:val="24"/>
          <w:szCs w:val="24"/>
        </w:rPr>
        <w:t xml:space="preserve">. A data de aplicação inicial para essa finalidade </w:t>
      </w:r>
      <w:r w:rsidR="004055B7">
        <w:rPr>
          <w:sz w:val="24"/>
          <w:szCs w:val="24"/>
        </w:rPr>
        <w:t xml:space="preserve">deve </w:t>
      </w:r>
      <w:r w:rsidRPr="00DB501A">
        <w:rPr>
          <w:sz w:val="24"/>
          <w:szCs w:val="24"/>
        </w:rPr>
        <w:t>ser considerada como sendo a data de aplicação inicial d</w:t>
      </w:r>
      <w:r w:rsidR="00117BF9">
        <w:rPr>
          <w:sz w:val="24"/>
          <w:szCs w:val="24"/>
        </w:rPr>
        <w:t>este pronunciamento</w:t>
      </w:r>
      <w:r w:rsidRPr="00DB501A">
        <w:rPr>
          <w:sz w:val="24"/>
          <w:szCs w:val="24"/>
        </w:rPr>
        <w:t>.</w:t>
      </w:r>
      <w:bookmarkEnd w:id="887"/>
    </w:p>
    <w:p w:rsidR="001026E4" w:rsidRPr="00DB501A" w:rsidRDefault="001026E4" w:rsidP="001835D5">
      <w:pPr>
        <w:pStyle w:val="IASBNormalnpara"/>
        <w:spacing w:before="0"/>
        <w:rPr>
          <w:sz w:val="24"/>
          <w:szCs w:val="24"/>
        </w:rPr>
      </w:pPr>
    </w:p>
    <w:p w:rsidR="00DB501A" w:rsidRPr="00DB501A" w:rsidRDefault="00DB501A" w:rsidP="00DC2184">
      <w:pPr>
        <w:pStyle w:val="IASBNormalnpara"/>
        <w:spacing w:before="0" w:after="120"/>
        <w:ind w:left="567" w:hanging="567"/>
        <w:rPr>
          <w:sz w:val="24"/>
          <w:szCs w:val="24"/>
        </w:rPr>
      </w:pPr>
      <w:r w:rsidRPr="00DB501A">
        <w:rPr>
          <w:sz w:val="24"/>
          <w:szCs w:val="24"/>
        </w:rPr>
        <w:t>C31</w:t>
      </w:r>
      <w:r w:rsidR="00C243C8">
        <w:rPr>
          <w:sz w:val="24"/>
          <w:szCs w:val="24"/>
        </w:rPr>
        <w:t>.</w:t>
      </w:r>
      <w:r w:rsidRPr="00DB501A">
        <w:rPr>
          <w:sz w:val="24"/>
          <w:szCs w:val="24"/>
        </w:rPr>
        <w:tab/>
      </w:r>
      <w:bookmarkStart w:id="888" w:name="F56013605"/>
      <w:r w:rsidR="00117BF9">
        <w:rPr>
          <w:sz w:val="24"/>
          <w:szCs w:val="24"/>
        </w:rPr>
        <w:t>A entidade</w:t>
      </w:r>
      <w:r w:rsidRPr="00DB501A">
        <w:rPr>
          <w:sz w:val="24"/>
          <w:szCs w:val="24"/>
        </w:rPr>
        <w:t xml:space="preserve"> que aplica o </w:t>
      </w:r>
      <w:r w:rsidR="00D416EF" w:rsidRPr="00D416EF">
        <w:rPr>
          <w:sz w:val="24"/>
          <w:szCs w:val="24"/>
        </w:rPr>
        <w:t>item</w:t>
      </w:r>
      <w:r w:rsidRPr="00DB501A">
        <w:rPr>
          <w:sz w:val="24"/>
          <w:szCs w:val="24"/>
        </w:rPr>
        <w:t xml:space="preserve"> C29 não está obrigada a reapresentar períodos anteriores para refletir essas mudanças em designações ou classificações. A entidade pode reapresentar períodos anteriores somente se isso for possível sem o uso de percepção tardia. Se </w:t>
      </w:r>
      <w:r w:rsidR="00117BF9">
        <w:rPr>
          <w:sz w:val="24"/>
          <w:szCs w:val="24"/>
        </w:rPr>
        <w:t>a entidade</w:t>
      </w:r>
      <w:r w:rsidRPr="00DB501A">
        <w:rPr>
          <w:sz w:val="24"/>
          <w:szCs w:val="24"/>
        </w:rPr>
        <w:t xml:space="preserve"> reapresentar períodos anteriores, as </w:t>
      </w:r>
      <w:r w:rsidR="00F02FFB">
        <w:rPr>
          <w:sz w:val="24"/>
          <w:szCs w:val="24"/>
        </w:rPr>
        <w:t>demonstrações contábeis</w:t>
      </w:r>
      <w:r w:rsidRPr="00DB501A">
        <w:rPr>
          <w:sz w:val="24"/>
          <w:szCs w:val="24"/>
        </w:rPr>
        <w:t xml:space="preserve"> reapresentadas devem refletir todos os requisitos d</w:t>
      </w:r>
      <w:r w:rsidR="00A3478F" w:rsidRPr="00A3478F">
        <w:rPr>
          <w:sz w:val="24"/>
          <w:szCs w:val="24"/>
        </w:rPr>
        <w:t>o CPC 48</w:t>
      </w:r>
      <w:r w:rsidRPr="00DB501A">
        <w:rPr>
          <w:sz w:val="24"/>
          <w:szCs w:val="24"/>
        </w:rPr>
        <w:t xml:space="preserve"> para esses ativos financeiros afetados. Se </w:t>
      </w:r>
      <w:r w:rsidR="00117BF9">
        <w:rPr>
          <w:sz w:val="24"/>
          <w:szCs w:val="24"/>
        </w:rPr>
        <w:t>a entidade</w:t>
      </w:r>
      <w:r w:rsidRPr="00DB501A">
        <w:rPr>
          <w:sz w:val="24"/>
          <w:szCs w:val="24"/>
        </w:rPr>
        <w:t xml:space="preserve"> não reapresentar períodos anteriores, a entidade </w:t>
      </w:r>
      <w:r w:rsidR="004055B7">
        <w:rPr>
          <w:sz w:val="24"/>
          <w:szCs w:val="24"/>
        </w:rPr>
        <w:t xml:space="preserve">deve </w:t>
      </w:r>
      <w:r w:rsidRPr="00DB501A">
        <w:rPr>
          <w:sz w:val="24"/>
          <w:szCs w:val="24"/>
        </w:rPr>
        <w:t xml:space="preserve">reconhecer, no saldo de abertura de lucros </w:t>
      </w:r>
      <w:r w:rsidRPr="00DB501A">
        <w:rPr>
          <w:sz w:val="24"/>
          <w:szCs w:val="24"/>
        </w:rPr>
        <w:lastRenderedPageBreak/>
        <w:t>acumulados (ou outro componente do patrimônio</w:t>
      </w:r>
      <w:r w:rsidR="004055B7">
        <w:rPr>
          <w:sz w:val="24"/>
          <w:szCs w:val="24"/>
        </w:rPr>
        <w:t xml:space="preserve"> líquido</w:t>
      </w:r>
      <w:r w:rsidRPr="00DB501A">
        <w:rPr>
          <w:sz w:val="24"/>
          <w:szCs w:val="24"/>
        </w:rPr>
        <w:t>, conforme apropriado) na data de aplicação inicial, qualquer diferença entre:</w:t>
      </w:r>
      <w:bookmarkEnd w:id="888"/>
    </w:p>
    <w:p w:rsidR="00DB501A" w:rsidRPr="00DB501A" w:rsidRDefault="00DB501A" w:rsidP="00DC2184">
      <w:pPr>
        <w:pStyle w:val="IASBNormalL1"/>
        <w:spacing w:before="0" w:after="120"/>
        <w:ind w:left="993" w:hanging="426"/>
        <w:rPr>
          <w:sz w:val="24"/>
          <w:szCs w:val="24"/>
        </w:rPr>
      </w:pPr>
      <w:r w:rsidRPr="00DB501A">
        <w:rPr>
          <w:sz w:val="24"/>
          <w:szCs w:val="24"/>
        </w:rPr>
        <w:t>(a)</w:t>
      </w:r>
      <w:r w:rsidRPr="00DB501A">
        <w:rPr>
          <w:sz w:val="24"/>
          <w:szCs w:val="24"/>
        </w:rPr>
        <w:tab/>
      </w:r>
      <w:bookmarkStart w:id="889" w:name="F56013608"/>
      <w:r w:rsidRPr="00DB501A">
        <w:rPr>
          <w:sz w:val="24"/>
          <w:szCs w:val="24"/>
        </w:rPr>
        <w:t>o valor contábil anterior desses ativos financeiros; e</w:t>
      </w:r>
      <w:bookmarkEnd w:id="889"/>
    </w:p>
    <w:p w:rsidR="00DB501A" w:rsidRDefault="00DB501A" w:rsidP="001E7F40">
      <w:pPr>
        <w:pStyle w:val="IASBNormalL1"/>
        <w:spacing w:before="0"/>
        <w:ind w:left="993" w:hanging="426"/>
        <w:rPr>
          <w:sz w:val="24"/>
          <w:szCs w:val="24"/>
        </w:rPr>
      </w:pPr>
      <w:r w:rsidRPr="00DB501A">
        <w:rPr>
          <w:sz w:val="24"/>
          <w:szCs w:val="24"/>
        </w:rPr>
        <w:t>(b)</w:t>
      </w:r>
      <w:r w:rsidRPr="00DB501A">
        <w:rPr>
          <w:sz w:val="24"/>
          <w:szCs w:val="24"/>
        </w:rPr>
        <w:tab/>
      </w:r>
      <w:bookmarkStart w:id="890" w:name="F56013610"/>
      <w:r w:rsidRPr="00DB501A">
        <w:rPr>
          <w:sz w:val="24"/>
          <w:szCs w:val="24"/>
        </w:rPr>
        <w:t>o valor contábil desses ativos financeiros na data d</w:t>
      </w:r>
      <w:r w:rsidR="004055B7">
        <w:rPr>
          <w:sz w:val="24"/>
          <w:szCs w:val="24"/>
        </w:rPr>
        <w:t>a</w:t>
      </w:r>
      <w:r w:rsidRPr="00DB501A">
        <w:rPr>
          <w:sz w:val="24"/>
          <w:szCs w:val="24"/>
        </w:rPr>
        <w:t xml:space="preserve"> aplicação inicial.</w:t>
      </w:r>
      <w:bookmarkEnd w:id="890"/>
    </w:p>
    <w:p w:rsidR="001026E4" w:rsidRPr="00DB501A" w:rsidRDefault="001026E4" w:rsidP="001835D5">
      <w:pPr>
        <w:pStyle w:val="IASBNormalnparaL1"/>
        <w:spacing w:before="0"/>
        <w:rPr>
          <w:sz w:val="24"/>
          <w:szCs w:val="24"/>
        </w:rPr>
      </w:pPr>
    </w:p>
    <w:p w:rsidR="00DB501A" w:rsidRPr="00DB501A" w:rsidRDefault="00DB501A" w:rsidP="00DC2184">
      <w:pPr>
        <w:pStyle w:val="IASBNormalnpara"/>
        <w:spacing w:before="0" w:after="120"/>
        <w:ind w:left="567" w:hanging="567"/>
        <w:rPr>
          <w:sz w:val="24"/>
          <w:szCs w:val="24"/>
        </w:rPr>
      </w:pPr>
      <w:r w:rsidRPr="00DB501A">
        <w:rPr>
          <w:sz w:val="24"/>
          <w:szCs w:val="24"/>
        </w:rPr>
        <w:t>C32</w:t>
      </w:r>
      <w:r w:rsidR="00C243C8">
        <w:rPr>
          <w:sz w:val="24"/>
          <w:szCs w:val="24"/>
        </w:rPr>
        <w:t>.</w:t>
      </w:r>
      <w:r w:rsidRPr="00DB501A">
        <w:rPr>
          <w:sz w:val="24"/>
          <w:szCs w:val="24"/>
        </w:rPr>
        <w:tab/>
      </w:r>
      <w:bookmarkStart w:id="891" w:name="F56013611"/>
      <w:r w:rsidRPr="00DB501A">
        <w:rPr>
          <w:sz w:val="24"/>
          <w:szCs w:val="24"/>
        </w:rPr>
        <w:t xml:space="preserve">Quando </w:t>
      </w:r>
      <w:r w:rsidR="00117BF9">
        <w:rPr>
          <w:sz w:val="24"/>
          <w:szCs w:val="24"/>
        </w:rPr>
        <w:t>a entidade</w:t>
      </w:r>
      <w:r w:rsidRPr="00DB501A">
        <w:rPr>
          <w:sz w:val="24"/>
          <w:szCs w:val="24"/>
        </w:rPr>
        <w:t xml:space="preserve"> aplica o </w:t>
      </w:r>
      <w:r w:rsidR="00D416EF" w:rsidRPr="00D416EF">
        <w:rPr>
          <w:sz w:val="24"/>
          <w:szCs w:val="24"/>
        </w:rPr>
        <w:t>item</w:t>
      </w:r>
      <w:r w:rsidRPr="00DB501A">
        <w:rPr>
          <w:sz w:val="24"/>
          <w:szCs w:val="24"/>
        </w:rPr>
        <w:t xml:space="preserve"> C29, ela </w:t>
      </w:r>
      <w:r w:rsidR="004055B7">
        <w:rPr>
          <w:sz w:val="24"/>
          <w:szCs w:val="24"/>
        </w:rPr>
        <w:t xml:space="preserve">deve </w:t>
      </w:r>
      <w:r w:rsidRPr="00DB501A">
        <w:rPr>
          <w:sz w:val="24"/>
          <w:szCs w:val="24"/>
        </w:rPr>
        <w:t>divulgar nesse período de relatório anual para esses ativos financeiros por classe:</w:t>
      </w:r>
      <w:bookmarkEnd w:id="891"/>
    </w:p>
    <w:p w:rsidR="00DB501A" w:rsidRPr="00DB501A" w:rsidRDefault="00DB501A" w:rsidP="00DC2184">
      <w:pPr>
        <w:pStyle w:val="IASBNormalL1"/>
        <w:spacing w:before="0" w:after="120"/>
        <w:ind w:left="993" w:hanging="426"/>
        <w:rPr>
          <w:sz w:val="24"/>
          <w:szCs w:val="24"/>
        </w:rPr>
      </w:pPr>
      <w:r w:rsidRPr="00DB501A">
        <w:rPr>
          <w:sz w:val="24"/>
          <w:szCs w:val="24"/>
        </w:rPr>
        <w:t>(a)</w:t>
      </w:r>
      <w:r w:rsidRPr="00DB501A">
        <w:rPr>
          <w:sz w:val="24"/>
          <w:szCs w:val="24"/>
        </w:rPr>
        <w:tab/>
      </w:r>
      <w:bookmarkStart w:id="892" w:name="F56013614"/>
      <w:r w:rsidRPr="00DB501A">
        <w:rPr>
          <w:sz w:val="24"/>
          <w:szCs w:val="24"/>
        </w:rPr>
        <w:t xml:space="preserve">se o </w:t>
      </w:r>
      <w:r w:rsidR="00D416EF" w:rsidRPr="00D416EF">
        <w:rPr>
          <w:sz w:val="24"/>
          <w:szCs w:val="24"/>
        </w:rPr>
        <w:t>item</w:t>
      </w:r>
      <w:r w:rsidRPr="00DB501A">
        <w:rPr>
          <w:sz w:val="24"/>
          <w:szCs w:val="24"/>
        </w:rPr>
        <w:t xml:space="preserve"> C29(a) se aplica </w:t>
      </w:r>
      <w:r w:rsidRPr="00DB501A">
        <w:rPr>
          <w:sz w:val="24"/>
          <w:szCs w:val="24"/>
          <w:cs/>
        </w:rPr>
        <w:t xml:space="preserve">– </w:t>
      </w:r>
      <w:r w:rsidRPr="00DB501A">
        <w:rPr>
          <w:sz w:val="24"/>
          <w:szCs w:val="24"/>
        </w:rPr>
        <w:t>sua base para determinar ativos financeiros elegíveis;</w:t>
      </w:r>
      <w:bookmarkEnd w:id="892"/>
    </w:p>
    <w:p w:rsidR="00DB501A" w:rsidRPr="00DB501A" w:rsidRDefault="00DB501A" w:rsidP="00DC2184">
      <w:pPr>
        <w:pStyle w:val="IASBNormalL1"/>
        <w:spacing w:before="0" w:after="120"/>
        <w:ind w:left="993" w:hanging="426"/>
        <w:rPr>
          <w:sz w:val="24"/>
          <w:szCs w:val="24"/>
        </w:rPr>
      </w:pPr>
      <w:r w:rsidRPr="00DB501A">
        <w:rPr>
          <w:sz w:val="24"/>
          <w:szCs w:val="24"/>
        </w:rPr>
        <w:t>(b)</w:t>
      </w:r>
      <w:r w:rsidRPr="00DB501A">
        <w:rPr>
          <w:sz w:val="24"/>
          <w:szCs w:val="24"/>
        </w:rPr>
        <w:tab/>
      </w:r>
      <w:bookmarkStart w:id="893" w:name="F56013616"/>
      <w:r w:rsidRPr="00DB501A">
        <w:rPr>
          <w:sz w:val="24"/>
          <w:szCs w:val="24"/>
        </w:rPr>
        <w:t xml:space="preserve">se quaisquer dos </w:t>
      </w:r>
      <w:r w:rsidR="00D416EF" w:rsidRPr="00D416EF">
        <w:rPr>
          <w:sz w:val="24"/>
          <w:szCs w:val="24"/>
        </w:rPr>
        <w:t>itens</w:t>
      </w:r>
      <w:r w:rsidRPr="00DB501A">
        <w:rPr>
          <w:sz w:val="24"/>
          <w:szCs w:val="24"/>
        </w:rPr>
        <w:t xml:space="preserve"> C29(a)</w:t>
      </w:r>
      <w:r w:rsidR="003F330A" w:rsidRPr="003F330A">
        <w:rPr>
          <w:sz w:val="24"/>
          <w:szCs w:val="24"/>
          <w:cs/>
        </w:rPr>
        <w:t xml:space="preserve"> a </w:t>
      </w:r>
      <w:r w:rsidRPr="00DB501A">
        <w:rPr>
          <w:sz w:val="24"/>
          <w:szCs w:val="24"/>
        </w:rPr>
        <w:t xml:space="preserve">C29(e) </w:t>
      </w:r>
      <w:r w:rsidR="00833AAD">
        <w:rPr>
          <w:sz w:val="24"/>
          <w:szCs w:val="24"/>
        </w:rPr>
        <w:t>forem</w:t>
      </w:r>
      <w:r w:rsidRPr="00DB501A">
        <w:rPr>
          <w:sz w:val="24"/>
          <w:szCs w:val="24"/>
        </w:rPr>
        <w:t xml:space="preserve"> aplic</w:t>
      </w:r>
      <w:r w:rsidR="00833AAD">
        <w:rPr>
          <w:sz w:val="24"/>
          <w:szCs w:val="24"/>
        </w:rPr>
        <w:t>áveis</w:t>
      </w:r>
      <w:r w:rsidRPr="00DB501A">
        <w:rPr>
          <w:sz w:val="24"/>
          <w:szCs w:val="24"/>
        </w:rPr>
        <w:t>:</w:t>
      </w:r>
      <w:bookmarkEnd w:id="893"/>
    </w:p>
    <w:p w:rsidR="00DB501A" w:rsidRPr="00DB501A" w:rsidRDefault="00DB501A" w:rsidP="00DC2184">
      <w:pPr>
        <w:pStyle w:val="IASBNormalnparaL2"/>
        <w:spacing w:before="0" w:after="120"/>
        <w:ind w:left="1418" w:hanging="425"/>
        <w:rPr>
          <w:sz w:val="24"/>
          <w:szCs w:val="24"/>
        </w:rPr>
      </w:pPr>
      <w:r w:rsidRPr="00DB501A">
        <w:rPr>
          <w:sz w:val="24"/>
          <w:szCs w:val="24"/>
        </w:rPr>
        <w:t>(i)</w:t>
      </w:r>
      <w:r w:rsidRPr="00DB501A">
        <w:rPr>
          <w:sz w:val="24"/>
          <w:szCs w:val="24"/>
        </w:rPr>
        <w:tab/>
      </w:r>
      <w:bookmarkStart w:id="894" w:name="F56013619"/>
      <w:r w:rsidR="00833AAD">
        <w:rPr>
          <w:sz w:val="24"/>
          <w:szCs w:val="24"/>
        </w:rPr>
        <w:t>à</w:t>
      </w:r>
      <w:r w:rsidRPr="00DB501A">
        <w:rPr>
          <w:sz w:val="24"/>
          <w:szCs w:val="24"/>
        </w:rPr>
        <w:t xml:space="preserve"> categoria de mensuração e o valor contábil dos ativos financeiros afetados determinados imediatamente antes da data de aplicação inicial d</w:t>
      </w:r>
      <w:r w:rsidR="00117BF9">
        <w:rPr>
          <w:sz w:val="24"/>
          <w:szCs w:val="24"/>
        </w:rPr>
        <w:t>este pronunciamento</w:t>
      </w:r>
      <w:r w:rsidRPr="00DB501A">
        <w:rPr>
          <w:sz w:val="24"/>
          <w:szCs w:val="24"/>
        </w:rPr>
        <w:t>; e</w:t>
      </w:r>
      <w:bookmarkEnd w:id="894"/>
    </w:p>
    <w:p w:rsidR="00DB501A" w:rsidRPr="00DB501A" w:rsidRDefault="00DB501A" w:rsidP="00DC2184">
      <w:pPr>
        <w:pStyle w:val="IASBNormalnparaL2"/>
        <w:spacing w:before="0" w:after="120"/>
        <w:ind w:left="1418" w:hanging="425"/>
        <w:rPr>
          <w:sz w:val="24"/>
          <w:szCs w:val="24"/>
        </w:rPr>
      </w:pPr>
      <w:r w:rsidRPr="00DB501A">
        <w:rPr>
          <w:sz w:val="24"/>
          <w:szCs w:val="24"/>
        </w:rPr>
        <w:t>(ii)</w:t>
      </w:r>
      <w:r w:rsidRPr="00DB501A">
        <w:rPr>
          <w:sz w:val="24"/>
          <w:szCs w:val="24"/>
        </w:rPr>
        <w:tab/>
      </w:r>
      <w:bookmarkStart w:id="895" w:name="F56013621"/>
      <w:r w:rsidR="00833AAD">
        <w:rPr>
          <w:sz w:val="24"/>
          <w:szCs w:val="24"/>
        </w:rPr>
        <w:t>à</w:t>
      </w:r>
      <w:r w:rsidRPr="00DB501A">
        <w:rPr>
          <w:sz w:val="24"/>
          <w:szCs w:val="24"/>
        </w:rPr>
        <w:t xml:space="preserve"> nova categoria de mensuração e o valor contábil dos ativos financeiros afetados determinados após a aplicação do </w:t>
      </w:r>
      <w:r w:rsidR="00D416EF" w:rsidRPr="00D416EF">
        <w:rPr>
          <w:sz w:val="24"/>
          <w:szCs w:val="24"/>
        </w:rPr>
        <w:t>item</w:t>
      </w:r>
      <w:r w:rsidRPr="00DB501A">
        <w:rPr>
          <w:sz w:val="24"/>
          <w:szCs w:val="24"/>
        </w:rPr>
        <w:t xml:space="preserve"> C29</w:t>
      </w:r>
      <w:r w:rsidR="00833AAD">
        <w:rPr>
          <w:sz w:val="24"/>
          <w:szCs w:val="24"/>
        </w:rPr>
        <w:t>;</w:t>
      </w:r>
      <w:bookmarkEnd w:id="895"/>
    </w:p>
    <w:p w:rsidR="00DB501A" w:rsidRDefault="00DB501A" w:rsidP="001E7F40">
      <w:pPr>
        <w:pStyle w:val="IASBNormalL1"/>
        <w:spacing w:before="0"/>
        <w:ind w:left="993" w:hanging="426"/>
        <w:rPr>
          <w:sz w:val="24"/>
          <w:szCs w:val="24"/>
        </w:rPr>
      </w:pPr>
      <w:r w:rsidRPr="00DB501A">
        <w:rPr>
          <w:sz w:val="24"/>
          <w:szCs w:val="24"/>
        </w:rPr>
        <w:t>(c)</w:t>
      </w:r>
      <w:r w:rsidRPr="00DB501A">
        <w:rPr>
          <w:sz w:val="24"/>
          <w:szCs w:val="24"/>
        </w:rPr>
        <w:tab/>
      </w:r>
      <w:bookmarkStart w:id="896" w:name="F56013623"/>
      <w:r w:rsidRPr="00DB501A">
        <w:rPr>
          <w:sz w:val="24"/>
          <w:szCs w:val="24"/>
        </w:rPr>
        <w:t xml:space="preserve">se o </w:t>
      </w:r>
      <w:r w:rsidR="00D416EF" w:rsidRPr="00D416EF">
        <w:rPr>
          <w:sz w:val="24"/>
          <w:szCs w:val="24"/>
        </w:rPr>
        <w:t>item</w:t>
      </w:r>
      <w:r w:rsidRPr="00DB501A">
        <w:rPr>
          <w:sz w:val="24"/>
          <w:szCs w:val="24"/>
        </w:rPr>
        <w:t xml:space="preserve"> C29(b) </w:t>
      </w:r>
      <w:r w:rsidR="00833AAD">
        <w:rPr>
          <w:sz w:val="24"/>
          <w:szCs w:val="24"/>
        </w:rPr>
        <w:t xml:space="preserve">for </w:t>
      </w:r>
      <w:r w:rsidRPr="00DB501A">
        <w:rPr>
          <w:sz w:val="24"/>
          <w:szCs w:val="24"/>
        </w:rPr>
        <w:t>aplic</w:t>
      </w:r>
      <w:r w:rsidR="00833AAD">
        <w:rPr>
          <w:sz w:val="24"/>
          <w:szCs w:val="24"/>
        </w:rPr>
        <w:t>ável</w:t>
      </w:r>
      <w:r w:rsidRPr="00DB501A">
        <w:rPr>
          <w:sz w:val="24"/>
          <w:szCs w:val="24"/>
        </w:rPr>
        <w:t xml:space="preserve"> </w:t>
      </w:r>
      <w:r w:rsidRPr="00DB501A">
        <w:rPr>
          <w:sz w:val="24"/>
          <w:szCs w:val="24"/>
          <w:cs/>
        </w:rPr>
        <w:t xml:space="preserve">– </w:t>
      </w:r>
      <w:r w:rsidRPr="00DB501A">
        <w:rPr>
          <w:sz w:val="24"/>
          <w:szCs w:val="24"/>
        </w:rPr>
        <w:t xml:space="preserve">o valor contábil de ativos financeiros </w:t>
      </w:r>
      <w:r w:rsidR="00D75F55">
        <w:rPr>
          <w:sz w:val="24"/>
          <w:szCs w:val="24"/>
        </w:rPr>
        <w:t>no balanço patrimonial</w:t>
      </w:r>
      <w:r w:rsidRPr="00DB501A">
        <w:rPr>
          <w:sz w:val="24"/>
          <w:szCs w:val="24"/>
        </w:rPr>
        <w:t xml:space="preserve"> que foram previamente designados como mensurados ao valor justo por meio do resultado</w:t>
      </w:r>
      <w:r w:rsidR="00D75F55">
        <w:rPr>
          <w:sz w:val="24"/>
          <w:szCs w:val="24"/>
        </w:rPr>
        <w:t>,</w:t>
      </w:r>
      <w:r w:rsidRPr="00DB501A">
        <w:rPr>
          <w:sz w:val="24"/>
          <w:szCs w:val="24"/>
        </w:rPr>
        <w:t xml:space="preserve"> aplicando o </w:t>
      </w:r>
      <w:r w:rsidR="00D416EF" w:rsidRPr="00D416EF">
        <w:rPr>
          <w:sz w:val="24"/>
          <w:szCs w:val="24"/>
        </w:rPr>
        <w:t>item</w:t>
      </w:r>
      <w:r w:rsidRPr="00DB501A">
        <w:rPr>
          <w:sz w:val="24"/>
          <w:szCs w:val="24"/>
        </w:rPr>
        <w:t xml:space="preserve"> 4.1.5 d</w:t>
      </w:r>
      <w:r w:rsidR="00A3478F" w:rsidRPr="00A3478F">
        <w:rPr>
          <w:sz w:val="24"/>
          <w:szCs w:val="24"/>
        </w:rPr>
        <w:t>o CPC 48</w:t>
      </w:r>
      <w:r w:rsidR="00D75F55">
        <w:rPr>
          <w:sz w:val="24"/>
          <w:szCs w:val="24"/>
        </w:rPr>
        <w:t>,</w:t>
      </w:r>
      <w:r w:rsidRPr="00DB501A">
        <w:rPr>
          <w:sz w:val="24"/>
          <w:szCs w:val="24"/>
        </w:rPr>
        <w:t xml:space="preserve"> que não são mais designados dessa forma.</w:t>
      </w:r>
      <w:bookmarkEnd w:id="896"/>
    </w:p>
    <w:p w:rsidR="001026E4" w:rsidRPr="00DB501A" w:rsidRDefault="001026E4" w:rsidP="001835D5">
      <w:pPr>
        <w:pStyle w:val="IASBNormalnparaL1"/>
        <w:spacing w:before="0"/>
        <w:rPr>
          <w:sz w:val="24"/>
          <w:szCs w:val="24"/>
        </w:rPr>
      </w:pPr>
    </w:p>
    <w:p w:rsidR="00DB501A" w:rsidRPr="00DB501A" w:rsidRDefault="00DB501A" w:rsidP="00DC2184">
      <w:pPr>
        <w:pStyle w:val="IASBNormalnpara"/>
        <w:spacing w:before="0" w:after="120"/>
        <w:ind w:left="567" w:hanging="567"/>
        <w:rPr>
          <w:sz w:val="24"/>
          <w:szCs w:val="24"/>
        </w:rPr>
      </w:pPr>
      <w:r w:rsidRPr="00DB501A">
        <w:rPr>
          <w:sz w:val="24"/>
          <w:szCs w:val="24"/>
        </w:rPr>
        <w:t>C33</w:t>
      </w:r>
      <w:r w:rsidR="00C243C8">
        <w:rPr>
          <w:sz w:val="24"/>
          <w:szCs w:val="24"/>
        </w:rPr>
        <w:t>.</w:t>
      </w:r>
      <w:r w:rsidRPr="00DB501A">
        <w:rPr>
          <w:sz w:val="24"/>
          <w:szCs w:val="24"/>
        </w:rPr>
        <w:tab/>
      </w:r>
      <w:bookmarkStart w:id="897" w:name="F56013624"/>
      <w:r w:rsidRPr="00DB501A">
        <w:rPr>
          <w:sz w:val="24"/>
          <w:szCs w:val="24"/>
        </w:rPr>
        <w:t xml:space="preserve">Quando </w:t>
      </w:r>
      <w:r w:rsidR="00117BF9">
        <w:rPr>
          <w:sz w:val="24"/>
          <w:szCs w:val="24"/>
        </w:rPr>
        <w:t>a entidade</w:t>
      </w:r>
      <w:r w:rsidRPr="00DB501A">
        <w:rPr>
          <w:sz w:val="24"/>
          <w:szCs w:val="24"/>
        </w:rPr>
        <w:t xml:space="preserve"> aplica o </w:t>
      </w:r>
      <w:r w:rsidR="00D416EF" w:rsidRPr="00D416EF">
        <w:rPr>
          <w:sz w:val="24"/>
          <w:szCs w:val="24"/>
        </w:rPr>
        <w:t>item</w:t>
      </w:r>
      <w:r w:rsidRPr="00DB501A">
        <w:rPr>
          <w:sz w:val="24"/>
          <w:szCs w:val="24"/>
        </w:rPr>
        <w:t xml:space="preserve"> C29, a entidade </w:t>
      </w:r>
      <w:r w:rsidR="00D75F55">
        <w:rPr>
          <w:sz w:val="24"/>
          <w:szCs w:val="24"/>
        </w:rPr>
        <w:t>deve divulgar</w:t>
      </w:r>
      <w:r w:rsidRPr="00DB501A">
        <w:rPr>
          <w:sz w:val="24"/>
          <w:szCs w:val="24"/>
        </w:rPr>
        <w:t xml:space="preserve"> nesse período de relatório anual informações qualitativas que permitiriam aos usuários d</w:t>
      </w:r>
      <w:r w:rsidR="002063D4">
        <w:rPr>
          <w:sz w:val="24"/>
          <w:szCs w:val="24"/>
        </w:rPr>
        <w:t>as</w:t>
      </w:r>
      <w:r w:rsidRPr="00DB501A">
        <w:rPr>
          <w:sz w:val="24"/>
          <w:szCs w:val="24"/>
        </w:rPr>
        <w:t xml:space="preserve"> </w:t>
      </w:r>
      <w:r w:rsidR="00F02FFB">
        <w:rPr>
          <w:sz w:val="24"/>
          <w:szCs w:val="24"/>
        </w:rPr>
        <w:t>demonstrações contábeis</w:t>
      </w:r>
      <w:r w:rsidRPr="00DB501A">
        <w:rPr>
          <w:sz w:val="24"/>
          <w:szCs w:val="24"/>
        </w:rPr>
        <w:t xml:space="preserve"> compreenderem:</w:t>
      </w:r>
      <w:bookmarkEnd w:id="897"/>
    </w:p>
    <w:p w:rsidR="00DB501A" w:rsidRPr="00DB501A" w:rsidRDefault="00DB501A" w:rsidP="00DC2184">
      <w:pPr>
        <w:pStyle w:val="IASBNormalL1"/>
        <w:spacing w:before="0" w:after="120"/>
        <w:ind w:left="993" w:hanging="426"/>
        <w:rPr>
          <w:sz w:val="24"/>
          <w:szCs w:val="24"/>
        </w:rPr>
      </w:pPr>
      <w:r w:rsidRPr="00DB501A">
        <w:rPr>
          <w:sz w:val="24"/>
          <w:szCs w:val="24"/>
        </w:rPr>
        <w:t>(a)</w:t>
      </w:r>
      <w:r w:rsidRPr="00DB501A">
        <w:rPr>
          <w:sz w:val="24"/>
          <w:szCs w:val="24"/>
        </w:rPr>
        <w:tab/>
      </w:r>
      <w:bookmarkStart w:id="898" w:name="F56013627"/>
      <w:r w:rsidRPr="00DB501A">
        <w:rPr>
          <w:sz w:val="24"/>
          <w:szCs w:val="24"/>
        </w:rPr>
        <w:t xml:space="preserve">como aplicou o </w:t>
      </w:r>
      <w:r w:rsidR="00D416EF" w:rsidRPr="00D416EF">
        <w:rPr>
          <w:sz w:val="24"/>
          <w:szCs w:val="24"/>
        </w:rPr>
        <w:t>item</w:t>
      </w:r>
      <w:r w:rsidRPr="00DB501A">
        <w:rPr>
          <w:sz w:val="24"/>
          <w:szCs w:val="24"/>
        </w:rPr>
        <w:t xml:space="preserve"> C29 a ativos financeiros cuja classificação mudou ao aplicar inicialmente </w:t>
      </w:r>
      <w:r w:rsidR="00117BF9">
        <w:rPr>
          <w:sz w:val="24"/>
          <w:szCs w:val="24"/>
        </w:rPr>
        <w:t>este pronunciamento</w:t>
      </w:r>
      <w:r w:rsidRPr="00DB501A">
        <w:rPr>
          <w:sz w:val="24"/>
          <w:szCs w:val="24"/>
        </w:rPr>
        <w:t>;</w:t>
      </w:r>
      <w:bookmarkEnd w:id="898"/>
    </w:p>
    <w:p w:rsidR="00DB501A" w:rsidRPr="00DB501A" w:rsidRDefault="00DB501A" w:rsidP="00DC2184">
      <w:pPr>
        <w:pStyle w:val="IASBNormalL1"/>
        <w:spacing w:before="0" w:after="120"/>
        <w:ind w:left="993" w:hanging="426"/>
        <w:rPr>
          <w:sz w:val="24"/>
          <w:szCs w:val="24"/>
        </w:rPr>
      </w:pPr>
      <w:r w:rsidRPr="00DB501A">
        <w:rPr>
          <w:sz w:val="24"/>
          <w:szCs w:val="24"/>
        </w:rPr>
        <w:t>(b)</w:t>
      </w:r>
      <w:r w:rsidRPr="00DB501A">
        <w:rPr>
          <w:sz w:val="24"/>
          <w:szCs w:val="24"/>
        </w:rPr>
        <w:tab/>
      </w:r>
      <w:bookmarkStart w:id="899" w:name="F56013629"/>
      <w:r w:rsidRPr="00DB501A">
        <w:rPr>
          <w:sz w:val="24"/>
          <w:szCs w:val="24"/>
        </w:rPr>
        <w:t>as razões para qualquer designação ou designação revertida de ativos financeiros como mensurados ao valor justo por meio do resultado</w:t>
      </w:r>
      <w:r w:rsidR="00D75F55">
        <w:rPr>
          <w:sz w:val="24"/>
          <w:szCs w:val="24"/>
        </w:rPr>
        <w:t>,</w:t>
      </w:r>
      <w:r w:rsidRPr="00DB501A">
        <w:rPr>
          <w:sz w:val="24"/>
          <w:szCs w:val="24"/>
        </w:rPr>
        <w:t xml:space="preserve"> aplicando o </w:t>
      </w:r>
      <w:r w:rsidR="00D416EF" w:rsidRPr="00D416EF">
        <w:rPr>
          <w:sz w:val="24"/>
          <w:szCs w:val="24"/>
        </w:rPr>
        <w:t>item</w:t>
      </w:r>
      <w:r w:rsidRPr="00DB501A">
        <w:rPr>
          <w:sz w:val="24"/>
          <w:szCs w:val="24"/>
        </w:rPr>
        <w:t xml:space="preserve"> 4.1.5 d</w:t>
      </w:r>
      <w:r w:rsidR="00A3478F" w:rsidRPr="00A3478F">
        <w:rPr>
          <w:sz w:val="24"/>
          <w:szCs w:val="24"/>
        </w:rPr>
        <w:t>o CPC 48</w:t>
      </w:r>
      <w:r w:rsidRPr="00DB501A">
        <w:rPr>
          <w:sz w:val="24"/>
          <w:szCs w:val="24"/>
        </w:rPr>
        <w:t>; e</w:t>
      </w:r>
      <w:bookmarkEnd w:id="899"/>
    </w:p>
    <w:p w:rsidR="00DB501A" w:rsidRDefault="00DB501A" w:rsidP="001E7F40">
      <w:pPr>
        <w:pStyle w:val="IASBNormalL1"/>
        <w:spacing w:before="0"/>
        <w:ind w:left="993" w:hanging="426"/>
        <w:rPr>
          <w:sz w:val="24"/>
          <w:szCs w:val="24"/>
        </w:rPr>
      </w:pPr>
      <w:r w:rsidRPr="00DB501A">
        <w:rPr>
          <w:sz w:val="24"/>
          <w:szCs w:val="24"/>
        </w:rPr>
        <w:t>(c)</w:t>
      </w:r>
      <w:r w:rsidRPr="00DB501A">
        <w:rPr>
          <w:sz w:val="24"/>
          <w:szCs w:val="24"/>
        </w:rPr>
        <w:tab/>
      </w:r>
      <w:bookmarkStart w:id="900" w:name="F56013631"/>
      <w:r w:rsidRPr="00DB501A">
        <w:rPr>
          <w:sz w:val="24"/>
          <w:szCs w:val="24"/>
        </w:rPr>
        <w:t>por que a entidade chegou a quaisquer conclusões diferentes na nova avaliação</w:t>
      </w:r>
      <w:r w:rsidR="00D75F55">
        <w:rPr>
          <w:sz w:val="24"/>
          <w:szCs w:val="24"/>
        </w:rPr>
        <w:t>,</w:t>
      </w:r>
      <w:r w:rsidRPr="00DB501A">
        <w:rPr>
          <w:sz w:val="24"/>
          <w:szCs w:val="24"/>
        </w:rPr>
        <w:t xml:space="preserve"> aplicando os </w:t>
      </w:r>
      <w:r w:rsidR="00D416EF" w:rsidRPr="00D416EF">
        <w:rPr>
          <w:sz w:val="24"/>
          <w:szCs w:val="24"/>
        </w:rPr>
        <w:t>itens</w:t>
      </w:r>
      <w:r w:rsidRPr="00DB501A">
        <w:rPr>
          <w:sz w:val="24"/>
          <w:szCs w:val="24"/>
        </w:rPr>
        <w:t xml:space="preserve"> 4.1.2(a) ou 4.1.2A(a) d</w:t>
      </w:r>
      <w:r w:rsidR="00A3478F" w:rsidRPr="00A3478F">
        <w:rPr>
          <w:sz w:val="24"/>
          <w:szCs w:val="24"/>
        </w:rPr>
        <w:t>o CPC 48</w:t>
      </w:r>
      <w:r w:rsidRPr="00DB501A">
        <w:rPr>
          <w:sz w:val="24"/>
          <w:szCs w:val="24"/>
        </w:rPr>
        <w:t>.</w:t>
      </w:r>
      <w:bookmarkEnd w:id="900"/>
    </w:p>
    <w:p w:rsidR="001026E4" w:rsidRPr="00DB501A" w:rsidRDefault="001026E4" w:rsidP="001835D5">
      <w:pPr>
        <w:pStyle w:val="IASBNormalnparaL1"/>
        <w:spacing w:before="0"/>
        <w:rPr>
          <w:sz w:val="24"/>
          <w:szCs w:val="24"/>
        </w:rPr>
      </w:pPr>
    </w:p>
    <w:p w:rsidR="00DB501A" w:rsidRDefault="00DB501A" w:rsidP="001835D5">
      <w:pPr>
        <w:pStyle w:val="IASBSectionTitle1NonInd"/>
        <w:pBdr>
          <w:bottom w:val="none" w:sz="0" w:space="0" w:color="auto"/>
        </w:pBdr>
        <w:spacing w:before="0" w:after="0"/>
        <w:jc w:val="both"/>
        <w:rPr>
          <w:rFonts w:ascii="Times New Roman" w:hAnsi="Times New Roman" w:cs="Times New Roman"/>
          <w:i/>
          <w:sz w:val="24"/>
          <w:szCs w:val="24"/>
        </w:rPr>
      </w:pPr>
      <w:bookmarkStart w:id="901" w:name="F56013633"/>
      <w:r w:rsidRPr="00DB501A">
        <w:rPr>
          <w:rFonts w:ascii="Times New Roman" w:hAnsi="Times New Roman" w:cs="Times New Roman"/>
          <w:sz w:val="24"/>
          <w:szCs w:val="24"/>
        </w:rPr>
        <w:t>Revogação de outr</w:t>
      </w:r>
      <w:r w:rsidR="00A3478F">
        <w:rPr>
          <w:rFonts w:ascii="Times New Roman" w:hAnsi="Times New Roman" w:cs="Times New Roman"/>
          <w:sz w:val="24"/>
          <w:szCs w:val="24"/>
        </w:rPr>
        <w:t>o pronunciamento</w:t>
      </w:r>
      <w:bookmarkEnd w:id="901"/>
    </w:p>
    <w:p w:rsidR="001026E4" w:rsidRPr="00DB501A" w:rsidRDefault="001026E4" w:rsidP="001835D5">
      <w:pPr>
        <w:pStyle w:val="IASBSectionTitle1NonInd"/>
        <w:pBdr>
          <w:bottom w:val="none" w:sz="0" w:space="0" w:color="auto"/>
        </w:pBdr>
        <w:spacing w:before="0" w:after="0"/>
        <w:jc w:val="both"/>
        <w:rPr>
          <w:rFonts w:ascii="Times New Roman" w:hAnsi="Times New Roman" w:cs="Times New Roman"/>
          <w:sz w:val="24"/>
          <w:szCs w:val="24"/>
        </w:rPr>
      </w:pPr>
    </w:p>
    <w:p w:rsidR="00DB501A" w:rsidRPr="00DB501A" w:rsidRDefault="00DB501A" w:rsidP="00F84903">
      <w:pPr>
        <w:pStyle w:val="IASBNormalnpara"/>
        <w:spacing w:before="0"/>
        <w:ind w:left="567" w:hanging="567"/>
        <w:rPr>
          <w:sz w:val="24"/>
          <w:szCs w:val="24"/>
        </w:rPr>
      </w:pPr>
      <w:r w:rsidRPr="00DB501A">
        <w:rPr>
          <w:sz w:val="24"/>
          <w:szCs w:val="24"/>
        </w:rPr>
        <w:t>C34</w:t>
      </w:r>
      <w:r w:rsidR="00C243C8">
        <w:rPr>
          <w:sz w:val="24"/>
          <w:szCs w:val="24"/>
        </w:rPr>
        <w:t>.</w:t>
      </w:r>
      <w:r w:rsidRPr="00DB501A">
        <w:rPr>
          <w:sz w:val="24"/>
          <w:szCs w:val="24"/>
        </w:rPr>
        <w:tab/>
      </w:r>
      <w:bookmarkStart w:id="902" w:name="F56013634"/>
      <w:r w:rsidR="00117BF9">
        <w:rPr>
          <w:sz w:val="24"/>
          <w:szCs w:val="24"/>
        </w:rPr>
        <w:t>Este pronunciamento</w:t>
      </w:r>
      <w:r w:rsidRPr="00DB501A">
        <w:rPr>
          <w:sz w:val="24"/>
          <w:szCs w:val="24"/>
        </w:rPr>
        <w:t xml:space="preserve"> substitui </w:t>
      </w:r>
      <w:r w:rsidR="00A3478F" w:rsidRPr="00A3478F">
        <w:rPr>
          <w:sz w:val="24"/>
          <w:szCs w:val="24"/>
        </w:rPr>
        <w:t>o CPC 11</w:t>
      </w:r>
      <w:r w:rsidRPr="00A3478F">
        <w:rPr>
          <w:sz w:val="24"/>
          <w:szCs w:val="24"/>
          <w:cs/>
        </w:rPr>
        <w:t xml:space="preserve"> – </w:t>
      </w:r>
      <w:r w:rsidRPr="00A3478F">
        <w:rPr>
          <w:sz w:val="24"/>
          <w:szCs w:val="24"/>
        </w:rPr>
        <w:t>Contratos de Seguro</w:t>
      </w:r>
      <w:r w:rsidR="00D75F55">
        <w:rPr>
          <w:sz w:val="24"/>
          <w:szCs w:val="24"/>
        </w:rPr>
        <w:t>.</w:t>
      </w:r>
      <w:r w:rsidRPr="00DB501A">
        <w:rPr>
          <w:sz w:val="24"/>
          <w:szCs w:val="24"/>
        </w:rPr>
        <w:t xml:space="preserve"> </w:t>
      </w:r>
      <w:bookmarkEnd w:id="902"/>
    </w:p>
    <w:p w:rsidR="00DB501A" w:rsidRPr="00DB501A" w:rsidRDefault="00DB501A" w:rsidP="001835D5">
      <w:pPr>
        <w:pStyle w:val="IASBSectionTitle1NonInd"/>
        <w:pBdr>
          <w:bottom w:val="none" w:sz="0" w:space="0" w:color="auto"/>
        </w:pBdr>
        <w:spacing w:before="0" w:after="0"/>
        <w:jc w:val="both"/>
        <w:rPr>
          <w:rFonts w:cs="Times New Roman"/>
          <w:b w:val="0"/>
          <w:sz w:val="24"/>
          <w:szCs w:val="24"/>
        </w:rPr>
      </w:pPr>
      <w:bookmarkStart w:id="903" w:name="F55670446"/>
      <w:bookmarkEnd w:id="903"/>
    </w:p>
    <w:sectPr w:rsidR="00DB501A" w:rsidRPr="00DB501A" w:rsidSect="001835D5">
      <w:headerReference w:type="even" r:id="rId8"/>
      <w:pgSz w:w="11907" w:h="16839"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B78" w:rsidRDefault="00D54B78">
      <w:r>
        <w:separator/>
      </w:r>
    </w:p>
  </w:endnote>
  <w:endnote w:type="continuationSeparator" w:id="1">
    <w:p w:rsidR="00D54B78" w:rsidRDefault="00D54B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Bold">
    <w:altName w:val="Times New Roman"/>
    <w:charset w:val="00"/>
    <w:family w:val="auto"/>
    <w:pitch w:val="variable"/>
    <w:sig w:usb0="E00002FF" w:usb1="5000205A"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B78" w:rsidRDefault="00D54B78">
      <w:r>
        <w:separator/>
      </w:r>
    </w:p>
  </w:footnote>
  <w:footnote w:type="continuationSeparator" w:id="1">
    <w:p w:rsidR="00D54B78" w:rsidRDefault="00D54B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F36" w:rsidRDefault="00DA5F36">
    <w:pPr>
      <w:pStyle w:val="IASBNormalnparaL3"/>
      <w:tabs>
        <w:tab w:val="right" w:pos="9354"/>
      </w:tabs>
      <w:spacing w:before="0"/>
      <w:ind w:left="0" w:firstLine="0"/>
      <w:jc w:val="lef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62401"/>
    <w:multiLevelType w:val="hybridMultilevel"/>
    <w:tmpl w:val="C1405210"/>
    <w:lvl w:ilvl="0" w:tplc="C980DF56">
      <w:start w:val="1"/>
      <w:numFmt w:val="lowerLetter"/>
      <w:lvlText w:val="(%1)"/>
      <w:lvlJc w:val="left"/>
      <w:pPr>
        <w:ind w:left="897" w:hanging="512"/>
        <w:jc w:val="right"/>
      </w:pPr>
      <w:rPr>
        <w:rFonts w:hint="default"/>
        <w:w w:val="90"/>
        <w:u w:val="single" w:color="000000"/>
        <w:lang w:val="en-US" w:eastAsia="en-US" w:bidi="en-US"/>
      </w:rPr>
    </w:lvl>
    <w:lvl w:ilvl="1" w:tplc="6EF87CEA">
      <w:numFmt w:val="bullet"/>
      <w:lvlText w:val="•"/>
      <w:lvlJc w:val="left"/>
      <w:pPr>
        <w:ind w:left="1528" w:hanging="512"/>
      </w:pPr>
      <w:rPr>
        <w:rFonts w:hint="default"/>
        <w:lang w:val="en-US" w:eastAsia="en-US" w:bidi="en-US"/>
      </w:rPr>
    </w:lvl>
    <w:lvl w:ilvl="2" w:tplc="8BF25CDC">
      <w:numFmt w:val="bullet"/>
      <w:lvlText w:val="•"/>
      <w:lvlJc w:val="left"/>
      <w:pPr>
        <w:ind w:left="2156" w:hanging="512"/>
      </w:pPr>
      <w:rPr>
        <w:rFonts w:hint="default"/>
        <w:lang w:val="en-US" w:eastAsia="en-US" w:bidi="en-US"/>
      </w:rPr>
    </w:lvl>
    <w:lvl w:ilvl="3" w:tplc="B6DA71EC">
      <w:numFmt w:val="bullet"/>
      <w:lvlText w:val="•"/>
      <w:lvlJc w:val="left"/>
      <w:pPr>
        <w:ind w:left="2784" w:hanging="512"/>
      </w:pPr>
      <w:rPr>
        <w:rFonts w:hint="default"/>
        <w:lang w:val="en-US" w:eastAsia="en-US" w:bidi="en-US"/>
      </w:rPr>
    </w:lvl>
    <w:lvl w:ilvl="4" w:tplc="C6289366">
      <w:numFmt w:val="bullet"/>
      <w:lvlText w:val="•"/>
      <w:lvlJc w:val="left"/>
      <w:pPr>
        <w:ind w:left="3412" w:hanging="512"/>
      </w:pPr>
      <w:rPr>
        <w:rFonts w:hint="default"/>
        <w:lang w:val="en-US" w:eastAsia="en-US" w:bidi="en-US"/>
      </w:rPr>
    </w:lvl>
    <w:lvl w:ilvl="5" w:tplc="3C30796E">
      <w:numFmt w:val="bullet"/>
      <w:lvlText w:val="•"/>
      <w:lvlJc w:val="left"/>
      <w:pPr>
        <w:ind w:left="4040" w:hanging="512"/>
      </w:pPr>
      <w:rPr>
        <w:rFonts w:hint="default"/>
        <w:lang w:val="en-US" w:eastAsia="en-US" w:bidi="en-US"/>
      </w:rPr>
    </w:lvl>
    <w:lvl w:ilvl="6" w:tplc="075A72EE">
      <w:numFmt w:val="bullet"/>
      <w:lvlText w:val="•"/>
      <w:lvlJc w:val="left"/>
      <w:pPr>
        <w:ind w:left="4668" w:hanging="512"/>
      </w:pPr>
      <w:rPr>
        <w:rFonts w:hint="default"/>
        <w:lang w:val="en-US" w:eastAsia="en-US" w:bidi="en-US"/>
      </w:rPr>
    </w:lvl>
    <w:lvl w:ilvl="7" w:tplc="A2CE32BA">
      <w:numFmt w:val="bullet"/>
      <w:lvlText w:val="•"/>
      <w:lvlJc w:val="left"/>
      <w:pPr>
        <w:ind w:left="5296" w:hanging="512"/>
      </w:pPr>
      <w:rPr>
        <w:rFonts w:hint="default"/>
        <w:lang w:val="en-US" w:eastAsia="en-US" w:bidi="en-US"/>
      </w:rPr>
    </w:lvl>
    <w:lvl w:ilvl="8" w:tplc="5A32B72E">
      <w:numFmt w:val="bullet"/>
      <w:lvlText w:val="•"/>
      <w:lvlJc w:val="left"/>
      <w:pPr>
        <w:ind w:left="5924" w:hanging="512"/>
      </w:pPr>
      <w:rPr>
        <w:rFonts w:hint="default"/>
        <w:lang w:val="en-US" w:eastAsia="en-US" w:bidi="en-US"/>
      </w:rPr>
    </w:lvl>
  </w:abstractNum>
  <w:abstractNum w:abstractNumId="1">
    <w:nsid w:val="26C102DA"/>
    <w:multiLevelType w:val="hybridMultilevel"/>
    <w:tmpl w:val="9A40259E"/>
    <w:lvl w:ilvl="0" w:tplc="CE2263C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nsid w:val="2FFC262C"/>
    <w:multiLevelType w:val="hybridMultilevel"/>
    <w:tmpl w:val="62FE3F62"/>
    <w:lvl w:ilvl="0" w:tplc="85A48964">
      <w:start w:val="1"/>
      <w:numFmt w:val="lowerRoman"/>
      <w:lvlText w:val="(%1)"/>
      <w:lvlJc w:val="left"/>
      <w:pPr>
        <w:ind w:left="1713" w:hanging="72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3">
    <w:nsid w:val="302711CD"/>
    <w:multiLevelType w:val="hybridMultilevel"/>
    <w:tmpl w:val="A2E6EFAE"/>
    <w:lvl w:ilvl="0" w:tplc="9844D8B8">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36627A2A"/>
    <w:multiLevelType w:val="hybridMultilevel"/>
    <w:tmpl w:val="EBB2BE88"/>
    <w:lvl w:ilvl="0" w:tplc="DD86FA9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48142DE"/>
    <w:multiLevelType w:val="hybridMultilevel"/>
    <w:tmpl w:val="DC98512A"/>
    <w:lvl w:ilvl="0" w:tplc="06401ECC">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6D1C2BDB"/>
    <w:multiLevelType w:val="hybridMultilevel"/>
    <w:tmpl w:val="A87ACC3C"/>
    <w:lvl w:ilvl="0" w:tplc="39CC9B2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F4C15E0"/>
    <w:multiLevelType w:val="hybridMultilevel"/>
    <w:tmpl w:val="6EE858E2"/>
    <w:lvl w:ilvl="0" w:tplc="B19A056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F912E70"/>
    <w:multiLevelType w:val="hybridMultilevel"/>
    <w:tmpl w:val="6AC6D0A2"/>
    <w:lvl w:ilvl="0" w:tplc="93409F9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5"/>
  </w:num>
  <w:num w:numId="5">
    <w:abstractNumId w:val="3"/>
  </w:num>
  <w:num w:numId="6">
    <w:abstractNumId w:val="7"/>
  </w:num>
  <w:num w:numId="7">
    <w:abstractNumId w:val="8"/>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E24625"/>
    <w:rsid w:val="00000281"/>
    <w:rsid w:val="000024C7"/>
    <w:rsid w:val="000076FC"/>
    <w:rsid w:val="00010174"/>
    <w:rsid w:val="000175C2"/>
    <w:rsid w:val="000377FA"/>
    <w:rsid w:val="000606F2"/>
    <w:rsid w:val="00071A05"/>
    <w:rsid w:val="0009352F"/>
    <w:rsid w:val="00093889"/>
    <w:rsid w:val="000A71CD"/>
    <w:rsid w:val="000B3F82"/>
    <w:rsid w:val="000B67D3"/>
    <w:rsid w:val="000B7741"/>
    <w:rsid w:val="000E6473"/>
    <w:rsid w:val="000F24C9"/>
    <w:rsid w:val="000F4F9D"/>
    <w:rsid w:val="001017C6"/>
    <w:rsid w:val="001026E4"/>
    <w:rsid w:val="00117BF9"/>
    <w:rsid w:val="00147ADE"/>
    <w:rsid w:val="00147F7D"/>
    <w:rsid w:val="00160F6C"/>
    <w:rsid w:val="00162991"/>
    <w:rsid w:val="0017705A"/>
    <w:rsid w:val="001826B7"/>
    <w:rsid w:val="001835D5"/>
    <w:rsid w:val="001909A2"/>
    <w:rsid w:val="001A5974"/>
    <w:rsid w:val="001B0F5B"/>
    <w:rsid w:val="001B2573"/>
    <w:rsid w:val="001B4732"/>
    <w:rsid w:val="001C0B18"/>
    <w:rsid w:val="001C4546"/>
    <w:rsid w:val="001D74DB"/>
    <w:rsid w:val="001E7F40"/>
    <w:rsid w:val="001F1A5F"/>
    <w:rsid w:val="002063D4"/>
    <w:rsid w:val="00206904"/>
    <w:rsid w:val="00211B20"/>
    <w:rsid w:val="00211F26"/>
    <w:rsid w:val="002219F6"/>
    <w:rsid w:val="00230256"/>
    <w:rsid w:val="00241640"/>
    <w:rsid w:val="00253205"/>
    <w:rsid w:val="002553A4"/>
    <w:rsid w:val="002A21C2"/>
    <w:rsid w:val="002A53D0"/>
    <w:rsid w:val="002D13D4"/>
    <w:rsid w:val="00333C17"/>
    <w:rsid w:val="00333F9D"/>
    <w:rsid w:val="00343F56"/>
    <w:rsid w:val="00361C56"/>
    <w:rsid w:val="003722B1"/>
    <w:rsid w:val="0038150C"/>
    <w:rsid w:val="0038697F"/>
    <w:rsid w:val="00392A65"/>
    <w:rsid w:val="00392C39"/>
    <w:rsid w:val="003A116F"/>
    <w:rsid w:val="003A2D7A"/>
    <w:rsid w:val="003C0E81"/>
    <w:rsid w:val="003D240B"/>
    <w:rsid w:val="003F330A"/>
    <w:rsid w:val="004055B7"/>
    <w:rsid w:val="00407354"/>
    <w:rsid w:val="00410853"/>
    <w:rsid w:val="00436BC9"/>
    <w:rsid w:val="00473A6D"/>
    <w:rsid w:val="004858C7"/>
    <w:rsid w:val="004B1676"/>
    <w:rsid w:val="004E1332"/>
    <w:rsid w:val="004F170E"/>
    <w:rsid w:val="00500781"/>
    <w:rsid w:val="00505733"/>
    <w:rsid w:val="00511FAB"/>
    <w:rsid w:val="00513A70"/>
    <w:rsid w:val="00534BF3"/>
    <w:rsid w:val="00544025"/>
    <w:rsid w:val="00550C27"/>
    <w:rsid w:val="00561C47"/>
    <w:rsid w:val="00567D0A"/>
    <w:rsid w:val="00576C8A"/>
    <w:rsid w:val="00577B5B"/>
    <w:rsid w:val="005A2BD7"/>
    <w:rsid w:val="005C0AF1"/>
    <w:rsid w:val="005C19F8"/>
    <w:rsid w:val="005D07F2"/>
    <w:rsid w:val="005F46CC"/>
    <w:rsid w:val="0061033C"/>
    <w:rsid w:val="0061359B"/>
    <w:rsid w:val="00621C09"/>
    <w:rsid w:val="0062207F"/>
    <w:rsid w:val="00622B48"/>
    <w:rsid w:val="00642410"/>
    <w:rsid w:val="00652E19"/>
    <w:rsid w:val="006664B9"/>
    <w:rsid w:val="006742BF"/>
    <w:rsid w:val="006769F5"/>
    <w:rsid w:val="006773B3"/>
    <w:rsid w:val="00687784"/>
    <w:rsid w:val="006A27D7"/>
    <w:rsid w:val="006A329A"/>
    <w:rsid w:val="006B1A62"/>
    <w:rsid w:val="006C393C"/>
    <w:rsid w:val="006E36D6"/>
    <w:rsid w:val="006F429E"/>
    <w:rsid w:val="006F4E3D"/>
    <w:rsid w:val="00703423"/>
    <w:rsid w:val="00712261"/>
    <w:rsid w:val="00717ADA"/>
    <w:rsid w:val="00725A41"/>
    <w:rsid w:val="00732BE4"/>
    <w:rsid w:val="0073301A"/>
    <w:rsid w:val="00743DD7"/>
    <w:rsid w:val="00747060"/>
    <w:rsid w:val="007511FF"/>
    <w:rsid w:val="00751B2E"/>
    <w:rsid w:val="0075459E"/>
    <w:rsid w:val="0076422D"/>
    <w:rsid w:val="00765CAD"/>
    <w:rsid w:val="007757AA"/>
    <w:rsid w:val="007A44B9"/>
    <w:rsid w:val="007B2FDE"/>
    <w:rsid w:val="007B3A1C"/>
    <w:rsid w:val="007C22AA"/>
    <w:rsid w:val="007D4F76"/>
    <w:rsid w:val="00823109"/>
    <w:rsid w:val="00833AAD"/>
    <w:rsid w:val="00834C21"/>
    <w:rsid w:val="00846277"/>
    <w:rsid w:val="008601F3"/>
    <w:rsid w:val="00881203"/>
    <w:rsid w:val="00893671"/>
    <w:rsid w:val="0089373C"/>
    <w:rsid w:val="00894BF3"/>
    <w:rsid w:val="008A3705"/>
    <w:rsid w:val="008A3B53"/>
    <w:rsid w:val="008A5FA0"/>
    <w:rsid w:val="008A6157"/>
    <w:rsid w:val="008B1518"/>
    <w:rsid w:val="008B71B5"/>
    <w:rsid w:val="008B7431"/>
    <w:rsid w:val="008C1418"/>
    <w:rsid w:val="008D146B"/>
    <w:rsid w:val="008E75B3"/>
    <w:rsid w:val="008F343A"/>
    <w:rsid w:val="008F4FE7"/>
    <w:rsid w:val="00925EF1"/>
    <w:rsid w:val="0094280A"/>
    <w:rsid w:val="0095059F"/>
    <w:rsid w:val="00952D72"/>
    <w:rsid w:val="009574FB"/>
    <w:rsid w:val="00977777"/>
    <w:rsid w:val="00986E08"/>
    <w:rsid w:val="009A3EB7"/>
    <w:rsid w:val="009B4DF1"/>
    <w:rsid w:val="009C604A"/>
    <w:rsid w:val="009E1A40"/>
    <w:rsid w:val="009F0E89"/>
    <w:rsid w:val="00A03648"/>
    <w:rsid w:val="00A0577A"/>
    <w:rsid w:val="00A062FC"/>
    <w:rsid w:val="00A3478F"/>
    <w:rsid w:val="00A376D5"/>
    <w:rsid w:val="00A41EFA"/>
    <w:rsid w:val="00A42D04"/>
    <w:rsid w:val="00A65DC0"/>
    <w:rsid w:val="00A65FDF"/>
    <w:rsid w:val="00A70F21"/>
    <w:rsid w:val="00A811D8"/>
    <w:rsid w:val="00A84A92"/>
    <w:rsid w:val="00AA1CBB"/>
    <w:rsid w:val="00AA501B"/>
    <w:rsid w:val="00AC658F"/>
    <w:rsid w:val="00AE16CC"/>
    <w:rsid w:val="00AE1AE8"/>
    <w:rsid w:val="00B027C4"/>
    <w:rsid w:val="00B2156B"/>
    <w:rsid w:val="00B27CFD"/>
    <w:rsid w:val="00B333C4"/>
    <w:rsid w:val="00B35394"/>
    <w:rsid w:val="00B55999"/>
    <w:rsid w:val="00B624CE"/>
    <w:rsid w:val="00B64E37"/>
    <w:rsid w:val="00B83633"/>
    <w:rsid w:val="00BB3054"/>
    <w:rsid w:val="00BB7001"/>
    <w:rsid w:val="00BD0451"/>
    <w:rsid w:val="00BE60C4"/>
    <w:rsid w:val="00C126DF"/>
    <w:rsid w:val="00C17302"/>
    <w:rsid w:val="00C243C8"/>
    <w:rsid w:val="00C737FF"/>
    <w:rsid w:val="00C9378D"/>
    <w:rsid w:val="00CD0DD2"/>
    <w:rsid w:val="00CD10B3"/>
    <w:rsid w:val="00CE262E"/>
    <w:rsid w:val="00D132AB"/>
    <w:rsid w:val="00D23D1A"/>
    <w:rsid w:val="00D25B66"/>
    <w:rsid w:val="00D41200"/>
    <w:rsid w:val="00D416EF"/>
    <w:rsid w:val="00D50BD5"/>
    <w:rsid w:val="00D51A3D"/>
    <w:rsid w:val="00D51B59"/>
    <w:rsid w:val="00D54B78"/>
    <w:rsid w:val="00D70240"/>
    <w:rsid w:val="00D74C72"/>
    <w:rsid w:val="00D75F55"/>
    <w:rsid w:val="00D82BF2"/>
    <w:rsid w:val="00D9045C"/>
    <w:rsid w:val="00DA5F36"/>
    <w:rsid w:val="00DB501A"/>
    <w:rsid w:val="00DC2184"/>
    <w:rsid w:val="00DD4A21"/>
    <w:rsid w:val="00DE7EA6"/>
    <w:rsid w:val="00E00EC1"/>
    <w:rsid w:val="00E22E73"/>
    <w:rsid w:val="00E24625"/>
    <w:rsid w:val="00E5248D"/>
    <w:rsid w:val="00E638F3"/>
    <w:rsid w:val="00E64562"/>
    <w:rsid w:val="00E8695D"/>
    <w:rsid w:val="00E9362A"/>
    <w:rsid w:val="00EA58D1"/>
    <w:rsid w:val="00EE5DD2"/>
    <w:rsid w:val="00F02FFB"/>
    <w:rsid w:val="00F0799D"/>
    <w:rsid w:val="00F31635"/>
    <w:rsid w:val="00F43A3A"/>
    <w:rsid w:val="00F47CE1"/>
    <w:rsid w:val="00F50EC2"/>
    <w:rsid w:val="00F51B27"/>
    <w:rsid w:val="00F628DA"/>
    <w:rsid w:val="00F7162D"/>
    <w:rsid w:val="00F75E32"/>
    <w:rsid w:val="00F84540"/>
    <w:rsid w:val="00F84903"/>
    <w:rsid w:val="00F91DAA"/>
    <w:rsid w:val="00F951EC"/>
    <w:rsid w:val="00FB4783"/>
    <w:rsid w:val="00FC4BAD"/>
    <w:rsid w:val="00FD1A32"/>
    <w:rsid w:val="00FE2D0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3D1A"/>
    <w:rPr>
      <w:sz w:val="24"/>
      <w:szCs w:val="24"/>
    </w:rPr>
  </w:style>
  <w:style w:type="paragraph" w:styleId="Ttulo5">
    <w:name w:val="heading 5"/>
    <w:basedOn w:val="Normal"/>
    <w:next w:val="Normal"/>
    <w:link w:val="Ttulo5Char"/>
    <w:uiPriority w:val="9"/>
    <w:unhideWhenUsed/>
    <w:qFormat/>
    <w:rsid w:val="000175C2"/>
    <w:pPr>
      <w:keepNext/>
      <w:keepLines/>
      <w:spacing w:before="40"/>
      <w:outlineLvl w:val="4"/>
    </w:pPr>
    <w:rPr>
      <w:rFonts w:ascii="Cambria" w:hAnsi="Cambria"/>
      <w:color w:val="365F9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ASBNormal">
    <w:name w:val="IASB Normal"/>
    <w:rsid w:val="00D23D1A"/>
    <w:pPr>
      <w:tabs>
        <w:tab w:val="left" w:pos="4253"/>
      </w:tabs>
      <w:spacing w:before="100" w:after="100"/>
      <w:jc w:val="both"/>
    </w:pPr>
    <w:rPr>
      <w:sz w:val="19"/>
    </w:rPr>
  </w:style>
  <w:style w:type="paragraph" w:customStyle="1" w:styleId="IASBNormalnpara">
    <w:name w:val="IASB Normal npara"/>
    <w:basedOn w:val="IASBNormal"/>
    <w:rsid w:val="00D23D1A"/>
    <w:pPr>
      <w:tabs>
        <w:tab w:val="clear" w:pos="4253"/>
      </w:tabs>
      <w:spacing w:after="0"/>
      <w:ind w:left="782" w:hanging="782"/>
    </w:pPr>
  </w:style>
  <w:style w:type="paragraph" w:customStyle="1" w:styleId="IASBSectionTitle1Ind">
    <w:name w:val="IASB Section Title 1 Ind"/>
    <w:basedOn w:val="Normal"/>
    <w:rsid w:val="00D23D1A"/>
    <w:pPr>
      <w:keepNext/>
      <w:keepLines/>
      <w:pBdr>
        <w:bottom w:val="single" w:sz="4" w:space="0" w:color="auto"/>
      </w:pBdr>
      <w:spacing w:before="400" w:after="200"/>
      <w:ind w:left="782"/>
    </w:pPr>
    <w:rPr>
      <w:rFonts w:ascii="Arial" w:hAnsi="Arial" w:cs="Arial"/>
      <w:b/>
      <w:sz w:val="26"/>
      <w:szCs w:val="20"/>
    </w:rPr>
  </w:style>
  <w:style w:type="paragraph" w:customStyle="1" w:styleId="IASBSectionTitle1NonInd">
    <w:name w:val="IASB Section Title 1 NonInd"/>
    <w:basedOn w:val="Normal"/>
    <w:rsid w:val="00D23D1A"/>
    <w:pPr>
      <w:keepNext/>
      <w:keepLines/>
      <w:pBdr>
        <w:bottom w:val="single" w:sz="4" w:space="0" w:color="auto"/>
      </w:pBdr>
      <w:spacing w:before="400" w:after="200"/>
    </w:pPr>
    <w:rPr>
      <w:rFonts w:ascii="Arial" w:hAnsi="Arial" w:cs="Arial"/>
      <w:b/>
      <w:sz w:val="26"/>
      <w:szCs w:val="20"/>
    </w:rPr>
  </w:style>
  <w:style w:type="paragraph" w:customStyle="1" w:styleId="IASBSectionTitle2NonInd">
    <w:name w:val="IASB Section Title 2 NonInd"/>
    <w:basedOn w:val="Normal"/>
    <w:rsid w:val="00D23D1A"/>
    <w:pPr>
      <w:keepNext/>
      <w:keepLines/>
      <w:spacing w:before="300" w:after="200"/>
    </w:pPr>
    <w:rPr>
      <w:rFonts w:ascii="Arial" w:hAnsi="Arial" w:cs="Arial"/>
      <w:b/>
      <w:sz w:val="26"/>
      <w:szCs w:val="20"/>
    </w:rPr>
  </w:style>
  <w:style w:type="paragraph" w:customStyle="1" w:styleId="IASBSectionTitle2Ind">
    <w:name w:val="IASB Section Title 2 Ind"/>
    <w:basedOn w:val="IASBSectionTitle2NonInd"/>
    <w:rsid w:val="00D23D1A"/>
    <w:pPr>
      <w:spacing w:before="240"/>
      <w:ind w:left="782"/>
    </w:pPr>
  </w:style>
  <w:style w:type="paragraph" w:customStyle="1" w:styleId="IASBSectionTitle3NonInd">
    <w:name w:val="IASB Section Title 3 NonInd"/>
    <w:basedOn w:val="Normal"/>
    <w:rsid w:val="00D23D1A"/>
    <w:pPr>
      <w:keepNext/>
      <w:keepLines/>
      <w:spacing w:before="300" w:after="200"/>
    </w:pPr>
    <w:rPr>
      <w:rFonts w:ascii="Arial" w:hAnsi="Arial" w:cs="Arial"/>
      <w:b/>
      <w:sz w:val="22"/>
      <w:szCs w:val="20"/>
    </w:rPr>
  </w:style>
  <w:style w:type="paragraph" w:customStyle="1" w:styleId="IASBSectionTitle3Ind">
    <w:name w:val="IASB Section Title 3 Ind"/>
    <w:basedOn w:val="IASBSectionTitle3NonInd"/>
    <w:rsid w:val="00D23D1A"/>
    <w:pPr>
      <w:spacing w:before="240"/>
      <w:ind w:left="782"/>
    </w:pPr>
  </w:style>
  <w:style w:type="paragraph" w:customStyle="1" w:styleId="IASBSectionTitle4NonInd">
    <w:name w:val="IASB Section Title 4 NonInd"/>
    <w:basedOn w:val="Normal"/>
    <w:rsid w:val="00D23D1A"/>
    <w:pPr>
      <w:keepNext/>
      <w:keepLines/>
      <w:spacing w:before="300" w:after="200"/>
    </w:pPr>
    <w:rPr>
      <w:rFonts w:ascii="Arial" w:hAnsi="Arial" w:cs="Arial"/>
      <w:i/>
      <w:sz w:val="22"/>
      <w:szCs w:val="20"/>
    </w:rPr>
  </w:style>
  <w:style w:type="paragraph" w:customStyle="1" w:styleId="IASBSectionTitle4Ind">
    <w:name w:val="IASB Section Title 4 Ind"/>
    <w:basedOn w:val="IASBSectionTitle4NonInd"/>
    <w:rsid w:val="00D23D1A"/>
    <w:pPr>
      <w:ind w:left="782"/>
    </w:pPr>
  </w:style>
  <w:style w:type="paragraph" w:customStyle="1" w:styleId="IASBSectionTitle5NonInd">
    <w:name w:val="IASB Section Title 5 NonInd"/>
    <w:basedOn w:val="Normal"/>
    <w:rsid w:val="00D23D1A"/>
    <w:pPr>
      <w:keepNext/>
      <w:keepLines/>
      <w:spacing w:before="300" w:after="200"/>
    </w:pPr>
    <w:rPr>
      <w:rFonts w:ascii="Arial" w:hAnsi="Arial" w:cs="Arial"/>
      <w:b/>
      <w:sz w:val="20"/>
      <w:szCs w:val="20"/>
    </w:rPr>
  </w:style>
  <w:style w:type="paragraph" w:customStyle="1" w:styleId="IASBSectionTitle5Ind">
    <w:name w:val="IASB Section Title 5 Ind"/>
    <w:basedOn w:val="IASBSectionTitle5NonInd"/>
    <w:rsid w:val="00D23D1A"/>
    <w:pPr>
      <w:ind w:left="782"/>
    </w:pPr>
  </w:style>
  <w:style w:type="paragraph" w:customStyle="1" w:styleId="IASBSectionTitle6NonInd">
    <w:name w:val="IASB Section Title 6 NonInd"/>
    <w:basedOn w:val="IASBSectionTitle5NonInd"/>
    <w:rsid w:val="00D23D1A"/>
    <w:rPr>
      <w:b w:val="0"/>
      <w:i/>
    </w:rPr>
  </w:style>
  <w:style w:type="paragraph" w:customStyle="1" w:styleId="IASBSectionTitle6Ind">
    <w:name w:val="IASB Section Title 6 Ind"/>
    <w:basedOn w:val="IASBSectionTitle6NonInd"/>
    <w:rsid w:val="00D23D1A"/>
    <w:pPr>
      <w:ind w:left="782"/>
    </w:pPr>
  </w:style>
  <w:style w:type="paragraph" w:customStyle="1" w:styleId="IASBTitle">
    <w:name w:val="IASB Title"/>
    <w:rsid w:val="00D23D1A"/>
    <w:pPr>
      <w:keepNext/>
      <w:keepLines/>
      <w:spacing w:before="300" w:after="400"/>
    </w:pPr>
    <w:rPr>
      <w:rFonts w:cs="Arial"/>
      <w:sz w:val="36"/>
    </w:rPr>
  </w:style>
  <w:style w:type="paragraph" w:customStyle="1" w:styleId="IASBNormalnparaL1">
    <w:name w:val="IASB Normal nparaL1"/>
    <w:basedOn w:val="IASBNormalnpara"/>
    <w:rsid w:val="00D23D1A"/>
    <w:pPr>
      <w:ind w:left="1564"/>
    </w:pPr>
  </w:style>
  <w:style w:type="paragraph" w:customStyle="1" w:styleId="IASBNormalnparaP">
    <w:name w:val="IASB Normal nparaP"/>
    <w:basedOn w:val="IASBNormal"/>
    <w:rsid w:val="00D23D1A"/>
    <w:pPr>
      <w:ind w:left="782"/>
    </w:pPr>
  </w:style>
  <w:style w:type="paragraph" w:customStyle="1" w:styleId="IASBIdentifier">
    <w:name w:val="IASB Identifier"/>
    <w:basedOn w:val="IASBTitle"/>
    <w:rsid w:val="00D23D1A"/>
    <w:pPr>
      <w:spacing w:after="200"/>
    </w:pPr>
    <w:rPr>
      <w:rFonts w:ascii="Arial" w:hAnsi="Arial"/>
      <w:b/>
      <w:sz w:val="23"/>
    </w:rPr>
  </w:style>
  <w:style w:type="paragraph" w:customStyle="1" w:styleId="IASBTOCPrimary">
    <w:name w:val="IASB TOC Primary"/>
    <w:basedOn w:val="Normal"/>
    <w:rsid w:val="00D23D1A"/>
    <w:pPr>
      <w:tabs>
        <w:tab w:val="right" w:pos="8647"/>
      </w:tabs>
      <w:spacing w:before="100" w:after="100"/>
    </w:pPr>
    <w:rPr>
      <w:rFonts w:ascii="Arial" w:hAnsi="Arial" w:cs="Arial"/>
      <w:b/>
      <w:caps/>
      <w:sz w:val="18"/>
      <w:szCs w:val="20"/>
    </w:rPr>
  </w:style>
  <w:style w:type="paragraph" w:customStyle="1" w:styleId="IASBTOCParagraph">
    <w:name w:val="IASB TOC Paragraph"/>
    <w:basedOn w:val="Normal"/>
    <w:rsid w:val="00D23D1A"/>
    <w:pPr>
      <w:spacing w:before="30" w:after="30"/>
    </w:pPr>
    <w:rPr>
      <w:rFonts w:ascii="Arial" w:hAnsi="Arial" w:cs="Arial"/>
      <w:i/>
      <w:sz w:val="18"/>
      <w:szCs w:val="20"/>
    </w:rPr>
  </w:style>
  <w:style w:type="paragraph" w:customStyle="1" w:styleId="IASBTOCSecondary">
    <w:name w:val="IASB TOC Secondary"/>
    <w:basedOn w:val="Normal"/>
    <w:rsid w:val="00D23D1A"/>
    <w:pPr>
      <w:tabs>
        <w:tab w:val="right" w:pos="8647"/>
      </w:tabs>
      <w:spacing w:before="30" w:after="30"/>
    </w:pPr>
    <w:rPr>
      <w:rFonts w:ascii="Arial" w:hAnsi="Arial" w:cs="Arial"/>
      <w:b/>
      <w:sz w:val="18"/>
      <w:szCs w:val="20"/>
    </w:rPr>
  </w:style>
  <w:style w:type="paragraph" w:customStyle="1" w:styleId="IASBTOCTertiary">
    <w:name w:val="IASB TOC Tertiary"/>
    <w:basedOn w:val="Normal"/>
    <w:rsid w:val="00D23D1A"/>
    <w:pPr>
      <w:tabs>
        <w:tab w:val="right" w:pos="8647"/>
      </w:tabs>
      <w:spacing w:before="30" w:after="30"/>
      <w:ind w:left="390"/>
    </w:pPr>
    <w:rPr>
      <w:rFonts w:ascii="Arial" w:hAnsi="Arial" w:cs="Arial"/>
      <w:sz w:val="18"/>
      <w:szCs w:val="20"/>
    </w:rPr>
  </w:style>
  <w:style w:type="paragraph" w:customStyle="1" w:styleId="IASBTOCExternal">
    <w:name w:val="IASB TOC External"/>
    <w:basedOn w:val="Normal"/>
    <w:rsid w:val="00D23D1A"/>
    <w:pPr>
      <w:pBdr>
        <w:top w:val="single" w:sz="4" w:space="1" w:color="auto"/>
        <w:left w:val="single" w:sz="4" w:space="4" w:color="auto"/>
        <w:bottom w:val="single" w:sz="4" w:space="1" w:color="auto"/>
        <w:right w:val="single" w:sz="4" w:space="4" w:color="auto"/>
      </w:pBdr>
      <w:spacing w:before="30" w:after="30"/>
    </w:pPr>
    <w:rPr>
      <w:rFonts w:ascii="Arial" w:hAnsi="Arial" w:cs="Arial"/>
      <w:b/>
      <w:sz w:val="18"/>
      <w:szCs w:val="20"/>
    </w:rPr>
  </w:style>
  <w:style w:type="paragraph" w:customStyle="1" w:styleId="IASBRubric">
    <w:name w:val="IASB Rubric"/>
    <w:basedOn w:val="IASBNormal"/>
    <w:rsid w:val="00D23D1A"/>
    <w:pPr>
      <w:pBdr>
        <w:top w:val="single" w:sz="2" w:space="8" w:color="auto"/>
        <w:left w:val="single" w:sz="2" w:space="5" w:color="auto"/>
        <w:bottom w:val="single" w:sz="2" w:space="5" w:color="auto"/>
        <w:right w:val="single" w:sz="2" w:space="5" w:color="auto"/>
      </w:pBdr>
    </w:pPr>
  </w:style>
  <w:style w:type="paragraph" w:customStyle="1" w:styleId="IASBNote">
    <w:name w:val="IASB Note"/>
    <w:basedOn w:val="IASBNormal"/>
    <w:rsid w:val="00D23D1A"/>
    <w:rPr>
      <w:i/>
    </w:rPr>
  </w:style>
  <w:style w:type="paragraph" w:customStyle="1" w:styleId="IASBBlockquote">
    <w:name w:val="IASB Blockquote"/>
    <w:basedOn w:val="IASBNormal"/>
    <w:rsid w:val="00D23D1A"/>
    <w:pPr>
      <w:ind w:left="1565"/>
    </w:pPr>
    <w:rPr>
      <w:sz w:val="16"/>
    </w:rPr>
  </w:style>
  <w:style w:type="character" w:customStyle="1" w:styleId="IASBEduinsert">
    <w:name w:val="IASB Edu insert"/>
    <w:qFormat/>
    <w:rsid w:val="00D23D1A"/>
  </w:style>
  <w:style w:type="character" w:styleId="Refdenotaderodap">
    <w:name w:val="footnote reference"/>
    <w:uiPriority w:val="99"/>
    <w:semiHidden/>
    <w:unhideWhenUsed/>
    <w:rsid w:val="00D23D1A"/>
    <w:rPr>
      <w:rFonts w:cs="Times New Roman"/>
      <w:vertAlign w:val="superscript"/>
      <w:lang w:val="pt-BR" w:eastAsia="pt-BR"/>
    </w:rPr>
  </w:style>
  <w:style w:type="paragraph" w:styleId="Textodenotaderodap">
    <w:name w:val="footnote text"/>
    <w:basedOn w:val="IASBSectionTitle2Ind"/>
    <w:next w:val="IASBBlockquote"/>
    <w:link w:val="TextodenotaderodapChar"/>
    <w:uiPriority w:val="99"/>
    <w:semiHidden/>
    <w:rsid w:val="00D23D1A"/>
    <w:pPr>
      <w:keepNext w:val="0"/>
      <w:keepLines w:val="0"/>
      <w:shd w:val="clear" w:color="auto" w:fill="99CCFF"/>
      <w:spacing w:before="0" w:after="0"/>
      <w:ind w:left="0"/>
    </w:pPr>
    <w:rPr>
      <w:rFonts w:ascii="Times New Roman" w:hAnsi="Times New Roman" w:cs="Times New Roman"/>
      <w:b w:val="0"/>
      <w:sz w:val="20"/>
    </w:rPr>
  </w:style>
  <w:style w:type="character" w:customStyle="1" w:styleId="TextodenotaderodapChar">
    <w:name w:val="Texto de nota de rodapé Char"/>
    <w:link w:val="Textodenotaderodap"/>
    <w:uiPriority w:val="99"/>
    <w:semiHidden/>
    <w:locked/>
    <w:rsid w:val="00D23D1A"/>
    <w:rPr>
      <w:rFonts w:cs="Times New Roman"/>
      <w:sz w:val="20"/>
      <w:szCs w:val="20"/>
      <w:lang w:val="pt-BR" w:eastAsia="pt-BR"/>
    </w:rPr>
  </w:style>
  <w:style w:type="paragraph" w:customStyle="1" w:styleId="IASBNormalL1">
    <w:name w:val="IASB Normal L1"/>
    <w:basedOn w:val="IASBNormalnpara"/>
    <w:rsid w:val="00D23D1A"/>
  </w:style>
  <w:style w:type="paragraph" w:styleId="Cabealho">
    <w:name w:val="header"/>
    <w:basedOn w:val="Normal"/>
    <w:link w:val="CabealhoChar"/>
    <w:uiPriority w:val="99"/>
    <w:rsid w:val="00D23D1A"/>
    <w:pPr>
      <w:tabs>
        <w:tab w:val="center" w:pos="4320"/>
        <w:tab w:val="right" w:pos="8640"/>
      </w:tabs>
    </w:pPr>
  </w:style>
  <w:style w:type="character" w:customStyle="1" w:styleId="CabealhoChar">
    <w:name w:val="Cabeçalho Char"/>
    <w:link w:val="Cabealho"/>
    <w:uiPriority w:val="99"/>
    <w:semiHidden/>
    <w:locked/>
    <w:rsid w:val="00D23D1A"/>
    <w:rPr>
      <w:rFonts w:cs="Times New Roman"/>
      <w:sz w:val="24"/>
      <w:szCs w:val="24"/>
      <w:lang w:val="pt-BR" w:eastAsia="pt-BR"/>
    </w:rPr>
  </w:style>
  <w:style w:type="paragraph" w:styleId="Rodap">
    <w:name w:val="footer"/>
    <w:basedOn w:val="Normal"/>
    <w:link w:val="RodapChar"/>
    <w:uiPriority w:val="99"/>
    <w:rsid w:val="00D23D1A"/>
    <w:pPr>
      <w:tabs>
        <w:tab w:val="center" w:pos="4320"/>
        <w:tab w:val="right" w:pos="8640"/>
      </w:tabs>
    </w:pPr>
  </w:style>
  <w:style w:type="character" w:customStyle="1" w:styleId="RodapChar">
    <w:name w:val="Rodapé Char"/>
    <w:link w:val="Rodap"/>
    <w:uiPriority w:val="99"/>
    <w:semiHidden/>
    <w:locked/>
    <w:rsid w:val="00D23D1A"/>
    <w:rPr>
      <w:rFonts w:cs="Times New Roman"/>
      <w:sz w:val="24"/>
      <w:szCs w:val="24"/>
      <w:lang w:val="pt-BR" w:eastAsia="pt-BR"/>
    </w:rPr>
  </w:style>
  <w:style w:type="paragraph" w:customStyle="1" w:styleId="IASBRubricL1">
    <w:name w:val="IASB RubricL1"/>
    <w:basedOn w:val="IASBRubric"/>
    <w:rsid w:val="00D23D1A"/>
    <w:pPr>
      <w:ind w:left="782" w:hanging="782"/>
      <w:jc w:val="left"/>
    </w:pPr>
  </w:style>
  <w:style w:type="paragraph" w:customStyle="1" w:styleId="IASBRubricL2">
    <w:name w:val="IASB RubricL2"/>
    <w:basedOn w:val="IASBRubricL1"/>
    <w:rsid w:val="00D23D1A"/>
    <w:pPr>
      <w:tabs>
        <w:tab w:val="left" w:pos="782"/>
      </w:tabs>
      <w:ind w:left="1565" w:hanging="1565"/>
    </w:pPr>
  </w:style>
  <w:style w:type="paragraph" w:customStyle="1" w:styleId="IASBRubricL3">
    <w:name w:val="IASB RubricL3"/>
    <w:basedOn w:val="IASBRubricL2"/>
    <w:rsid w:val="00D23D1A"/>
    <w:pPr>
      <w:tabs>
        <w:tab w:val="clear" w:pos="782"/>
        <w:tab w:val="left" w:pos="1565"/>
      </w:tabs>
      <w:ind w:left="2347" w:hanging="2347"/>
    </w:pPr>
  </w:style>
  <w:style w:type="paragraph" w:customStyle="1" w:styleId="IASBNormalnparaL2">
    <w:name w:val="IASB Normal nparaL2"/>
    <w:basedOn w:val="IASBNormalnparaL1"/>
    <w:rsid w:val="00D23D1A"/>
    <w:pPr>
      <w:ind w:left="2347"/>
    </w:pPr>
  </w:style>
  <w:style w:type="paragraph" w:customStyle="1" w:styleId="IASBNormalnparaL3">
    <w:name w:val="IASB Normal nparaL3"/>
    <w:basedOn w:val="IASBNormalnparaL2"/>
    <w:rsid w:val="00D23D1A"/>
    <w:pPr>
      <w:ind w:left="3129"/>
    </w:pPr>
  </w:style>
  <w:style w:type="paragraph" w:customStyle="1" w:styleId="IASBNormalnparaL4">
    <w:name w:val="IASB Normal nparaL4"/>
    <w:basedOn w:val="IASBNormalnparaL3"/>
    <w:rsid w:val="00D23D1A"/>
    <w:pPr>
      <w:ind w:left="3912"/>
    </w:pPr>
  </w:style>
  <w:style w:type="paragraph" w:customStyle="1" w:styleId="IASBNormalnparaL5">
    <w:name w:val="IASB Normal nparaL5"/>
    <w:basedOn w:val="IASBNormalnparaL4"/>
    <w:rsid w:val="00D23D1A"/>
    <w:pPr>
      <w:ind w:left="4694"/>
    </w:pPr>
  </w:style>
  <w:style w:type="paragraph" w:customStyle="1" w:styleId="IASBNormalnparaL1P">
    <w:name w:val="IASB Normal nparaL1P"/>
    <w:basedOn w:val="IASBNormalnparaL2"/>
    <w:rsid w:val="00D23D1A"/>
    <w:pPr>
      <w:ind w:left="1565" w:firstLine="0"/>
    </w:pPr>
  </w:style>
  <w:style w:type="paragraph" w:customStyle="1" w:styleId="IASBNormalnparaL2P">
    <w:name w:val="IASB Normal nparaL2P"/>
    <w:basedOn w:val="IASBNormalnparaL1P"/>
    <w:rsid w:val="00D23D1A"/>
    <w:pPr>
      <w:ind w:left="2347"/>
    </w:pPr>
  </w:style>
  <w:style w:type="paragraph" w:customStyle="1" w:styleId="IASBNormalnparaL3P">
    <w:name w:val="IASB Normal nparaL3P"/>
    <w:basedOn w:val="IASBNormalnparaL2P"/>
    <w:rsid w:val="00D23D1A"/>
    <w:pPr>
      <w:ind w:left="3130"/>
    </w:pPr>
  </w:style>
  <w:style w:type="paragraph" w:customStyle="1" w:styleId="IASBNormalnparaL4P">
    <w:name w:val="IASB Normal nparaL4P"/>
    <w:basedOn w:val="IASBNormalnparaL3P"/>
    <w:rsid w:val="00D23D1A"/>
    <w:pPr>
      <w:ind w:left="3912"/>
    </w:pPr>
  </w:style>
  <w:style w:type="paragraph" w:customStyle="1" w:styleId="IASBNormalnparaL5P">
    <w:name w:val="IASB Normal nparaL5P"/>
    <w:basedOn w:val="IASBNormalnparaL4P"/>
    <w:rsid w:val="00D23D1A"/>
    <w:pPr>
      <w:ind w:left="4751"/>
    </w:pPr>
  </w:style>
  <w:style w:type="paragraph" w:customStyle="1" w:styleId="IASBBlockquoteL1">
    <w:name w:val="IASB BlockquoteL1"/>
    <w:basedOn w:val="IASBBlockquote"/>
    <w:rsid w:val="00D23D1A"/>
    <w:pPr>
      <w:ind w:left="2347" w:hanging="782"/>
    </w:pPr>
  </w:style>
  <w:style w:type="paragraph" w:customStyle="1" w:styleId="IASBBlockquoteL2">
    <w:name w:val="IASB BlockquoteL2"/>
    <w:basedOn w:val="IASBBlockquoteL1"/>
    <w:rsid w:val="00D23D1A"/>
    <w:pPr>
      <w:ind w:left="3129"/>
    </w:pPr>
  </w:style>
  <w:style w:type="paragraph" w:customStyle="1" w:styleId="IASBNormalL2">
    <w:name w:val="IASB Normal L2"/>
    <w:basedOn w:val="IASBNormalL1"/>
    <w:rsid w:val="00D23D1A"/>
    <w:pPr>
      <w:ind w:left="1564"/>
    </w:pPr>
  </w:style>
  <w:style w:type="paragraph" w:customStyle="1" w:styleId="IASBTOCQuartery">
    <w:name w:val="IASB TOC Quartery"/>
    <w:basedOn w:val="IASBTOCTertiary"/>
    <w:rsid w:val="00D23D1A"/>
    <w:pPr>
      <w:ind w:left="851"/>
    </w:pPr>
  </w:style>
  <w:style w:type="paragraph" w:customStyle="1" w:styleId="IASBNoteTitle">
    <w:name w:val="IASB Note Title"/>
    <w:basedOn w:val="IASBTOCPrimary"/>
    <w:rsid w:val="00D23D1A"/>
    <w:pPr>
      <w:jc w:val="center"/>
    </w:pPr>
    <w:rPr>
      <w:b w:val="0"/>
      <w:caps w:val="0"/>
      <w:sz w:val="24"/>
    </w:rPr>
  </w:style>
  <w:style w:type="paragraph" w:customStyle="1" w:styleId="IASBNormalL1P">
    <w:name w:val="IASB Normal L1P"/>
    <w:basedOn w:val="IASBNormalL1"/>
    <w:qFormat/>
    <w:rsid w:val="00D23D1A"/>
    <w:pPr>
      <w:ind w:firstLine="0"/>
    </w:pPr>
  </w:style>
  <w:style w:type="paragraph" w:customStyle="1" w:styleId="IASBNormalL2P">
    <w:name w:val="IASB Normal L2P"/>
    <w:basedOn w:val="IASBNormalL1P"/>
    <w:qFormat/>
    <w:rsid w:val="00D23D1A"/>
    <w:pPr>
      <w:ind w:left="1565"/>
    </w:pPr>
  </w:style>
  <w:style w:type="paragraph" w:customStyle="1" w:styleId="IASBNormalnparaC">
    <w:name w:val="IASB Normal nparaC"/>
    <w:basedOn w:val="IASBNormalnpara"/>
    <w:qFormat/>
    <w:rsid w:val="00D23D1A"/>
    <w:pPr>
      <w:spacing w:before="0"/>
    </w:pPr>
  </w:style>
  <w:style w:type="paragraph" w:customStyle="1" w:styleId="IASBEdupara">
    <w:name w:val="IASB Edu para"/>
    <w:basedOn w:val="IASBNormal"/>
    <w:qFormat/>
    <w:rsid w:val="00D23D1A"/>
  </w:style>
  <w:style w:type="paragraph" w:customStyle="1" w:styleId="IASBTableBoldTNR">
    <w:name w:val="IASB Table Bold TNR"/>
    <w:basedOn w:val="Normal"/>
    <w:qFormat/>
    <w:rsid w:val="00D23D1A"/>
    <w:pPr>
      <w:spacing w:before="120"/>
    </w:pPr>
    <w:rPr>
      <w:b/>
      <w:sz w:val="19"/>
      <w:szCs w:val="20"/>
    </w:rPr>
  </w:style>
  <w:style w:type="paragraph" w:customStyle="1" w:styleId="IASBTableHeaderTNR">
    <w:name w:val="IASB Table Header TNR"/>
    <w:basedOn w:val="Normal"/>
    <w:qFormat/>
    <w:rsid w:val="00D23D1A"/>
    <w:pPr>
      <w:keepNext/>
      <w:spacing w:before="120" w:after="200" w:line="276" w:lineRule="auto"/>
    </w:pPr>
    <w:rPr>
      <w:sz w:val="19"/>
      <w:szCs w:val="20"/>
    </w:rPr>
  </w:style>
  <w:style w:type="paragraph" w:customStyle="1" w:styleId="IASBTableTNR">
    <w:name w:val="IASB Table TNR"/>
    <w:basedOn w:val="Normal"/>
    <w:qFormat/>
    <w:rsid w:val="00D23D1A"/>
    <w:pPr>
      <w:spacing w:before="120"/>
    </w:pPr>
    <w:rPr>
      <w:sz w:val="19"/>
      <w:szCs w:val="20"/>
    </w:rPr>
  </w:style>
  <w:style w:type="paragraph" w:customStyle="1" w:styleId="IASBTableArial">
    <w:name w:val="IASB Table Arial"/>
    <w:basedOn w:val="Normal"/>
    <w:rsid w:val="00D23D1A"/>
    <w:pPr>
      <w:spacing w:before="120"/>
    </w:pPr>
    <w:rPr>
      <w:rFonts w:ascii="Arial" w:hAnsi="Arial"/>
      <w:sz w:val="18"/>
      <w:szCs w:val="20"/>
    </w:rPr>
  </w:style>
  <w:style w:type="paragraph" w:customStyle="1" w:styleId="IASBTableBoldArial">
    <w:name w:val="IASB Table Bold Arial"/>
    <w:basedOn w:val="IASBTableArial"/>
    <w:qFormat/>
    <w:rsid w:val="00D23D1A"/>
    <w:rPr>
      <w:b/>
    </w:rPr>
  </w:style>
  <w:style w:type="paragraph" w:customStyle="1" w:styleId="IASBTableHeaderArial">
    <w:name w:val="IASB Table Header Arial"/>
    <w:basedOn w:val="IASBTableArial"/>
    <w:qFormat/>
    <w:rsid w:val="00D23D1A"/>
    <w:pPr>
      <w:keepNext/>
      <w:spacing w:after="200" w:line="276" w:lineRule="auto"/>
    </w:pPr>
  </w:style>
  <w:style w:type="character" w:styleId="Refdenotadefim">
    <w:name w:val="endnote reference"/>
    <w:uiPriority w:val="99"/>
    <w:semiHidden/>
    <w:unhideWhenUsed/>
    <w:rsid w:val="00D23D1A"/>
    <w:rPr>
      <w:rFonts w:cs="Times New Roman"/>
      <w:vertAlign w:val="superscript"/>
      <w:lang w:val="pt-BR" w:eastAsia="pt-BR"/>
    </w:rPr>
  </w:style>
  <w:style w:type="paragraph" w:customStyle="1" w:styleId="IASBNormalL3">
    <w:name w:val="IASB Normal L3"/>
    <w:basedOn w:val="IASBNormalL2"/>
    <w:qFormat/>
    <w:rsid w:val="00D23D1A"/>
    <w:pPr>
      <w:ind w:left="2268" w:hanging="708"/>
    </w:pPr>
  </w:style>
  <w:style w:type="paragraph" w:customStyle="1" w:styleId="IASBNormalL3P">
    <w:name w:val="IASB Normal L3P"/>
    <w:basedOn w:val="IASBNormalL2P"/>
    <w:qFormat/>
    <w:rsid w:val="00D23D1A"/>
    <w:pPr>
      <w:ind w:left="2268"/>
    </w:pPr>
  </w:style>
  <w:style w:type="paragraph" w:customStyle="1" w:styleId="IASBNormalL4">
    <w:name w:val="IASB Normal L4"/>
    <w:basedOn w:val="IASBNormalL3"/>
    <w:qFormat/>
    <w:rsid w:val="00D23D1A"/>
    <w:pPr>
      <w:ind w:left="2977"/>
    </w:pPr>
  </w:style>
  <w:style w:type="paragraph" w:customStyle="1" w:styleId="IASBNormalL4P">
    <w:name w:val="IASB Normal L4P"/>
    <w:basedOn w:val="IASBNormalL3P"/>
    <w:qFormat/>
    <w:rsid w:val="00D23D1A"/>
    <w:pPr>
      <w:ind w:left="2977"/>
    </w:pPr>
  </w:style>
  <w:style w:type="character" w:styleId="Refdecomentrio">
    <w:name w:val="annotation reference"/>
    <w:uiPriority w:val="99"/>
    <w:semiHidden/>
    <w:unhideWhenUsed/>
    <w:rsid w:val="001826B7"/>
    <w:rPr>
      <w:sz w:val="16"/>
      <w:szCs w:val="16"/>
    </w:rPr>
  </w:style>
  <w:style w:type="paragraph" w:styleId="Textodecomentrio">
    <w:name w:val="annotation text"/>
    <w:basedOn w:val="Normal"/>
    <w:link w:val="TextodecomentrioChar"/>
    <w:uiPriority w:val="99"/>
    <w:semiHidden/>
    <w:unhideWhenUsed/>
    <w:rsid w:val="001826B7"/>
    <w:rPr>
      <w:sz w:val="20"/>
      <w:szCs w:val="20"/>
    </w:rPr>
  </w:style>
  <w:style w:type="character" w:customStyle="1" w:styleId="TextodecomentrioChar">
    <w:name w:val="Texto de comentário Char"/>
    <w:basedOn w:val="Fontepargpadro"/>
    <w:link w:val="Textodecomentrio"/>
    <w:uiPriority w:val="99"/>
    <w:semiHidden/>
    <w:rsid w:val="001826B7"/>
  </w:style>
  <w:style w:type="paragraph" w:styleId="Assuntodocomentrio">
    <w:name w:val="annotation subject"/>
    <w:basedOn w:val="Textodecomentrio"/>
    <w:next w:val="Textodecomentrio"/>
    <w:link w:val="AssuntodocomentrioChar"/>
    <w:uiPriority w:val="99"/>
    <w:semiHidden/>
    <w:unhideWhenUsed/>
    <w:rsid w:val="001826B7"/>
    <w:rPr>
      <w:b/>
      <w:bCs/>
    </w:rPr>
  </w:style>
  <w:style w:type="character" w:customStyle="1" w:styleId="AssuntodocomentrioChar">
    <w:name w:val="Assunto do comentário Char"/>
    <w:link w:val="Assuntodocomentrio"/>
    <w:uiPriority w:val="99"/>
    <w:semiHidden/>
    <w:rsid w:val="001826B7"/>
    <w:rPr>
      <w:b/>
      <w:bCs/>
    </w:rPr>
  </w:style>
  <w:style w:type="paragraph" w:styleId="Reviso">
    <w:name w:val="Revision"/>
    <w:hidden/>
    <w:uiPriority w:val="99"/>
    <w:semiHidden/>
    <w:rsid w:val="001826B7"/>
    <w:rPr>
      <w:sz w:val="24"/>
      <w:szCs w:val="24"/>
    </w:rPr>
  </w:style>
  <w:style w:type="paragraph" w:styleId="Textodebalo">
    <w:name w:val="Balloon Text"/>
    <w:basedOn w:val="Normal"/>
    <w:link w:val="TextodebaloChar"/>
    <w:uiPriority w:val="99"/>
    <w:semiHidden/>
    <w:unhideWhenUsed/>
    <w:rsid w:val="001826B7"/>
    <w:rPr>
      <w:rFonts w:ascii="Tahoma" w:hAnsi="Tahoma"/>
      <w:sz w:val="16"/>
      <w:szCs w:val="16"/>
    </w:rPr>
  </w:style>
  <w:style w:type="character" w:customStyle="1" w:styleId="TextodebaloChar">
    <w:name w:val="Texto de balão Char"/>
    <w:link w:val="Textodebalo"/>
    <w:uiPriority w:val="99"/>
    <w:semiHidden/>
    <w:rsid w:val="001826B7"/>
    <w:rPr>
      <w:rFonts w:ascii="Tahoma" w:hAnsi="Tahoma" w:cs="Tahoma"/>
      <w:sz w:val="16"/>
      <w:szCs w:val="16"/>
    </w:rPr>
  </w:style>
  <w:style w:type="paragraph" w:styleId="NormalWeb">
    <w:name w:val="Normal (Web)"/>
    <w:basedOn w:val="Normal"/>
    <w:uiPriority w:val="99"/>
    <w:unhideWhenUsed/>
    <w:rsid w:val="00147F7D"/>
    <w:pPr>
      <w:spacing w:before="100" w:beforeAutospacing="1" w:after="100" w:afterAutospacing="1"/>
    </w:pPr>
  </w:style>
  <w:style w:type="paragraph" w:styleId="Corpodetexto">
    <w:name w:val="Body Text"/>
    <w:basedOn w:val="Normal"/>
    <w:link w:val="CorpodetextoChar"/>
    <w:uiPriority w:val="1"/>
    <w:qFormat/>
    <w:rsid w:val="00147F7D"/>
    <w:pPr>
      <w:widowControl w:val="0"/>
      <w:autoSpaceDE w:val="0"/>
      <w:autoSpaceDN w:val="0"/>
    </w:pPr>
    <w:rPr>
      <w:rFonts w:ascii="Bookman Old Style" w:eastAsia="Bookman Old Style" w:hAnsi="Bookman Old Style" w:cs="Bookman Old Style"/>
      <w:sz w:val="17"/>
      <w:szCs w:val="17"/>
      <w:lang w:val="en-US" w:eastAsia="en-US" w:bidi="en-US"/>
    </w:rPr>
  </w:style>
  <w:style w:type="character" w:customStyle="1" w:styleId="CorpodetextoChar">
    <w:name w:val="Corpo de texto Char"/>
    <w:link w:val="Corpodetexto"/>
    <w:uiPriority w:val="1"/>
    <w:rsid w:val="00147F7D"/>
    <w:rPr>
      <w:rFonts w:ascii="Bookman Old Style" w:eastAsia="Bookman Old Style" w:hAnsi="Bookman Old Style" w:cs="Bookman Old Style"/>
      <w:sz w:val="17"/>
      <w:szCs w:val="17"/>
      <w:lang w:val="en-US" w:eastAsia="en-US" w:bidi="en-US"/>
    </w:rPr>
  </w:style>
  <w:style w:type="table" w:styleId="Tabelacomgrade">
    <w:name w:val="Table Grid"/>
    <w:basedOn w:val="Tabelanormal"/>
    <w:uiPriority w:val="39"/>
    <w:rsid w:val="00147F7D"/>
    <w:rPr>
      <w:rFonts w:ascii="Calibri" w:eastAsia="Calibri" w:hAnsi="Calibr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har">
    <w:name w:val="Título 5 Char"/>
    <w:link w:val="Ttulo5"/>
    <w:uiPriority w:val="9"/>
    <w:rsid w:val="000175C2"/>
    <w:rPr>
      <w:rFonts w:ascii="Cambria" w:eastAsia="Times New Roman" w:hAnsi="Cambria" w:cs="Times New Roman"/>
      <w:color w:val="365F91"/>
      <w:sz w:val="24"/>
      <w:szCs w:val="24"/>
      <w:lang w:eastAsia="en-US"/>
    </w:rPr>
  </w:style>
  <w:style w:type="paragraph" w:styleId="PargrafodaLista">
    <w:name w:val="List Paragraph"/>
    <w:basedOn w:val="Normal"/>
    <w:uiPriority w:val="34"/>
    <w:qFormat/>
    <w:rsid w:val="00CD0DD2"/>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11AF0C-ADF8-44CF-8D38-A238385A7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38365</Words>
  <Characters>207172</Characters>
  <Application>Microsoft Office Word</Application>
  <DocSecurity>0</DocSecurity>
  <Lines>1726</Lines>
  <Paragraphs>490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IFRS</Company>
  <LinksUpToDate>false</LinksUpToDate>
  <CharactersWithSpaces>245047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 Penny</dc:creator>
  <cp:lastModifiedBy>gerson</cp:lastModifiedBy>
  <cp:revision>2</cp:revision>
  <dcterms:created xsi:type="dcterms:W3CDTF">2020-12-09T18:29:00Z</dcterms:created>
  <dcterms:modified xsi:type="dcterms:W3CDTF">2020-12-09T18:29:00Z</dcterms:modified>
</cp:coreProperties>
</file>