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6F8" w:rsidRPr="00386D90" w:rsidRDefault="008F56F8" w:rsidP="008F56F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MS Mincho" w:hAnsi="Arial" w:cs="Arial"/>
          <w:b/>
          <w:sz w:val="32"/>
          <w:szCs w:val="32"/>
          <w:lang w:eastAsia="ja-JP"/>
        </w:rPr>
      </w:pPr>
      <w:bookmarkStart w:id="0" w:name="_GoBack"/>
      <w:bookmarkEnd w:id="0"/>
      <w:r w:rsidRPr="00386D90">
        <w:rPr>
          <w:rFonts w:ascii="Arial" w:eastAsia="MS Mincho" w:hAnsi="Arial" w:cs="Arial"/>
          <w:b/>
          <w:sz w:val="32"/>
          <w:szCs w:val="32"/>
          <w:lang w:eastAsia="ja-JP"/>
        </w:rPr>
        <w:t>CODIM</w:t>
      </w:r>
    </w:p>
    <w:p w:rsidR="008F56F8" w:rsidRPr="00CA1293" w:rsidRDefault="008F56F8" w:rsidP="008F56F8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eastAsia="MS Mincho" w:hAnsi="Times New Roman"/>
          <w:color w:val="333333"/>
          <w:sz w:val="24"/>
          <w:szCs w:val="24"/>
          <w:lang w:eastAsia="ja-JP"/>
        </w:rPr>
      </w:pPr>
    </w:p>
    <w:p w:rsidR="008F56F8" w:rsidRPr="00386D90" w:rsidRDefault="008F56F8" w:rsidP="008F56F8">
      <w:pPr>
        <w:tabs>
          <w:tab w:val="left" w:pos="426"/>
        </w:tabs>
        <w:spacing w:after="0" w:line="240" w:lineRule="auto"/>
        <w:ind w:right="-143"/>
        <w:contextualSpacing/>
        <w:jc w:val="center"/>
        <w:rPr>
          <w:rFonts w:ascii="Arial" w:eastAsia="MS Mincho" w:hAnsi="Arial" w:cs="Arial"/>
          <w:color w:val="000000"/>
          <w:sz w:val="24"/>
          <w:szCs w:val="24"/>
          <w:lang w:eastAsia="ja-JP"/>
        </w:rPr>
      </w:pPr>
      <w:r w:rsidRPr="00386D90">
        <w:rPr>
          <w:rFonts w:ascii="Arial" w:eastAsia="MS Mincho" w:hAnsi="Arial" w:cs="Arial"/>
          <w:color w:val="000000"/>
          <w:sz w:val="24"/>
          <w:szCs w:val="24"/>
          <w:lang w:eastAsia="ja-JP"/>
        </w:rPr>
        <w:t>COMITÊ DE ORIENTAÇÃO PARA DIVULGAÇÃO DE INFORMAÇÕES AO MERCADO</w:t>
      </w:r>
    </w:p>
    <w:p w:rsidR="008F56F8" w:rsidRPr="00386D90" w:rsidRDefault="008F56F8" w:rsidP="008F56F8">
      <w:pPr>
        <w:tabs>
          <w:tab w:val="left" w:pos="426"/>
        </w:tabs>
        <w:spacing w:after="0" w:line="240" w:lineRule="auto"/>
        <w:contextualSpacing/>
        <w:jc w:val="center"/>
        <w:rPr>
          <w:rFonts w:ascii="Arial" w:eastAsia="MS Mincho" w:hAnsi="Arial" w:cs="Arial"/>
          <w:color w:val="000000"/>
          <w:sz w:val="24"/>
          <w:szCs w:val="24"/>
          <w:lang w:eastAsia="ja-JP"/>
        </w:rPr>
      </w:pPr>
      <w:r w:rsidRPr="00386D90">
        <w:rPr>
          <w:rFonts w:ascii="Arial" w:eastAsia="MS Mincho" w:hAnsi="Arial" w:cs="Arial"/>
          <w:color w:val="000000"/>
          <w:sz w:val="24"/>
          <w:szCs w:val="24"/>
          <w:lang w:eastAsia="ja-JP"/>
        </w:rPr>
        <w:t>(ABRAPP - ABRASCA – AMEC – ANBIMA – ANCORD - ANEFAC – APIMEC – BM&amp;FBOVESPA – CFC – IBGC – IBRACON – IBRI)</w:t>
      </w:r>
    </w:p>
    <w:p w:rsidR="008F56F8" w:rsidRPr="00386D90" w:rsidRDefault="008F56F8" w:rsidP="008F56F8">
      <w:pPr>
        <w:tabs>
          <w:tab w:val="left" w:pos="426"/>
        </w:tabs>
        <w:spacing w:after="0" w:line="240" w:lineRule="auto"/>
        <w:contextualSpacing/>
        <w:jc w:val="both"/>
        <w:rPr>
          <w:rFonts w:ascii="Arial" w:eastAsia="MS Mincho" w:hAnsi="Arial" w:cs="Arial"/>
          <w:color w:val="333333"/>
          <w:sz w:val="24"/>
          <w:szCs w:val="24"/>
          <w:u w:val="single"/>
          <w:lang w:eastAsia="ja-JP"/>
        </w:rPr>
      </w:pPr>
    </w:p>
    <w:p w:rsidR="00386D90" w:rsidRPr="00386D90" w:rsidRDefault="00386D90" w:rsidP="00386D90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386D90">
        <w:rPr>
          <w:rFonts w:ascii="Arial" w:hAnsi="Arial" w:cs="Arial"/>
          <w:b/>
          <w:sz w:val="24"/>
          <w:szCs w:val="24"/>
          <w:highlight w:val="yellow"/>
        </w:rPr>
        <w:t>MINUTA PARA AUDIÊNCIA PÚBLICA – DE 2</w:t>
      </w:r>
      <w:r w:rsidR="00514D5A">
        <w:rPr>
          <w:rFonts w:ascii="Arial" w:hAnsi="Arial" w:cs="Arial"/>
          <w:b/>
          <w:sz w:val="24"/>
          <w:szCs w:val="24"/>
          <w:highlight w:val="yellow"/>
        </w:rPr>
        <w:t>8</w:t>
      </w:r>
      <w:r w:rsidRPr="00386D90">
        <w:rPr>
          <w:rFonts w:ascii="Arial" w:hAnsi="Arial" w:cs="Arial"/>
          <w:b/>
          <w:sz w:val="24"/>
          <w:szCs w:val="24"/>
          <w:highlight w:val="yellow"/>
        </w:rPr>
        <w:t>/0</w:t>
      </w:r>
      <w:r w:rsidR="00CE675D">
        <w:rPr>
          <w:rFonts w:ascii="Arial" w:hAnsi="Arial" w:cs="Arial"/>
          <w:b/>
          <w:sz w:val="24"/>
          <w:szCs w:val="24"/>
          <w:highlight w:val="yellow"/>
        </w:rPr>
        <w:t>1</w:t>
      </w:r>
      <w:r w:rsidRPr="00386D90">
        <w:rPr>
          <w:rFonts w:ascii="Arial" w:hAnsi="Arial" w:cs="Arial"/>
          <w:b/>
          <w:sz w:val="24"/>
          <w:szCs w:val="24"/>
          <w:highlight w:val="yellow"/>
        </w:rPr>
        <w:t xml:space="preserve">/2016 A </w:t>
      </w:r>
      <w:r w:rsidR="00CE675D">
        <w:rPr>
          <w:rFonts w:ascii="Arial" w:hAnsi="Arial" w:cs="Arial"/>
          <w:b/>
          <w:sz w:val="24"/>
          <w:szCs w:val="24"/>
          <w:highlight w:val="yellow"/>
        </w:rPr>
        <w:t>29</w:t>
      </w:r>
      <w:r w:rsidRPr="00386D90">
        <w:rPr>
          <w:rFonts w:ascii="Arial" w:hAnsi="Arial" w:cs="Arial"/>
          <w:b/>
          <w:sz w:val="24"/>
          <w:szCs w:val="24"/>
          <w:highlight w:val="yellow"/>
        </w:rPr>
        <w:t>/0</w:t>
      </w:r>
      <w:r w:rsidR="00CE675D">
        <w:rPr>
          <w:rFonts w:ascii="Arial" w:hAnsi="Arial" w:cs="Arial"/>
          <w:b/>
          <w:sz w:val="24"/>
          <w:szCs w:val="24"/>
          <w:highlight w:val="yellow"/>
        </w:rPr>
        <w:t>2</w:t>
      </w:r>
      <w:r w:rsidRPr="00386D90">
        <w:rPr>
          <w:rFonts w:ascii="Arial" w:hAnsi="Arial" w:cs="Arial"/>
          <w:b/>
          <w:sz w:val="24"/>
          <w:szCs w:val="24"/>
          <w:highlight w:val="yellow"/>
        </w:rPr>
        <w:t>/2016</w:t>
      </w:r>
    </w:p>
    <w:p w:rsidR="008F56F8" w:rsidRPr="00386D90" w:rsidRDefault="008F56F8" w:rsidP="008F56F8">
      <w:pPr>
        <w:tabs>
          <w:tab w:val="left" w:pos="426"/>
        </w:tabs>
        <w:spacing w:after="0" w:line="240" w:lineRule="auto"/>
        <w:contextualSpacing/>
        <w:jc w:val="both"/>
        <w:rPr>
          <w:rFonts w:ascii="Arial" w:eastAsia="MS Mincho" w:hAnsi="Arial" w:cs="Arial"/>
          <w:color w:val="333333"/>
          <w:sz w:val="24"/>
          <w:szCs w:val="24"/>
          <w:lang w:eastAsia="ja-JP"/>
        </w:rPr>
      </w:pPr>
    </w:p>
    <w:p w:rsidR="008F56F8" w:rsidRDefault="008F56F8" w:rsidP="008F56F8">
      <w:pPr>
        <w:pStyle w:val="Ttulo"/>
        <w:tabs>
          <w:tab w:val="left" w:pos="426"/>
        </w:tabs>
        <w:spacing w:before="0" w:beforeAutospacing="0" w:after="0" w:afterAutospacing="0"/>
        <w:contextualSpacing/>
        <w:jc w:val="center"/>
        <w:rPr>
          <w:rFonts w:ascii="Arial" w:hAnsi="Arial" w:cs="Arial"/>
          <w:b/>
          <w:bCs/>
        </w:rPr>
      </w:pPr>
      <w:r w:rsidRPr="00386D90">
        <w:rPr>
          <w:rFonts w:ascii="Arial" w:hAnsi="Arial" w:cs="Arial"/>
          <w:b/>
          <w:bCs/>
          <w:highlight w:val="yellow"/>
        </w:rPr>
        <w:t>MINUTA DE PRONUNCIAMENTO DE ORIENTAÇÃO Nº [</w:t>
      </w:r>
      <w:r w:rsidRPr="00386D90">
        <w:rPr>
          <w:rFonts w:ascii="Arial" w:hAnsi="Arial" w:cs="Arial"/>
          <w:b/>
          <w:bCs/>
          <w:highlight w:val="yellow"/>
        </w:rPr>
        <w:sym w:font="Symbol" w:char="F0B7"/>
      </w:r>
      <w:r w:rsidRPr="00386D90">
        <w:rPr>
          <w:rFonts w:ascii="Arial" w:hAnsi="Arial" w:cs="Arial"/>
          <w:b/>
          <w:bCs/>
          <w:highlight w:val="yellow"/>
        </w:rPr>
        <w:t>], de [</w:t>
      </w:r>
      <w:r w:rsidRPr="00386D90">
        <w:rPr>
          <w:rFonts w:ascii="Arial" w:hAnsi="Arial" w:cs="Arial"/>
          <w:b/>
          <w:bCs/>
          <w:highlight w:val="yellow"/>
        </w:rPr>
        <w:sym w:font="Symbol" w:char="F0B7"/>
      </w:r>
      <w:r w:rsidRPr="00386D90">
        <w:rPr>
          <w:rFonts w:ascii="Arial" w:hAnsi="Arial" w:cs="Arial"/>
          <w:b/>
          <w:bCs/>
          <w:highlight w:val="yellow"/>
        </w:rPr>
        <w:t>] de [</w:t>
      </w:r>
      <w:r w:rsidRPr="00386D90">
        <w:rPr>
          <w:rFonts w:ascii="Arial" w:hAnsi="Arial" w:cs="Arial"/>
          <w:b/>
          <w:bCs/>
          <w:highlight w:val="yellow"/>
        </w:rPr>
        <w:sym w:font="Symbol" w:char="F0B7"/>
      </w:r>
      <w:r w:rsidRPr="00386D90">
        <w:rPr>
          <w:rFonts w:ascii="Arial" w:hAnsi="Arial" w:cs="Arial"/>
          <w:b/>
          <w:bCs/>
          <w:highlight w:val="yellow"/>
        </w:rPr>
        <w:t>] de 201</w:t>
      </w:r>
      <w:r w:rsidR="00386D90" w:rsidRPr="00386D90">
        <w:rPr>
          <w:rFonts w:ascii="Arial" w:hAnsi="Arial" w:cs="Arial"/>
          <w:b/>
          <w:bCs/>
          <w:highlight w:val="yellow"/>
        </w:rPr>
        <w:t>6</w:t>
      </w:r>
      <w:r w:rsidRPr="00386D90">
        <w:rPr>
          <w:rFonts w:ascii="Arial" w:hAnsi="Arial" w:cs="Arial"/>
          <w:b/>
          <w:bCs/>
          <w:highlight w:val="yellow"/>
        </w:rPr>
        <w:t>.</w:t>
      </w:r>
    </w:p>
    <w:p w:rsidR="00CE675D" w:rsidRDefault="00CE675D" w:rsidP="008F56F8">
      <w:pPr>
        <w:pStyle w:val="Ttulo"/>
        <w:tabs>
          <w:tab w:val="left" w:pos="426"/>
        </w:tabs>
        <w:spacing w:before="0" w:beforeAutospacing="0" w:after="0" w:afterAutospacing="0"/>
        <w:contextualSpacing/>
        <w:jc w:val="center"/>
        <w:rPr>
          <w:rFonts w:ascii="Arial" w:hAnsi="Arial" w:cs="Arial"/>
          <w:b/>
          <w:bCs/>
        </w:rPr>
      </w:pPr>
    </w:p>
    <w:p w:rsidR="00CE675D" w:rsidRPr="00AC1AB3" w:rsidRDefault="00CE675D" w:rsidP="00CE675D">
      <w:pPr>
        <w:pStyle w:val="Ttulo"/>
        <w:ind w:left="4962"/>
        <w:jc w:val="both"/>
        <w:rPr>
          <w:rFonts w:ascii="Arial" w:hAnsi="Arial" w:cs="Arial"/>
          <w:bCs/>
        </w:rPr>
      </w:pPr>
      <w:r w:rsidRPr="00CE675D">
        <w:rPr>
          <w:rFonts w:ascii="Arial" w:hAnsi="Arial" w:cs="Arial"/>
          <w:b/>
          <w:bCs/>
        </w:rPr>
        <w:t xml:space="preserve">EMENTA – </w:t>
      </w:r>
      <w:r>
        <w:rPr>
          <w:rFonts w:ascii="Arial" w:hAnsi="Arial" w:cs="Arial"/>
          <w:b/>
          <w:bCs/>
        </w:rPr>
        <w:t>A IMPORTÂNCIA DOS ATIVOS INTANGÍVEIS</w:t>
      </w:r>
      <w:r w:rsidRPr="00CE675D">
        <w:rPr>
          <w:rFonts w:ascii="Arial" w:hAnsi="Arial" w:cs="Arial"/>
          <w:b/>
          <w:bCs/>
        </w:rPr>
        <w:t xml:space="preserve">: </w:t>
      </w:r>
      <w:r w:rsidRPr="00AC1AB3">
        <w:rPr>
          <w:rFonts w:ascii="Arial" w:hAnsi="Arial" w:cs="Arial"/>
          <w:bCs/>
        </w:rPr>
        <w:t>TRATA DA NECESSIDADE DE FORMALIZAR ORIENTAÇÕES SOBRE A IMPORTÂNCIA DA DIVULGAÇÃO DOS ATIVOS INTANGÍVEIS PELAS COMPANHIAS, CONSIDERANDO UMA ADEQUADA ESTRUTURA PARA SUAS DIVERSAS PUBLICAÇÕES.</w:t>
      </w:r>
    </w:p>
    <w:p w:rsidR="00845732" w:rsidRPr="00845732" w:rsidRDefault="00845732" w:rsidP="00845732">
      <w:pPr>
        <w:tabs>
          <w:tab w:val="left" w:pos="426"/>
          <w:tab w:val="left" w:pos="1843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4"/>
          <w:szCs w:val="24"/>
          <w:lang w:bidi="yi-Hebr"/>
        </w:rPr>
      </w:pPr>
      <w:r w:rsidRPr="00845732">
        <w:rPr>
          <w:rFonts w:ascii="Arial" w:hAnsi="Arial" w:cs="Arial"/>
          <w:color w:val="000000"/>
          <w:sz w:val="24"/>
          <w:szCs w:val="24"/>
          <w:lang w:bidi="yi-Hebr"/>
        </w:rPr>
        <w:t>O</w:t>
      </w:r>
      <w:r w:rsidRPr="00845732">
        <w:rPr>
          <w:rFonts w:ascii="Arial" w:hAnsi="Arial" w:cs="Arial"/>
          <w:i/>
          <w:iCs/>
          <w:color w:val="000000"/>
          <w:sz w:val="24"/>
          <w:szCs w:val="24"/>
          <w:lang w:bidi="yi-Hebr"/>
        </w:rPr>
        <w:t xml:space="preserve"> </w:t>
      </w:r>
      <w:r w:rsidRPr="00845732">
        <w:rPr>
          <w:rFonts w:ascii="Arial" w:hAnsi="Arial" w:cs="Arial"/>
          <w:iCs/>
          <w:color w:val="000000"/>
          <w:sz w:val="24"/>
          <w:szCs w:val="24"/>
          <w:lang w:bidi="yi-Hebr"/>
        </w:rPr>
        <w:t>Comitê de Orientação para Divulgação de Informações ao Mercado – CODIM,</w:t>
      </w:r>
      <w:r w:rsidRPr="00845732">
        <w:rPr>
          <w:rFonts w:ascii="Arial" w:hAnsi="Arial" w:cs="Arial"/>
          <w:i/>
          <w:iCs/>
          <w:color w:val="000000"/>
          <w:sz w:val="24"/>
          <w:szCs w:val="24"/>
          <w:lang w:bidi="yi-Hebr"/>
        </w:rPr>
        <w:t xml:space="preserve"> </w:t>
      </w:r>
      <w:r w:rsidRPr="00845732">
        <w:rPr>
          <w:rFonts w:ascii="Arial" w:hAnsi="Arial" w:cs="Arial"/>
          <w:color w:val="000000"/>
          <w:sz w:val="24"/>
          <w:szCs w:val="24"/>
          <w:lang w:bidi="yi-Hebr"/>
        </w:rPr>
        <w:t>com base em sua competência, torna público que, após submeter a matéria em audiência pública, aprovou, por decisão de seus membros em reunião realizada no dia [</w:t>
      </w:r>
      <w:r w:rsidRPr="00845732">
        <w:rPr>
          <w:rFonts w:ascii="Arial" w:hAnsi="Arial" w:cs="Arial"/>
          <w:bCs/>
          <w:sz w:val="24"/>
          <w:szCs w:val="24"/>
        </w:rPr>
        <w:sym w:font="Symbol" w:char="F0B7"/>
      </w:r>
      <w:r w:rsidRPr="00845732">
        <w:rPr>
          <w:rFonts w:ascii="Arial" w:hAnsi="Arial" w:cs="Arial"/>
          <w:bCs/>
          <w:sz w:val="24"/>
          <w:szCs w:val="24"/>
        </w:rPr>
        <w:t>]</w:t>
      </w:r>
      <w:r w:rsidRPr="00845732">
        <w:rPr>
          <w:rFonts w:ascii="Arial" w:hAnsi="Arial" w:cs="Arial"/>
          <w:color w:val="000000"/>
          <w:sz w:val="24"/>
          <w:szCs w:val="24"/>
          <w:lang w:bidi="yi-Hebr"/>
        </w:rPr>
        <w:t xml:space="preserve"> de [</w:t>
      </w:r>
      <w:r w:rsidRPr="00845732">
        <w:rPr>
          <w:rFonts w:ascii="Arial" w:hAnsi="Arial" w:cs="Arial"/>
          <w:bCs/>
          <w:sz w:val="24"/>
          <w:szCs w:val="24"/>
        </w:rPr>
        <w:sym w:font="Symbol" w:char="F0B7"/>
      </w:r>
      <w:r w:rsidRPr="00845732">
        <w:rPr>
          <w:rFonts w:ascii="Arial" w:hAnsi="Arial" w:cs="Arial"/>
          <w:bCs/>
          <w:sz w:val="24"/>
          <w:szCs w:val="24"/>
        </w:rPr>
        <w:t>]</w:t>
      </w:r>
      <w:r w:rsidRPr="00845732">
        <w:rPr>
          <w:rFonts w:ascii="Arial" w:hAnsi="Arial" w:cs="Arial"/>
          <w:color w:val="000000"/>
          <w:sz w:val="24"/>
          <w:szCs w:val="24"/>
          <w:lang w:bidi="yi-Hebr"/>
        </w:rPr>
        <w:t xml:space="preserve"> de 2016, o presente Pronunciamento de Orientação, o que faz mediante os seguintes termos:</w:t>
      </w:r>
    </w:p>
    <w:p w:rsidR="00845732" w:rsidRPr="00845732" w:rsidRDefault="00845732" w:rsidP="00845732">
      <w:pPr>
        <w:tabs>
          <w:tab w:val="left" w:pos="426"/>
        </w:tabs>
        <w:spacing w:after="0" w:line="240" w:lineRule="auto"/>
        <w:contextualSpacing/>
        <w:jc w:val="both"/>
        <w:rPr>
          <w:rFonts w:ascii="Arial" w:eastAsia="MS Mincho" w:hAnsi="Arial" w:cs="Arial"/>
          <w:b/>
          <w:sz w:val="24"/>
          <w:szCs w:val="24"/>
          <w:lang w:eastAsia="ja-JP"/>
        </w:rPr>
      </w:pPr>
    </w:p>
    <w:p w:rsidR="00845732" w:rsidRPr="00845732" w:rsidRDefault="00845732" w:rsidP="00845732">
      <w:pPr>
        <w:tabs>
          <w:tab w:val="left" w:pos="426"/>
        </w:tabs>
        <w:spacing w:after="0" w:line="240" w:lineRule="auto"/>
        <w:contextualSpacing/>
        <w:jc w:val="both"/>
        <w:rPr>
          <w:rFonts w:ascii="Arial" w:eastAsia="MS Mincho" w:hAnsi="Arial" w:cs="Arial"/>
          <w:b/>
          <w:sz w:val="24"/>
          <w:szCs w:val="24"/>
          <w:lang w:eastAsia="ja-JP"/>
        </w:rPr>
      </w:pPr>
      <w:r w:rsidRPr="00845732">
        <w:rPr>
          <w:rFonts w:ascii="Arial" w:eastAsia="MS Mincho" w:hAnsi="Arial" w:cs="Arial"/>
          <w:b/>
          <w:sz w:val="24"/>
          <w:szCs w:val="24"/>
          <w:lang w:eastAsia="ja-JP"/>
        </w:rPr>
        <w:t>Conceituação</w:t>
      </w:r>
    </w:p>
    <w:p w:rsidR="00845732" w:rsidRPr="00845732" w:rsidRDefault="00845732" w:rsidP="00845732">
      <w:pPr>
        <w:tabs>
          <w:tab w:val="left" w:pos="426"/>
        </w:tabs>
        <w:spacing w:after="0" w:line="240" w:lineRule="auto"/>
        <w:contextualSpacing/>
        <w:jc w:val="both"/>
        <w:rPr>
          <w:rFonts w:ascii="Arial" w:eastAsia="MS Mincho" w:hAnsi="Arial" w:cs="Arial"/>
          <w:b/>
          <w:sz w:val="24"/>
          <w:szCs w:val="24"/>
          <w:lang w:eastAsia="ja-JP"/>
        </w:rPr>
      </w:pPr>
    </w:p>
    <w:p w:rsidR="00845732" w:rsidRPr="00845732" w:rsidRDefault="00845732" w:rsidP="00845732">
      <w:pPr>
        <w:tabs>
          <w:tab w:val="left" w:pos="426"/>
        </w:tabs>
        <w:spacing w:after="0" w:line="240" w:lineRule="auto"/>
        <w:jc w:val="both"/>
        <w:rPr>
          <w:rFonts w:ascii="Arial" w:eastAsia="MS Mincho" w:hAnsi="Arial" w:cs="Arial"/>
          <w:sz w:val="24"/>
          <w:szCs w:val="24"/>
          <w:lang w:eastAsia="ja-JP"/>
        </w:rPr>
      </w:pPr>
      <w:r w:rsidRPr="00845732">
        <w:rPr>
          <w:rFonts w:ascii="Arial" w:eastAsia="MS Mincho" w:hAnsi="Arial" w:cs="Arial"/>
          <w:sz w:val="24"/>
          <w:szCs w:val="24"/>
          <w:lang w:eastAsia="ja-JP"/>
        </w:rPr>
        <w:t xml:space="preserve">Ativo </w:t>
      </w:r>
      <w:r>
        <w:rPr>
          <w:rFonts w:ascii="Arial" w:eastAsia="MS Mincho" w:hAnsi="Arial" w:cs="Arial"/>
          <w:sz w:val="24"/>
          <w:szCs w:val="24"/>
          <w:lang w:eastAsia="ja-JP"/>
        </w:rPr>
        <w:t>I</w:t>
      </w:r>
      <w:r w:rsidRPr="00845732">
        <w:rPr>
          <w:rFonts w:ascii="Arial" w:eastAsia="MS Mincho" w:hAnsi="Arial" w:cs="Arial"/>
          <w:sz w:val="24"/>
          <w:szCs w:val="24"/>
          <w:lang w:eastAsia="ja-JP"/>
        </w:rPr>
        <w:t>ntangível é um ativo não monetário identificável, sem substância física, controlado pela Companhia e gerador de benefícios econômicos futuros.</w:t>
      </w:r>
    </w:p>
    <w:p w:rsidR="00845732" w:rsidRPr="00845732" w:rsidRDefault="00845732" w:rsidP="00845732">
      <w:pPr>
        <w:tabs>
          <w:tab w:val="left" w:pos="426"/>
        </w:tabs>
        <w:spacing w:after="0" w:line="240" w:lineRule="auto"/>
        <w:contextualSpacing/>
        <w:jc w:val="both"/>
        <w:rPr>
          <w:rFonts w:ascii="Arial" w:eastAsia="MS Mincho" w:hAnsi="Arial" w:cs="Arial"/>
          <w:sz w:val="24"/>
          <w:szCs w:val="24"/>
          <w:lang w:eastAsia="ja-JP"/>
        </w:rPr>
      </w:pPr>
    </w:p>
    <w:p w:rsidR="00845732" w:rsidRPr="00845732" w:rsidRDefault="00845732" w:rsidP="00845732">
      <w:pPr>
        <w:tabs>
          <w:tab w:val="left" w:pos="426"/>
        </w:tabs>
        <w:spacing w:after="0" w:line="240" w:lineRule="auto"/>
        <w:contextualSpacing/>
        <w:jc w:val="both"/>
        <w:rPr>
          <w:rFonts w:ascii="Arial" w:eastAsia="MS Mincho" w:hAnsi="Arial" w:cs="Arial"/>
          <w:sz w:val="24"/>
          <w:szCs w:val="24"/>
          <w:highlight w:val="yellow"/>
          <w:lang w:eastAsia="ja-JP"/>
        </w:rPr>
      </w:pPr>
      <w:r w:rsidRPr="00845732">
        <w:rPr>
          <w:rFonts w:ascii="Arial" w:eastAsia="MS Mincho" w:hAnsi="Arial" w:cs="Arial"/>
          <w:sz w:val="24"/>
          <w:szCs w:val="24"/>
          <w:lang w:eastAsia="ja-JP"/>
        </w:rPr>
        <w:t xml:space="preserve">Os </w:t>
      </w:r>
      <w:r>
        <w:rPr>
          <w:rFonts w:ascii="Arial" w:eastAsia="MS Mincho" w:hAnsi="Arial" w:cs="Arial"/>
          <w:sz w:val="24"/>
          <w:szCs w:val="24"/>
          <w:lang w:eastAsia="ja-JP"/>
        </w:rPr>
        <w:t>A</w:t>
      </w:r>
      <w:r w:rsidRPr="00845732">
        <w:rPr>
          <w:rFonts w:ascii="Arial" w:eastAsia="MS Mincho" w:hAnsi="Arial" w:cs="Arial"/>
          <w:sz w:val="24"/>
          <w:szCs w:val="24"/>
          <w:lang w:eastAsia="ja-JP"/>
        </w:rPr>
        <w:t xml:space="preserve">tivos </w:t>
      </w:r>
      <w:r>
        <w:rPr>
          <w:rFonts w:ascii="Arial" w:eastAsia="MS Mincho" w:hAnsi="Arial" w:cs="Arial"/>
          <w:sz w:val="24"/>
          <w:szCs w:val="24"/>
          <w:lang w:eastAsia="ja-JP"/>
        </w:rPr>
        <w:t>I</w:t>
      </w:r>
      <w:r w:rsidRPr="00845732">
        <w:rPr>
          <w:rFonts w:ascii="Arial" w:eastAsia="MS Mincho" w:hAnsi="Arial" w:cs="Arial"/>
          <w:sz w:val="24"/>
          <w:szCs w:val="24"/>
          <w:lang w:eastAsia="ja-JP"/>
        </w:rPr>
        <w:t xml:space="preserve">ntangíveis podem ser entendidos como o resultado da incorporação da informação e do conhecimento às atividades produtivas das Companhias. A associação do capital tangível e do intangível tem importante papel na justificativa do valor de mercado da Companhia. </w:t>
      </w:r>
    </w:p>
    <w:p w:rsidR="00845732" w:rsidRPr="00845732" w:rsidRDefault="00845732" w:rsidP="00845732">
      <w:pPr>
        <w:tabs>
          <w:tab w:val="left" w:pos="426"/>
        </w:tabs>
        <w:spacing w:after="0" w:line="240" w:lineRule="auto"/>
        <w:contextualSpacing/>
        <w:jc w:val="both"/>
        <w:rPr>
          <w:rFonts w:ascii="Arial" w:eastAsia="MS Mincho" w:hAnsi="Arial" w:cs="Arial"/>
          <w:sz w:val="24"/>
          <w:szCs w:val="24"/>
          <w:highlight w:val="yellow"/>
          <w:lang w:eastAsia="ja-JP"/>
        </w:rPr>
      </w:pPr>
    </w:p>
    <w:p w:rsidR="00845732" w:rsidRPr="00845732" w:rsidRDefault="00845732" w:rsidP="00845732">
      <w:pPr>
        <w:tabs>
          <w:tab w:val="left" w:pos="426"/>
        </w:tabs>
        <w:spacing w:after="0" w:line="240" w:lineRule="auto"/>
        <w:contextualSpacing/>
        <w:jc w:val="both"/>
        <w:rPr>
          <w:rFonts w:ascii="Arial" w:eastAsia="MS Mincho" w:hAnsi="Arial" w:cs="Arial"/>
          <w:sz w:val="24"/>
          <w:szCs w:val="24"/>
          <w:lang w:eastAsia="ja-JP"/>
        </w:rPr>
      </w:pPr>
      <w:r w:rsidRPr="00845732">
        <w:rPr>
          <w:rFonts w:ascii="Arial" w:eastAsia="MS Mincho" w:hAnsi="Arial" w:cs="Arial"/>
          <w:sz w:val="24"/>
          <w:szCs w:val="24"/>
          <w:lang w:eastAsia="ja-JP"/>
        </w:rPr>
        <w:t xml:space="preserve">O </w:t>
      </w:r>
      <w:r>
        <w:rPr>
          <w:rFonts w:ascii="Arial" w:eastAsia="MS Mincho" w:hAnsi="Arial" w:cs="Arial"/>
          <w:sz w:val="24"/>
          <w:szCs w:val="24"/>
          <w:lang w:eastAsia="ja-JP"/>
        </w:rPr>
        <w:t>C</w:t>
      </w:r>
      <w:r w:rsidRPr="00845732">
        <w:rPr>
          <w:rFonts w:ascii="Arial" w:eastAsia="MS Mincho" w:hAnsi="Arial" w:cs="Arial"/>
          <w:sz w:val="24"/>
          <w:szCs w:val="24"/>
          <w:lang w:eastAsia="ja-JP"/>
        </w:rPr>
        <w:t xml:space="preserve">apital </w:t>
      </w:r>
      <w:r>
        <w:rPr>
          <w:rFonts w:ascii="Arial" w:eastAsia="MS Mincho" w:hAnsi="Arial" w:cs="Arial"/>
          <w:sz w:val="24"/>
          <w:szCs w:val="24"/>
          <w:lang w:eastAsia="ja-JP"/>
        </w:rPr>
        <w:t>T</w:t>
      </w:r>
      <w:r w:rsidRPr="00845732">
        <w:rPr>
          <w:rFonts w:ascii="Arial" w:eastAsia="MS Mincho" w:hAnsi="Arial" w:cs="Arial"/>
          <w:sz w:val="24"/>
          <w:szCs w:val="24"/>
          <w:lang w:eastAsia="ja-JP"/>
        </w:rPr>
        <w:t xml:space="preserve">angível é representado pelos Ativo Imobilizado das Companhias e o </w:t>
      </w:r>
      <w:r>
        <w:rPr>
          <w:rFonts w:ascii="Arial" w:eastAsia="MS Mincho" w:hAnsi="Arial" w:cs="Arial"/>
          <w:sz w:val="24"/>
          <w:szCs w:val="24"/>
          <w:lang w:eastAsia="ja-JP"/>
        </w:rPr>
        <w:t>C</w:t>
      </w:r>
      <w:r w:rsidRPr="00845732">
        <w:rPr>
          <w:rFonts w:ascii="Arial" w:eastAsia="MS Mincho" w:hAnsi="Arial" w:cs="Arial"/>
          <w:sz w:val="24"/>
          <w:szCs w:val="24"/>
          <w:lang w:eastAsia="ja-JP"/>
        </w:rPr>
        <w:t xml:space="preserve">apital </w:t>
      </w:r>
      <w:r>
        <w:rPr>
          <w:rFonts w:ascii="Arial" w:eastAsia="MS Mincho" w:hAnsi="Arial" w:cs="Arial"/>
          <w:sz w:val="24"/>
          <w:szCs w:val="24"/>
          <w:lang w:eastAsia="ja-JP"/>
        </w:rPr>
        <w:t>I</w:t>
      </w:r>
      <w:r w:rsidRPr="00845732">
        <w:rPr>
          <w:rFonts w:ascii="Arial" w:eastAsia="MS Mincho" w:hAnsi="Arial" w:cs="Arial"/>
          <w:sz w:val="24"/>
          <w:szCs w:val="24"/>
          <w:lang w:eastAsia="ja-JP"/>
        </w:rPr>
        <w:t>ntangível abrange o Capital Intelectual, o Capital Humano e o Capital Social e de Relacionamento.</w:t>
      </w:r>
    </w:p>
    <w:p w:rsidR="00845732" w:rsidRPr="00845732" w:rsidRDefault="00845732" w:rsidP="00845732">
      <w:pPr>
        <w:tabs>
          <w:tab w:val="left" w:pos="426"/>
        </w:tabs>
        <w:spacing w:after="0" w:line="240" w:lineRule="auto"/>
        <w:contextualSpacing/>
        <w:jc w:val="both"/>
        <w:rPr>
          <w:rFonts w:ascii="Arial" w:eastAsia="MS Mincho" w:hAnsi="Arial" w:cs="Arial"/>
          <w:sz w:val="24"/>
          <w:szCs w:val="24"/>
          <w:highlight w:val="yellow"/>
          <w:lang w:eastAsia="ja-JP"/>
        </w:rPr>
      </w:pPr>
    </w:p>
    <w:p w:rsidR="00845732" w:rsidRDefault="00845732" w:rsidP="00A47CE0">
      <w:pPr>
        <w:pStyle w:val="PargrafodaLista"/>
        <w:numPr>
          <w:ilvl w:val="0"/>
          <w:numId w:val="7"/>
        </w:numPr>
        <w:spacing w:after="0" w:line="240" w:lineRule="auto"/>
        <w:ind w:left="426" w:hanging="142"/>
        <w:jc w:val="both"/>
        <w:rPr>
          <w:rFonts w:ascii="Arial" w:eastAsia="MS Mincho" w:hAnsi="Arial" w:cs="Arial"/>
          <w:sz w:val="24"/>
          <w:szCs w:val="24"/>
          <w:lang w:eastAsia="ja-JP"/>
        </w:rPr>
      </w:pPr>
      <w:r w:rsidRPr="00845732">
        <w:rPr>
          <w:rFonts w:ascii="Arial" w:eastAsia="MS Mincho" w:hAnsi="Arial" w:cs="Arial"/>
          <w:sz w:val="24"/>
          <w:szCs w:val="24"/>
          <w:lang w:eastAsia="ja-JP"/>
        </w:rPr>
        <w:t xml:space="preserve">Capital Intelectual: valores intangíveis baseados no conhecimento, com potencial para alavancar a criação de valor por meio de investimento em pesquisa e inovação. Por exemplo: patentes; investimento em pesquisa e inovação; desenvolvimento de </w:t>
      </w:r>
      <w:r w:rsidRPr="00F50FF3">
        <w:rPr>
          <w:rFonts w:ascii="Arial" w:eastAsia="MS Mincho" w:hAnsi="Arial" w:cs="Arial"/>
          <w:i/>
          <w:sz w:val="24"/>
          <w:szCs w:val="24"/>
          <w:lang w:eastAsia="ja-JP"/>
        </w:rPr>
        <w:t>softwares</w:t>
      </w:r>
      <w:r w:rsidRPr="00845732">
        <w:rPr>
          <w:rFonts w:ascii="Arial" w:eastAsia="MS Mincho" w:hAnsi="Arial" w:cs="Arial"/>
          <w:sz w:val="24"/>
          <w:szCs w:val="24"/>
          <w:lang w:eastAsia="ja-JP"/>
        </w:rPr>
        <w:t xml:space="preserve"> e produtos; percepção da marca/prestígio.</w:t>
      </w:r>
    </w:p>
    <w:p w:rsidR="00845732" w:rsidRPr="00845732" w:rsidRDefault="00845732" w:rsidP="00A47CE0">
      <w:pPr>
        <w:pStyle w:val="PargrafodaLista"/>
        <w:spacing w:after="0" w:line="240" w:lineRule="auto"/>
        <w:ind w:left="426" w:hanging="142"/>
        <w:jc w:val="both"/>
        <w:rPr>
          <w:rFonts w:ascii="Arial" w:eastAsia="MS Mincho" w:hAnsi="Arial" w:cs="Arial"/>
          <w:sz w:val="24"/>
          <w:szCs w:val="24"/>
          <w:lang w:eastAsia="ja-JP"/>
        </w:rPr>
      </w:pPr>
    </w:p>
    <w:p w:rsidR="00845732" w:rsidRPr="00845732" w:rsidRDefault="00845732" w:rsidP="00A47CE0">
      <w:pPr>
        <w:pStyle w:val="PargrafodaLista"/>
        <w:numPr>
          <w:ilvl w:val="0"/>
          <w:numId w:val="7"/>
        </w:numPr>
        <w:spacing w:after="0" w:line="240" w:lineRule="auto"/>
        <w:ind w:left="426" w:hanging="142"/>
        <w:jc w:val="both"/>
        <w:rPr>
          <w:rFonts w:ascii="Arial" w:eastAsia="MS Mincho" w:hAnsi="Arial" w:cs="Arial"/>
          <w:sz w:val="24"/>
          <w:szCs w:val="24"/>
          <w:lang w:eastAsia="ja-JP"/>
        </w:rPr>
      </w:pPr>
      <w:r w:rsidRPr="00845732">
        <w:rPr>
          <w:rFonts w:ascii="Arial" w:eastAsia="MS Mincho" w:hAnsi="Arial" w:cs="Arial"/>
          <w:sz w:val="24"/>
          <w:szCs w:val="24"/>
          <w:lang w:eastAsia="ja-JP"/>
        </w:rPr>
        <w:t xml:space="preserve">Capital </w:t>
      </w:r>
      <w:r>
        <w:rPr>
          <w:rFonts w:ascii="Arial" w:eastAsia="MS Mincho" w:hAnsi="Arial" w:cs="Arial"/>
          <w:sz w:val="24"/>
          <w:szCs w:val="24"/>
          <w:lang w:eastAsia="ja-JP"/>
        </w:rPr>
        <w:t>H</w:t>
      </w:r>
      <w:r w:rsidRPr="00845732">
        <w:rPr>
          <w:rFonts w:ascii="Arial" w:eastAsia="MS Mincho" w:hAnsi="Arial" w:cs="Arial"/>
          <w:sz w:val="24"/>
          <w:szCs w:val="24"/>
          <w:lang w:eastAsia="ja-JP"/>
        </w:rPr>
        <w:t>umano: competências, capacidades e experiências dos funcionários, bem como suas motivações para inovar. Por exemplo: habilidade e experiência das pessoas; engajamento na estratégia, que gere motivação para inovar; lealdade e motivação para melhoria dos processos, incluindo a capacidade para liderar, gerenciar e colaborar; alinhamento com governança, valores éticos e mecanismos de gestão de riscos.</w:t>
      </w:r>
    </w:p>
    <w:p w:rsidR="00845732" w:rsidRPr="00845732" w:rsidRDefault="00845732" w:rsidP="00A47CE0">
      <w:pPr>
        <w:pStyle w:val="PargrafodaLista"/>
        <w:numPr>
          <w:ilvl w:val="0"/>
          <w:numId w:val="7"/>
        </w:numPr>
        <w:spacing w:after="0" w:line="240" w:lineRule="auto"/>
        <w:ind w:left="426" w:hanging="142"/>
        <w:jc w:val="both"/>
        <w:rPr>
          <w:rFonts w:ascii="Arial" w:eastAsia="MS Mincho" w:hAnsi="Arial" w:cs="Arial"/>
          <w:sz w:val="24"/>
          <w:szCs w:val="24"/>
          <w:lang w:eastAsia="ja-JP"/>
        </w:rPr>
      </w:pPr>
      <w:r w:rsidRPr="00845732">
        <w:rPr>
          <w:rFonts w:ascii="Arial" w:eastAsia="MS Mincho" w:hAnsi="Arial" w:cs="Arial"/>
          <w:sz w:val="24"/>
          <w:szCs w:val="24"/>
          <w:lang w:eastAsia="ja-JP"/>
        </w:rPr>
        <w:lastRenderedPageBreak/>
        <w:t>Capital Social e de Relacionamento: relações estabelecidas com a comunidades e outras partes interessadas; habilidade para compartilhar informações para aprimorar o bem-estar individual e coletivo. Exemplo: interações dentro de, e entre comunidades e outros grupos dentre seu público estratégico; relações com clientes, fornecedores e parceiros.</w:t>
      </w:r>
    </w:p>
    <w:p w:rsidR="00845732" w:rsidRPr="00845732" w:rsidRDefault="00845732" w:rsidP="00845732">
      <w:pPr>
        <w:tabs>
          <w:tab w:val="left" w:pos="426"/>
        </w:tabs>
        <w:spacing w:after="0" w:line="240" w:lineRule="auto"/>
        <w:contextualSpacing/>
        <w:jc w:val="both"/>
        <w:rPr>
          <w:rFonts w:ascii="Arial" w:eastAsia="MS Mincho" w:hAnsi="Arial" w:cs="Arial"/>
          <w:sz w:val="24"/>
          <w:szCs w:val="24"/>
          <w:lang w:eastAsia="ja-JP"/>
        </w:rPr>
      </w:pPr>
    </w:p>
    <w:p w:rsidR="00845732" w:rsidRPr="00845732" w:rsidRDefault="00845732" w:rsidP="00845732">
      <w:pPr>
        <w:tabs>
          <w:tab w:val="left" w:pos="426"/>
        </w:tabs>
        <w:spacing w:after="0" w:line="240" w:lineRule="auto"/>
        <w:contextualSpacing/>
        <w:jc w:val="both"/>
        <w:rPr>
          <w:rFonts w:ascii="Arial" w:eastAsia="MS Mincho" w:hAnsi="Arial" w:cs="Arial"/>
          <w:sz w:val="24"/>
          <w:szCs w:val="24"/>
          <w:lang w:eastAsia="ja-JP"/>
        </w:rPr>
      </w:pPr>
      <w:r w:rsidRPr="00845732">
        <w:rPr>
          <w:rFonts w:ascii="Arial" w:eastAsia="MS Mincho" w:hAnsi="Arial" w:cs="Arial"/>
          <w:sz w:val="24"/>
          <w:szCs w:val="24"/>
          <w:lang w:eastAsia="ja-JP"/>
        </w:rPr>
        <w:t xml:space="preserve">Dada a importância dos </w:t>
      </w:r>
      <w:r w:rsidR="00F50FF3">
        <w:rPr>
          <w:rFonts w:ascii="Arial" w:eastAsia="MS Mincho" w:hAnsi="Arial" w:cs="Arial"/>
          <w:sz w:val="24"/>
          <w:szCs w:val="24"/>
          <w:lang w:eastAsia="ja-JP"/>
        </w:rPr>
        <w:t>A</w:t>
      </w:r>
      <w:r w:rsidRPr="00845732">
        <w:rPr>
          <w:rFonts w:ascii="Arial" w:eastAsia="MS Mincho" w:hAnsi="Arial" w:cs="Arial"/>
          <w:sz w:val="24"/>
          <w:szCs w:val="24"/>
          <w:lang w:eastAsia="ja-JP"/>
        </w:rPr>
        <w:t xml:space="preserve">tivos </w:t>
      </w:r>
      <w:r w:rsidR="00F50FF3">
        <w:rPr>
          <w:rFonts w:ascii="Arial" w:eastAsia="MS Mincho" w:hAnsi="Arial" w:cs="Arial"/>
          <w:sz w:val="24"/>
          <w:szCs w:val="24"/>
          <w:lang w:eastAsia="ja-JP"/>
        </w:rPr>
        <w:t>I</w:t>
      </w:r>
      <w:r w:rsidRPr="00845732">
        <w:rPr>
          <w:rFonts w:ascii="Arial" w:eastAsia="MS Mincho" w:hAnsi="Arial" w:cs="Arial"/>
          <w:sz w:val="24"/>
          <w:szCs w:val="24"/>
          <w:lang w:eastAsia="ja-JP"/>
        </w:rPr>
        <w:t xml:space="preserve">ntangíveis para explicar o valor das Companhias, esse pronunciamento trata de sua adequada divulgação. Nem todos os intangíveis são reconhecidos como ativo nas </w:t>
      </w:r>
      <w:r w:rsidR="00A26D3F">
        <w:rPr>
          <w:rFonts w:ascii="Arial" w:eastAsia="MS Mincho" w:hAnsi="Arial" w:cs="Arial"/>
          <w:sz w:val="24"/>
          <w:szCs w:val="24"/>
          <w:lang w:eastAsia="ja-JP"/>
        </w:rPr>
        <w:t>Demonstrações Contábeis</w:t>
      </w:r>
      <w:r w:rsidRPr="00845732">
        <w:rPr>
          <w:rFonts w:ascii="Arial" w:eastAsia="MS Mincho" w:hAnsi="Arial" w:cs="Arial"/>
          <w:sz w:val="24"/>
          <w:szCs w:val="24"/>
          <w:lang w:eastAsia="ja-JP"/>
        </w:rPr>
        <w:t>. Eles só são mensurados e reconhecidos quando forem identificáveis, controlados pela Companhia e forem geradores de benefícios econômicos futuros.</w:t>
      </w:r>
    </w:p>
    <w:p w:rsidR="00845732" w:rsidRPr="00845732" w:rsidRDefault="00845732" w:rsidP="00845732">
      <w:pPr>
        <w:tabs>
          <w:tab w:val="left" w:pos="426"/>
        </w:tabs>
        <w:spacing w:after="0" w:line="240" w:lineRule="auto"/>
        <w:contextualSpacing/>
        <w:jc w:val="both"/>
        <w:rPr>
          <w:rFonts w:ascii="Arial" w:eastAsia="MS Mincho" w:hAnsi="Arial" w:cs="Arial"/>
          <w:sz w:val="24"/>
          <w:szCs w:val="24"/>
          <w:lang w:eastAsia="ja-JP"/>
        </w:rPr>
      </w:pPr>
    </w:p>
    <w:p w:rsidR="00845732" w:rsidRPr="00845732" w:rsidRDefault="00845732" w:rsidP="00845732">
      <w:pPr>
        <w:tabs>
          <w:tab w:val="left" w:pos="426"/>
        </w:tabs>
        <w:spacing w:after="0" w:line="240" w:lineRule="auto"/>
        <w:contextualSpacing/>
        <w:jc w:val="both"/>
        <w:rPr>
          <w:rFonts w:ascii="Arial" w:hAnsi="Arial" w:cs="Arial"/>
          <w:b/>
          <w:color w:val="000000"/>
          <w:sz w:val="24"/>
          <w:szCs w:val="24"/>
          <w:lang w:bidi="yi-Hebr"/>
        </w:rPr>
      </w:pPr>
      <w:r w:rsidRPr="00845732">
        <w:rPr>
          <w:rFonts w:ascii="Arial" w:eastAsia="MS Mincho" w:hAnsi="Arial" w:cs="Arial"/>
          <w:sz w:val="24"/>
          <w:szCs w:val="24"/>
          <w:lang w:eastAsia="ja-JP"/>
        </w:rPr>
        <w:t xml:space="preserve"> O Ativo Intangível pode ser adquirido pela Companhia no curso de suas atividades, ou ainda, criado internamente. O pronunciamento do CPC -  Comitê de Pronunciamentos Contábeis, define as regras para o reconhecimento, a mensuração e a divulgação desses itens nas </w:t>
      </w:r>
      <w:r w:rsidR="00A26D3F">
        <w:rPr>
          <w:rFonts w:ascii="Arial" w:eastAsia="MS Mincho" w:hAnsi="Arial" w:cs="Arial"/>
          <w:sz w:val="24"/>
          <w:szCs w:val="24"/>
          <w:lang w:eastAsia="ja-JP"/>
        </w:rPr>
        <w:t>Demonstrações Contábeis</w:t>
      </w:r>
      <w:r w:rsidRPr="00845732">
        <w:rPr>
          <w:rFonts w:ascii="Arial" w:eastAsia="MS Mincho" w:hAnsi="Arial" w:cs="Arial"/>
          <w:sz w:val="24"/>
          <w:szCs w:val="24"/>
          <w:lang w:eastAsia="ja-JP"/>
        </w:rPr>
        <w:t xml:space="preserve"> das Companhias. </w:t>
      </w:r>
    </w:p>
    <w:p w:rsidR="00845732" w:rsidRPr="00845732" w:rsidRDefault="00845732" w:rsidP="00845732">
      <w:pPr>
        <w:tabs>
          <w:tab w:val="left" w:pos="426"/>
          <w:tab w:val="left" w:pos="1843"/>
        </w:tabs>
        <w:spacing w:after="0" w:line="240" w:lineRule="auto"/>
        <w:contextualSpacing/>
        <w:jc w:val="both"/>
        <w:rPr>
          <w:rFonts w:ascii="Arial" w:hAnsi="Arial" w:cs="Arial"/>
          <w:b/>
          <w:color w:val="000000"/>
          <w:sz w:val="24"/>
          <w:szCs w:val="24"/>
          <w:lang w:bidi="yi-Hebr"/>
        </w:rPr>
      </w:pPr>
    </w:p>
    <w:p w:rsidR="00845732" w:rsidRPr="00845732" w:rsidRDefault="00845732" w:rsidP="00845732">
      <w:pPr>
        <w:tabs>
          <w:tab w:val="left" w:pos="426"/>
          <w:tab w:val="left" w:pos="1843"/>
        </w:tabs>
        <w:spacing w:after="0" w:line="240" w:lineRule="auto"/>
        <w:contextualSpacing/>
        <w:jc w:val="both"/>
        <w:rPr>
          <w:rFonts w:ascii="Arial" w:hAnsi="Arial" w:cs="Arial"/>
          <w:b/>
          <w:color w:val="000000"/>
          <w:sz w:val="24"/>
          <w:szCs w:val="24"/>
          <w:lang w:bidi="yi-Hebr"/>
        </w:rPr>
      </w:pPr>
      <w:r w:rsidRPr="00845732">
        <w:rPr>
          <w:rFonts w:ascii="Arial" w:hAnsi="Arial" w:cs="Arial"/>
          <w:b/>
          <w:color w:val="000000"/>
          <w:sz w:val="24"/>
          <w:szCs w:val="24"/>
          <w:lang w:bidi="yi-Hebr"/>
        </w:rPr>
        <w:t>Objetivo</w:t>
      </w:r>
    </w:p>
    <w:p w:rsidR="00845732" w:rsidRPr="00845732" w:rsidRDefault="00845732" w:rsidP="00A47CE0">
      <w:pPr>
        <w:tabs>
          <w:tab w:val="left" w:pos="426"/>
        </w:tabs>
        <w:spacing w:after="0" w:line="240" w:lineRule="auto"/>
        <w:contextualSpacing/>
        <w:jc w:val="both"/>
        <w:rPr>
          <w:rFonts w:ascii="Arial" w:eastAsia="MS Mincho" w:hAnsi="Arial" w:cs="Arial"/>
          <w:sz w:val="24"/>
          <w:szCs w:val="24"/>
          <w:lang w:eastAsia="ja-JP"/>
        </w:rPr>
      </w:pPr>
    </w:p>
    <w:p w:rsidR="00845732" w:rsidRPr="00845732" w:rsidRDefault="00845732" w:rsidP="00A47CE0">
      <w:pPr>
        <w:pStyle w:val="PargrafodaLista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  <w:lang w:bidi="yi-Hebr"/>
        </w:rPr>
      </w:pPr>
      <w:r w:rsidRPr="00845732">
        <w:rPr>
          <w:rFonts w:ascii="Arial" w:hAnsi="Arial" w:cs="Arial"/>
          <w:color w:val="000000"/>
          <w:sz w:val="24"/>
          <w:szCs w:val="24"/>
          <w:lang w:bidi="yi-Hebr"/>
        </w:rPr>
        <w:t>1. Este pronunciamento de Orientação tem o propósito de instruir as Companhias sobre as melhores práticas concernentes à publicação, tanto de seus relatórios legais (exigidos por lei ou por órgãos reguladores) quanto de suas divulgações complementares (</w:t>
      </w:r>
      <w:r w:rsidRPr="00BD54D4">
        <w:rPr>
          <w:rFonts w:ascii="Arial" w:hAnsi="Arial" w:cs="Arial"/>
          <w:i/>
          <w:color w:val="000000"/>
          <w:sz w:val="24"/>
          <w:szCs w:val="24"/>
          <w:lang w:bidi="yi-Hebr"/>
        </w:rPr>
        <w:t>release</w:t>
      </w:r>
      <w:r w:rsidRPr="00845732">
        <w:rPr>
          <w:rFonts w:ascii="Arial" w:hAnsi="Arial" w:cs="Arial"/>
          <w:color w:val="000000"/>
          <w:sz w:val="24"/>
          <w:szCs w:val="24"/>
          <w:lang w:bidi="yi-Hebr"/>
        </w:rPr>
        <w:t xml:space="preserve">, entre outras), dos aspectos relevantes dos </w:t>
      </w:r>
      <w:r w:rsidR="00BD54D4">
        <w:rPr>
          <w:rFonts w:ascii="Arial" w:hAnsi="Arial" w:cs="Arial"/>
          <w:color w:val="000000"/>
          <w:sz w:val="24"/>
          <w:szCs w:val="24"/>
          <w:lang w:bidi="yi-Hebr"/>
        </w:rPr>
        <w:t>A</w:t>
      </w:r>
      <w:r w:rsidRPr="00845732">
        <w:rPr>
          <w:rFonts w:ascii="Arial" w:hAnsi="Arial" w:cs="Arial"/>
          <w:color w:val="000000"/>
          <w:sz w:val="24"/>
          <w:szCs w:val="24"/>
          <w:lang w:bidi="yi-Hebr"/>
        </w:rPr>
        <w:t xml:space="preserve">tivos </w:t>
      </w:r>
      <w:r w:rsidR="00BD54D4">
        <w:rPr>
          <w:rFonts w:ascii="Arial" w:hAnsi="Arial" w:cs="Arial"/>
          <w:color w:val="000000"/>
          <w:sz w:val="24"/>
          <w:szCs w:val="24"/>
          <w:lang w:bidi="yi-Hebr"/>
        </w:rPr>
        <w:t>I</w:t>
      </w:r>
      <w:r w:rsidRPr="00845732">
        <w:rPr>
          <w:rFonts w:ascii="Arial" w:hAnsi="Arial" w:cs="Arial"/>
          <w:color w:val="000000"/>
          <w:sz w:val="24"/>
          <w:szCs w:val="24"/>
          <w:lang w:bidi="yi-Hebr"/>
        </w:rPr>
        <w:t>ntangíveis adquiridos e dos não adquiridos pela Companhia.</w:t>
      </w:r>
    </w:p>
    <w:p w:rsidR="00845732" w:rsidRPr="00845732" w:rsidRDefault="00845732" w:rsidP="00845732">
      <w:pPr>
        <w:tabs>
          <w:tab w:val="left" w:pos="426"/>
        </w:tabs>
        <w:spacing w:after="0" w:line="240" w:lineRule="auto"/>
        <w:contextualSpacing/>
        <w:jc w:val="both"/>
        <w:rPr>
          <w:rFonts w:ascii="Arial" w:eastAsia="MS Mincho" w:hAnsi="Arial" w:cs="Arial"/>
          <w:b/>
          <w:sz w:val="24"/>
          <w:szCs w:val="24"/>
          <w:lang w:eastAsia="ja-JP"/>
        </w:rPr>
      </w:pPr>
    </w:p>
    <w:p w:rsidR="00845732" w:rsidRPr="00845732" w:rsidRDefault="00845732" w:rsidP="00845732">
      <w:pPr>
        <w:tabs>
          <w:tab w:val="left" w:pos="426"/>
        </w:tabs>
        <w:spacing w:after="0" w:line="240" w:lineRule="auto"/>
        <w:contextualSpacing/>
        <w:jc w:val="both"/>
        <w:rPr>
          <w:rFonts w:ascii="Arial" w:eastAsia="MS Mincho" w:hAnsi="Arial" w:cs="Arial"/>
          <w:b/>
          <w:sz w:val="24"/>
          <w:szCs w:val="24"/>
          <w:lang w:eastAsia="ja-JP"/>
        </w:rPr>
      </w:pPr>
      <w:r w:rsidRPr="00845732">
        <w:rPr>
          <w:rFonts w:ascii="Arial" w:eastAsia="MS Mincho" w:hAnsi="Arial" w:cs="Arial"/>
          <w:b/>
          <w:sz w:val="24"/>
          <w:szCs w:val="24"/>
          <w:lang w:eastAsia="ja-JP"/>
        </w:rPr>
        <w:t>Considerações Gerais no processo de mensuração e divulgação dos Ativos Intangíveis</w:t>
      </w:r>
    </w:p>
    <w:p w:rsidR="00845732" w:rsidRPr="00845732" w:rsidRDefault="00845732" w:rsidP="00845732">
      <w:pPr>
        <w:tabs>
          <w:tab w:val="left" w:pos="426"/>
        </w:tabs>
        <w:spacing w:after="0" w:line="240" w:lineRule="auto"/>
        <w:contextualSpacing/>
        <w:jc w:val="both"/>
        <w:rPr>
          <w:rFonts w:ascii="Arial" w:eastAsia="MS Mincho" w:hAnsi="Arial" w:cs="Arial"/>
          <w:b/>
          <w:sz w:val="24"/>
          <w:szCs w:val="24"/>
          <w:lang w:eastAsia="ja-JP"/>
        </w:rPr>
      </w:pPr>
    </w:p>
    <w:p w:rsidR="00845732" w:rsidRPr="00845732" w:rsidRDefault="00845732" w:rsidP="00A47CE0">
      <w:pPr>
        <w:pStyle w:val="PargrafodaLista"/>
        <w:tabs>
          <w:tab w:val="left" w:pos="426"/>
        </w:tabs>
        <w:spacing w:after="0" w:line="240" w:lineRule="auto"/>
        <w:ind w:left="0"/>
        <w:jc w:val="both"/>
        <w:rPr>
          <w:rFonts w:ascii="Arial" w:eastAsia="MS Mincho" w:hAnsi="Arial" w:cs="Arial"/>
          <w:sz w:val="24"/>
          <w:szCs w:val="24"/>
          <w:lang w:eastAsia="ja-JP"/>
        </w:rPr>
      </w:pPr>
      <w:r w:rsidRPr="00845732">
        <w:rPr>
          <w:rFonts w:ascii="Arial" w:eastAsia="MS Mincho" w:hAnsi="Arial" w:cs="Arial"/>
          <w:sz w:val="24"/>
          <w:szCs w:val="24"/>
          <w:lang w:eastAsia="ja-JP"/>
        </w:rPr>
        <w:t xml:space="preserve">2. Os Relatórios Legais são aqueles exigidos por força de lei ou por órgãos reguladores, por exemplo: Informações Trimestrais (ITR), </w:t>
      </w:r>
      <w:r w:rsidR="00A26D3F">
        <w:rPr>
          <w:rFonts w:ascii="Arial" w:eastAsia="MS Mincho" w:hAnsi="Arial" w:cs="Arial"/>
          <w:sz w:val="24"/>
          <w:szCs w:val="24"/>
          <w:lang w:eastAsia="ja-JP"/>
        </w:rPr>
        <w:t>Demonstrações Contábeis</w:t>
      </w:r>
      <w:r w:rsidRPr="00845732">
        <w:rPr>
          <w:rFonts w:ascii="Arial" w:eastAsia="MS Mincho" w:hAnsi="Arial" w:cs="Arial"/>
          <w:sz w:val="24"/>
          <w:szCs w:val="24"/>
          <w:lang w:eastAsia="ja-JP"/>
        </w:rPr>
        <w:t xml:space="preserve"> Padronizadas (DFP), Formulário de Referência, Relatório da Administração.</w:t>
      </w:r>
    </w:p>
    <w:p w:rsidR="00845732" w:rsidRPr="00845732" w:rsidRDefault="00845732" w:rsidP="00A47CE0">
      <w:pPr>
        <w:tabs>
          <w:tab w:val="left" w:pos="426"/>
        </w:tabs>
        <w:spacing w:after="0" w:line="240" w:lineRule="auto"/>
        <w:contextualSpacing/>
        <w:jc w:val="both"/>
        <w:rPr>
          <w:rFonts w:ascii="Arial" w:eastAsia="MS Mincho" w:hAnsi="Arial" w:cs="Arial"/>
          <w:sz w:val="24"/>
          <w:szCs w:val="24"/>
          <w:lang w:eastAsia="ja-JP"/>
        </w:rPr>
      </w:pPr>
    </w:p>
    <w:p w:rsidR="00845732" w:rsidRPr="00845732" w:rsidRDefault="00845732" w:rsidP="00A47CE0">
      <w:pPr>
        <w:pStyle w:val="PargrafodaLista"/>
        <w:tabs>
          <w:tab w:val="left" w:pos="426"/>
        </w:tabs>
        <w:spacing w:after="0" w:line="240" w:lineRule="auto"/>
        <w:ind w:left="0"/>
        <w:jc w:val="both"/>
        <w:rPr>
          <w:rFonts w:ascii="Arial" w:eastAsia="MS Mincho" w:hAnsi="Arial" w:cs="Arial"/>
          <w:sz w:val="24"/>
          <w:szCs w:val="24"/>
          <w:lang w:eastAsia="ja-JP"/>
        </w:rPr>
      </w:pPr>
      <w:r w:rsidRPr="00845732">
        <w:rPr>
          <w:rFonts w:ascii="Arial" w:eastAsia="MS Mincho" w:hAnsi="Arial" w:cs="Arial"/>
          <w:sz w:val="24"/>
          <w:szCs w:val="24"/>
          <w:lang w:eastAsia="ja-JP"/>
        </w:rPr>
        <w:t xml:space="preserve">3. Os Relatórios Complementares são aqueles não exigidos por lei, mas que podem ser divulgados de acordo com o desenvolvimento da Companhia com relação ao mercado. Há Companhias que decidem divulgar mais do que o mínimo exigido legalmente, mostrando seu comprometimento com a transparência, por exemplo: Relatório de Sustentabilidade, Relato Integrado, Balanço Social, Relatório Gerencial </w:t>
      </w:r>
      <w:r w:rsidRPr="00BD54D4">
        <w:rPr>
          <w:rFonts w:ascii="Arial" w:eastAsia="MS Mincho" w:hAnsi="Arial" w:cs="Arial"/>
          <w:i/>
          <w:sz w:val="24"/>
          <w:szCs w:val="24"/>
          <w:lang w:eastAsia="ja-JP"/>
        </w:rPr>
        <w:t>(MD&amp;A), Releases</w:t>
      </w:r>
      <w:r w:rsidRPr="00845732">
        <w:rPr>
          <w:rFonts w:ascii="Arial" w:eastAsia="MS Mincho" w:hAnsi="Arial" w:cs="Arial"/>
          <w:sz w:val="24"/>
          <w:szCs w:val="24"/>
          <w:lang w:eastAsia="ja-JP"/>
        </w:rPr>
        <w:t>, etc.</w:t>
      </w:r>
    </w:p>
    <w:p w:rsidR="00845732" w:rsidRPr="00845732" w:rsidRDefault="00845732" w:rsidP="00A47CE0">
      <w:pPr>
        <w:tabs>
          <w:tab w:val="left" w:pos="426"/>
        </w:tabs>
        <w:spacing w:after="0" w:line="240" w:lineRule="auto"/>
        <w:contextualSpacing/>
        <w:jc w:val="both"/>
        <w:rPr>
          <w:rFonts w:ascii="Arial" w:eastAsia="MS Mincho" w:hAnsi="Arial" w:cs="Arial"/>
          <w:b/>
          <w:sz w:val="24"/>
          <w:szCs w:val="24"/>
          <w:lang w:eastAsia="ja-JP"/>
        </w:rPr>
      </w:pPr>
    </w:p>
    <w:p w:rsidR="00845732" w:rsidRPr="00845732" w:rsidRDefault="00845732" w:rsidP="00A47CE0">
      <w:pPr>
        <w:pStyle w:val="PargrafodaLista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eastAsia="ja-JP"/>
        </w:rPr>
      </w:pPr>
      <w:r w:rsidRPr="00845732">
        <w:rPr>
          <w:rFonts w:ascii="Arial" w:hAnsi="Arial" w:cs="Arial"/>
          <w:sz w:val="24"/>
          <w:szCs w:val="24"/>
          <w:lang w:eastAsia="ja-JP"/>
        </w:rPr>
        <w:t>4. A mensuração e o acompanhamento periódico do intangível são etapas cruciais no processo de produção de informações de qualidade superior sobre a Companhia.</w:t>
      </w:r>
    </w:p>
    <w:p w:rsidR="00845732" w:rsidRPr="00845732" w:rsidRDefault="00845732" w:rsidP="00A47CE0">
      <w:pPr>
        <w:tabs>
          <w:tab w:val="left" w:pos="426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ja-JP"/>
        </w:rPr>
      </w:pPr>
    </w:p>
    <w:p w:rsidR="00845732" w:rsidRPr="00845732" w:rsidRDefault="00845732" w:rsidP="00A47CE0">
      <w:pPr>
        <w:pStyle w:val="PargrafodaLista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eastAsia="ja-JP"/>
        </w:rPr>
      </w:pPr>
      <w:r w:rsidRPr="00845732">
        <w:rPr>
          <w:rFonts w:ascii="Arial" w:hAnsi="Arial" w:cs="Arial"/>
          <w:sz w:val="24"/>
          <w:szCs w:val="24"/>
          <w:lang w:eastAsia="ja-JP"/>
        </w:rPr>
        <w:t>5. Os Ativos Intangíveis adquiridos separadamente são mensurados ao custo. Os Ativos Intangíveis gerados internamente, são reconhecidos como ativo na fase de desenvolvimento de produto, de acordo com os Procedimentos Contábeis vigentes.</w:t>
      </w:r>
    </w:p>
    <w:p w:rsidR="00845732" w:rsidRPr="00845732" w:rsidRDefault="00845732" w:rsidP="00A47CE0">
      <w:pPr>
        <w:tabs>
          <w:tab w:val="left" w:pos="426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ja-JP"/>
        </w:rPr>
      </w:pPr>
    </w:p>
    <w:p w:rsidR="00845732" w:rsidRPr="00845732" w:rsidRDefault="00845732" w:rsidP="00A47CE0">
      <w:pPr>
        <w:pStyle w:val="PargrafodaLista"/>
        <w:tabs>
          <w:tab w:val="left" w:pos="426"/>
        </w:tabs>
        <w:spacing w:after="0" w:line="240" w:lineRule="auto"/>
        <w:ind w:left="0"/>
        <w:jc w:val="both"/>
        <w:rPr>
          <w:rFonts w:ascii="Arial" w:eastAsia="MS Mincho" w:hAnsi="Arial" w:cs="Arial"/>
          <w:sz w:val="24"/>
          <w:szCs w:val="24"/>
          <w:lang w:eastAsia="ja-JP"/>
        </w:rPr>
      </w:pPr>
      <w:r w:rsidRPr="00845732">
        <w:rPr>
          <w:rFonts w:ascii="Arial" w:hAnsi="Arial" w:cs="Arial"/>
          <w:sz w:val="24"/>
          <w:szCs w:val="24"/>
          <w:lang w:eastAsia="ja-JP"/>
        </w:rPr>
        <w:t>6. Numa Combinação de Negócios, os Ativos Intangíveis que são identificáveis devem ser mensurados, assim, como os outros ativos e passivos, a seu valor justo.</w:t>
      </w:r>
      <w:r w:rsidRPr="00845732">
        <w:rPr>
          <w:rFonts w:ascii="Arial" w:eastAsia="MS Mincho" w:hAnsi="Arial" w:cs="Arial"/>
          <w:sz w:val="24"/>
          <w:szCs w:val="24"/>
          <w:lang w:eastAsia="ja-JP"/>
        </w:rPr>
        <w:t xml:space="preserve"> Dessa forma, a mensuração de Ativos Intangíveis poderá, em diversas ocasiões, ser obtida a partir de um processo de avaliação efetuada por um especialista independente. </w:t>
      </w:r>
    </w:p>
    <w:p w:rsidR="00845732" w:rsidRPr="00845732" w:rsidRDefault="00845732" w:rsidP="00A47CE0">
      <w:pPr>
        <w:tabs>
          <w:tab w:val="left" w:pos="426"/>
        </w:tabs>
        <w:spacing w:after="0" w:line="240" w:lineRule="auto"/>
        <w:contextualSpacing/>
        <w:jc w:val="both"/>
        <w:rPr>
          <w:rFonts w:ascii="Arial" w:eastAsia="MS Mincho" w:hAnsi="Arial" w:cs="Arial"/>
          <w:sz w:val="24"/>
          <w:szCs w:val="24"/>
          <w:lang w:eastAsia="ja-JP"/>
        </w:rPr>
      </w:pPr>
    </w:p>
    <w:p w:rsidR="00845732" w:rsidRPr="00845732" w:rsidRDefault="00845732" w:rsidP="00A47CE0">
      <w:pPr>
        <w:pStyle w:val="PargrafodaLista"/>
        <w:tabs>
          <w:tab w:val="left" w:pos="426"/>
        </w:tabs>
        <w:spacing w:after="0" w:line="240" w:lineRule="auto"/>
        <w:ind w:left="0"/>
        <w:jc w:val="both"/>
        <w:rPr>
          <w:rFonts w:ascii="Arial" w:eastAsia="MS Mincho" w:hAnsi="Arial" w:cs="Arial"/>
          <w:sz w:val="24"/>
          <w:szCs w:val="24"/>
          <w:lang w:eastAsia="ja-JP"/>
        </w:rPr>
      </w:pPr>
      <w:r w:rsidRPr="00845732">
        <w:rPr>
          <w:rFonts w:ascii="Arial" w:eastAsia="MS Mincho" w:hAnsi="Arial" w:cs="Arial"/>
          <w:sz w:val="24"/>
          <w:szCs w:val="24"/>
          <w:lang w:eastAsia="ja-JP"/>
        </w:rPr>
        <w:lastRenderedPageBreak/>
        <w:t xml:space="preserve">7. O especialista, seja ele independente ou não, ao apresentar o seu Laudo de Avaliação deve se utilizar de conceitos, princípios e definições baseados em Padrões </w:t>
      </w:r>
      <w:r w:rsidR="000B133A">
        <w:rPr>
          <w:rFonts w:ascii="Arial" w:eastAsia="MS Mincho" w:hAnsi="Arial" w:cs="Arial"/>
          <w:sz w:val="24"/>
          <w:szCs w:val="24"/>
          <w:lang w:eastAsia="ja-JP"/>
        </w:rPr>
        <w:t>R</w:t>
      </w:r>
      <w:r w:rsidRPr="00845732">
        <w:rPr>
          <w:rFonts w:ascii="Arial" w:eastAsia="MS Mincho" w:hAnsi="Arial" w:cs="Arial"/>
          <w:sz w:val="24"/>
          <w:szCs w:val="24"/>
          <w:lang w:eastAsia="ja-JP"/>
        </w:rPr>
        <w:t xml:space="preserve">econhecidos de Avaliação, como por exemplo </w:t>
      </w:r>
      <w:r w:rsidRPr="000B133A">
        <w:rPr>
          <w:rFonts w:ascii="Arial" w:eastAsia="MS Mincho" w:hAnsi="Arial" w:cs="Arial"/>
          <w:i/>
          <w:sz w:val="24"/>
          <w:szCs w:val="24"/>
          <w:lang w:eastAsia="ja-JP"/>
        </w:rPr>
        <w:t>International Valuation Standards Council - IVSC</w:t>
      </w:r>
      <w:r w:rsidRPr="00845732">
        <w:rPr>
          <w:rFonts w:ascii="Arial" w:eastAsia="MS Mincho" w:hAnsi="Arial" w:cs="Arial"/>
          <w:sz w:val="24"/>
          <w:szCs w:val="24"/>
          <w:lang w:eastAsia="ja-JP"/>
        </w:rPr>
        <w:t>.</w:t>
      </w:r>
    </w:p>
    <w:p w:rsidR="00845732" w:rsidRPr="00845732" w:rsidRDefault="00845732" w:rsidP="00A47CE0">
      <w:pPr>
        <w:pStyle w:val="PargrafodaLista"/>
        <w:tabs>
          <w:tab w:val="left" w:pos="426"/>
        </w:tabs>
        <w:spacing w:after="0" w:line="240" w:lineRule="auto"/>
        <w:ind w:left="0"/>
        <w:jc w:val="both"/>
        <w:rPr>
          <w:rFonts w:ascii="Arial" w:eastAsia="MS Mincho" w:hAnsi="Arial" w:cs="Arial"/>
          <w:sz w:val="24"/>
          <w:szCs w:val="24"/>
          <w:lang w:eastAsia="ja-JP"/>
        </w:rPr>
      </w:pPr>
    </w:p>
    <w:p w:rsidR="00845732" w:rsidRPr="00845732" w:rsidRDefault="00845732" w:rsidP="00A47CE0">
      <w:pPr>
        <w:pStyle w:val="PargrafodaLista"/>
        <w:tabs>
          <w:tab w:val="left" w:pos="426"/>
        </w:tabs>
        <w:spacing w:after="0" w:line="240" w:lineRule="auto"/>
        <w:ind w:left="0"/>
        <w:jc w:val="both"/>
        <w:rPr>
          <w:rFonts w:ascii="Arial" w:eastAsia="MS Mincho" w:hAnsi="Arial" w:cs="Arial"/>
          <w:sz w:val="24"/>
          <w:szCs w:val="24"/>
          <w:lang w:eastAsia="ja-JP"/>
        </w:rPr>
      </w:pPr>
      <w:r w:rsidRPr="00845732">
        <w:rPr>
          <w:rFonts w:ascii="Arial" w:eastAsia="MS Mincho" w:hAnsi="Arial" w:cs="Arial"/>
          <w:sz w:val="24"/>
          <w:szCs w:val="24"/>
          <w:lang w:eastAsia="ja-JP"/>
        </w:rPr>
        <w:t>8. Deve ficar claro que qualquer valor divulgado é estimado e representa:</w:t>
      </w:r>
    </w:p>
    <w:p w:rsidR="00845732" w:rsidRPr="00845732" w:rsidRDefault="00845732" w:rsidP="00A47CE0">
      <w:pPr>
        <w:pStyle w:val="PargrafodaLista"/>
        <w:tabs>
          <w:tab w:val="left" w:pos="284"/>
        </w:tabs>
        <w:spacing w:after="0" w:line="240" w:lineRule="auto"/>
        <w:ind w:left="284"/>
        <w:jc w:val="both"/>
        <w:rPr>
          <w:rFonts w:ascii="Arial" w:eastAsia="MS Mincho" w:hAnsi="Arial" w:cs="Arial"/>
          <w:sz w:val="24"/>
          <w:szCs w:val="24"/>
          <w:lang w:eastAsia="ja-JP"/>
        </w:rPr>
      </w:pPr>
      <w:r w:rsidRPr="00845732">
        <w:rPr>
          <w:rFonts w:ascii="Arial" w:eastAsia="MS Mincho" w:hAnsi="Arial" w:cs="Arial"/>
          <w:sz w:val="24"/>
          <w:szCs w:val="24"/>
          <w:lang w:eastAsia="ja-JP"/>
        </w:rPr>
        <w:t>a) o preço mais provável a ser pago para um ativo em uma negociação, ou</w:t>
      </w:r>
    </w:p>
    <w:p w:rsidR="00845732" w:rsidRPr="00845732" w:rsidRDefault="00845732" w:rsidP="00A47CE0">
      <w:pPr>
        <w:pStyle w:val="PargrafodaLista"/>
        <w:tabs>
          <w:tab w:val="left" w:pos="284"/>
        </w:tabs>
        <w:spacing w:after="0" w:line="240" w:lineRule="auto"/>
        <w:ind w:left="284"/>
        <w:jc w:val="both"/>
        <w:rPr>
          <w:rFonts w:ascii="Arial" w:eastAsia="MS Mincho" w:hAnsi="Arial" w:cs="Arial"/>
          <w:sz w:val="24"/>
          <w:szCs w:val="24"/>
          <w:lang w:eastAsia="ja-JP"/>
        </w:rPr>
      </w:pPr>
      <w:r w:rsidRPr="00845732">
        <w:rPr>
          <w:rFonts w:ascii="Arial" w:eastAsia="MS Mincho" w:hAnsi="Arial" w:cs="Arial"/>
          <w:sz w:val="24"/>
          <w:szCs w:val="24"/>
          <w:lang w:eastAsia="ja-JP"/>
        </w:rPr>
        <w:t>b) o benefício econômico de controlar esse ativo.</w:t>
      </w:r>
    </w:p>
    <w:p w:rsidR="00845732" w:rsidRPr="00845732" w:rsidRDefault="00845732" w:rsidP="00845732">
      <w:pPr>
        <w:tabs>
          <w:tab w:val="left" w:pos="426"/>
        </w:tabs>
        <w:spacing w:after="0" w:line="240" w:lineRule="auto"/>
        <w:jc w:val="both"/>
        <w:rPr>
          <w:rFonts w:ascii="Arial" w:eastAsia="MS Mincho" w:hAnsi="Arial" w:cs="Arial"/>
          <w:sz w:val="24"/>
          <w:szCs w:val="24"/>
          <w:lang w:eastAsia="ja-JP"/>
        </w:rPr>
      </w:pPr>
    </w:p>
    <w:p w:rsidR="00845732" w:rsidRPr="00845732" w:rsidRDefault="00845732" w:rsidP="00845732">
      <w:pPr>
        <w:tabs>
          <w:tab w:val="left" w:pos="426"/>
        </w:tabs>
        <w:spacing w:after="0" w:line="240" w:lineRule="auto"/>
        <w:jc w:val="both"/>
        <w:rPr>
          <w:rFonts w:ascii="Arial" w:eastAsia="MS Mincho" w:hAnsi="Arial" w:cs="Arial"/>
          <w:sz w:val="24"/>
          <w:szCs w:val="24"/>
          <w:lang w:eastAsia="ja-JP"/>
        </w:rPr>
      </w:pPr>
      <w:r w:rsidRPr="00845732">
        <w:rPr>
          <w:rFonts w:ascii="Arial" w:eastAsia="MS Mincho" w:hAnsi="Arial" w:cs="Arial"/>
          <w:sz w:val="24"/>
          <w:szCs w:val="24"/>
          <w:lang w:eastAsia="ja-JP"/>
        </w:rPr>
        <w:t xml:space="preserve">9. O valor recuperável de </w:t>
      </w:r>
      <w:r w:rsidR="000B133A">
        <w:rPr>
          <w:rFonts w:ascii="Arial" w:eastAsia="MS Mincho" w:hAnsi="Arial" w:cs="Arial"/>
          <w:sz w:val="24"/>
          <w:szCs w:val="24"/>
          <w:lang w:eastAsia="ja-JP"/>
        </w:rPr>
        <w:t>A</w:t>
      </w:r>
      <w:r w:rsidRPr="00845732">
        <w:rPr>
          <w:rFonts w:ascii="Arial" w:eastAsia="MS Mincho" w:hAnsi="Arial" w:cs="Arial"/>
          <w:sz w:val="24"/>
          <w:szCs w:val="24"/>
          <w:lang w:eastAsia="ja-JP"/>
        </w:rPr>
        <w:t xml:space="preserve">tivos </w:t>
      </w:r>
      <w:r w:rsidR="000B133A">
        <w:rPr>
          <w:rFonts w:ascii="Arial" w:eastAsia="MS Mincho" w:hAnsi="Arial" w:cs="Arial"/>
          <w:sz w:val="24"/>
          <w:szCs w:val="24"/>
          <w:lang w:eastAsia="ja-JP"/>
        </w:rPr>
        <w:t>I</w:t>
      </w:r>
      <w:r w:rsidRPr="00845732">
        <w:rPr>
          <w:rFonts w:ascii="Arial" w:eastAsia="MS Mincho" w:hAnsi="Arial" w:cs="Arial"/>
          <w:sz w:val="24"/>
          <w:szCs w:val="24"/>
          <w:lang w:eastAsia="ja-JP"/>
        </w:rPr>
        <w:t>ntangíveis deve ser testado de acordo com as normas previstas nos Pronunciamentos Contábeis vigentes.</w:t>
      </w:r>
    </w:p>
    <w:p w:rsidR="00845732" w:rsidRPr="00845732" w:rsidRDefault="00845732" w:rsidP="00845732">
      <w:pPr>
        <w:pStyle w:val="PargrafodaLista"/>
        <w:tabs>
          <w:tab w:val="left" w:pos="426"/>
        </w:tabs>
        <w:spacing w:after="0" w:line="240" w:lineRule="auto"/>
        <w:jc w:val="both"/>
        <w:rPr>
          <w:rFonts w:ascii="Arial" w:eastAsia="MS Mincho" w:hAnsi="Arial" w:cs="Arial"/>
          <w:sz w:val="24"/>
          <w:szCs w:val="24"/>
          <w:lang w:eastAsia="ja-JP"/>
        </w:rPr>
      </w:pPr>
    </w:p>
    <w:p w:rsidR="00845732" w:rsidRPr="00845732" w:rsidRDefault="00845732" w:rsidP="00845732">
      <w:pPr>
        <w:tabs>
          <w:tab w:val="left" w:pos="426"/>
        </w:tabs>
        <w:spacing w:after="0" w:line="240" w:lineRule="auto"/>
        <w:jc w:val="both"/>
        <w:rPr>
          <w:rFonts w:ascii="Arial" w:eastAsia="MS Mincho" w:hAnsi="Arial" w:cs="Arial"/>
          <w:sz w:val="24"/>
          <w:szCs w:val="24"/>
          <w:lang w:eastAsia="ja-JP"/>
        </w:rPr>
      </w:pPr>
      <w:r w:rsidRPr="00845732">
        <w:rPr>
          <w:rFonts w:ascii="Arial" w:eastAsia="MS Mincho" w:hAnsi="Arial" w:cs="Arial"/>
          <w:sz w:val="24"/>
          <w:szCs w:val="24"/>
          <w:lang w:eastAsia="ja-JP"/>
        </w:rPr>
        <w:t xml:space="preserve">10. Algumas informações são apresentadas fora das </w:t>
      </w:r>
      <w:r w:rsidR="00A26D3F">
        <w:rPr>
          <w:rFonts w:ascii="Arial" w:eastAsia="MS Mincho" w:hAnsi="Arial" w:cs="Arial"/>
          <w:sz w:val="24"/>
          <w:szCs w:val="24"/>
          <w:lang w:eastAsia="ja-JP"/>
        </w:rPr>
        <w:t>Demonstrações Contábeis</w:t>
      </w:r>
      <w:r w:rsidRPr="00845732">
        <w:rPr>
          <w:rFonts w:ascii="Arial" w:eastAsia="MS Mincho" w:hAnsi="Arial" w:cs="Arial"/>
          <w:sz w:val="24"/>
          <w:szCs w:val="24"/>
          <w:lang w:eastAsia="ja-JP"/>
        </w:rPr>
        <w:t xml:space="preserve"> e não são incluídas nas </w:t>
      </w:r>
      <w:r w:rsidR="000B133A">
        <w:rPr>
          <w:rFonts w:ascii="Arial" w:eastAsia="MS Mincho" w:hAnsi="Arial" w:cs="Arial"/>
          <w:sz w:val="24"/>
          <w:szCs w:val="24"/>
          <w:lang w:eastAsia="ja-JP"/>
        </w:rPr>
        <w:t>N</w:t>
      </w:r>
      <w:r w:rsidRPr="00845732">
        <w:rPr>
          <w:rFonts w:ascii="Arial" w:eastAsia="MS Mincho" w:hAnsi="Arial" w:cs="Arial"/>
          <w:sz w:val="24"/>
          <w:szCs w:val="24"/>
          <w:lang w:eastAsia="ja-JP"/>
        </w:rPr>
        <w:t xml:space="preserve">ormas </w:t>
      </w:r>
      <w:r w:rsidR="000B133A">
        <w:rPr>
          <w:rFonts w:ascii="Arial" w:eastAsia="MS Mincho" w:hAnsi="Arial" w:cs="Arial"/>
          <w:sz w:val="24"/>
          <w:szCs w:val="24"/>
          <w:lang w:eastAsia="ja-JP"/>
        </w:rPr>
        <w:t>C</w:t>
      </w:r>
      <w:r w:rsidRPr="00845732">
        <w:rPr>
          <w:rFonts w:ascii="Arial" w:eastAsia="MS Mincho" w:hAnsi="Arial" w:cs="Arial"/>
          <w:sz w:val="24"/>
          <w:szCs w:val="24"/>
          <w:lang w:eastAsia="ja-JP"/>
        </w:rPr>
        <w:t xml:space="preserve">ontábeis. Nas divulgações complementares da Companhia, é usual adotar a seguinte nomenclatura para divulgar outros </w:t>
      </w:r>
      <w:r w:rsidR="000B133A">
        <w:rPr>
          <w:rFonts w:ascii="Arial" w:eastAsia="MS Mincho" w:hAnsi="Arial" w:cs="Arial"/>
          <w:sz w:val="24"/>
          <w:szCs w:val="24"/>
          <w:lang w:eastAsia="ja-JP"/>
        </w:rPr>
        <w:t>A</w:t>
      </w:r>
      <w:r w:rsidRPr="00845732">
        <w:rPr>
          <w:rFonts w:ascii="Arial" w:eastAsia="MS Mincho" w:hAnsi="Arial" w:cs="Arial"/>
          <w:sz w:val="24"/>
          <w:szCs w:val="24"/>
          <w:lang w:eastAsia="ja-JP"/>
        </w:rPr>
        <w:t xml:space="preserve">tivos </w:t>
      </w:r>
      <w:r w:rsidR="000B133A">
        <w:rPr>
          <w:rFonts w:ascii="Arial" w:eastAsia="MS Mincho" w:hAnsi="Arial" w:cs="Arial"/>
          <w:sz w:val="24"/>
          <w:szCs w:val="24"/>
          <w:lang w:eastAsia="ja-JP"/>
        </w:rPr>
        <w:t>I</w:t>
      </w:r>
      <w:r w:rsidRPr="00845732">
        <w:rPr>
          <w:rFonts w:ascii="Arial" w:eastAsia="MS Mincho" w:hAnsi="Arial" w:cs="Arial"/>
          <w:sz w:val="24"/>
          <w:szCs w:val="24"/>
          <w:lang w:eastAsia="ja-JP"/>
        </w:rPr>
        <w:t>ntangíveis: Capital Intelectual, o Capital Humano e o Capital Social e de Relacionamento.</w:t>
      </w:r>
    </w:p>
    <w:p w:rsidR="00845732" w:rsidRPr="00845732" w:rsidRDefault="00845732" w:rsidP="00845732">
      <w:pPr>
        <w:tabs>
          <w:tab w:val="left" w:pos="426"/>
        </w:tabs>
        <w:spacing w:after="0" w:line="240" w:lineRule="auto"/>
        <w:contextualSpacing/>
        <w:jc w:val="both"/>
        <w:rPr>
          <w:rFonts w:ascii="Arial" w:eastAsia="MS Mincho" w:hAnsi="Arial" w:cs="Arial"/>
          <w:b/>
          <w:sz w:val="24"/>
          <w:szCs w:val="24"/>
          <w:lang w:eastAsia="ja-JP"/>
        </w:rPr>
      </w:pPr>
    </w:p>
    <w:p w:rsidR="00845732" w:rsidRPr="00845732" w:rsidRDefault="00845732" w:rsidP="00845732">
      <w:pPr>
        <w:tabs>
          <w:tab w:val="left" w:pos="426"/>
        </w:tabs>
        <w:spacing w:after="0" w:line="240" w:lineRule="auto"/>
        <w:contextualSpacing/>
        <w:jc w:val="both"/>
        <w:rPr>
          <w:rFonts w:ascii="Arial" w:eastAsia="MS Mincho" w:hAnsi="Arial" w:cs="Arial"/>
          <w:b/>
          <w:sz w:val="24"/>
          <w:szCs w:val="24"/>
          <w:lang w:eastAsia="ja-JP"/>
        </w:rPr>
      </w:pPr>
      <w:r w:rsidRPr="00845732">
        <w:rPr>
          <w:rFonts w:ascii="Arial" w:eastAsia="MS Mincho" w:hAnsi="Arial" w:cs="Arial"/>
          <w:b/>
          <w:sz w:val="24"/>
          <w:szCs w:val="24"/>
          <w:lang w:eastAsia="ja-JP"/>
        </w:rPr>
        <w:t>Relevância</w:t>
      </w:r>
    </w:p>
    <w:p w:rsidR="00845732" w:rsidRPr="00845732" w:rsidRDefault="00845732" w:rsidP="00845732">
      <w:pPr>
        <w:tabs>
          <w:tab w:val="left" w:pos="426"/>
        </w:tabs>
        <w:spacing w:after="0" w:line="240" w:lineRule="auto"/>
        <w:contextualSpacing/>
        <w:jc w:val="both"/>
        <w:rPr>
          <w:rFonts w:ascii="Arial" w:eastAsia="MS Mincho" w:hAnsi="Arial" w:cs="Arial"/>
          <w:sz w:val="24"/>
          <w:szCs w:val="24"/>
          <w:highlight w:val="yellow"/>
          <w:lang w:eastAsia="ja-JP"/>
        </w:rPr>
      </w:pPr>
    </w:p>
    <w:p w:rsidR="00845732" w:rsidRPr="00845732" w:rsidRDefault="00845732" w:rsidP="00A47CE0">
      <w:pPr>
        <w:pStyle w:val="PargrafodaLista"/>
        <w:tabs>
          <w:tab w:val="left" w:pos="426"/>
        </w:tabs>
        <w:spacing w:after="0" w:line="240" w:lineRule="auto"/>
        <w:ind w:left="0"/>
        <w:jc w:val="both"/>
        <w:rPr>
          <w:rFonts w:ascii="Arial" w:eastAsia="MS Mincho" w:hAnsi="Arial" w:cs="Arial"/>
          <w:sz w:val="24"/>
          <w:szCs w:val="24"/>
          <w:lang w:eastAsia="ja-JP"/>
        </w:rPr>
      </w:pPr>
      <w:r w:rsidRPr="00845732">
        <w:rPr>
          <w:rFonts w:ascii="Arial" w:eastAsia="MS Mincho" w:hAnsi="Arial" w:cs="Arial"/>
          <w:sz w:val="24"/>
          <w:szCs w:val="24"/>
          <w:lang w:eastAsia="ja-JP"/>
        </w:rPr>
        <w:t xml:space="preserve">11. As informações a serem divulgadas referentes ao </w:t>
      </w:r>
      <w:r w:rsidR="00B85555">
        <w:rPr>
          <w:rFonts w:ascii="Arial" w:eastAsia="MS Mincho" w:hAnsi="Arial" w:cs="Arial"/>
          <w:sz w:val="24"/>
          <w:szCs w:val="24"/>
          <w:lang w:eastAsia="ja-JP"/>
        </w:rPr>
        <w:t>A</w:t>
      </w:r>
      <w:r w:rsidRPr="00845732">
        <w:rPr>
          <w:rFonts w:ascii="Arial" w:eastAsia="MS Mincho" w:hAnsi="Arial" w:cs="Arial"/>
          <w:sz w:val="24"/>
          <w:szCs w:val="24"/>
          <w:lang w:eastAsia="ja-JP"/>
        </w:rPr>
        <w:t xml:space="preserve">tivo </w:t>
      </w:r>
      <w:r w:rsidR="00B85555">
        <w:rPr>
          <w:rFonts w:ascii="Arial" w:eastAsia="MS Mincho" w:hAnsi="Arial" w:cs="Arial"/>
          <w:sz w:val="24"/>
          <w:szCs w:val="24"/>
          <w:lang w:eastAsia="ja-JP"/>
        </w:rPr>
        <w:t>I</w:t>
      </w:r>
      <w:r w:rsidRPr="00845732">
        <w:rPr>
          <w:rFonts w:ascii="Arial" w:eastAsia="MS Mincho" w:hAnsi="Arial" w:cs="Arial"/>
          <w:sz w:val="24"/>
          <w:szCs w:val="24"/>
          <w:lang w:eastAsia="ja-JP"/>
        </w:rPr>
        <w:t>ntangível devem ser relevantes, fidedignas e necessárias ao entendimento da situação financeira da Companhia que reporta. Os custos e os benefícios da informação divulgada devem ser cuidadosamente verificados. Os itens listados nesse documento no item “</w:t>
      </w:r>
      <w:r w:rsidR="00B85555">
        <w:rPr>
          <w:rFonts w:ascii="Arial" w:eastAsia="MS Mincho" w:hAnsi="Arial" w:cs="Arial"/>
          <w:sz w:val="24"/>
          <w:szCs w:val="24"/>
          <w:lang w:eastAsia="ja-JP"/>
        </w:rPr>
        <w:t>D</w:t>
      </w:r>
      <w:r w:rsidRPr="00845732">
        <w:rPr>
          <w:rFonts w:ascii="Arial" w:eastAsia="MS Mincho" w:hAnsi="Arial" w:cs="Arial"/>
          <w:sz w:val="24"/>
          <w:szCs w:val="24"/>
          <w:lang w:eastAsia="ja-JP"/>
        </w:rPr>
        <w:t xml:space="preserve">ivulgação do </w:t>
      </w:r>
      <w:r w:rsidR="00B85555">
        <w:rPr>
          <w:rFonts w:ascii="Arial" w:eastAsia="MS Mincho" w:hAnsi="Arial" w:cs="Arial"/>
          <w:sz w:val="24"/>
          <w:szCs w:val="24"/>
          <w:lang w:eastAsia="ja-JP"/>
        </w:rPr>
        <w:t>A</w:t>
      </w:r>
      <w:r w:rsidRPr="00845732">
        <w:rPr>
          <w:rFonts w:ascii="Arial" w:eastAsia="MS Mincho" w:hAnsi="Arial" w:cs="Arial"/>
          <w:sz w:val="24"/>
          <w:szCs w:val="24"/>
          <w:lang w:eastAsia="ja-JP"/>
        </w:rPr>
        <w:t xml:space="preserve">tivo </w:t>
      </w:r>
      <w:r w:rsidR="00B85555">
        <w:rPr>
          <w:rFonts w:ascii="Arial" w:eastAsia="MS Mincho" w:hAnsi="Arial" w:cs="Arial"/>
          <w:sz w:val="24"/>
          <w:szCs w:val="24"/>
          <w:lang w:eastAsia="ja-JP"/>
        </w:rPr>
        <w:t>I</w:t>
      </w:r>
      <w:r w:rsidRPr="00845732">
        <w:rPr>
          <w:rFonts w:ascii="Arial" w:eastAsia="MS Mincho" w:hAnsi="Arial" w:cs="Arial"/>
          <w:sz w:val="24"/>
          <w:szCs w:val="24"/>
          <w:lang w:eastAsia="ja-JP"/>
        </w:rPr>
        <w:t xml:space="preserve">ntangível adquirido e do </w:t>
      </w:r>
      <w:r w:rsidR="00B85555">
        <w:rPr>
          <w:rFonts w:ascii="Arial" w:eastAsia="MS Mincho" w:hAnsi="Arial" w:cs="Arial"/>
          <w:sz w:val="24"/>
          <w:szCs w:val="24"/>
          <w:lang w:eastAsia="ja-JP"/>
        </w:rPr>
        <w:t>A</w:t>
      </w:r>
      <w:r w:rsidRPr="00845732">
        <w:rPr>
          <w:rFonts w:ascii="Arial" w:eastAsia="MS Mincho" w:hAnsi="Arial" w:cs="Arial"/>
          <w:sz w:val="24"/>
          <w:szCs w:val="24"/>
          <w:lang w:eastAsia="ja-JP"/>
        </w:rPr>
        <w:t xml:space="preserve">tivo </w:t>
      </w:r>
      <w:r w:rsidR="00B85555">
        <w:rPr>
          <w:rFonts w:ascii="Arial" w:eastAsia="MS Mincho" w:hAnsi="Arial" w:cs="Arial"/>
          <w:sz w:val="24"/>
          <w:szCs w:val="24"/>
          <w:lang w:eastAsia="ja-JP"/>
        </w:rPr>
        <w:t>I</w:t>
      </w:r>
      <w:r w:rsidRPr="00845732">
        <w:rPr>
          <w:rFonts w:ascii="Arial" w:eastAsia="MS Mincho" w:hAnsi="Arial" w:cs="Arial"/>
          <w:sz w:val="24"/>
          <w:szCs w:val="24"/>
          <w:lang w:eastAsia="ja-JP"/>
        </w:rPr>
        <w:t xml:space="preserve">ntangível gerado internamente” devem ser analisados pela Companhia que reporta à luz da relevância da informação divulgada. </w:t>
      </w:r>
    </w:p>
    <w:p w:rsidR="00845732" w:rsidRPr="00845732" w:rsidRDefault="00845732" w:rsidP="00845732">
      <w:pPr>
        <w:tabs>
          <w:tab w:val="left" w:pos="426"/>
        </w:tabs>
        <w:spacing w:after="0" w:line="240" w:lineRule="auto"/>
        <w:contextualSpacing/>
        <w:jc w:val="both"/>
        <w:rPr>
          <w:rFonts w:ascii="Arial" w:eastAsia="MS Mincho" w:hAnsi="Arial" w:cs="Arial"/>
          <w:b/>
          <w:sz w:val="24"/>
          <w:szCs w:val="24"/>
          <w:lang w:eastAsia="ja-JP"/>
        </w:rPr>
      </w:pPr>
    </w:p>
    <w:p w:rsidR="00845732" w:rsidRPr="00845732" w:rsidRDefault="00845732" w:rsidP="00845732">
      <w:pPr>
        <w:tabs>
          <w:tab w:val="left" w:pos="426"/>
        </w:tabs>
        <w:spacing w:after="0" w:line="240" w:lineRule="auto"/>
        <w:contextualSpacing/>
        <w:jc w:val="both"/>
        <w:rPr>
          <w:rFonts w:ascii="Arial" w:eastAsia="MS Mincho" w:hAnsi="Arial" w:cs="Arial"/>
          <w:b/>
          <w:sz w:val="24"/>
          <w:szCs w:val="24"/>
          <w:lang w:eastAsia="ja-JP"/>
        </w:rPr>
      </w:pPr>
      <w:r w:rsidRPr="00845732">
        <w:rPr>
          <w:rFonts w:ascii="Arial" w:eastAsia="MS Mincho" w:hAnsi="Arial" w:cs="Arial"/>
          <w:b/>
          <w:sz w:val="24"/>
          <w:szCs w:val="24"/>
          <w:lang w:eastAsia="ja-JP"/>
        </w:rPr>
        <w:t>Responsabilidade</w:t>
      </w:r>
    </w:p>
    <w:p w:rsidR="00845732" w:rsidRPr="00845732" w:rsidRDefault="00845732" w:rsidP="00845732">
      <w:pPr>
        <w:tabs>
          <w:tab w:val="left" w:pos="426"/>
        </w:tabs>
        <w:spacing w:after="0" w:line="240" w:lineRule="auto"/>
        <w:contextualSpacing/>
        <w:jc w:val="both"/>
        <w:rPr>
          <w:rFonts w:ascii="Arial" w:eastAsia="MS Mincho" w:hAnsi="Arial" w:cs="Arial"/>
          <w:sz w:val="24"/>
          <w:szCs w:val="24"/>
          <w:lang w:eastAsia="ja-JP"/>
        </w:rPr>
      </w:pPr>
    </w:p>
    <w:p w:rsidR="00845732" w:rsidRPr="00845732" w:rsidRDefault="00845732" w:rsidP="00A47CE0">
      <w:pPr>
        <w:pStyle w:val="PargrafodaLista"/>
        <w:tabs>
          <w:tab w:val="left" w:pos="426"/>
        </w:tabs>
        <w:spacing w:after="0" w:line="240" w:lineRule="auto"/>
        <w:ind w:left="0"/>
        <w:jc w:val="both"/>
        <w:rPr>
          <w:rFonts w:ascii="Arial" w:eastAsia="MS Mincho" w:hAnsi="Arial" w:cs="Arial"/>
          <w:sz w:val="24"/>
          <w:szCs w:val="24"/>
          <w:lang w:eastAsia="ja-JP"/>
        </w:rPr>
      </w:pPr>
      <w:r w:rsidRPr="00845732">
        <w:rPr>
          <w:rFonts w:ascii="Arial" w:eastAsia="MS Mincho" w:hAnsi="Arial" w:cs="Arial"/>
          <w:sz w:val="24"/>
          <w:szCs w:val="24"/>
          <w:lang w:eastAsia="ja-JP"/>
        </w:rPr>
        <w:t xml:space="preserve">12. A administração responde perante a Companhia e os acionistas pelos danos que lhe causarem decorrentes da divulgação de informações sobre o desempenho futuro não consistente com o desempenho efetivamente atingido pela Companhia, salvo na ocorrência de fatores que não poderiam ser razoavelmente esperados, controlados ou previstos. A Companhia que resolver fornecer essas informações deverá efetuar uma análise criteriosa </w:t>
      </w:r>
      <w:r w:rsidR="00B85555">
        <w:rPr>
          <w:rFonts w:ascii="Arial" w:eastAsia="MS Mincho" w:hAnsi="Arial" w:cs="Arial"/>
          <w:sz w:val="24"/>
          <w:szCs w:val="24"/>
          <w:lang w:eastAsia="ja-JP"/>
        </w:rPr>
        <w:t>dos benefícios dessa divulgação</w:t>
      </w:r>
      <w:r w:rsidRPr="00845732">
        <w:rPr>
          <w:rFonts w:ascii="Arial" w:eastAsia="MS Mincho" w:hAnsi="Arial" w:cs="Arial"/>
          <w:sz w:val="24"/>
          <w:szCs w:val="24"/>
          <w:lang w:eastAsia="ja-JP"/>
        </w:rPr>
        <w:t xml:space="preserve"> de acordo com a responsabilidade prevista na Legislação Societária Brasileira. </w:t>
      </w:r>
    </w:p>
    <w:p w:rsidR="00845732" w:rsidRPr="00845732" w:rsidRDefault="00845732" w:rsidP="00845732">
      <w:pPr>
        <w:tabs>
          <w:tab w:val="left" w:pos="426"/>
        </w:tabs>
        <w:spacing w:after="0" w:line="240" w:lineRule="auto"/>
        <w:contextualSpacing/>
        <w:jc w:val="both"/>
        <w:rPr>
          <w:rFonts w:ascii="Arial" w:eastAsia="MS Mincho" w:hAnsi="Arial" w:cs="Arial"/>
          <w:sz w:val="24"/>
          <w:szCs w:val="24"/>
          <w:highlight w:val="yellow"/>
          <w:lang w:eastAsia="ja-JP"/>
        </w:rPr>
      </w:pPr>
    </w:p>
    <w:p w:rsidR="00845732" w:rsidRPr="00845732" w:rsidRDefault="002F3B05" w:rsidP="00845732">
      <w:pPr>
        <w:tabs>
          <w:tab w:val="left" w:pos="426"/>
        </w:tabs>
        <w:spacing w:after="0" w:line="240" w:lineRule="auto"/>
        <w:contextualSpacing/>
        <w:jc w:val="both"/>
        <w:rPr>
          <w:rFonts w:ascii="Arial" w:eastAsia="MS Mincho" w:hAnsi="Arial" w:cs="Arial"/>
          <w:b/>
          <w:sz w:val="24"/>
          <w:szCs w:val="24"/>
          <w:lang w:eastAsia="ja-JP"/>
        </w:rPr>
      </w:pPr>
      <w:r>
        <w:rPr>
          <w:rFonts w:ascii="Arial" w:eastAsia="MS Mincho" w:hAnsi="Arial" w:cs="Arial"/>
          <w:b/>
          <w:sz w:val="24"/>
          <w:szCs w:val="24"/>
          <w:lang w:eastAsia="ja-JP"/>
        </w:rPr>
        <w:t>D</w:t>
      </w:r>
      <w:r w:rsidR="00845732" w:rsidRPr="00845732">
        <w:rPr>
          <w:rFonts w:ascii="Arial" w:eastAsia="MS Mincho" w:hAnsi="Arial" w:cs="Arial"/>
          <w:b/>
          <w:sz w:val="24"/>
          <w:szCs w:val="24"/>
          <w:lang w:eastAsia="ja-JP"/>
        </w:rPr>
        <w:t xml:space="preserve">ivulgação do </w:t>
      </w:r>
      <w:r>
        <w:rPr>
          <w:rFonts w:ascii="Arial" w:eastAsia="MS Mincho" w:hAnsi="Arial" w:cs="Arial"/>
          <w:b/>
          <w:sz w:val="24"/>
          <w:szCs w:val="24"/>
          <w:lang w:eastAsia="ja-JP"/>
        </w:rPr>
        <w:t>A</w:t>
      </w:r>
      <w:r w:rsidR="00845732" w:rsidRPr="00845732">
        <w:rPr>
          <w:rFonts w:ascii="Arial" w:eastAsia="MS Mincho" w:hAnsi="Arial" w:cs="Arial"/>
          <w:b/>
          <w:sz w:val="24"/>
          <w:szCs w:val="24"/>
          <w:lang w:eastAsia="ja-JP"/>
        </w:rPr>
        <w:t xml:space="preserve">tivo </w:t>
      </w:r>
      <w:r>
        <w:rPr>
          <w:rFonts w:ascii="Arial" w:eastAsia="MS Mincho" w:hAnsi="Arial" w:cs="Arial"/>
          <w:b/>
          <w:sz w:val="24"/>
          <w:szCs w:val="24"/>
          <w:lang w:eastAsia="ja-JP"/>
        </w:rPr>
        <w:t>I</w:t>
      </w:r>
      <w:r w:rsidR="00845732" w:rsidRPr="00845732">
        <w:rPr>
          <w:rFonts w:ascii="Arial" w:eastAsia="MS Mincho" w:hAnsi="Arial" w:cs="Arial"/>
          <w:b/>
          <w:sz w:val="24"/>
          <w:szCs w:val="24"/>
          <w:lang w:eastAsia="ja-JP"/>
        </w:rPr>
        <w:t xml:space="preserve">ntangível adquirido e do </w:t>
      </w:r>
      <w:r>
        <w:rPr>
          <w:rFonts w:ascii="Arial" w:eastAsia="MS Mincho" w:hAnsi="Arial" w:cs="Arial"/>
          <w:b/>
          <w:sz w:val="24"/>
          <w:szCs w:val="24"/>
          <w:lang w:eastAsia="ja-JP"/>
        </w:rPr>
        <w:t>A</w:t>
      </w:r>
      <w:r w:rsidR="00845732" w:rsidRPr="00845732">
        <w:rPr>
          <w:rFonts w:ascii="Arial" w:eastAsia="MS Mincho" w:hAnsi="Arial" w:cs="Arial"/>
          <w:b/>
          <w:sz w:val="24"/>
          <w:szCs w:val="24"/>
          <w:lang w:eastAsia="ja-JP"/>
        </w:rPr>
        <w:t xml:space="preserve">tivo </w:t>
      </w:r>
      <w:r>
        <w:rPr>
          <w:rFonts w:ascii="Arial" w:eastAsia="MS Mincho" w:hAnsi="Arial" w:cs="Arial"/>
          <w:b/>
          <w:sz w:val="24"/>
          <w:szCs w:val="24"/>
          <w:lang w:eastAsia="ja-JP"/>
        </w:rPr>
        <w:t>I</w:t>
      </w:r>
      <w:r w:rsidR="00845732" w:rsidRPr="00845732">
        <w:rPr>
          <w:rFonts w:ascii="Arial" w:eastAsia="MS Mincho" w:hAnsi="Arial" w:cs="Arial"/>
          <w:b/>
          <w:sz w:val="24"/>
          <w:szCs w:val="24"/>
          <w:lang w:eastAsia="ja-JP"/>
        </w:rPr>
        <w:t>ntangível gerado internamente nos Relatórios Legais</w:t>
      </w:r>
    </w:p>
    <w:p w:rsidR="00845732" w:rsidRPr="00845732" w:rsidRDefault="00845732" w:rsidP="00845732">
      <w:pPr>
        <w:tabs>
          <w:tab w:val="left" w:pos="426"/>
        </w:tabs>
        <w:spacing w:after="0" w:line="240" w:lineRule="auto"/>
        <w:contextualSpacing/>
        <w:jc w:val="both"/>
        <w:rPr>
          <w:rFonts w:ascii="Arial" w:eastAsia="MS Mincho" w:hAnsi="Arial" w:cs="Arial"/>
          <w:b/>
          <w:sz w:val="24"/>
          <w:szCs w:val="24"/>
          <w:lang w:eastAsia="ja-JP"/>
        </w:rPr>
      </w:pPr>
    </w:p>
    <w:p w:rsidR="00845732" w:rsidRPr="00845732" w:rsidRDefault="00845732" w:rsidP="002F3B05">
      <w:pPr>
        <w:pStyle w:val="PargrafodaLista"/>
        <w:tabs>
          <w:tab w:val="left" w:pos="426"/>
        </w:tabs>
        <w:spacing w:after="0" w:line="240" w:lineRule="auto"/>
        <w:ind w:left="0"/>
        <w:jc w:val="both"/>
        <w:rPr>
          <w:rFonts w:ascii="Arial" w:eastAsia="MS Mincho" w:hAnsi="Arial" w:cs="Arial"/>
          <w:sz w:val="24"/>
          <w:szCs w:val="24"/>
          <w:lang w:eastAsia="ja-JP"/>
        </w:rPr>
      </w:pPr>
      <w:r w:rsidRPr="00845732">
        <w:rPr>
          <w:rFonts w:ascii="Arial" w:eastAsia="MS Mincho" w:hAnsi="Arial" w:cs="Arial"/>
          <w:sz w:val="24"/>
          <w:szCs w:val="24"/>
          <w:lang w:eastAsia="ja-JP"/>
        </w:rPr>
        <w:t xml:space="preserve">13. Nas Notas Explicativas, exigidas nos relatórios legais, o Ativo Intangível usualmente é separado em classes, isto é, </w:t>
      </w:r>
      <w:r w:rsidR="00486A40">
        <w:rPr>
          <w:rFonts w:ascii="Arial" w:eastAsia="MS Mincho" w:hAnsi="Arial" w:cs="Arial"/>
          <w:sz w:val="24"/>
          <w:szCs w:val="24"/>
          <w:lang w:eastAsia="ja-JP"/>
        </w:rPr>
        <w:t>em</w:t>
      </w:r>
      <w:r w:rsidRPr="00845732">
        <w:rPr>
          <w:rFonts w:ascii="Arial" w:eastAsia="MS Mincho" w:hAnsi="Arial" w:cs="Arial"/>
          <w:sz w:val="24"/>
          <w:szCs w:val="24"/>
          <w:lang w:eastAsia="ja-JP"/>
        </w:rPr>
        <w:t xml:space="preserve"> grupo</w:t>
      </w:r>
      <w:r w:rsidR="00486A40">
        <w:rPr>
          <w:rFonts w:ascii="Arial" w:eastAsia="MS Mincho" w:hAnsi="Arial" w:cs="Arial"/>
          <w:sz w:val="24"/>
          <w:szCs w:val="24"/>
          <w:lang w:eastAsia="ja-JP"/>
        </w:rPr>
        <w:t>s</w:t>
      </w:r>
      <w:r w:rsidRPr="00845732">
        <w:rPr>
          <w:rFonts w:ascii="Arial" w:eastAsia="MS Mincho" w:hAnsi="Arial" w:cs="Arial"/>
          <w:sz w:val="24"/>
          <w:szCs w:val="24"/>
          <w:lang w:eastAsia="ja-JP"/>
        </w:rPr>
        <w:t xml:space="preserve"> de ativos</w:t>
      </w:r>
      <w:r w:rsidR="00486A40">
        <w:rPr>
          <w:rFonts w:ascii="Arial" w:eastAsia="MS Mincho" w:hAnsi="Arial" w:cs="Arial"/>
          <w:sz w:val="24"/>
          <w:szCs w:val="24"/>
          <w:lang w:eastAsia="ja-JP"/>
        </w:rPr>
        <w:t xml:space="preserve"> de</w:t>
      </w:r>
      <w:r w:rsidRPr="00845732">
        <w:rPr>
          <w:rFonts w:ascii="Arial" w:eastAsia="MS Mincho" w:hAnsi="Arial" w:cs="Arial"/>
          <w:sz w:val="24"/>
          <w:szCs w:val="24"/>
          <w:lang w:eastAsia="ja-JP"/>
        </w:rPr>
        <w:t xml:space="preserve"> natureza e </w:t>
      </w:r>
      <w:r w:rsidR="00486A40">
        <w:rPr>
          <w:rFonts w:ascii="Arial" w:eastAsia="MS Mincho" w:hAnsi="Arial" w:cs="Arial"/>
          <w:sz w:val="24"/>
          <w:szCs w:val="24"/>
          <w:lang w:eastAsia="ja-JP"/>
        </w:rPr>
        <w:t>de</w:t>
      </w:r>
      <w:r w:rsidRPr="00845732">
        <w:rPr>
          <w:rFonts w:ascii="Arial" w:eastAsia="MS Mincho" w:hAnsi="Arial" w:cs="Arial"/>
          <w:sz w:val="24"/>
          <w:szCs w:val="24"/>
          <w:lang w:eastAsia="ja-JP"/>
        </w:rPr>
        <w:t xml:space="preserve"> utilização similar nas atividades da Companhia que reporta. Entre os exemplos de classes distintas, temos: marcas; títulos de periódicos; </w:t>
      </w:r>
      <w:r w:rsidRPr="00486A40">
        <w:rPr>
          <w:rFonts w:ascii="Arial" w:eastAsia="MS Mincho" w:hAnsi="Arial" w:cs="Arial"/>
          <w:i/>
          <w:sz w:val="24"/>
          <w:szCs w:val="24"/>
          <w:lang w:eastAsia="ja-JP"/>
        </w:rPr>
        <w:t>softwares</w:t>
      </w:r>
      <w:r w:rsidRPr="00845732">
        <w:rPr>
          <w:rFonts w:ascii="Arial" w:eastAsia="MS Mincho" w:hAnsi="Arial" w:cs="Arial"/>
          <w:sz w:val="24"/>
          <w:szCs w:val="24"/>
          <w:lang w:eastAsia="ja-JP"/>
        </w:rPr>
        <w:t xml:space="preserve">; licenças e franquias; direitos autorais, patentes e outros direitos de propriedade industrial, de serviços e operacionais; receitas, fórmulas, modelos, projetos e protótipos; e </w:t>
      </w:r>
      <w:r w:rsidR="00486A40">
        <w:rPr>
          <w:rFonts w:ascii="Arial" w:eastAsia="MS Mincho" w:hAnsi="Arial" w:cs="Arial"/>
          <w:sz w:val="24"/>
          <w:szCs w:val="24"/>
          <w:lang w:eastAsia="ja-JP"/>
        </w:rPr>
        <w:t>A</w:t>
      </w:r>
      <w:r w:rsidRPr="00845732">
        <w:rPr>
          <w:rFonts w:ascii="Arial" w:eastAsia="MS Mincho" w:hAnsi="Arial" w:cs="Arial"/>
          <w:sz w:val="24"/>
          <w:szCs w:val="24"/>
          <w:lang w:eastAsia="ja-JP"/>
        </w:rPr>
        <w:t xml:space="preserve">tivos </w:t>
      </w:r>
      <w:r w:rsidR="00486A40">
        <w:rPr>
          <w:rFonts w:ascii="Arial" w:eastAsia="MS Mincho" w:hAnsi="Arial" w:cs="Arial"/>
          <w:sz w:val="24"/>
          <w:szCs w:val="24"/>
          <w:lang w:eastAsia="ja-JP"/>
        </w:rPr>
        <w:t>I</w:t>
      </w:r>
      <w:r w:rsidRPr="00845732">
        <w:rPr>
          <w:rFonts w:ascii="Arial" w:eastAsia="MS Mincho" w:hAnsi="Arial" w:cs="Arial"/>
          <w:sz w:val="24"/>
          <w:szCs w:val="24"/>
          <w:lang w:eastAsia="ja-JP"/>
        </w:rPr>
        <w:t>ntangíveis em desenvolvimento.</w:t>
      </w:r>
    </w:p>
    <w:p w:rsidR="00845732" w:rsidRPr="00845732" w:rsidRDefault="00845732" w:rsidP="002F3B05">
      <w:pPr>
        <w:tabs>
          <w:tab w:val="left" w:pos="426"/>
        </w:tabs>
        <w:spacing w:after="0" w:line="240" w:lineRule="auto"/>
        <w:contextualSpacing/>
        <w:jc w:val="both"/>
        <w:rPr>
          <w:rFonts w:ascii="Arial" w:eastAsia="MS Mincho" w:hAnsi="Arial" w:cs="Arial"/>
          <w:sz w:val="24"/>
          <w:szCs w:val="24"/>
          <w:lang w:eastAsia="ja-JP"/>
        </w:rPr>
      </w:pPr>
    </w:p>
    <w:p w:rsidR="00845732" w:rsidRPr="00845732" w:rsidRDefault="00845732" w:rsidP="002F3B05">
      <w:pPr>
        <w:pStyle w:val="PargrafodaLista"/>
        <w:tabs>
          <w:tab w:val="left" w:pos="426"/>
        </w:tabs>
        <w:spacing w:after="0" w:line="240" w:lineRule="auto"/>
        <w:ind w:left="0"/>
        <w:jc w:val="both"/>
        <w:rPr>
          <w:rFonts w:ascii="Arial" w:eastAsia="MS Mincho" w:hAnsi="Arial" w:cs="Arial"/>
          <w:sz w:val="24"/>
          <w:szCs w:val="24"/>
          <w:lang w:eastAsia="ja-JP"/>
        </w:rPr>
      </w:pPr>
      <w:r w:rsidRPr="00845732">
        <w:rPr>
          <w:rFonts w:ascii="Arial" w:eastAsia="MS Mincho" w:hAnsi="Arial" w:cs="Arial"/>
          <w:sz w:val="24"/>
          <w:szCs w:val="24"/>
          <w:lang w:eastAsia="ja-JP"/>
        </w:rPr>
        <w:t xml:space="preserve">14. Tais classes devem ser separadas em classes menores ou agregadas em classes maiores, se isso resultar em informação mais relevante para os usuários das </w:t>
      </w:r>
      <w:r w:rsidR="00A26D3F">
        <w:rPr>
          <w:rFonts w:ascii="Arial" w:eastAsia="MS Mincho" w:hAnsi="Arial" w:cs="Arial"/>
          <w:sz w:val="24"/>
          <w:szCs w:val="24"/>
          <w:lang w:eastAsia="ja-JP"/>
        </w:rPr>
        <w:t>Demonstrações Contábeis</w:t>
      </w:r>
      <w:r w:rsidRPr="00845732">
        <w:rPr>
          <w:rFonts w:ascii="Arial" w:eastAsia="MS Mincho" w:hAnsi="Arial" w:cs="Arial"/>
          <w:sz w:val="24"/>
          <w:szCs w:val="24"/>
          <w:lang w:eastAsia="ja-JP"/>
        </w:rPr>
        <w:t>.</w:t>
      </w:r>
    </w:p>
    <w:p w:rsidR="00845732" w:rsidRPr="00845732" w:rsidRDefault="00845732" w:rsidP="002F3B05">
      <w:pPr>
        <w:tabs>
          <w:tab w:val="left" w:pos="426"/>
        </w:tabs>
        <w:spacing w:after="0" w:line="240" w:lineRule="auto"/>
        <w:contextualSpacing/>
        <w:jc w:val="both"/>
        <w:rPr>
          <w:rFonts w:ascii="Arial" w:eastAsia="MS Mincho" w:hAnsi="Arial" w:cs="Arial"/>
          <w:b/>
          <w:sz w:val="24"/>
          <w:szCs w:val="24"/>
          <w:lang w:eastAsia="ja-JP"/>
        </w:rPr>
      </w:pPr>
    </w:p>
    <w:p w:rsidR="00845732" w:rsidRPr="00845732" w:rsidRDefault="00845732" w:rsidP="002F3B05">
      <w:pPr>
        <w:pStyle w:val="PargrafodaLista"/>
        <w:tabs>
          <w:tab w:val="left" w:pos="426"/>
        </w:tabs>
        <w:spacing w:after="0" w:line="240" w:lineRule="auto"/>
        <w:ind w:left="0"/>
        <w:jc w:val="both"/>
        <w:rPr>
          <w:rFonts w:ascii="Arial" w:eastAsia="MS Mincho" w:hAnsi="Arial" w:cs="Arial"/>
          <w:sz w:val="24"/>
          <w:szCs w:val="24"/>
          <w:lang w:eastAsia="ja-JP"/>
        </w:rPr>
      </w:pPr>
      <w:r w:rsidRPr="00845732">
        <w:rPr>
          <w:rFonts w:ascii="Arial" w:eastAsia="MS Mincho" w:hAnsi="Arial" w:cs="Arial"/>
          <w:sz w:val="24"/>
          <w:szCs w:val="24"/>
          <w:lang w:eastAsia="ja-JP"/>
        </w:rPr>
        <w:t xml:space="preserve">15. A Companhia que reporta deve divulgar as seguintes informações para cada classe de </w:t>
      </w:r>
      <w:r w:rsidR="00486A40">
        <w:rPr>
          <w:rFonts w:ascii="Arial" w:eastAsia="MS Mincho" w:hAnsi="Arial" w:cs="Arial"/>
          <w:sz w:val="24"/>
          <w:szCs w:val="24"/>
          <w:lang w:eastAsia="ja-JP"/>
        </w:rPr>
        <w:t>A</w:t>
      </w:r>
      <w:r w:rsidRPr="00845732">
        <w:rPr>
          <w:rFonts w:ascii="Arial" w:eastAsia="MS Mincho" w:hAnsi="Arial" w:cs="Arial"/>
          <w:sz w:val="24"/>
          <w:szCs w:val="24"/>
          <w:lang w:eastAsia="ja-JP"/>
        </w:rPr>
        <w:t xml:space="preserve">tivos </w:t>
      </w:r>
      <w:r w:rsidR="00486A40">
        <w:rPr>
          <w:rFonts w:ascii="Arial" w:eastAsia="MS Mincho" w:hAnsi="Arial" w:cs="Arial"/>
          <w:sz w:val="24"/>
          <w:szCs w:val="24"/>
          <w:lang w:eastAsia="ja-JP"/>
        </w:rPr>
        <w:t>I</w:t>
      </w:r>
      <w:r w:rsidRPr="00845732">
        <w:rPr>
          <w:rFonts w:ascii="Arial" w:eastAsia="MS Mincho" w:hAnsi="Arial" w:cs="Arial"/>
          <w:sz w:val="24"/>
          <w:szCs w:val="24"/>
          <w:lang w:eastAsia="ja-JP"/>
        </w:rPr>
        <w:t xml:space="preserve">ntangíveis, fazendo a distinção entre </w:t>
      </w:r>
      <w:r w:rsidR="00486A40">
        <w:rPr>
          <w:rFonts w:ascii="Arial" w:eastAsia="MS Mincho" w:hAnsi="Arial" w:cs="Arial"/>
          <w:sz w:val="24"/>
          <w:szCs w:val="24"/>
          <w:lang w:eastAsia="ja-JP"/>
        </w:rPr>
        <w:t>A</w:t>
      </w:r>
      <w:r w:rsidRPr="00845732">
        <w:rPr>
          <w:rFonts w:ascii="Arial" w:eastAsia="MS Mincho" w:hAnsi="Arial" w:cs="Arial"/>
          <w:sz w:val="24"/>
          <w:szCs w:val="24"/>
          <w:lang w:eastAsia="ja-JP"/>
        </w:rPr>
        <w:t xml:space="preserve">tivos </w:t>
      </w:r>
      <w:r w:rsidR="00486A40">
        <w:rPr>
          <w:rFonts w:ascii="Arial" w:eastAsia="MS Mincho" w:hAnsi="Arial" w:cs="Arial"/>
          <w:sz w:val="24"/>
          <w:szCs w:val="24"/>
          <w:lang w:eastAsia="ja-JP"/>
        </w:rPr>
        <w:t>I</w:t>
      </w:r>
      <w:r w:rsidRPr="00845732">
        <w:rPr>
          <w:rFonts w:ascii="Arial" w:eastAsia="MS Mincho" w:hAnsi="Arial" w:cs="Arial"/>
          <w:sz w:val="24"/>
          <w:szCs w:val="24"/>
          <w:lang w:eastAsia="ja-JP"/>
        </w:rPr>
        <w:t xml:space="preserve">ntangíveis gerados internamente e outros </w:t>
      </w:r>
      <w:r w:rsidR="00486A40">
        <w:rPr>
          <w:rFonts w:ascii="Arial" w:eastAsia="MS Mincho" w:hAnsi="Arial" w:cs="Arial"/>
          <w:sz w:val="24"/>
          <w:szCs w:val="24"/>
          <w:lang w:eastAsia="ja-JP"/>
        </w:rPr>
        <w:t>A</w:t>
      </w:r>
      <w:r w:rsidRPr="00845732">
        <w:rPr>
          <w:rFonts w:ascii="Arial" w:eastAsia="MS Mincho" w:hAnsi="Arial" w:cs="Arial"/>
          <w:sz w:val="24"/>
          <w:szCs w:val="24"/>
          <w:lang w:eastAsia="ja-JP"/>
        </w:rPr>
        <w:t xml:space="preserve">tivos </w:t>
      </w:r>
      <w:r w:rsidR="00486A40">
        <w:rPr>
          <w:rFonts w:ascii="Arial" w:eastAsia="MS Mincho" w:hAnsi="Arial" w:cs="Arial"/>
          <w:sz w:val="24"/>
          <w:szCs w:val="24"/>
          <w:lang w:eastAsia="ja-JP"/>
        </w:rPr>
        <w:t>I</w:t>
      </w:r>
      <w:r w:rsidRPr="00845732">
        <w:rPr>
          <w:rFonts w:ascii="Arial" w:eastAsia="MS Mincho" w:hAnsi="Arial" w:cs="Arial"/>
          <w:sz w:val="24"/>
          <w:szCs w:val="24"/>
          <w:lang w:eastAsia="ja-JP"/>
        </w:rPr>
        <w:t>ntangíveis:</w:t>
      </w:r>
    </w:p>
    <w:p w:rsidR="00845732" w:rsidRPr="00845732" w:rsidRDefault="00845732" w:rsidP="002F3B05">
      <w:pPr>
        <w:pStyle w:val="PargrafodaLista"/>
        <w:numPr>
          <w:ilvl w:val="0"/>
          <w:numId w:val="8"/>
        </w:numPr>
        <w:tabs>
          <w:tab w:val="left" w:pos="426"/>
        </w:tabs>
        <w:spacing w:after="0" w:line="240" w:lineRule="auto"/>
        <w:ind w:left="709"/>
        <w:jc w:val="both"/>
        <w:rPr>
          <w:rFonts w:ascii="Arial" w:eastAsia="MS Mincho" w:hAnsi="Arial" w:cs="Arial"/>
          <w:sz w:val="24"/>
          <w:szCs w:val="24"/>
          <w:lang w:eastAsia="ja-JP"/>
        </w:rPr>
      </w:pPr>
      <w:r w:rsidRPr="00845732">
        <w:rPr>
          <w:rFonts w:ascii="Arial" w:eastAsia="MS Mincho" w:hAnsi="Arial" w:cs="Arial"/>
          <w:sz w:val="24"/>
          <w:szCs w:val="24"/>
          <w:lang w:eastAsia="ja-JP"/>
        </w:rPr>
        <w:lastRenderedPageBreak/>
        <w:t>se tem vida útil indefinida ou definida;</w:t>
      </w:r>
    </w:p>
    <w:p w:rsidR="00845732" w:rsidRPr="00845732" w:rsidRDefault="00845732" w:rsidP="002F3B05">
      <w:pPr>
        <w:pStyle w:val="PargrafodaLista"/>
        <w:numPr>
          <w:ilvl w:val="0"/>
          <w:numId w:val="8"/>
        </w:numPr>
        <w:tabs>
          <w:tab w:val="left" w:pos="426"/>
        </w:tabs>
        <w:spacing w:after="0" w:line="240" w:lineRule="auto"/>
        <w:ind w:left="709"/>
        <w:jc w:val="both"/>
        <w:rPr>
          <w:rFonts w:ascii="Arial" w:eastAsia="MS Mincho" w:hAnsi="Arial" w:cs="Arial"/>
          <w:sz w:val="24"/>
          <w:szCs w:val="24"/>
          <w:lang w:eastAsia="ja-JP"/>
        </w:rPr>
      </w:pPr>
      <w:r w:rsidRPr="00845732">
        <w:rPr>
          <w:rFonts w:ascii="Arial" w:eastAsia="MS Mincho" w:hAnsi="Arial" w:cs="Arial"/>
          <w:sz w:val="24"/>
          <w:szCs w:val="24"/>
          <w:lang w:eastAsia="ja-JP"/>
        </w:rPr>
        <w:t>se a vida útil for definida, divulgar os prazos de vida útil ou as taxas de amortização utilizados e os métodos de amortização utilizados;</w:t>
      </w:r>
    </w:p>
    <w:p w:rsidR="00845732" w:rsidRPr="00845732" w:rsidRDefault="00845732" w:rsidP="002F3B05">
      <w:pPr>
        <w:pStyle w:val="PargrafodaLista"/>
        <w:numPr>
          <w:ilvl w:val="0"/>
          <w:numId w:val="8"/>
        </w:numPr>
        <w:tabs>
          <w:tab w:val="left" w:pos="426"/>
        </w:tabs>
        <w:spacing w:after="0" w:line="240" w:lineRule="auto"/>
        <w:ind w:left="709"/>
        <w:jc w:val="both"/>
        <w:rPr>
          <w:rFonts w:ascii="Arial" w:eastAsia="MS Mincho" w:hAnsi="Arial" w:cs="Arial"/>
          <w:sz w:val="24"/>
          <w:szCs w:val="24"/>
          <w:lang w:eastAsia="ja-JP"/>
        </w:rPr>
      </w:pPr>
      <w:r w:rsidRPr="00845732">
        <w:rPr>
          <w:rFonts w:ascii="Arial" w:eastAsia="MS Mincho" w:hAnsi="Arial" w:cs="Arial"/>
          <w:sz w:val="24"/>
          <w:szCs w:val="24"/>
          <w:lang w:eastAsia="ja-JP"/>
        </w:rPr>
        <w:t>o valor contábil bruto, a eventual amortização acumulada e as eventuais perdas acumuladas no valor recuperável, no início e no final do período;</w:t>
      </w:r>
    </w:p>
    <w:p w:rsidR="00845732" w:rsidRPr="00845732" w:rsidRDefault="00845732" w:rsidP="002F3B05">
      <w:pPr>
        <w:pStyle w:val="PargrafodaLista"/>
        <w:numPr>
          <w:ilvl w:val="0"/>
          <w:numId w:val="8"/>
        </w:numPr>
        <w:tabs>
          <w:tab w:val="left" w:pos="426"/>
        </w:tabs>
        <w:spacing w:after="0" w:line="240" w:lineRule="auto"/>
        <w:ind w:left="709"/>
        <w:jc w:val="both"/>
        <w:rPr>
          <w:rFonts w:ascii="Arial" w:eastAsia="MS Mincho" w:hAnsi="Arial" w:cs="Arial"/>
          <w:sz w:val="24"/>
          <w:szCs w:val="24"/>
          <w:lang w:eastAsia="ja-JP"/>
        </w:rPr>
      </w:pPr>
      <w:r w:rsidRPr="00845732">
        <w:rPr>
          <w:rFonts w:ascii="Arial" w:eastAsia="MS Mincho" w:hAnsi="Arial" w:cs="Arial"/>
          <w:sz w:val="24"/>
          <w:szCs w:val="24"/>
          <w:lang w:eastAsia="ja-JP"/>
        </w:rPr>
        <w:t xml:space="preserve">a rubrica da Demonstração do Resultado ou do Balanço Patrimonial em que qualquer amortização de </w:t>
      </w:r>
      <w:r w:rsidR="00283D3D">
        <w:rPr>
          <w:rFonts w:ascii="Arial" w:eastAsia="MS Mincho" w:hAnsi="Arial" w:cs="Arial"/>
          <w:sz w:val="24"/>
          <w:szCs w:val="24"/>
          <w:lang w:eastAsia="ja-JP"/>
        </w:rPr>
        <w:t>A</w:t>
      </w:r>
      <w:r w:rsidRPr="00845732">
        <w:rPr>
          <w:rFonts w:ascii="Arial" w:eastAsia="MS Mincho" w:hAnsi="Arial" w:cs="Arial"/>
          <w:sz w:val="24"/>
          <w:szCs w:val="24"/>
          <w:lang w:eastAsia="ja-JP"/>
        </w:rPr>
        <w:t xml:space="preserve">tivo </w:t>
      </w:r>
      <w:r w:rsidR="00283D3D">
        <w:rPr>
          <w:rFonts w:ascii="Arial" w:eastAsia="MS Mincho" w:hAnsi="Arial" w:cs="Arial"/>
          <w:sz w:val="24"/>
          <w:szCs w:val="24"/>
          <w:lang w:eastAsia="ja-JP"/>
        </w:rPr>
        <w:t>I</w:t>
      </w:r>
      <w:r w:rsidRPr="00845732">
        <w:rPr>
          <w:rFonts w:ascii="Arial" w:eastAsia="MS Mincho" w:hAnsi="Arial" w:cs="Arial"/>
          <w:sz w:val="24"/>
          <w:szCs w:val="24"/>
          <w:lang w:eastAsia="ja-JP"/>
        </w:rPr>
        <w:t>intangível for incluída;</w:t>
      </w:r>
    </w:p>
    <w:p w:rsidR="00845732" w:rsidRPr="00845732" w:rsidRDefault="00845732" w:rsidP="002F3B05">
      <w:pPr>
        <w:pStyle w:val="PargrafodaLista"/>
        <w:numPr>
          <w:ilvl w:val="0"/>
          <w:numId w:val="8"/>
        </w:numPr>
        <w:tabs>
          <w:tab w:val="left" w:pos="426"/>
        </w:tabs>
        <w:spacing w:after="0" w:line="240" w:lineRule="auto"/>
        <w:ind w:left="709"/>
        <w:jc w:val="both"/>
        <w:rPr>
          <w:rFonts w:ascii="Arial" w:eastAsia="MS Mincho" w:hAnsi="Arial" w:cs="Arial"/>
          <w:sz w:val="24"/>
          <w:szCs w:val="24"/>
          <w:lang w:eastAsia="ja-JP"/>
        </w:rPr>
      </w:pPr>
      <w:r w:rsidRPr="00845732">
        <w:rPr>
          <w:rFonts w:ascii="Arial" w:eastAsia="MS Mincho" w:hAnsi="Arial" w:cs="Arial"/>
          <w:sz w:val="24"/>
          <w:szCs w:val="24"/>
          <w:lang w:eastAsia="ja-JP"/>
        </w:rPr>
        <w:t>a conciliação do valor contábil no início e no final do período, demonstrando:</w:t>
      </w:r>
    </w:p>
    <w:p w:rsidR="00845732" w:rsidRPr="00845732" w:rsidRDefault="00845732" w:rsidP="002F3B05">
      <w:pPr>
        <w:pStyle w:val="PargrafodaLista"/>
        <w:numPr>
          <w:ilvl w:val="1"/>
          <w:numId w:val="10"/>
        </w:numPr>
        <w:tabs>
          <w:tab w:val="left" w:pos="426"/>
        </w:tabs>
        <w:spacing w:after="0" w:line="240" w:lineRule="auto"/>
        <w:ind w:left="993"/>
        <w:jc w:val="both"/>
        <w:rPr>
          <w:rFonts w:ascii="Arial" w:eastAsia="MS Mincho" w:hAnsi="Arial" w:cs="Arial"/>
          <w:sz w:val="24"/>
          <w:szCs w:val="24"/>
          <w:lang w:eastAsia="ja-JP"/>
        </w:rPr>
      </w:pPr>
      <w:r w:rsidRPr="00845732">
        <w:rPr>
          <w:rFonts w:ascii="Arial" w:eastAsia="MS Mincho" w:hAnsi="Arial" w:cs="Arial"/>
          <w:sz w:val="24"/>
          <w:szCs w:val="24"/>
          <w:lang w:eastAsia="ja-JP"/>
        </w:rPr>
        <w:t>as adições, indicando separadamente as que foram geradas por desenvolvimento interno e as adquiridas, bem como as adquiridas por meio de uma combinação de negócios;</w:t>
      </w:r>
    </w:p>
    <w:p w:rsidR="00845732" w:rsidRPr="00845732" w:rsidRDefault="00845732" w:rsidP="002F3B05">
      <w:pPr>
        <w:pStyle w:val="PargrafodaLista"/>
        <w:numPr>
          <w:ilvl w:val="1"/>
          <w:numId w:val="10"/>
        </w:numPr>
        <w:tabs>
          <w:tab w:val="left" w:pos="426"/>
        </w:tabs>
        <w:spacing w:after="0" w:line="240" w:lineRule="auto"/>
        <w:ind w:left="993"/>
        <w:jc w:val="both"/>
        <w:rPr>
          <w:rFonts w:ascii="Arial" w:eastAsia="MS Mincho" w:hAnsi="Arial" w:cs="Arial"/>
          <w:sz w:val="24"/>
          <w:szCs w:val="24"/>
          <w:lang w:eastAsia="ja-JP"/>
        </w:rPr>
      </w:pPr>
      <w:r w:rsidRPr="00845732">
        <w:rPr>
          <w:rFonts w:ascii="Arial" w:eastAsia="MS Mincho" w:hAnsi="Arial" w:cs="Arial"/>
          <w:sz w:val="24"/>
          <w:szCs w:val="24"/>
          <w:lang w:eastAsia="ja-JP"/>
        </w:rPr>
        <w:t>ativos classificados como mantidos para venda ou incluídos em grupo de ativos classificados como mantidos para venda;</w:t>
      </w:r>
    </w:p>
    <w:p w:rsidR="00845732" w:rsidRPr="00845732" w:rsidRDefault="00845732" w:rsidP="002F3B05">
      <w:pPr>
        <w:pStyle w:val="PargrafodaLista"/>
        <w:numPr>
          <w:ilvl w:val="1"/>
          <w:numId w:val="10"/>
        </w:numPr>
        <w:tabs>
          <w:tab w:val="left" w:pos="426"/>
        </w:tabs>
        <w:spacing w:after="0" w:line="240" w:lineRule="auto"/>
        <w:ind w:left="993"/>
        <w:jc w:val="both"/>
        <w:rPr>
          <w:rFonts w:ascii="Arial" w:eastAsia="MS Mincho" w:hAnsi="Arial" w:cs="Arial"/>
          <w:sz w:val="24"/>
          <w:szCs w:val="24"/>
          <w:lang w:eastAsia="ja-JP"/>
        </w:rPr>
      </w:pPr>
      <w:r w:rsidRPr="00845732">
        <w:rPr>
          <w:rFonts w:ascii="Arial" w:eastAsia="MS Mincho" w:hAnsi="Arial" w:cs="Arial"/>
          <w:sz w:val="24"/>
          <w:szCs w:val="24"/>
          <w:lang w:eastAsia="ja-JP"/>
        </w:rPr>
        <w:t>outras baixas;</w:t>
      </w:r>
    </w:p>
    <w:p w:rsidR="00845732" w:rsidRPr="00845732" w:rsidRDefault="00845732" w:rsidP="002F3B05">
      <w:pPr>
        <w:pStyle w:val="PargrafodaLista"/>
        <w:numPr>
          <w:ilvl w:val="1"/>
          <w:numId w:val="10"/>
        </w:numPr>
        <w:tabs>
          <w:tab w:val="left" w:pos="426"/>
        </w:tabs>
        <w:spacing w:after="0" w:line="240" w:lineRule="auto"/>
        <w:ind w:left="993"/>
        <w:jc w:val="both"/>
        <w:rPr>
          <w:rFonts w:ascii="Arial" w:eastAsia="MS Mincho" w:hAnsi="Arial" w:cs="Arial"/>
          <w:sz w:val="24"/>
          <w:szCs w:val="24"/>
          <w:lang w:eastAsia="ja-JP"/>
        </w:rPr>
      </w:pPr>
      <w:r w:rsidRPr="00845732">
        <w:rPr>
          <w:rFonts w:ascii="Arial" w:eastAsia="MS Mincho" w:hAnsi="Arial" w:cs="Arial"/>
          <w:sz w:val="24"/>
          <w:szCs w:val="24"/>
          <w:lang w:eastAsia="ja-JP"/>
        </w:rPr>
        <w:t xml:space="preserve">provisões para perdas no valor recuperável de ativos, reconhecidas no resultado do período; </w:t>
      </w:r>
    </w:p>
    <w:p w:rsidR="00845732" w:rsidRPr="00845732" w:rsidRDefault="00845732" w:rsidP="002F3B05">
      <w:pPr>
        <w:pStyle w:val="PargrafodaLista"/>
        <w:numPr>
          <w:ilvl w:val="1"/>
          <w:numId w:val="10"/>
        </w:numPr>
        <w:tabs>
          <w:tab w:val="left" w:pos="426"/>
        </w:tabs>
        <w:spacing w:after="0" w:line="240" w:lineRule="auto"/>
        <w:ind w:left="993"/>
        <w:jc w:val="both"/>
        <w:rPr>
          <w:rFonts w:ascii="Arial" w:eastAsia="MS Mincho" w:hAnsi="Arial" w:cs="Arial"/>
          <w:sz w:val="24"/>
          <w:szCs w:val="24"/>
          <w:lang w:eastAsia="ja-JP"/>
        </w:rPr>
      </w:pPr>
      <w:r w:rsidRPr="00845732">
        <w:rPr>
          <w:rFonts w:ascii="Arial" w:eastAsia="MS Mincho" w:hAnsi="Arial" w:cs="Arial"/>
          <w:sz w:val="24"/>
          <w:szCs w:val="24"/>
          <w:lang w:eastAsia="ja-JP"/>
        </w:rPr>
        <w:t>reversão de perda por desvalorização de ativos, apropriada ao resultado do período;</w:t>
      </w:r>
    </w:p>
    <w:p w:rsidR="00845732" w:rsidRPr="00845732" w:rsidRDefault="00845732" w:rsidP="002F3B05">
      <w:pPr>
        <w:pStyle w:val="PargrafodaLista"/>
        <w:numPr>
          <w:ilvl w:val="1"/>
          <w:numId w:val="10"/>
        </w:numPr>
        <w:tabs>
          <w:tab w:val="left" w:pos="426"/>
        </w:tabs>
        <w:spacing w:after="0" w:line="240" w:lineRule="auto"/>
        <w:ind w:left="993"/>
        <w:jc w:val="both"/>
        <w:rPr>
          <w:rFonts w:ascii="Arial" w:eastAsia="MS Mincho" w:hAnsi="Arial" w:cs="Arial"/>
          <w:sz w:val="24"/>
          <w:szCs w:val="24"/>
          <w:lang w:eastAsia="ja-JP"/>
        </w:rPr>
      </w:pPr>
      <w:r w:rsidRPr="00845732">
        <w:rPr>
          <w:rFonts w:ascii="Arial" w:eastAsia="MS Mincho" w:hAnsi="Arial" w:cs="Arial"/>
          <w:sz w:val="24"/>
          <w:szCs w:val="24"/>
          <w:lang w:eastAsia="ja-JP"/>
        </w:rPr>
        <w:t>qualquer amortização reconhecida no período;</w:t>
      </w:r>
    </w:p>
    <w:p w:rsidR="00845732" w:rsidRPr="00845732" w:rsidRDefault="00845732" w:rsidP="002F3B05">
      <w:pPr>
        <w:pStyle w:val="PargrafodaLista"/>
        <w:numPr>
          <w:ilvl w:val="1"/>
          <w:numId w:val="10"/>
        </w:numPr>
        <w:tabs>
          <w:tab w:val="left" w:pos="426"/>
        </w:tabs>
        <w:spacing w:after="0" w:line="240" w:lineRule="auto"/>
        <w:ind w:left="993"/>
        <w:jc w:val="both"/>
        <w:rPr>
          <w:rFonts w:ascii="Arial" w:eastAsia="MS Mincho" w:hAnsi="Arial" w:cs="Arial"/>
          <w:sz w:val="24"/>
          <w:szCs w:val="24"/>
          <w:lang w:eastAsia="ja-JP"/>
        </w:rPr>
      </w:pPr>
      <w:r w:rsidRPr="00845732">
        <w:rPr>
          <w:rFonts w:ascii="Arial" w:eastAsia="MS Mincho" w:hAnsi="Arial" w:cs="Arial"/>
          <w:sz w:val="24"/>
          <w:szCs w:val="24"/>
          <w:lang w:eastAsia="ja-JP"/>
        </w:rPr>
        <w:t xml:space="preserve">variações cambiais líquidas geradas pela conversão das </w:t>
      </w:r>
      <w:r w:rsidR="00A26D3F">
        <w:rPr>
          <w:rFonts w:ascii="Arial" w:eastAsia="MS Mincho" w:hAnsi="Arial" w:cs="Arial"/>
          <w:sz w:val="24"/>
          <w:szCs w:val="24"/>
          <w:lang w:eastAsia="ja-JP"/>
        </w:rPr>
        <w:t>Demonstrações Contábeis</w:t>
      </w:r>
      <w:r w:rsidRPr="00845732">
        <w:rPr>
          <w:rFonts w:ascii="Arial" w:eastAsia="MS Mincho" w:hAnsi="Arial" w:cs="Arial"/>
          <w:sz w:val="24"/>
          <w:szCs w:val="24"/>
          <w:lang w:eastAsia="ja-JP"/>
        </w:rPr>
        <w:t xml:space="preserve"> para a moeda de apresentação e de operações no exterior para a moeda de apresentação da </w:t>
      </w:r>
      <w:r w:rsidR="00283D3D">
        <w:rPr>
          <w:rFonts w:ascii="Arial" w:eastAsia="MS Mincho" w:hAnsi="Arial" w:cs="Arial"/>
          <w:sz w:val="24"/>
          <w:szCs w:val="24"/>
          <w:lang w:eastAsia="ja-JP"/>
        </w:rPr>
        <w:t>Companhia</w:t>
      </w:r>
      <w:r w:rsidRPr="00845732">
        <w:rPr>
          <w:rFonts w:ascii="Arial" w:eastAsia="MS Mincho" w:hAnsi="Arial" w:cs="Arial"/>
          <w:sz w:val="24"/>
          <w:szCs w:val="24"/>
          <w:lang w:eastAsia="ja-JP"/>
        </w:rPr>
        <w:t>;</w:t>
      </w:r>
    </w:p>
    <w:p w:rsidR="00845732" w:rsidRPr="00845732" w:rsidRDefault="00845732" w:rsidP="002F3B05">
      <w:pPr>
        <w:pStyle w:val="PargrafodaLista"/>
        <w:numPr>
          <w:ilvl w:val="1"/>
          <w:numId w:val="10"/>
        </w:numPr>
        <w:tabs>
          <w:tab w:val="left" w:pos="426"/>
        </w:tabs>
        <w:spacing w:after="0" w:line="240" w:lineRule="auto"/>
        <w:ind w:left="993"/>
        <w:jc w:val="both"/>
        <w:rPr>
          <w:rFonts w:ascii="Arial" w:eastAsia="MS Mincho" w:hAnsi="Arial" w:cs="Arial"/>
          <w:sz w:val="24"/>
          <w:szCs w:val="24"/>
          <w:lang w:eastAsia="ja-JP"/>
        </w:rPr>
      </w:pPr>
      <w:r w:rsidRPr="00845732">
        <w:rPr>
          <w:rFonts w:ascii="Arial" w:eastAsia="MS Mincho" w:hAnsi="Arial" w:cs="Arial"/>
          <w:sz w:val="24"/>
          <w:szCs w:val="24"/>
          <w:lang w:eastAsia="ja-JP"/>
        </w:rPr>
        <w:t>outras alterações no valor contábil durante o período.</w:t>
      </w:r>
    </w:p>
    <w:p w:rsidR="00845732" w:rsidRPr="00845732" w:rsidRDefault="00845732" w:rsidP="00845732">
      <w:pPr>
        <w:tabs>
          <w:tab w:val="left" w:pos="426"/>
        </w:tabs>
        <w:spacing w:after="0" w:line="240" w:lineRule="auto"/>
        <w:jc w:val="both"/>
        <w:rPr>
          <w:rFonts w:ascii="Arial" w:eastAsia="MS Mincho" w:hAnsi="Arial" w:cs="Arial"/>
          <w:sz w:val="24"/>
          <w:szCs w:val="24"/>
          <w:lang w:eastAsia="ja-JP"/>
        </w:rPr>
      </w:pPr>
    </w:p>
    <w:p w:rsidR="00845732" w:rsidRPr="00845732" w:rsidRDefault="00845732" w:rsidP="002F3B05">
      <w:pPr>
        <w:pStyle w:val="PargrafodaLista"/>
        <w:tabs>
          <w:tab w:val="left" w:pos="426"/>
        </w:tabs>
        <w:spacing w:after="0" w:line="240" w:lineRule="auto"/>
        <w:ind w:left="0"/>
        <w:jc w:val="both"/>
        <w:rPr>
          <w:rFonts w:ascii="Arial" w:eastAsia="MS Mincho" w:hAnsi="Arial" w:cs="Arial"/>
          <w:sz w:val="24"/>
          <w:szCs w:val="24"/>
          <w:lang w:eastAsia="ja-JP"/>
        </w:rPr>
      </w:pPr>
      <w:r w:rsidRPr="00845732">
        <w:rPr>
          <w:rFonts w:ascii="Arial" w:eastAsia="MS Mincho" w:hAnsi="Arial" w:cs="Arial"/>
          <w:sz w:val="24"/>
          <w:szCs w:val="24"/>
          <w:lang w:eastAsia="ja-JP"/>
        </w:rPr>
        <w:t xml:space="preserve">16. A Companhia deve divulgar informações sobre </w:t>
      </w:r>
      <w:r w:rsidR="00F8128E">
        <w:rPr>
          <w:rFonts w:ascii="Arial" w:eastAsia="MS Mincho" w:hAnsi="Arial" w:cs="Arial"/>
          <w:sz w:val="24"/>
          <w:szCs w:val="24"/>
          <w:lang w:eastAsia="ja-JP"/>
        </w:rPr>
        <w:t>Ativos Intangíveis</w:t>
      </w:r>
      <w:r w:rsidRPr="00845732">
        <w:rPr>
          <w:rFonts w:ascii="Arial" w:eastAsia="MS Mincho" w:hAnsi="Arial" w:cs="Arial"/>
          <w:sz w:val="24"/>
          <w:szCs w:val="24"/>
          <w:lang w:eastAsia="ja-JP"/>
        </w:rPr>
        <w:t xml:space="preserve"> que perderam o seu valor nos termos dos Pronunciamentos </w:t>
      </w:r>
      <w:r w:rsidR="00A26D3F">
        <w:rPr>
          <w:rFonts w:ascii="Arial" w:eastAsia="MS Mincho" w:hAnsi="Arial" w:cs="Arial"/>
          <w:sz w:val="24"/>
          <w:szCs w:val="24"/>
          <w:lang w:eastAsia="ja-JP"/>
        </w:rPr>
        <w:t>C</w:t>
      </w:r>
      <w:r w:rsidRPr="00845732">
        <w:rPr>
          <w:rFonts w:ascii="Arial" w:eastAsia="MS Mincho" w:hAnsi="Arial" w:cs="Arial"/>
          <w:sz w:val="24"/>
          <w:szCs w:val="24"/>
          <w:lang w:eastAsia="ja-JP"/>
        </w:rPr>
        <w:t>ontábeis vigentes.</w:t>
      </w:r>
    </w:p>
    <w:p w:rsidR="00845732" w:rsidRPr="00845732" w:rsidRDefault="00845732" w:rsidP="002F3B05">
      <w:pPr>
        <w:tabs>
          <w:tab w:val="left" w:pos="426"/>
        </w:tabs>
        <w:spacing w:after="0" w:line="240" w:lineRule="auto"/>
        <w:contextualSpacing/>
        <w:jc w:val="both"/>
        <w:rPr>
          <w:rFonts w:ascii="Arial" w:eastAsia="MS Mincho" w:hAnsi="Arial" w:cs="Arial"/>
          <w:sz w:val="24"/>
          <w:szCs w:val="24"/>
          <w:lang w:eastAsia="ja-JP"/>
        </w:rPr>
      </w:pPr>
    </w:p>
    <w:p w:rsidR="00845732" w:rsidRPr="00845732" w:rsidRDefault="00845732" w:rsidP="002F3B05">
      <w:pPr>
        <w:pStyle w:val="PargrafodaLista"/>
        <w:tabs>
          <w:tab w:val="left" w:pos="426"/>
        </w:tabs>
        <w:spacing w:after="0" w:line="240" w:lineRule="auto"/>
        <w:ind w:left="0"/>
        <w:jc w:val="both"/>
        <w:rPr>
          <w:rFonts w:ascii="Arial" w:eastAsia="MS Mincho" w:hAnsi="Arial" w:cs="Arial"/>
          <w:sz w:val="24"/>
          <w:szCs w:val="24"/>
          <w:lang w:eastAsia="ja-JP"/>
        </w:rPr>
      </w:pPr>
      <w:r w:rsidRPr="00845732">
        <w:rPr>
          <w:rFonts w:ascii="Arial" w:eastAsia="MS Mincho" w:hAnsi="Arial" w:cs="Arial"/>
          <w:sz w:val="24"/>
          <w:szCs w:val="24"/>
          <w:lang w:eastAsia="ja-JP"/>
        </w:rPr>
        <w:t xml:space="preserve">17. Adicionalmente, a Companhia deve divulgar as alterações nas estimativas contábeis referentes à avaliação da vida útil de </w:t>
      </w:r>
      <w:r w:rsidR="00F8128E">
        <w:rPr>
          <w:rFonts w:ascii="Arial" w:eastAsia="MS Mincho" w:hAnsi="Arial" w:cs="Arial"/>
          <w:sz w:val="24"/>
          <w:szCs w:val="24"/>
          <w:lang w:eastAsia="ja-JP"/>
        </w:rPr>
        <w:t>Ativo Intangível</w:t>
      </w:r>
      <w:r w:rsidRPr="00845732">
        <w:rPr>
          <w:rFonts w:ascii="Arial" w:eastAsia="MS Mincho" w:hAnsi="Arial" w:cs="Arial"/>
          <w:sz w:val="24"/>
          <w:szCs w:val="24"/>
          <w:lang w:eastAsia="ja-JP"/>
        </w:rPr>
        <w:t>; no método de amortização ou de valores residuais.</w:t>
      </w:r>
    </w:p>
    <w:p w:rsidR="00845732" w:rsidRPr="00845732" w:rsidRDefault="00845732" w:rsidP="002F3B05">
      <w:pPr>
        <w:tabs>
          <w:tab w:val="left" w:pos="426"/>
        </w:tabs>
        <w:spacing w:after="0" w:line="240" w:lineRule="auto"/>
        <w:contextualSpacing/>
        <w:jc w:val="both"/>
        <w:rPr>
          <w:rFonts w:ascii="Arial" w:eastAsia="MS Mincho" w:hAnsi="Arial" w:cs="Arial"/>
          <w:sz w:val="24"/>
          <w:szCs w:val="24"/>
          <w:lang w:eastAsia="ja-JP"/>
        </w:rPr>
      </w:pPr>
    </w:p>
    <w:p w:rsidR="00845732" w:rsidRPr="00845732" w:rsidRDefault="00845732" w:rsidP="002F3B05">
      <w:pPr>
        <w:pStyle w:val="PargrafodaLista"/>
        <w:tabs>
          <w:tab w:val="left" w:pos="426"/>
        </w:tabs>
        <w:spacing w:after="0" w:line="240" w:lineRule="auto"/>
        <w:ind w:left="0"/>
        <w:jc w:val="both"/>
        <w:rPr>
          <w:rFonts w:ascii="Arial" w:eastAsia="MS Mincho" w:hAnsi="Arial" w:cs="Arial"/>
          <w:sz w:val="24"/>
          <w:szCs w:val="24"/>
          <w:lang w:eastAsia="ja-JP"/>
        </w:rPr>
      </w:pPr>
      <w:r w:rsidRPr="00845732">
        <w:rPr>
          <w:rFonts w:ascii="Arial" w:eastAsia="MS Mincho" w:hAnsi="Arial" w:cs="Arial"/>
          <w:sz w:val="24"/>
          <w:szCs w:val="24"/>
          <w:lang w:eastAsia="ja-JP"/>
        </w:rPr>
        <w:t xml:space="preserve">18. A Companhia deve divulgar em relação a </w:t>
      </w:r>
      <w:r w:rsidR="00F8128E">
        <w:rPr>
          <w:rFonts w:ascii="Arial" w:eastAsia="MS Mincho" w:hAnsi="Arial" w:cs="Arial"/>
          <w:sz w:val="24"/>
          <w:szCs w:val="24"/>
          <w:lang w:eastAsia="ja-JP"/>
        </w:rPr>
        <w:t>Ativos Intangíveis</w:t>
      </w:r>
      <w:r w:rsidRPr="00845732">
        <w:rPr>
          <w:rFonts w:ascii="Arial" w:eastAsia="MS Mincho" w:hAnsi="Arial" w:cs="Arial"/>
          <w:sz w:val="24"/>
          <w:szCs w:val="24"/>
          <w:lang w:eastAsia="ja-JP"/>
        </w:rPr>
        <w:t xml:space="preserve"> avaliados como tendo vida útil indefinida, o seu valor contábil e os motivos que fundamentam essa avaliação. Ao apresentar essas razões, a Companhia deve descrever os fatores mais importantes que levaram à definição de vida útil indefinida do ativo. Deve ainda divulgar uma descrição, o valor contábil e o prazo de amortização remanescente de qualquer </w:t>
      </w:r>
      <w:r w:rsidR="00F8128E">
        <w:rPr>
          <w:rFonts w:ascii="Arial" w:eastAsia="MS Mincho" w:hAnsi="Arial" w:cs="Arial"/>
          <w:sz w:val="24"/>
          <w:szCs w:val="24"/>
          <w:lang w:eastAsia="ja-JP"/>
        </w:rPr>
        <w:t>Ativo Intangível</w:t>
      </w:r>
      <w:r w:rsidRPr="00845732">
        <w:rPr>
          <w:rFonts w:ascii="Arial" w:eastAsia="MS Mincho" w:hAnsi="Arial" w:cs="Arial"/>
          <w:sz w:val="24"/>
          <w:szCs w:val="24"/>
          <w:lang w:eastAsia="ja-JP"/>
        </w:rPr>
        <w:t xml:space="preserve"> individual relevante para as </w:t>
      </w:r>
      <w:r w:rsidR="00A26D3F">
        <w:rPr>
          <w:rFonts w:ascii="Arial" w:eastAsia="MS Mincho" w:hAnsi="Arial" w:cs="Arial"/>
          <w:sz w:val="24"/>
          <w:szCs w:val="24"/>
          <w:lang w:eastAsia="ja-JP"/>
        </w:rPr>
        <w:t>Demonstrações Contábeis</w:t>
      </w:r>
      <w:r w:rsidRPr="00845732">
        <w:rPr>
          <w:rFonts w:ascii="Arial" w:eastAsia="MS Mincho" w:hAnsi="Arial" w:cs="Arial"/>
          <w:sz w:val="24"/>
          <w:szCs w:val="24"/>
          <w:lang w:eastAsia="ja-JP"/>
        </w:rPr>
        <w:t xml:space="preserve"> da Companhia.</w:t>
      </w:r>
    </w:p>
    <w:p w:rsidR="00845732" w:rsidRPr="00845732" w:rsidRDefault="00845732" w:rsidP="002F3B05">
      <w:pPr>
        <w:tabs>
          <w:tab w:val="left" w:pos="426"/>
        </w:tabs>
        <w:spacing w:after="0" w:line="240" w:lineRule="auto"/>
        <w:contextualSpacing/>
        <w:jc w:val="both"/>
        <w:rPr>
          <w:rFonts w:ascii="Arial" w:eastAsia="MS Mincho" w:hAnsi="Arial" w:cs="Arial"/>
          <w:sz w:val="24"/>
          <w:szCs w:val="24"/>
          <w:lang w:eastAsia="ja-JP"/>
        </w:rPr>
      </w:pPr>
    </w:p>
    <w:p w:rsidR="00845732" w:rsidRPr="00845732" w:rsidRDefault="00845732" w:rsidP="002F3B05">
      <w:pPr>
        <w:pStyle w:val="PargrafodaLista"/>
        <w:tabs>
          <w:tab w:val="left" w:pos="426"/>
        </w:tabs>
        <w:spacing w:after="0" w:line="240" w:lineRule="auto"/>
        <w:ind w:left="0"/>
        <w:jc w:val="both"/>
        <w:rPr>
          <w:rFonts w:ascii="Arial" w:eastAsia="MS Mincho" w:hAnsi="Arial" w:cs="Arial"/>
          <w:sz w:val="24"/>
          <w:szCs w:val="24"/>
          <w:lang w:eastAsia="ja-JP"/>
        </w:rPr>
      </w:pPr>
      <w:r w:rsidRPr="00845732">
        <w:rPr>
          <w:rFonts w:ascii="Arial" w:eastAsia="MS Mincho" w:hAnsi="Arial" w:cs="Arial"/>
          <w:sz w:val="24"/>
          <w:szCs w:val="24"/>
          <w:lang w:eastAsia="ja-JP"/>
        </w:rPr>
        <w:t xml:space="preserve">19. Em relação a </w:t>
      </w:r>
      <w:r w:rsidR="00F8128E">
        <w:rPr>
          <w:rFonts w:ascii="Arial" w:eastAsia="MS Mincho" w:hAnsi="Arial" w:cs="Arial"/>
          <w:sz w:val="24"/>
          <w:szCs w:val="24"/>
          <w:lang w:eastAsia="ja-JP"/>
        </w:rPr>
        <w:t>Ativos Intangíveis</w:t>
      </w:r>
      <w:r w:rsidRPr="00845732">
        <w:rPr>
          <w:rFonts w:ascii="Arial" w:eastAsia="MS Mincho" w:hAnsi="Arial" w:cs="Arial"/>
          <w:sz w:val="24"/>
          <w:szCs w:val="24"/>
          <w:lang w:eastAsia="ja-JP"/>
        </w:rPr>
        <w:t xml:space="preserve"> adquiridos por meio de subvenção ou assistência governamentais e inicialmente reconhecidos ao valor justo, a Companhia deve divulgar o valor justo inicialmente reconhecido dos ativos, o seu valor contábil; e o método de mensuração após o reconhecimento, pelo método de custo ou de reavaliação. Devem ainda ser divulgadas a existência e os valores contábeis de </w:t>
      </w:r>
      <w:r w:rsidR="00F8128E">
        <w:rPr>
          <w:rFonts w:ascii="Arial" w:eastAsia="MS Mincho" w:hAnsi="Arial" w:cs="Arial"/>
          <w:sz w:val="24"/>
          <w:szCs w:val="24"/>
          <w:lang w:eastAsia="ja-JP"/>
        </w:rPr>
        <w:t>Ativos Intangíveis</w:t>
      </w:r>
      <w:r w:rsidRPr="00845732">
        <w:rPr>
          <w:rFonts w:ascii="Arial" w:eastAsia="MS Mincho" w:hAnsi="Arial" w:cs="Arial"/>
          <w:sz w:val="24"/>
          <w:szCs w:val="24"/>
          <w:lang w:eastAsia="ja-JP"/>
        </w:rPr>
        <w:t xml:space="preserve"> cuja titularidade é restrita e os valores contábeis de </w:t>
      </w:r>
      <w:r w:rsidR="00F8128E">
        <w:rPr>
          <w:rFonts w:ascii="Arial" w:eastAsia="MS Mincho" w:hAnsi="Arial" w:cs="Arial"/>
          <w:sz w:val="24"/>
          <w:szCs w:val="24"/>
          <w:lang w:eastAsia="ja-JP"/>
        </w:rPr>
        <w:t>Ativos Intangíveis</w:t>
      </w:r>
      <w:r w:rsidRPr="00845732">
        <w:rPr>
          <w:rFonts w:ascii="Arial" w:eastAsia="MS Mincho" w:hAnsi="Arial" w:cs="Arial"/>
          <w:sz w:val="24"/>
          <w:szCs w:val="24"/>
          <w:lang w:eastAsia="ja-JP"/>
        </w:rPr>
        <w:t xml:space="preserve"> oferecidos como garantia de obrigações; e o valor dos compromissos contratuais advindos da aquisição de </w:t>
      </w:r>
      <w:r w:rsidR="00F8128E">
        <w:rPr>
          <w:rFonts w:ascii="Arial" w:eastAsia="MS Mincho" w:hAnsi="Arial" w:cs="Arial"/>
          <w:sz w:val="24"/>
          <w:szCs w:val="24"/>
          <w:lang w:eastAsia="ja-JP"/>
        </w:rPr>
        <w:t>Ativos Intangíveis</w:t>
      </w:r>
      <w:r w:rsidRPr="00845732">
        <w:rPr>
          <w:rFonts w:ascii="Arial" w:eastAsia="MS Mincho" w:hAnsi="Arial" w:cs="Arial"/>
          <w:sz w:val="24"/>
          <w:szCs w:val="24"/>
          <w:lang w:eastAsia="ja-JP"/>
        </w:rPr>
        <w:t>.</w:t>
      </w:r>
    </w:p>
    <w:p w:rsidR="00845732" w:rsidRPr="00845732" w:rsidRDefault="00845732" w:rsidP="002F3B05">
      <w:pPr>
        <w:tabs>
          <w:tab w:val="left" w:pos="426"/>
        </w:tabs>
        <w:spacing w:after="0" w:line="240" w:lineRule="auto"/>
        <w:contextualSpacing/>
        <w:jc w:val="both"/>
        <w:rPr>
          <w:rFonts w:ascii="Arial" w:eastAsia="MS Mincho" w:hAnsi="Arial" w:cs="Arial"/>
          <w:sz w:val="24"/>
          <w:szCs w:val="24"/>
          <w:lang w:eastAsia="ja-JP"/>
        </w:rPr>
      </w:pPr>
    </w:p>
    <w:p w:rsidR="00845732" w:rsidRPr="00845732" w:rsidRDefault="00845732" w:rsidP="002F3B05">
      <w:pPr>
        <w:pStyle w:val="PargrafodaLista"/>
        <w:spacing w:after="0"/>
        <w:ind w:left="0"/>
        <w:jc w:val="both"/>
        <w:rPr>
          <w:rFonts w:ascii="Arial" w:eastAsia="MS Mincho" w:hAnsi="Arial" w:cs="Arial"/>
          <w:sz w:val="24"/>
          <w:szCs w:val="24"/>
          <w:lang w:eastAsia="ja-JP"/>
        </w:rPr>
      </w:pPr>
      <w:r w:rsidRPr="00845732">
        <w:rPr>
          <w:rFonts w:ascii="Arial" w:eastAsia="MS Mincho" w:hAnsi="Arial" w:cs="Arial"/>
          <w:sz w:val="24"/>
          <w:szCs w:val="24"/>
          <w:lang w:eastAsia="ja-JP"/>
        </w:rPr>
        <w:t>20. A Companhia deve divulgar o total de gastos com pesquisa e desenvolvimento reconhecidos como despesas no período.</w:t>
      </w:r>
    </w:p>
    <w:p w:rsidR="00845732" w:rsidRPr="00845732" w:rsidRDefault="00845732" w:rsidP="002F3B05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Calibri" w:hAnsi="Arial" w:cs="Arial"/>
          <w:sz w:val="24"/>
          <w:szCs w:val="24"/>
        </w:rPr>
      </w:pPr>
      <w:r w:rsidRPr="00845732">
        <w:rPr>
          <w:rFonts w:ascii="Arial" w:eastAsia="Calibri" w:hAnsi="Arial" w:cs="Arial"/>
          <w:sz w:val="24"/>
          <w:szCs w:val="24"/>
        </w:rPr>
        <w:t>21. É recomendável que a Companhia divulgue as seguintes informações:</w:t>
      </w:r>
    </w:p>
    <w:p w:rsidR="00845732" w:rsidRPr="002F3B05" w:rsidRDefault="00845732" w:rsidP="002F3B05">
      <w:pPr>
        <w:pStyle w:val="PargrafodaLista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Arial" w:eastAsia="Calibri" w:hAnsi="Arial" w:cs="Arial"/>
          <w:sz w:val="24"/>
          <w:szCs w:val="24"/>
        </w:rPr>
      </w:pPr>
      <w:r w:rsidRPr="002F3B05">
        <w:rPr>
          <w:rFonts w:ascii="Arial" w:eastAsia="Calibri" w:hAnsi="Arial" w:cs="Arial"/>
          <w:sz w:val="24"/>
          <w:szCs w:val="24"/>
        </w:rPr>
        <w:t xml:space="preserve">descrição de qualquer </w:t>
      </w:r>
      <w:r w:rsidR="00F8128E">
        <w:rPr>
          <w:rFonts w:ascii="Arial" w:eastAsia="Calibri" w:hAnsi="Arial" w:cs="Arial"/>
          <w:sz w:val="24"/>
          <w:szCs w:val="24"/>
        </w:rPr>
        <w:t>Ativo Intangível</w:t>
      </w:r>
      <w:r w:rsidRPr="002F3B05">
        <w:rPr>
          <w:rFonts w:ascii="Arial" w:eastAsia="Calibri" w:hAnsi="Arial" w:cs="Arial"/>
          <w:sz w:val="24"/>
          <w:szCs w:val="24"/>
        </w:rPr>
        <w:t xml:space="preserve"> totalmente amortizado que ainda esteja em operação; </w:t>
      </w:r>
    </w:p>
    <w:p w:rsidR="00845732" w:rsidRPr="002F3B05" w:rsidRDefault="00845732" w:rsidP="002F3B05">
      <w:pPr>
        <w:pStyle w:val="PargrafodaLista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Arial" w:eastAsia="MS Mincho" w:hAnsi="Arial" w:cs="Arial"/>
          <w:sz w:val="24"/>
          <w:szCs w:val="24"/>
          <w:lang w:eastAsia="ja-JP"/>
        </w:rPr>
      </w:pPr>
      <w:r w:rsidRPr="002F3B05">
        <w:rPr>
          <w:rFonts w:ascii="Arial" w:eastAsia="Calibri" w:hAnsi="Arial" w:cs="Arial"/>
          <w:sz w:val="24"/>
          <w:szCs w:val="24"/>
        </w:rPr>
        <w:lastRenderedPageBreak/>
        <w:t xml:space="preserve">breve descrição de </w:t>
      </w:r>
      <w:r w:rsidR="00F8128E">
        <w:rPr>
          <w:rFonts w:ascii="Arial" w:eastAsia="Calibri" w:hAnsi="Arial" w:cs="Arial"/>
          <w:sz w:val="24"/>
          <w:szCs w:val="24"/>
        </w:rPr>
        <w:t>Ativos Intangíveis</w:t>
      </w:r>
      <w:r w:rsidRPr="002F3B05">
        <w:rPr>
          <w:rFonts w:ascii="Arial" w:eastAsia="Calibri" w:hAnsi="Arial" w:cs="Arial"/>
          <w:sz w:val="24"/>
          <w:szCs w:val="24"/>
        </w:rPr>
        <w:t xml:space="preserve"> significativos, controlados pela </w:t>
      </w:r>
      <w:r w:rsidR="00F8128E">
        <w:rPr>
          <w:rFonts w:ascii="Arial" w:eastAsia="Calibri" w:hAnsi="Arial" w:cs="Arial"/>
          <w:sz w:val="24"/>
          <w:szCs w:val="24"/>
        </w:rPr>
        <w:t>Companhia</w:t>
      </w:r>
      <w:r w:rsidRPr="002F3B05">
        <w:rPr>
          <w:rFonts w:ascii="Arial" w:eastAsia="Calibri" w:hAnsi="Arial" w:cs="Arial"/>
          <w:sz w:val="24"/>
          <w:szCs w:val="24"/>
        </w:rPr>
        <w:t>, mas que não são reconhecidos como ativos porque não atendem aos critérios de reconhecimento de Ativo Intangível.</w:t>
      </w:r>
    </w:p>
    <w:p w:rsidR="00845732" w:rsidRPr="00845732" w:rsidRDefault="00845732" w:rsidP="002F3B05">
      <w:pPr>
        <w:spacing w:after="0"/>
        <w:ind w:left="426"/>
        <w:jc w:val="both"/>
        <w:rPr>
          <w:rFonts w:ascii="Arial" w:eastAsia="MS Mincho" w:hAnsi="Arial" w:cs="Arial"/>
          <w:b/>
          <w:sz w:val="24"/>
          <w:szCs w:val="24"/>
          <w:lang w:eastAsia="ja-JP"/>
        </w:rPr>
      </w:pPr>
    </w:p>
    <w:p w:rsidR="00845732" w:rsidRPr="00845732" w:rsidRDefault="00845732" w:rsidP="00845732">
      <w:pPr>
        <w:spacing w:after="0"/>
        <w:jc w:val="both"/>
        <w:rPr>
          <w:rFonts w:ascii="Arial" w:eastAsia="MS Mincho" w:hAnsi="Arial" w:cs="Arial"/>
          <w:b/>
          <w:sz w:val="24"/>
          <w:szCs w:val="24"/>
          <w:lang w:eastAsia="ja-JP"/>
        </w:rPr>
      </w:pPr>
      <w:r w:rsidRPr="00845732">
        <w:rPr>
          <w:rFonts w:ascii="Arial" w:eastAsia="MS Mincho" w:hAnsi="Arial" w:cs="Arial"/>
          <w:b/>
          <w:sz w:val="24"/>
          <w:szCs w:val="24"/>
          <w:lang w:eastAsia="ja-JP"/>
        </w:rPr>
        <w:t xml:space="preserve">Divulgação do </w:t>
      </w:r>
      <w:r w:rsidR="002F3B05">
        <w:rPr>
          <w:rFonts w:ascii="Arial" w:eastAsia="MS Mincho" w:hAnsi="Arial" w:cs="Arial"/>
          <w:b/>
          <w:sz w:val="24"/>
          <w:szCs w:val="24"/>
          <w:lang w:eastAsia="ja-JP"/>
        </w:rPr>
        <w:t>A</w:t>
      </w:r>
      <w:r w:rsidRPr="00845732">
        <w:rPr>
          <w:rFonts w:ascii="Arial" w:eastAsia="MS Mincho" w:hAnsi="Arial" w:cs="Arial"/>
          <w:b/>
          <w:sz w:val="24"/>
          <w:szCs w:val="24"/>
          <w:lang w:eastAsia="ja-JP"/>
        </w:rPr>
        <w:t xml:space="preserve">tivo </w:t>
      </w:r>
      <w:r w:rsidR="002F3B05">
        <w:rPr>
          <w:rFonts w:ascii="Arial" w:eastAsia="MS Mincho" w:hAnsi="Arial" w:cs="Arial"/>
          <w:b/>
          <w:sz w:val="24"/>
          <w:szCs w:val="24"/>
          <w:lang w:eastAsia="ja-JP"/>
        </w:rPr>
        <w:t>I</w:t>
      </w:r>
      <w:r w:rsidRPr="00845732">
        <w:rPr>
          <w:rFonts w:ascii="Arial" w:eastAsia="MS Mincho" w:hAnsi="Arial" w:cs="Arial"/>
          <w:b/>
          <w:sz w:val="24"/>
          <w:szCs w:val="24"/>
          <w:lang w:eastAsia="ja-JP"/>
        </w:rPr>
        <w:t>ntangível nos Relatórios Complementares</w:t>
      </w:r>
    </w:p>
    <w:p w:rsidR="00845732" w:rsidRPr="00845732" w:rsidRDefault="00845732" w:rsidP="00845732">
      <w:pPr>
        <w:spacing w:after="0"/>
        <w:jc w:val="both"/>
        <w:rPr>
          <w:rFonts w:ascii="Arial" w:eastAsia="MS Mincho" w:hAnsi="Arial" w:cs="Arial"/>
          <w:b/>
          <w:sz w:val="24"/>
          <w:szCs w:val="24"/>
          <w:lang w:eastAsia="ja-JP"/>
        </w:rPr>
      </w:pPr>
    </w:p>
    <w:p w:rsidR="00845732" w:rsidRDefault="00845732" w:rsidP="002F3B05">
      <w:pPr>
        <w:pStyle w:val="PargrafodaLista"/>
        <w:spacing w:after="0" w:line="240" w:lineRule="auto"/>
        <w:ind w:left="0"/>
        <w:jc w:val="both"/>
        <w:rPr>
          <w:rFonts w:ascii="Arial" w:eastAsia="MS Mincho" w:hAnsi="Arial" w:cs="Arial"/>
          <w:sz w:val="24"/>
          <w:szCs w:val="24"/>
          <w:lang w:eastAsia="ja-JP"/>
        </w:rPr>
      </w:pPr>
      <w:r w:rsidRPr="00845732">
        <w:rPr>
          <w:rFonts w:ascii="Arial" w:eastAsia="MS Mincho" w:hAnsi="Arial" w:cs="Arial"/>
          <w:sz w:val="24"/>
          <w:szCs w:val="24"/>
          <w:lang w:eastAsia="ja-JP"/>
        </w:rPr>
        <w:t xml:space="preserve">22. A transparência tem características diferenciadoras que são a espontaneidade, a franqueza e a disponibilidade. As Companhias não devem somente divulgar informações mínimas obrigatórias por </w:t>
      </w:r>
      <w:r w:rsidR="000D72EE">
        <w:rPr>
          <w:rFonts w:ascii="Arial" w:eastAsia="MS Mincho" w:hAnsi="Arial" w:cs="Arial"/>
          <w:sz w:val="24"/>
          <w:szCs w:val="24"/>
          <w:lang w:eastAsia="ja-JP"/>
        </w:rPr>
        <w:t>L</w:t>
      </w:r>
      <w:r w:rsidRPr="00845732">
        <w:rPr>
          <w:rFonts w:ascii="Arial" w:eastAsia="MS Mincho" w:hAnsi="Arial" w:cs="Arial"/>
          <w:sz w:val="24"/>
          <w:szCs w:val="24"/>
          <w:lang w:eastAsia="ja-JP"/>
        </w:rPr>
        <w:t>ei. Elas devem relatar tantos os seus resultados positivos quanto os negativos, destacando quais eventos comprometem seus planos e devem divulgar essas informações no mais curto prazo possível.</w:t>
      </w:r>
    </w:p>
    <w:p w:rsidR="00314884" w:rsidRDefault="00314884" w:rsidP="002F3B05">
      <w:pPr>
        <w:pStyle w:val="PargrafodaLista"/>
        <w:spacing w:after="0" w:line="240" w:lineRule="auto"/>
        <w:ind w:left="0"/>
        <w:jc w:val="both"/>
        <w:rPr>
          <w:rFonts w:ascii="Arial" w:eastAsia="MS Mincho" w:hAnsi="Arial" w:cs="Arial"/>
          <w:sz w:val="24"/>
          <w:szCs w:val="24"/>
          <w:lang w:eastAsia="ja-JP"/>
        </w:rPr>
      </w:pPr>
    </w:p>
    <w:p w:rsidR="00314884" w:rsidRDefault="00314884" w:rsidP="00314884">
      <w:pPr>
        <w:pStyle w:val="PargrafodaLista"/>
        <w:spacing w:after="0"/>
        <w:ind w:left="0"/>
        <w:jc w:val="both"/>
        <w:rPr>
          <w:rFonts w:ascii="Arial" w:eastAsia="MS Mincho" w:hAnsi="Arial" w:cs="Arial"/>
          <w:sz w:val="24"/>
          <w:szCs w:val="24"/>
          <w:lang w:eastAsia="ja-JP"/>
        </w:rPr>
      </w:pPr>
      <w:r>
        <w:rPr>
          <w:rFonts w:ascii="Arial" w:eastAsia="MS Mincho" w:hAnsi="Arial" w:cs="Arial"/>
          <w:sz w:val="24"/>
          <w:szCs w:val="24"/>
          <w:lang w:eastAsia="ja-JP"/>
        </w:rPr>
        <w:t xml:space="preserve">23. </w:t>
      </w:r>
      <w:r w:rsidRPr="00314884">
        <w:rPr>
          <w:rFonts w:ascii="Arial" w:eastAsia="MS Mincho" w:hAnsi="Arial" w:cs="Arial"/>
          <w:sz w:val="24"/>
          <w:szCs w:val="24"/>
          <w:lang w:eastAsia="ja-JP"/>
        </w:rPr>
        <w:t>Para facilitar a localização de informações sobre ativos intangíveis, adicionais àquelas constantes das demonstrações financeiras, recomenda-se que as mesmas sejam incluídas nos itens pertinentes dos comentários dos diretores do Formulário de Referência (FRE).</w:t>
      </w:r>
    </w:p>
    <w:p w:rsidR="00845732" w:rsidRPr="00845732" w:rsidRDefault="00845732" w:rsidP="002F3B05">
      <w:pPr>
        <w:spacing w:after="0" w:line="240" w:lineRule="auto"/>
        <w:jc w:val="both"/>
        <w:rPr>
          <w:rFonts w:ascii="Arial" w:eastAsia="MS Mincho" w:hAnsi="Arial" w:cs="Arial"/>
          <w:sz w:val="24"/>
          <w:szCs w:val="24"/>
          <w:lang w:eastAsia="ja-JP"/>
        </w:rPr>
      </w:pPr>
    </w:p>
    <w:p w:rsidR="00845732" w:rsidRPr="00845732" w:rsidRDefault="00845732" w:rsidP="002F3B05">
      <w:pPr>
        <w:pStyle w:val="PargrafodaLista"/>
        <w:spacing w:after="0" w:line="240" w:lineRule="auto"/>
        <w:ind w:left="0"/>
        <w:jc w:val="both"/>
        <w:rPr>
          <w:rFonts w:ascii="Arial" w:eastAsia="MS Mincho" w:hAnsi="Arial" w:cs="Arial"/>
          <w:sz w:val="24"/>
          <w:szCs w:val="24"/>
          <w:lang w:eastAsia="ja-JP"/>
        </w:rPr>
      </w:pPr>
      <w:r w:rsidRPr="00845732">
        <w:rPr>
          <w:rFonts w:ascii="Arial" w:eastAsia="MS Mincho" w:hAnsi="Arial" w:cs="Arial"/>
          <w:sz w:val="24"/>
          <w:szCs w:val="24"/>
          <w:lang w:eastAsia="ja-JP"/>
        </w:rPr>
        <w:t>2</w:t>
      </w:r>
      <w:r w:rsidR="00314884">
        <w:rPr>
          <w:rFonts w:ascii="Arial" w:eastAsia="MS Mincho" w:hAnsi="Arial" w:cs="Arial"/>
          <w:sz w:val="24"/>
          <w:szCs w:val="24"/>
          <w:lang w:eastAsia="ja-JP"/>
        </w:rPr>
        <w:t>4</w:t>
      </w:r>
      <w:r w:rsidRPr="00845732">
        <w:rPr>
          <w:rFonts w:ascii="Arial" w:eastAsia="MS Mincho" w:hAnsi="Arial" w:cs="Arial"/>
          <w:sz w:val="24"/>
          <w:szCs w:val="24"/>
          <w:lang w:eastAsia="ja-JP"/>
        </w:rPr>
        <w:t xml:space="preserve">. A empresa deve aprimorar as comparações com os concorrentes e obter expectativas realistas do mercado, de forma a mensurar a relevância e o uso das informações pelos </w:t>
      </w:r>
      <w:r w:rsidR="000D72EE">
        <w:rPr>
          <w:rFonts w:ascii="Arial" w:eastAsia="MS Mincho" w:hAnsi="Arial" w:cs="Arial"/>
          <w:sz w:val="24"/>
          <w:szCs w:val="24"/>
          <w:lang w:eastAsia="ja-JP"/>
        </w:rPr>
        <w:t xml:space="preserve">seus </w:t>
      </w:r>
      <w:r w:rsidRPr="00845732">
        <w:rPr>
          <w:rFonts w:ascii="Arial" w:eastAsia="MS Mincho" w:hAnsi="Arial" w:cs="Arial"/>
          <w:sz w:val="24"/>
          <w:szCs w:val="24"/>
          <w:lang w:eastAsia="ja-JP"/>
        </w:rPr>
        <w:t>públicos estratégicos.</w:t>
      </w:r>
    </w:p>
    <w:p w:rsidR="00845732" w:rsidRPr="00845732" w:rsidRDefault="00845732" w:rsidP="002F3B05">
      <w:pPr>
        <w:tabs>
          <w:tab w:val="left" w:pos="426"/>
        </w:tabs>
        <w:spacing w:after="0" w:line="240" w:lineRule="auto"/>
        <w:contextualSpacing/>
        <w:jc w:val="both"/>
        <w:rPr>
          <w:rFonts w:ascii="Arial" w:eastAsia="MS Mincho" w:hAnsi="Arial" w:cs="Arial"/>
          <w:sz w:val="24"/>
          <w:szCs w:val="24"/>
          <w:lang w:eastAsia="ja-JP"/>
        </w:rPr>
      </w:pPr>
    </w:p>
    <w:p w:rsidR="00845732" w:rsidRPr="00845732" w:rsidRDefault="00845732" w:rsidP="002F3B05">
      <w:pPr>
        <w:pStyle w:val="PargrafodaLista"/>
        <w:tabs>
          <w:tab w:val="left" w:pos="426"/>
        </w:tabs>
        <w:spacing w:after="0" w:line="240" w:lineRule="auto"/>
        <w:ind w:left="0"/>
        <w:jc w:val="both"/>
        <w:rPr>
          <w:rFonts w:ascii="Arial" w:eastAsia="MS Mincho" w:hAnsi="Arial" w:cs="Arial"/>
          <w:sz w:val="24"/>
          <w:szCs w:val="24"/>
          <w:lang w:eastAsia="ja-JP"/>
        </w:rPr>
      </w:pPr>
      <w:r w:rsidRPr="00845732">
        <w:rPr>
          <w:rFonts w:ascii="Arial" w:eastAsia="MS Mincho" w:hAnsi="Arial" w:cs="Arial"/>
          <w:sz w:val="24"/>
          <w:szCs w:val="24"/>
          <w:lang w:eastAsia="ja-JP"/>
        </w:rPr>
        <w:t>2</w:t>
      </w:r>
      <w:r w:rsidR="00314884">
        <w:rPr>
          <w:rFonts w:ascii="Arial" w:eastAsia="MS Mincho" w:hAnsi="Arial" w:cs="Arial"/>
          <w:sz w:val="24"/>
          <w:szCs w:val="24"/>
          <w:lang w:eastAsia="ja-JP"/>
        </w:rPr>
        <w:t>5</w:t>
      </w:r>
      <w:r w:rsidRPr="00845732">
        <w:rPr>
          <w:rFonts w:ascii="Arial" w:eastAsia="MS Mincho" w:hAnsi="Arial" w:cs="Arial"/>
          <w:sz w:val="24"/>
          <w:szCs w:val="24"/>
          <w:lang w:eastAsia="ja-JP"/>
        </w:rPr>
        <w:t xml:space="preserve">. A seguir é apresentada uma lista não exaustiva de exemplos de </w:t>
      </w:r>
      <w:r w:rsidR="00F8128E">
        <w:rPr>
          <w:rFonts w:ascii="Arial" w:eastAsia="MS Mincho" w:hAnsi="Arial" w:cs="Arial"/>
          <w:sz w:val="24"/>
          <w:szCs w:val="24"/>
          <w:lang w:eastAsia="ja-JP"/>
        </w:rPr>
        <w:t>Ativos Intangíveis</w:t>
      </w:r>
      <w:r w:rsidRPr="00845732">
        <w:rPr>
          <w:rFonts w:ascii="Arial" w:eastAsia="MS Mincho" w:hAnsi="Arial" w:cs="Arial"/>
          <w:sz w:val="24"/>
          <w:szCs w:val="24"/>
          <w:lang w:eastAsia="ja-JP"/>
        </w:rPr>
        <w:t xml:space="preserve"> que podem ser reportados em </w:t>
      </w:r>
      <w:r w:rsidR="0033366C">
        <w:rPr>
          <w:rFonts w:ascii="Arial" w:eastAsia="MS Mincho" w:hAnsi="Arial" w:cs="Arial"/>
          <w:sz w:val="24"/>
          <w:szCs w:val="24"/>
          <w:lang w:eastAsia="ja-JP"/>
        </w:rPr>
        <w:t>R</w:t>
      </w:r>
      <w:r w:rsidRPr="00845732">
        <w:rPr>
          <w:rFonts w:ascii="Arial" w:eastAsia="MS Mincho" w:hAnsi="Arial" w:cs="Arial"/>
          <w:sz w:val="24"/>
          <w:szCs w:val="24"/>
          <w:lang w:eastAsia="ja-JP"/>
        </w:rPr>
        <w:t xml:space="preserve">elatórios </w:t>
      </w:r>
      <w:r w:rsidR="0033366C">
        <w:rPr>
          <w:rFonts w:ascii="Arial" w:eastAsia="MS Mincho" w:hAnsi="Arial" w:cs="Arial"/>
          <w:sz w:val="24"/>
          <w:szCs w:val="24"/>
          <w:lang w:eastAsia="ja-JP"/>
        </w:rPr>
        <w:t>C</w:t>
      </w:r>
      <w:r w:rsidRPr="00845732">
        <w:rPr>
          <w:rFonts w:ascii="Arial" w:eastAsia="MS Mincho" w:hAnsi="Arial" w:cs="Arial"/>
          <w:sz w:val="24"/>
          <w:szCs w:val="24"/>
          <w:lang w:eastAsia="ja-JP"/>
        </w:rPr>
        <w:t>omplementares:</w:t>
      </w:r>
    </w:p>
    <w:p w:rsidR="00845732" w:rsidRPr="00845732" w:rsidRDefault="00845732" w:rsidP="00845732">
      <w:pPr>
        <w:tabs>
          <w:tab w:val="left" w:pos="426"/>
        </w:tabs>
        <w:spacing w:after="0" w:line="240" w:lineRule="auto"/>
        <w:contextualSpacing/>
        <w:jc w:val="both"/>
        <w:rPr>
          <w:rFonts w:ascii="Arial" w:eastAsia="MS Mincho" w:hAnsi="Arial" w:cs="Arial"/>
          <w:sz w:val="24"/>
          <w:szCs w:val="24"/>
          <w:lang w:eastAsia="ja-JP"/>
        </w:rPr>
      </w:pPr>
    </w:p>
    <w:p w:rsidR="00845732" w:rsidRPr="002F3B05" w:rsidRDefault="0033366C" w:rsidP="002F3B05">
      <w:pPr>
        <w:pStyle w:val="PargrafodaLista"/>
        <w:numPr>
          <w:ilvl w:val="0"/>
          <w:numId w:val="17"/>
        </w:numPr>
        <w:tabs>
          <w:tab w:val="left" w:pos="709"/>
        </w:tabs>
        <w:spacing w:after="0" w:line="240" w:lineRule="auto"/>
        <w:ind w:left="709"/>
        <w:jc w:val="both"/>
        <w:rPr>
          <w:rFonts w:ascii="Arial" w:eastAsia="MS Mincho" w:hAnsi="Arial" w:cs="Arial"/>
          <w:sz w:val="24"/>
          <w:szCs w:val="24"/>
          <w:lang w:eastAsia="ja-JP"/>
        </w:rPr>
      </w:pPr>
      <w:r>
        <w:rPr>
          <w:rFonts w:ascii="Arial" w:eastAsia="MS Mincho" w:hAnsi="Arial" w:cs="Arial"/>
          <w:sz w:val="24"/>
          <w:szCs w:val="24"/>
          <w:lang w:eastAsia="ja-JP"/>
        </w:rPr>
        <w:t>i</w:t>
      </w:r>
      <w:r w:rsidR="00845732" w:rsidRPr="002F3B05">
        <w:rPr>
          <w:rFonts w:ascii="Arial" w:eastAsia="MS Mincho" w:hAnsi="Arial" w:cs="Arial"/>
          <w:sz w:val="24"/>
          <w:szCs w:val="24"/>
          <w:lang w:eastAsia="ja-JP"/>
        </w:rPr>
        <w:t>nformações referentes aos Intangíveis Humanos, que podem incluir dados sobre conhecimento, talento, capacidade, habilidade e experiência dos empregados, administração superior ou empregados-chave, treinamento e desenvolvimento</w:t>
      </w:r>
      <w:r>
        <w:rPr>
          <w:rFonts w:ascii="Arial" w:eastAsia="MS Mincho" w:hAnsi="Arial" w:cs="Arial"/>
          <w:sz w:val="24"/>
          <w:szCs w:val="24"/>
          <w:lang w:eastAsia="ja-JP"/>
        </w:rPr>
        <w:t>;</w:t>
      </w:r>
      <w:r w:rsidR="00845732" w:rsidRPr="002F3B05">
        <w:rPr>
          <w:rFonts w:ascii="Arial" w:eastAsia="MS Mincho" w:hAnsi="Arial" w:cs="Arial"/>
          <w:sz w:val="24"/>
          <w:szCs w:val="24"/>
          <w:lang w:eastAsia="ja-JP"/>
        </w:rPr>
        <w:t xml:space="preserve"> </w:t>
      </w:r>
    </w:p>
    <w:p w:rsidR="00845732" w:rsidRPr="00845732" w:rsidRDefault="00845732" w:rsidP="002F3B05">
      <w:pPr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Arial" w:eastAsia="MS Mincho" w:hAnsi="Arial" w:cs="Arial"/>
          <w:sz w:val="24"/>
          <w:szCs w:val="24"/>
          <w:lang w:eastAsia="ja-JP"/>
        </w:rPr>
      </w:pPr>
    </w:p>
    <w:p w:rsidR="00845732" w:rsidRPr="002F3B05" w:rsidRDefault="00845732" w:rsidP="002F3B05">
      <w:pPr>
        <w:pStyle w:val="PargrafodaLista"/>
        <w:numPr>
          <w:ilvl w:val="0"/>
          <w:numId w:val="17"/>
        </w:numPr>
        <w:tabs>
          <w:tab w:val="left" w:pos="709"/>
        </w:tabs>
        <w:spacing w:after="0" w:line="240" w:lineRule="auto"/>
        <w:ind w:left="709"/>
        <w:jc w:val="both"/>
        <w:rPr>
          <w:rFonts w:ascii="Arial" w:eastAsia="MS Mincho" w:hAnsi="Arial" w:cs="Arial"/>
          <w:sz w:val="24"/>
          <w:szCs w:val="24"/>
          <w:lang w:eastAsia="ja-JP"/>
        </w:rPr>
      </w:pPr>
      <w:r w:rsidRPr="002F3B05">
        <w:rPr>
          <w:rFonts w:ascii="Arial" w:eastAsia="MS Mincho" w:hAnsi="Arial" w:cs="Arial"/>
          <w:sz w:val="24"/>
          <w:szCs w:val="24"/>
          <w:lang w:eastAsia="ja-JP"/>
        </w:rPr>
        <w:t xml:space="preserve">Ativos Intangíveis de inovação, que que podem incluir os dados sobre as despesas referentes à pesquisa e desenvolvimento de produtos, patentes, fórmulas, </w:t>
      </w:r>
      <w:r w:rsidRPr="0033366C">
        <w:rPr>
          <w:rFonts w:ascii="Arial" w:eastAsia="MS Mincho" w:hAnsi="Arial" w:cs="Arial"/>
          <w:i/>
          <w:sz w:val="24"/>
          <w:szCs w:val="24"/>
          <w:lang w:eastAsia="ja-JP"/>
        </w:rPr>
        <w:t>know-how</w:t>
      </w:r>
      <w:r w:rsidRPr="002F3B05">
        <w:rPr>
          <w:rFonts w:ascii="Arial" w:eastAsia="MS Mincho" w:hAnsi="Arial" w:cs="Arial"/>
          <w:sz w:val="24"/>
          <w:szCs w:val="24"/>
          <w:lang w:eastAsia="ja-JP"/>
        </w:rPr>
        <w:t xml:space="preserve"> tecnológico</w:t>
      </w:r>
      <w:r w:rsidR="0033366C">
        <w:rPr>
          <w:rFonts w:ascii="Arial" w:eastAsia="MS Mincho" w:hAnsi="Arial" w:cs="Arial"/>
          <w:sz w:val="24"/>
          <w:szCs w:val="24"/>
          <w:lang w:eastAsia="ja-JP"/>
        </w:rPr>
        <w:t>;</w:t>
      </w:r>
    </w:p>
    <w:p w:rsidR="00845732" w:rsidRPr="00845732" w:rsidRDefault="00845732" w:rsidP="002F3B05">
      <w:pPr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Arial" w:eastAsia="MS Mincho" w:hAnsi="Arial" w:cs="Arial"/>
          <w:sz w:val="24"/>
          <w:szCs w:val="24"/>
          <w:lang w:eastAsia="ja-JP"/>
        </w:rPr>
      </w:pPr>
    </w:p>
    <w:p w:rsidR="00845732" w:rsidRPr="002F3B05" w:rsidRDefault="00845732" w:rsidP="002F3B05">
      <w:pPr>
        <w:pStyle w:val="PargrafodaLista"/>
        <w:numPr>
          <w:ilvl w:val="0"/>
          <w:numId w:val="17"/>
        </w:numPr>
        <w:tabs>
          <w:tab w:val="left" w:pos="709"/>
        </w:tabs>
        <w:spacing w:after="0" w:line="240" w:lineRule="auto"/>
        <w:ind w:left="709"/>
        <w:jc w:val="both"/>
        <w:rPr>
          <w:rFonts w:ascii="Arial" w:eastAsia="MS Mincho" w:hAnsi="Arial" w:cs="Arial"/>
          <w:sz w:val="24"/>
          <w:szCs w:val="24"/>
          <w:lang w:eastAsia="ja-JP"/>
        </w:rPr>
      </w:pPr>
      <w:r w:rsidRPr="002F3B05">
        <w:rPr>
          <w:rFonts w:ascii="Arial" w:eastAsia="MS Mincho" w:hAnsi="Arial" w:cs="Arial"/>
          <w:sz w:val="24"/>
          <w:szCs w:val="24"/>
          <w:lang w:eastAsia="ja-JP"/>
        </w:rPr>
        <w:t xml:space="preserve">Ativos </w:t>
      </w:r>
      <w:r w:rsidR="0033366C">
        <w:rPr>
          <w:rFonts w:ascii="Arial" w:eastAsia="MS Mincho" w:hAnsi="Arial" w:cs="Arial"/>
          <w:sz w:val="24"/>
          <w:szCs w:val="24"/>
          <w:lang w:eastAsia="ja-JP"/>
        </w:rPr>
        <w:t>I</w:t>
      </w:r>
      <w:r w:rsidRPr="002F3B05">
        <w:rPr>
          <w:rFonts w:ascii="Arial" w:eastAsia="MS Mincho" w:hAnsi="Arial" w:cs="Arial"/>
          <w:sz w:val="24"/>
          <w:szCs w:val="24"/>
          <w:lang w:eastAsia="ja-JP"/>
        </w:rPr>
        <w:t xml:space="preserve">ntangíveis estruturais, que podem incluir os dados sobre processos, </w:t>
      </w:r>
      <w:r w:rsidRPr="002F3B05">
        <w:rPr>
          <w:rFonts w:ascii="Arial" w:eastAsia="MS Mincho" w:hAnsi="Arial" w:cs="Arial"/>
          <w:i/>
          <w:sz w:val="24"/>
          <w:szCs w:val="24"/>
          <w:lang w:eastAsia="ja-JP"/>
        </w:rPr>
        <w:t>software</w:t>
      </w:r>
      <w:r w:rsidRPr="002F3B05">
        <w:rPr>
          <w:rFonts w:ascii="Arial" w:eastAsia="MS Mincho" w:hAnsi="Arial" w:cs="Arial"/>
          <w:sz w:val="24"/>
          <w:szCs w:val="24"/>
          <w:lang w:eastAsia="ja-JP"/>
        </w:rPr>
        <w:t xml:space="preserve"> proprietários, bancos de dados, sistemas de informação, sistemas administrativos, processos de gestão</w:t>
      </w:r>
      <w:r w:rsidR="0033366C">
        <w:rPr>
          <w:rFonts w:ascii="Arial" w:eastAsia="MS Mincho" w:hAnsi="Arial" w:cs="Arial"/>
          <w:sz w:val="24"/>
          <w:szCs w:val="24"/>
          <w:lang w:eastAsia="ja-JP"/>
        </w:rPr>
        <w:t>;</w:t>
      </w:r>
    </w:p>
    <w:p w:rsidR="00845732" w:rsidRPr="00845732" w:rsidRDefault="00845732" w:rsidP="002F3B05">
      <w:pPr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Arial" w:eastAsia="MS Mincho" w:hAnsi="Arial" w:cs="Arial"/>
          <w:sz w:val="24"/>
          <w:szCs w:val="24"/>
          <w:lang w:eastAsia="ja-JP"/>
        </w:rPr>
      </w:pPr>
    </w:p>
    <w:p w:rsidR="00845732" w:rsidRPr="002F3B05" w:rsidRDefault="00845732" w:rsidP="002F3B05">
      <w:pPr>
        <w:pStyle w:val="PargrafodaLista"/>
        <w:numPr>
          <w:ilvl w:val="0"/>
          <w:numId w:val="17"/>
        </w:numPr>
        <w:tabs>
          <w:tab w:val="left" w:pos="709"/>
        </w:tabs>
        <w:spacing w:after="0" w:line="240" w:lineRule="auto"/>
        <w:ind w:left="709"/>
        <w:jc w:val="both"/>
        <w:rPr>
          <w:rFonts w:ascii="Arial" w:eastAsia="MS Mincho" w:hAnsi="Arial" w:cs="Arial"/>
          <w:sz w:val="24"/>
          <w:szCs w:val="24"/>
          <w:lang w:eastAsia="ja-JP"/>
        </w:rPr>
      </w:pPr>
      <w:r w:rsidRPr="002F3B05">
        <w:rPr>
          <w:rFonts w:ascii="Arial" w:eastAsia="MS Mincho" w:hAnsi="Arial" w:cs="Arial"/>
          <w:sz w:val="24"/>
          <w:szCs w:val="24"/>
          <w:lang w:eastAsia="ja-JP"/>
        </w:rPr>
        <w:t xml:space="preserve">Ativos </w:t>
      </w:r>
      <w:r w:rsidR="0033366C">
        <w:rPr>
          <w:rFonts w:ascii="Arial" w:eastAsia="MS Mincho" w:hAnsi="Arial" w:cs="Arial"/>
          <w:sz w:val="24"/>
          <w:szCs w:val="24"/>
          <w:lang w:eastAsia="ja-JP"/>
        </w:rPr>
        <w:t>I</w:t>
      </w:r>
      <w:r w:rsidRPr="002F3B05">
        <w:rPr>
          <w:rFonts w:ascii="Arial" w:eastAsia="MS Mincho" w:hAnsi="Arial" w:cs="Arial"/>
          <w:sz w:val="24"/>
          <w:szCs w:val="24"/>
          <w:lang w:eastAsia="ja-JP"/>
        </w:rPr>
        <w:t xml:space="preserve">ntangíveis de relacionamento com </w:t>
      </w:r>
      <w:r w:rsidR="0033366C">
        <w:rPr>
          <w:rFonts w:ascii="Arial" w:eastAsia="MS Mincho" w:hAnsi="Arial" w:cs="Arial"/>
          <w:sz w:val="24"/>
          <w:szCs w:val="24"/>
          <w:lang w:eastAsia="ja-JP"/>
        </w:rPr>
        <w:t xml:space="preserve">os </w:t>
      </w:r>
      <w:r w:rsidRPr="002F3B05">
        <w:rPr>
          <w:rFonts w:ascii="Arial" w:eastAsia="MS Mincho" w:hAnsi="Arial" w:cs="Arial"/>
          <w:sz w:val="24"/>
          <w:szCs w:val="24"/>
          <w:lang w:eastAsia="ja-JP"/>
        </w:rPr>
        <w:t xml:space="preserve">públicos estratégicos, que incluem informações sobre Capital </w:t>
      </w:r>
      <w:r w:rsidR="0033366C">
        <w:rPr>
          <w:rFonts w:ascii="Arial" w:eastAsia="MS Mincho" w:hAnsi="Arial" w:cs="Arial"/>
          <w:sz w:val="24"/>
          <w:szCs w:val="24"/>
          <w:lang w:eastAsia="ja-JP"/>
        </w:rPr>
        <w:t>S</w:t>
      </w:r>
      <w:r w:rsidRPr="002F3B05">
        <w:rPr>
          <w:rFonts w:ascii="Arial" w:eastAsia="MS Mincho" w:hAnsi="Arial" w:cs="Arial"/>
          <w:sz w:val="24"/>
          <w:szCs w:val="24"/>
          <w:lang w:eastAsia="ja-JP"/>
        </w:rPr>
        <w:t xml:space="preserve">ocial e de </w:t>
      </w:r>
      <w:r w:rsidR="0033366C">
        <w:rPr>
          <w:rFonts w:ascii="Arial" w:eastAsia="MS Mincho" w:hAnsi="Arial" w:cs="Arial"/>
          <w:sz w:val="24"/>
          <w:szCs w:val="24"/>
          <w:lang w:eastAsia="ja-JP"/>
        </w:rPr>
        <w:t>R</w:t>
      </w:r>
      <w:r w:rsidRPr="002F3B05">
        <w:rPr>
          <w:rFonts w:ascii="Arial" w:eastAsia="MS Mincho" w:hAnsi="Arial" w:cs="Arial"/>
          <w:sz w:val="24"/>
          <w:szCs w:val="24"/>
          <w:lang w:eastAsia="ja-JP"/>
        </w:rPr>
        <w:t xml:space="preserve">elacionamento, isto é, as relações com </w:t>
      </w:r>
      <w:r w:rsidR="0033366C">
        <w:rPr>
          <w:rFonts w:ascii="Arial" w:eastAsia="MS Mincho" w:hAnsi="Arial" w:cs="Arial"/>
          <w:sz w:val="24"/>
          <w:szCs w:val="24"/>
          <w:lang w:eastAsia="ja-JP"/>
        </w:rPr>
        <w:t xml:space="preserve">os </w:t>
      </w:r>
      <w:r w:rsidRPr="002F3B05">
        <w:rPr>
          <w:rFonts w:ascii="Arial" w:eastAsia="MS Mincho" w:hAnsi="Arial" w:cs="Arial"/>
          <w:sz w:val="24"/>
          <w:szCs w:val="24"/>
          <w:lang w:eastAsia="ja-JP"/>
        </w:rPr>
        <w:t>seu</w:t>
      </w:r>
      <w:r w:rsidR="0033366C">
        <w:rPr>
          <w:rFonts w:ascii="Arial" w:eastAsia="MS Mincho" w:hAnsi="Arial" w:cs="Arial"/>
          <w:sz w:val="24"/>
          <w:szCs w:val="24"/>
          <w:lang w:eastAsia="ja-JP"/>
        </w:rPr>
        <w:t>s</w:t>
      </w:r>
      <w:r w:rsidRPr="002F3B05">
        <w:rPr>
          <w:rFonts w:ascii="Arial" w:eastAsia="MS Mincho" w:hAnsi="Arial" w:cs="Arial"/>
          <w:sz w:val="24"/>
          <w:szCs w:val="24"/>
          <w:lang w:eastAsia="ja-JP"/>
        </w:rPr>
        <w:t xml:space="preserve"> público</w:t>
      </w:r>
      <w:r w:rsidR="0033366C">
        <w:rPr>
          <w:rFonts w:ascii="Arial" w:eastAsia="MS Mincho" w:hAnsi="Arial" w:cs="Arial"/>
          <w:sz w:val="24"/>
          <w:szCs w:val="24"/>
          <w:lang w:eastAsia="ja-JP"/>
        </w:rPr>
        <w:t>s</w:t>
      </w:r>
      <w:r w:rsidRPr="002F3B05">
        <w:rPr>
          <w:rFonts w:ascii="Arial" w:eastAsia="MS Mincho" w:hAnsi="Arial" w:cs="Arial"/>
          <w:sz w:val="24"/>
          <w:szCs w:val="24"/>
          <w:lang w:eastAsia="ja-JP"/>
        </w:rPr>
        <w:t xml:space="preserve"> estratégico</w:t>
      </w:r>
      <w:r w:rsidR="0033366C">
        <w:rPr>
          <w:rFonts w:ascii="Arial" w:eastAsia="MS Mincho" w:hAnsi="Arial" w:cs="Arial"/>
          <w:sz w:val="24"/>
          <w:szCs w:val="24"/>
          <w:lang w:eastAsia="ja-JP"/>
        </w:rPr>
        <w:t>s</w:t>
      </w:r>
      <w:r w:rsidRPr="002F3B05">
        <w:rPr>
          <w:rFonts w:ascii="Arial" w:eastAsia="MS Mincho" w:hAnsi="Arial" w:cs="Arial"/>
          <w:sz w:val="24"/>
          <w:szCs w:val="24"/>
          <w:lang w:eastAsia="ja-JP"/>
        </w:rPr>
        <w:t xml:space="preserve">, internos e externos, no sentido de compartilhamentos de normas, engajamento e licença social para operar, isto é, logos, </w:t>
      </w:r>
      <w:r w:rsidRPr="0033366C">
        <w:rPr>
          <w:rFonts w:ascii="Arial" w:eastAsia="MS Mincho" w:hAnsi="Arial" w:cs="Arial"/>
          <w:i/>
          <w:sz w:val="24"/>
          <w:szCs w:val="24"/>
          <w:lang w:eastAsia="ja-JP"/>
        </w:rPr>
        <w:t>trademarks</w:t>
      </w:r>
      <w:r w:rsidRPr="002F3B05">
        <w:rPr>
          <w:rFonts w:ascii="Arial" w:eastAsia="MS Mincho" w:hAnsi="Arial" w:cs="Arial"/>
          <w:sz w:val="24"/>
          <w:szCs w:val="24"/>
          <w:lang w:eastAsia="ja-JP"/>
        </w:rPr>
        <w:t>, direitos autorais, contratos com clientes, contratos com fornecedores, contratos de licenciamento, franquias, direitos de exploração mineral.</w:t>
      </w:r>
    </w:p>
    <w:p w:rsidR="00845732" w:rsidRPr="00845732" w:rsidRDefault="00845732" w:rsidP="00845732">
      <w:pPr>
        <w:tabs>
          <w:tab w:val="left" w:pos="426"/>
        </w:tabs>
        <w:spacing w:after="0" w:line="240" w:lineRule="auto"/>
        <w:contextualSpacing/>
        <w:jc w:val="both"/>
        <w:rPr>
          <w:rFonts w:ascii="Arial" w:eastAsia="MS Mincho" w:hAnsi="Arial" w:cs="Arial"/>
          <w:sz w:val="24"/>
          <w:szCs w:val="24"/>
          <w:lang w:eastAsia="ja-JP"/>
        </w:rPr>
      </w:pPr>
    </w:p>
    <w:p w:rsidR="00845732" w:rsidRPr="00845732" w:rsidRDefault="002F3B05" w:rsidP="00845732">
      <w:pPr>
        <w:spacing w:after="0"/>
        <w:jc w:val="both"/>
        <w:rPr>
          <w:rFonts w:ascii="Arial" w:eastAsia="MS Mincho" w:hAnsi="Arial" w:cs="Arial"/>
          <w:b/>
          <w:sz w:val="24"/>
          <w:szCs w:val="24"/>
          <w:lang w:eastAsia="ja-JP"/>
        </w:rPr>
      </w:pPr>
      <w:r>
        <w:rPr>
          <w:rFonts w:ascii="Arial" w:eastAsia="MS Mincho" w:hAnsi="Arial" w:cs="Arial"/>
          <w:b/>
          <w:sz w:val="24"/>
          <w:szCs w:val="24"/>
          <w:lang w:eastAsia="ja-JP"/>
        </w:rPr>
        <w:t>O</w:t>
      </w:r>
      <w:r w:rsidR="00845732" w:rsidRPr="00845732">
        <w:rPr>
          <w:rFonts w:ascii="Arial" w:eastAsia="MS Mincho" w:hAnsi="Arial" w:cs="Arial"/>
          <w:b/>
          <w:sz w:val="24"/>
          <w:szCs w:val="24"/>
          <w:lang w:eastAsia="ja-JP"/>
        </w:rPr>
        <w:t xml:space="preserve">rientações </w:t>
      </w:r>
      <w:r w:rsidR="0033366C">
        <w:rPr>
          <w:rFonts w:ascii="Arial" w:eastAsia="MS Mincho" w:hAnsi="Arial" w:cs="Arial"/>
          <w:b/>
          <w:sz w:val="24"/>
          <w:szCs w:val="24"/>
          <w:lang w:eastAsia="ja-JP"/>
        </w:rPr>
        <w:t>G</w:t>
      </w:r>
      <w:r w:rsidR="00845732" w:rsidRPr="00845732">
        <w:rPr>
          <w:rFonts w:ascii="Arial" w:eastAsia="MS Mincho" w:hAnsi="Arial" w:cs="Arial"/>
          <w:b/>
          <w:sz w:val="24"/>
          <w:szCs w:val="24"/>
          <w:lang w:eastAsia="ja-JP"/>
        </w:rPr>
        <w:t>erais</w:t>
      </w:r>
    </w:p>
    <w:p w:rsidR="00845732" w:rsidRPr="00845732" w:rsidRDefault="00845732" w:rsidP="00845732">
      <w:pPr>
        <w:tabs>
          <w:tab w:val="left" w:pos="426"/>
        </w:tabs>
        <w:spacing w:after="0" w:line="240" w:lineRule="auto"/>
        <w:contextualSpacing/>
        <w:jc w:val="both"/>
        <w:rPr>
          <w:rFonts w:ascii="Arial" w:hAnsi="Arial" w:cs="Arial"/>
          <w:color w:val="1F4E79"/>
          <w:sz w:val="24"/>
          <w:szCs w:val="24"/>
          <w:lang w:bidi="yi-Hebr"/>
        </w:rPr>
      </w:pPr>
    </w:p>
    <w:p w:rsidR="00845732" w:rsidRPr="00845732" w:rsidRDefault="00845732" w:rsidP="002F3B05">
      <w:pPr>
        <w:spacing w:after="0"/>
        <w:jc w:val="both"/>
        <w:rPr>
          <w:rFonts w:ascii="Arial" w:eastAsia="MS Mincho" w:hAnsi="Arial" w:cs="Arial"/>
          <w:sz w:val="24"/>
          <w:szCs w:val="24"/>
          <w:lang w:eastAsia="ja-JP"/>
        </w:rPr>
      </w:pPr>
      <w:r w:rsidRPr="00845732">
        <w:rPr>
          <w:rFonts w:ascii="Arial" w:eastAsia="MS Mincho" w:hAnsi="Arial" w:cs="Arial"/>
          <w:sz w:val="24"/>
          <w:szCs w:val="24"/>
          <w:lang w:eastAsia="ja-JP"/>
        </w:rPr>
        <w:t>2</w:t>
      </w:r>
      <w:r w:rsidR="00314884">
        <w:rPr>
          <w:rFonts w:ascii="Arial" w:eastAsia="MS Mincho" w:hAnsi="Arial" w:cs="Arial"/>
          <w:sz w:val="24"/>
          <w:szCs w:val="24"/>
          <w:lang w:eastAsia="ja-JP"/>
        </w:rPr>
        <w:t>6</w:t>
      </w:r>
      <w:r w:rsidRPr="00845732">
        <w:rPr>
          <w:rFonts w:ascii="Arial" w:eastAsia="MS Mincho" w:hAnsi="Arial" w:cs="Arial"/>
          <w:sz w:val="24"/>
          <w:szCs w:val="24"/>
          <w:lang w:eastAsia="ja-JP"/>
        </w:rPr>
        <w:t>. O grau de qualidade que passa a ter a informação divulgada pelas Companhias requer julgamento e boa formação de profissionais envolvidos no processo.</w:t>
      </w:r>
    </w:p>
    <w:p w:rsidR="00845732" w:rsidRPr="00845732" w:rsidRDefault="00845732" w:rsidP="002F3B05">
      <w:pPr>
        <w:spacing w:after="0"/>
        <w:jc w:val="both"/>
        <w:rPr>
          <w:rFonts w:ascii="Arial" w:eastAsia="MS Mincho" w:hAnsi="Arial" w:cs="Arial"/>
          <w:sz w:val="24"/>
          <w:szCs w:val="24"/>
          <w:lang w:eastAsia="ja-JP"/>
        </w:rPr>
      </w:pPr>
    </w:p>
    <w:p w:rsidR="00314884" w:rsidRDefault="00845732" w:rsidP="002F3B05">
      <w:pPr>
        <w:pStyle w:val="PargrafodaLista"/>
        <w:spacing w:after="0"/>
        <w:ind w:left="0"/>
        <w:jc w:val="both"/>
        <w:rPr>
          <w:rFonts w:ascii="Arial" w:eastAsia="MS Mincho" w:hAnsi="Arial" w:cs="Arial"/>
          <w:sz w:val="24"/>
          <w:szCs w:val="24"/>
          <w:lang w:eastAsia="ja-JP"/>
        </w:rPr>
      </w:pPr>
      <w:r w:rsidRPr="00845732">
        <w:rPr>
          <w:rFonts w:ascii="Arial" w:eastAsia="MS Mincho" w:hAnsi="Arial" w:cs="Arial"/>
          <w:sz w:val="24"/>
          <w:szCs w:val="24"/>
          <w:lang w:eastAsia="ja-JP"/>
        </w:rPr>
        <w:t>2</w:t>
      </w:r>
      <w:r w:rsidR="00314884">
        <w:rPr>
          <w:rFonts w:ascii="Arial" w:eastAsia="MS Mincho" w:hAnsi="Arial" w:cs="Arial"/>
          <w:sz w:val="24"/>
          <w:szCs w:val="24"/>
          <w:lang w:eastAsia="ja-JP"/>
        </w:rPr>
        <w:t>7</w:t>
      </w:r>
      <w:r w:rsidRPr="00845732">
        <w:rPr>
          <w:rFonts w:ascii="Arial" w:eastAsia="MS Mincho" w:hAnsi="Arial" w:cs="Arial"/>
          <w:sz w:val="24"/>
          <w:szCs w:val="24"/>
          <w:lang w:eastAsia="ja-JP"/>
        </w:rPr>
        <w:t xml:space="preserve">. Dado que esse tipo de informação divulgada é majoritariamente qualitativa, mas dados quantitativos são importantes para a explanação de uma posição ou de uma </w:t>
      </w:r>
      <w:r w:rsidRPr="00845732">
        <w:rPr>
          <w:rFonts w:ascii="Arial" w:eastAsia="MS Mincho" w:hAnsi="Arial" w:cs="Arial"/>
          <w:sz w:val="24"/>
          <w:szCs w:val="24"/>
          <w:lang w:eastAsia="ja-JP"/>
        </w:rPr>
        <w:lastRenderedPageBreak/>
        <w:t>previsão, é de extrema importância que a Companhia que reporta esclareça as premissas utilizadas para a construção de modelos e previsões.</w:t>
      </w:r>
      <w:r w:rsidR="00E23613">
        <w:rPr>
          <w:rFonts w:ascii="Arial" w:eastAsia="MS Mincho" w:hAnsi="Arial" w:cs="Arial"/>
          <w:sz w:val="24"/>
          <w:szCs w:val="24"/>
          <w:lang w:eastAsia="ja-JP"/>
        </w:rPr>
        <w:t xml:space="preserve"> </w:t>
      </w:r>
    </w:p>
    <w:p w:rsidR="00314884" w:rsidRDefault="00314884" w:rsidP="002F3B05">
      <w:pPr>
        <w:pStyle w:val="PargrafodaLista"/>
        <w:spacing w:after="0"/>
        <w:ind w:left="0"/>
        <w:jc w:val="both"/>
        <w:rPr>
          <w:rFonts w:ascii="Arial" w:eastAsia="MS Mincho" w:hAnsi="Arial" w:cs="Arial"/>
          <w:sz w:val="24"/>
          <w:szCs w:val="24"/>
          <w:lang w:eastAsia="ja-JP"/>
        </w:rPr>
      </w:pPr>
    </w:p>
    <w:p w:rsidR="00E23613" w:rsidRDefault="00E23613" w:rsidP="002F3B05">
      <w:pPr>
        <w:pStyle w:val="PargrafodaLista"/>
        <w:spacing w:after="0"/>
        <w:ind w:left="0"/>
        <w:jc w:val="both"/>
        <w:rPr>
          <w:rFonts w:ascii="Arial" w:eastAsia="MS Mincho" w:hAnsi="Arial" w:cs="Arial"/>
          <w:sz w:val="24"/>
          <w:szCs w:val="24"/>
          <w:lang w:eastAsia="ja-JP"/>
        </w:rPr>
      </w:pPr>
    </w:p>
    <w:p w:rsidR="00E23613" w:rsidRPr="00845732" w:rsidRDefault="00E23613" w:rsidP="002F3B05">
      <w:pPr>
        <w:pStyle w:val="PargrafodaLista"/>
        <w:spacing w:after="0"/>
        <w:ind w:left="0"/>
        <w:jc w:val="both"/>
        <w:rPr>
          <w:rFonts w:ascii="Arial" w:eastAsia="MS Mincho" w:hAnsi="Arial" w:cs="Arial"/>
          <w:sz w:val="24"/>
          <w:szCs w:val="24"/>
          <w:lang w:eastAsia="ja-JP"/>
        </w:rPr>
      </w:pPr>
    </w:p>
    <w:p w:rsidR="00845732" w:rsidRPr="00845732" w:rsidRDefault="00845732" w:rsidP="00845732">
      <w:pPr>
        <w:spacing w:after="0"/>
        <w:jc w:val="both"/>
        <w:rPr>
          <w:rFonts w:ascii="Arial" w:eastAsia="MS Mincho" w:hAnsi="Arial" w:cs="Arial"/>
          <w:sz w:val="24"/>
          <w:szCs w:val="24"/>
          <w:lang w:eastAsia="ja-JP"/>
        </w:rPr>
      </w:pPr>
    </w:p>
    <w:p w:rsidR="00845732" w:rsidRPr="00845732" w:rsidRDefault="00845732" w:rsidP="00845732">
      <w:pPr>
        <w:tabs>
          <w:tab w:val="left" w:pos="426"/>
        </w:tabs>
        <w:spacing w:after="0" w:line="240" w:lineRule="auto"/>
        <w:contextualSpacing/>
        <w:jc w:val="center"/>
        <w:rPr>
          <w:rFonts w:ascii="Arial" w:hAnsi="Arial" w:cs="Arial"/>
          <w:color w:val="000000"/>
          <w:sz w:val="24"/>
          <w:szCs w:val="24"/>
          <w:lang w:bidi="yi-Hebr"/>
        </w:rPr>
      </w:pPr>
      <w:r w:rsidRPr="00845732">
        <w:rPr>
          <w:rFonts w:ascii="Arial" w:hAnsi="Arial" w:cs="Arial"/>
          <w:color w:val="000000"/>
          <w:sz w:val="24"/>
          <w:szCs w:val="24"/>
          <w:lang w:bidi="yi-Hebr"/>
        </w:rPr>
        <w:t>São Paulo, [</w:t>
      </w:r>
      <w:r w:rsidRPr="00845732">
        <w:rPr>
          <w:rFonts w:ascii="Arial" w:hAnsi="Arial" w:cs="Arial"/>
          <w:bCs/>
          <w:sz w:val="24"/>
          <w:szCs w:val="24"/>
        </w:rPr>
        <w:sym w:font="Symbol" w:char="F0B7"/>
      </w:r>
      <w:r w:rsidRPr="00845732">
        <w:rPr>
          <w:rFonts w:ascii="Arial" w:hAnsi="Arial" w:cs="Arial"/>
          <w:bCs/>
          <w:sz w:val="24"/>
          <w:szCs w:val="24"/>
        </w:rPr>
        <w:t>]</w:t>
      </w:r>
      <w:r w:rsidRPr="00845732">
        <w:rPr>
          <w:rFonts w:ascii="Arial" w:hAnsi="Arial" w:cs="Arial"/>
          <w:color w:val="000000"/>
          <w:sz w:val="24"/>
          <w:szCs w:val="24"/>
          <w:lang w:bidi="yi-Hebr"/>
        </w:rPr>
        <w:t xml:space="preserve"> de [</w:t>
      </w:r>
      <w:r w:rsidRPr="00845732">
        <w:rPr>
          <w:rFonts w:ascii="Arial" w:hAnsi="Arial" w:cs="Arial"/>
          <w:bCs/>
          <w:sz w:val="24"/>
          <w:szCs w:val="24"/>
        </w:rPr>
        <w:sym w:font="Symbol" w:char="F0B7"/>
      </w:r>
      <w:r w:rsidRPr="00845732">
        <w:rPr>
          <w:rFonts w:ascii="Arial" w:hAnsi="Arial" w:cs="Arial"/>
          <w:bCs/>
          <w:sz w:val="24"/>
          <w:szCs w:val="24"/>
        </w:rPr>
        <w:t>]</w:t>
      </w:r>
      <w:r w:rsidRPr="00845732">
        <w:rPr>
          <w:rFonts w:ascii="Arial" w:hAnsi="Arial" w:cs="Arial"/>
          <w:color w:val="000000"/>
          <w:sz w:val="24"/>
          <w:szCs w:val="24"/>
          <w:lang w:bidi="yi-Hebr"/>
        </w:rPr>
        <w:t xml:space="preserve"> de 2016.</w:t>
      </w:r>
    </w:p>
    <w:p w:rsidR="00845732" w:rsidRDefault="00845732" w:rsidP="00845732">
      <w:pPr>
        <w:jc w:val="both"/>
        <w:rPr>
          <w:rFonts w:ascii="Arial" w:hAnsi="Arial" w:cs="Arial"/>
          <w:bCs/>
          <w:sz w:val="24"/>
          <w:szCs w:val="24"/>
        </w:rPr>
      </w:pPr>
    </w:p>
    <w:p w:rsidR="00845732" w:rsidRPr="00845732" w:rsidRDefault="00845732" w:rsidP="00845732">
      <w:pPr>
        <w:jc w:val="center"/>
        <w:rPr>
          <w:rFonts w:ascii="Arial" w:hAnsi="Arial" w:cs="Arial"/>
          <w:bCs/>
          <w:sz w:val="24"/>
          <w:szCs w:val="24"/>
        </w:rPr>
      </w:pPr>
      <w:r w:rsidRPr="00845732">
        <w:rPr>
          <w:rFonts w:ascii="Arial" w:hAnsi="Arial" w:cs="Arial"/>
          <w:color w:val="000000"/>
          <w:sz w:val="24"/>
          <w:szCs w:val="24"/>
          <w:lang w:bidi="yi-Hebr"/>
        </w:rPr>
        <w:t>Cecília Moraes Santostaso Geron</w:t>
      </w:r>
      <w:r>
        <w:rPr>
          <w:rFonts w:ascii="Arial" w:hAnsi="Arial" w:cs="Arial"/>
          <w:color w:val="000000"/>
          <w:sz w:val="24"/>
          <w:szCs w:val="24"/>
          <w:lang w:bidi="yi-Hebr"/>
        </w:rPr>
        <w:t xml:space="preserve">   </w:t>
      </w:r>
      <w:r w:rsidRPr="00845732">
        <w:rPr>
          <w:rFonts w:ascii="Arial" w:hAnsi="Arial" w:cs="Arial"/>
          <w:sz w:val="24"/>
          <w:szCs w:val="24"/>
          <w:lang w:val="de-DE"/>
        </w:rPr>
        <w:t>Rogério Vieira de Andrade</w:t>
      </w:r>
    </w:p>
    <w:p w:rsidR="00845732" w:rsidRPr="00845732" w:rsidRDefault="00845732" w:rsidP="00845732">
      <w:pPr>
        <w:jc w:val="center"/>
        <w:rPr>
          <w:rFonts w:ascii="Arial" w:hAnsi="Arial" w:cs="Arial"/>
          <w:bCs/>
          <w:sz w:val="24"/>
          <w:szCs w:val="24"/>
        </w:rPr>
      </w:pPr>
      <w:r w:rsidRPr="00845732">
        <w:rPr>
          <w:rFonts w:ascii="Arial" w:hAnsi="Arial" w:cs="Arial"/>
          <w:color w:val="000000"/>
          <w:sz w:val="24"/>
          <w:szCs w:val="24"/>
          <w:lang w:bidi="yi-Hebr"/>
        </w:rPr>
        <w:t>Relatores</w:t>
      </w:r>
    </w:p>
    <w:p w:rsidR="00845732" w:rsidRPr="00845732" w:rsidRDefault="00845732" w:rsidP="00845732">
      <w:pPr>
        <w:jc w:val="center"/>
        <w:rPr>
          <w:rFonts w:ascii="Arial" w:hAnsi="Arial" w:cs="Arial"/>
          <w:bCs/>
          <w:sz w:val="24"/>
          <w:szCs w:val="24"/>
        </w:rPr>
      </w:pPr>
      <w:r w:rsidRPr="00845732">
        <w:rPr>
          <w:rFonts w:ascii="Arial" w:hAnsi="Arial" w:cs="Arial"/>
          <w:color w:val="000000"/>
          <w:sz w:val="24"/>
          <w:szCs w:val="24"/>
          <w:lang w:bidi="yi-Hebr"/>
        </w:rPr>
        <w:t>Haroldo Reginaldo Levy Neto                      Helmut Bossert</w:t>
      </w:r>
    </w:p>
    <w:p w:rsidR="00845732" w:rsidRDefault="00845732" w:rsidP="00845732">
      <w:pPr>
        <w:tabs>
          <w:tab w:val="left" w:pos="426"/>
        </w:tabs>
        <w:spacing w:after="0" w:line="240" w:lineRule="auto"/>
        <w:contextualSpacing/>
        <w:jc w:val="center"/>
        <w:rPr>
          <w:rFonts w:ascii="Arial" w:hAnsi="Arial" w:cs="Arial"/>
          <w:color w:val="000000"/>
          <w:sz w:val="24"/>
          <w:szCs w:val="24"/>
          <w:lang w:bidi="yi-Hebr"/>
        </w:rPr>
      </w:pPr>
      <w:r w:rsidRPr="00845732">
        <w:rPr>
          <w:rFonts w:ascii="Arial" w:hAnsi="Arial" w:cs="Arial"/>
          <w:color w:val="000000"/>
          <w:sz w:val="24"/>
          <w:szCs w:val="24"/>
          <w:lang w:bidi="yi-Hebr"/>
        </w:rPr>
        <w:t>Coordenadores</w:t>
      </w:r>
    </w:p>
    <w:p w:rsidR="002F3B05" w:rsidRDefault="002F3B05" w:rsidP="00845732">
      <w:pPr>
        <w:tabs>
          <w:tab w:val="left" w:pos="426"/>
        </w:tabs>
        <w:spacing w:after="0" w:line="240" w:lineRule="auto"/>
        <w:contextualSpacing/>
        <w:jc w:val="center"/>
        <w:rPr>
          <w:rFonts w:ascii="Arial" w:hAnsi="Arial" w:cs="Arial"/>
          <w:color w:val="000000"/>
          <w:sz w:val="24"/>
          <w:szCs w:val="24"/>
          <w:lang w:bidi="yi-Hebr"/>
        </w:rPr>
      </w:pPr>
    </w:p>
    <w:p w:rsidR="002F3B05" w:rsidRDefault="002F3B05" w:rsidP="00845732">
      <w:pPr>
        <w:tabs>
          <w:tab w:val="left" w:pos="426"/>
        </w:tabs>
        <w:spacing w:after="0" w:line="240" w:lineRule="auto"/>
        <w:contextualSpacing/>
        <w:jc w:val="center"/>
        <w:rPr>
          <w:rFonts w:ascii="Arial" w:hAnsi="Arial" w:cs="Arial"/>
          <w:color w:val="000000"/>
          <w:sz w:val="24"/>
          <w:szCs w:val="24"/>
          <w:lang w:bidi="yi-Hebr"/>
        </w:rPr>
      </w:pPr>
    </w:p>
    <w:p w:rsidR="002F3B05" w:rsidRPr="002F3B05" w:rsidRDefault="002F3B05" w:rsidP="002F3B05">
      <w:pPr>
        <w:tabs>
          <w:tab w:val="left" w:pos="426"/>
        </w:tabs>
        <w:spacing w:after="0" w:line="240" w:lineRule="auto"/>
        <w:contextualSpacing/>
        <w:rPr>
          <w:rFonts w:ascii="Arial" w:hAnsi="Arial" w:cs="Arial"/>
          <w:b/>
          <w:color w:val="000000"/>
          <w:sz w:val="24"/>
          <w:szCs w:val="24"/>
          <w:lang w:bidi="yi-Hebr"/>
        </w:rPr>
      </w:pPr>
      <w:r w:rsidRPr="002F3B05">
        <w:rPr>
          <w:rFonts w:ascii="Arial" w:hAnsi="Arial" w:cs="Arial"/>
          <w:b/>
          <w:color w:val="000000"/>
          <w:sz w:val="24"/>
          <w:szCs w:val="24"/>
          <w:lang w:bidi="yi-Hebr"/>
        </w:rPr>
        <w:t>GLOSSÁRIO:</w:t>
      </w:r>
    </w:p>
    <w:p w:rsidR="002F3B05" w:rsidRDefault="002F3B05" w:rsidP="002F3B05">
      <w:pPr>
        <w:tabs>
          <w:tab w:val="left" w:pos="426"/>
        </w:tabs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  <w:lang w:bidi="yi-Hebr"/>
        </w:rPr>
      </w:pPr>
    </w:p>
    <w:p w:rsidR="002F3B05" w:rsidRDefault="002F3B05" w:rsidP="002F3B05">
      <w:pPr>
        <w:tabs>
          <w:tab w:val="left" w:pos="426"/>
        </w:tabs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  <w:lang w:bidi="yi-Hebr"/>
        </w:rPr>
      </w:pPr>
    </w:p>
    <w:p w:rsidR="002F3B05" w:rsidRDefault="002F3B05" w:rsidP="002F3B05">
      <w:pPr>
        <w:tabs>
          <w:tab w:val="left" w:pos="426"/>
        </w:tabs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  <w:lang w:bidi="yi-Hebr"/>
        </w:rPr>
      </w:pPr>
    </w:p>
    <w:p w:rsidR="002F3B05" w:rsidRDefault="002F3B05" w:rsidP="002F3B05">
      <w:pPr>
        <w:tabs>
          <w:tab w:val="left" w:pos="426"/>
        </w:tabs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  <w:lang w:bidi="yi-Hebr"/>
        </w:rPr>
      </w:pPr>
    </w:p>
    <w:p w:rsidR="002F3B05" w:rsidRPr="002F3B05" w:rsidRDefault="002F3B05" w:rsidP="002F3B05">
      <w:pPr>
        <w:tabs>
          <w:tab w:val="left" w:pos="426"/>
        </w:tabs>
        <w:spacing w:after="0" w:line="240" w:lineRule="auto"/>
        <w:contextualSpacing/>
        <w:rPr>
          <w:rFonts w:ascii="Arial" w:hAnsi="Arial" w:cs="Arial"/>
          <w:b/>
          <w:color w:val="000000"/>
          <w:sz w:val="24"/>
          <w:szCs w:val="24"/>
          <w:lang w:bidi="yi-Hebr"/>
        </w:rPr>
      </w:pPr>
      <w:r w:rsidRPr="002F3B05">
        <w:rPr>
          <w:rFonts w:ascii="Arial" w:hAnsi="Arial" w:cs="Arial"/>
          <w:b/>
          <w:color w:val="000000"/>
          <w:sz w:val="24"/>
          <w:szCs w:val="24"/>
          <w:lang w:bidi="yi-Hebr"/>
        </w:rPr>
        <w:t>LEITURA RECOMENDADA:</w:t>
      </w:r>
    </w:p>
    <w:p w:rsidR="002F3B05" w:rsidRPr="00845732" w:rsidRDefault="00F50FF3" w:rsidP="002F3B05">
      <w:pPr>
        <w:tabs>
          <w:tab w:val="left" w:pos="426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>
        <w:t>PRONUNCIAMENTO TÉCNICO CPC 04 (R1) - ATIVO INTANGÍVEL -  Correlação às Normas Internacionais de Contabilidade − IAS 38 (IASB – BV2010).</w:t>
      </w:r>
    </w:p>
    <w:p w:rsidR="00CE675D" w:rsidRPr="00845732" w:rsidRDefault="00CE675D" w:rsidP="00CE675D">
      <w:pPr>
        <w:pStyle w:val="Ttulo"/>
        <w:tabs>
          <w:tab w:val="left" w:pos="426"/>
        </w:tabs>
        <w:spacing w:before="0" w:beforeAutospacing="0" w:after="0" w:afterAutospacing="0"/>
        <w:contextualSpacing/>
        <w:jc w:val="both"/>
        <w:rPr>
          <w:rFonts w:ascii="Arial" w:hAnsi="Arial" w:cs="Arial"/>
          <w:b/>
          <w:bCs/>
        </w:rPr>
      </w:pPr>
    </w:p>
    <w:p w:rsidR="008F56F8" w:rsidRPr="00845732" w:rsidRDefault="008F56F8" w:rsidP="008F56F8">
      <w:pPr>
        <w:tabs>
          <w:tab w:val="left" w:pos="426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4"/>
          <w:szCs w:val="24"/>
          <w:lang w:bidi="yi-Hebr"/>
        </w:rPr>
      </w:pPr>
    </w:p>
    <w:p w:rsidR="008F56F8" w:rsidRPr="00386D90" w:rsidRDefault="008F56F8" w:rsidP="008F56F8">
      <w:pPr>
        <w:tabs>
          <w:tab w:val="left" w:pos="426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4"/>
          <w:szCs w:val="24"/>
          <w:lang w:bidi="yi-Hebr"/>
        </w:rPr>
      </w:pPr>
    </w:p>
    <w:sectPr w:rsidR="008F56F8" w:rsidRPr="00386D90" w:rsidSect="00A47CE0">
      <w:pgSz w:w="11906" w:h="16838"/>
      <w:pgMar w:top="1134" w:right="1134" w:bottom="1134" w:left="1134" w:header="567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285" w:rsidRDefault="00287285">
      <w:pPr>
        <w:spacing w:after="0" w:line="240" w:lineRule="auto"/>
      </w:pPr>
      <w:r>
        <w:separator/>
      </w:r>
    </w:p>
  </w:endnote>
  <w:endnote w:type="continuationSeparator" w:id="0">
    <w:p w:rsidR="00287285" w:rsidRDefault="00287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285" w:rsidRDefault="00287285">
      <w:pPr>
        <w:spacing w:after="0" w:line="240" w:lineRule="auto"/>
      </w:pPr>
      <w:r>
        <w:separator/>
      </w:r>
    </w:p>
  </w:footnote>
  <w:footnote w:type="continuationSeparator" w:id="0">
    <w:p w:rsidR="00287285" w:rsidRDefault="002872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76C"/>
    <w:multiLevelType w:val="hybridMultilevel"/>
    <w:tmpl w:val="9EA8077E"/>
    <w:lvl w:ilvl="0" w:tplc="04160017">
      <w:start w:val="1"/>
      <w:numFmt w:val="lowerLetter"/>
      <w:lvlText w:val="%1)"/>
      <w:lvlJc w:val="left"/>
      <w:pPr>
        <w:ind w:left="1866" w:hanging="360"/>
      </w:pPr>
    </w:lvl>
    <w:lvl w:ilvl="1" w:tplc="04160019">
      <w:start w:val="1"/>
      <w:numFmt w:val="lowerLetter"/>
      <w:lvlText w:val="%2."/>
      <w:lvlJc w:val="left"/>
      <w:pPr>
        <w:ind w:left="2586" w:hanging="360"/>
      </w:pPr>
    </w:lvl>
    <w:lvl w:ilvl="2" w:tplc="0416001B" w:tentative="1">
      <w:start w:val="1"/>
      <w:numFmt w:val="lowerRoman"/>
      <w:lvlText w:val="%3."/>
      <w:lvlJc w:val="right"/>
      <w:pPr>
        <w:ind w:left="3306" w:hanging="180"/>
      </w:pPr>
    </w:lvl>
    <w:lvl w:ilvl="3" w:tplc="0416000F" w:tentative="1">
      <w:start w:val="1"/>
      <w:numFmt w:val="decimal"/>
      <w:lvlText w:val="%4."/>
      <w:lvlJc w:val="left"/>
      <w:pPr>
        <w:ind w:left="4026" w:hanging="360"/>
      </w:pPr>
    </w:lvl>
    <w:lvl w:ilvl="4" w:tplc="04160019" w:tentative="1">
      <w:start w:val="1"/>
      <w:numFmt w:val="lowerLetter"/>
      <w:lvlText w:val="%5."/>
      <w:lvlJc w:val="left"/>
      <w:pPr>
        <w:ind w:left="4746" w:hanging="360"/>
      </w:pPr>
    </w:lvl>
    <w:lvl w:ilvl="5" w:tplc="0416001B" w:tentative="1">
      <w:start w:val="1"/>
      <w:numFmt w:val="lowerRoman"/>
      <w:lvlText w:val="%6."/>
      <w:lvlJc w:val="right"/>
      <w:pPr>
        <w:ind w:left="5466" w:hanging="180"/>
      </w:pPr>
    </w:lvl>
    <w:lvl w:ilvl="6" w:tplc="0416000F" w:tentative="1">
      <w:start w:val="1"/>
      <w:numFmt w:val="decimal"/>
      <w:lvlText w:val="%7."/>
      <w:lvlJc w:val="left"/>
      <w:pPr>
        <w:ind w:left="6186" w:hanging="360"/>
      </w:pPr>
    </w:lvl>
    <w:lvl w:ilvl="7" w:tplc="04160019" w:tentative="1">
      <w:start w:val="1"/>
      <w:numFmt w:val="lowerLetter"/>
      <w:lvlText w:val="%8."/>
      <w:lvlJc w:val="left"/>
      <w:pPr>
        <w:ind w:left="6906" w:hanging="360"/>
      </w:pPr>
    </w:lvl>
    <w:lvl w:ilvl="8" w:tplc="0416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">
    <w:nsid w:val="07557AA6"/>
    <w:multiLevelType w:val="hybridMultilevel"/>
    <w:tmpl w:val="6D8CF1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25434"/>
    <w:multiLevelType w:val="hybridMultilevel"/>
    <w:tmpl w:val="4EDA58EA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7">
      <w:start w:val="1"/>
      <w:numFmt w:val="lowerLetter"/>
      <w:lvlText w:val="%2)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202C64AE"/>
    <w:multiLevelType w:val="hybridMultilevel"/>
    <w:tmpl w:val="132CBE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D16096"/>
    <w:multiLevelType w:val="hybridMultilevel"/>
    <w:tmpl w:val="4DBEDB9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1">
      <w:start w:val="1"/>
      <w:numFmt w:val="decimal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EF71AE"/>
    <w:multiLevelType w:val="hybridMultilevel"/>
    <w:tmpl w:val="C338D8B8"/>
    <w:lvl w:ilvl="0" w:tplc="04160017">
      <w:start w:val="1"/>
      <w:numFmt w:val="lowerLetter"/>
      <w:lvlText w:val="%1)"/>
      <w:lvlJc w:val="left"/>
      <w:pPr>
        <w:ind w:left="1866" w:hanging="360"/>
      </w:pPr>
    </w:lvl>
    <w:lvl w:ilvl="1" w:tplc="04160019">
      <w:start w:val="1"/>
      <w:numFmt w:val="lowerLetter"/>
      <w:lvlText w:val="%2."/>
      <w:lvlJc w:val="left"/>
      <w:pPr>
        <w:ind w:left="2586" w:hanging="360"/>
      </w:pPr>
    </w:lvl>
    <w:lvl w:ilvl="2" w:tplc="0416001B" w:tentative="1">
      <w:start w:val="1"/>
      <w:numFmt w:val="lowerRoman"/>
      <w:lvlText w:val="%3."/>
      <w:lvlJc w:val="right"/>
      <w:pPr>
        <w:ind w:left="3306" w:hanging="180"/>
      </w:pPr>
    </w:lvl>
    <w:lvl w:ilvl="3" w:tplc="0416000F" w:tentative="1">
      <w:start w:val="1"/>
      <w:numFmt w:val="decimal"/>
      <w:lvlText w:val="%4."/>
      <w:lvlJc w:val="left"/>
      <w:pPr>
        <w:ind w:left="4026" w:hanging="360"/>
      </w:pPr>
    </w:lvl>
    <w:lvl w:ilvl="4" w:tplc="04160019" w:tentative="1">
      <w:start w:val="1"/>
      <w:numFmt w:val="lowerLetter"/>
      <w:lvlText w:val="%5."/>
      <w:lvlJc w:val="left"/>
      <w:pPr>
        <w:ind w:left="4746" w:hanging="360"/>
      </w:pPr>
    </w:lvl>
    <w:lvl w:ilvl="5" w:tplc="0416001B" w:tentative="1">
      <w:start w:val="1"/>
      <w:numFmt w:val="lowerRoman"/>
      <w:lvlText w:val="%6."/>
      <w:lvlJc w:val="right"/>
      <w:pPr>
        <w:ind w:left="5466" w:hanging="180"/>
      </w:pPr>
    </w:lvl>
    <w:lvl w:ilvl="6" w:tplc="0416000F" w:tentative="1">
      <w:start w:val="1"/>
      <w:numFmt w:val="decimal"/>
      <w:lvlText w:val="%7."/>
      <w:lvlJc w:val="left"/>
      <w:pPr>
        <w:ind w:left="6186" w:hanging="360"/>
      </w:pPr>
    </w:lvl>
    <w:lvl w:ilvl="7" w:tplc="04160019" w:tentative="1">
      <w:start w:val="1"/>
      <w:numFmt w:val="lowerLetter"/>
      <w:lvlText w:val="%8."/>
      <w:lvlJc w:val="left"/>
      <w:pPr>
        <w:ind w:left="6906" w:hanging="360"/>
      </w:pPr>
    </w:lvl>
    <w:lvl w:ilvl="8" w:tplc="0416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6">
    <w:nsid w:val="3CD8783C"/>
    <w:multiLevelType w:val="hybridMultilevel"/>
    <w:tmpl w:val="B406C65E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41BE4AF0"/>
    <w:multiLevelType w:val="hybridMultilevel"/>
    <w:tmpl w:val="4D180D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F407E0"/>
    <w:multiLevelType w:val="hybridMultilevel"/>
    <w:tmpl w:val="07E435AC"/>
    <w:lvl w:ilvl="0" w:tplc="E9DC1EA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B716301"/>
    <w:multiLevelType w:val="hybridMultilevel"/>
    <w:tmpl w:val="F8C41ED6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4C4D603E"/>
    <w:multiLevelType w:val="hybridMultilevel"/>
    <w:tmpl w:val="DBFA9C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F45025"/>
    <w:multiLevelType w:val="hybridMultilevel"/>
    <w:tmpl w:val="132CBE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865B1B"/>
    <w:multiLevelType w:val="hybridMultilevel"/>
    <w:tmpl w:val="C986A552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6A620FF4"/>
    <w:multiLevelType w:val="hybridMultilevel"/>
    <w:tmpl w:val="7FDCBD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D0602C"/>
    <w:multiLevelType w:val="hybridMultilevel"/>
    <w:tmpl w:val="F9501BB4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23C49B50">
      <w:start w:val="1"/>
      <w:numFmt w:val="lowerLetter"/>
      <w:lvlText w:val="%2."/>
      <w:lvlJc w:val="left"/>
      <w:pPr>
        <w:ind w:left="1971" w:hanging="46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76932678"/>
    <w:multiLevelType w:val="hybridMultilevel"/>
    <w:tmpl w:val="417ECC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9D0AA2"/>
    <w:multiLevelType w:val="hybridMultilevel"/>
    <w:tmpl w:val="21680FC8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1"/>
  </w:num>
  <w:num w:numId="2">
    <w:abstractNumId w:val="10"/>
  </w:num>
  <w:num w:numId="3">
    <w:abstractNumId w:val="1"/>
  </w:num>
  <w:num w:numId="4">
    <w:abstractNumId w:val="7"/>
  </w:num>
  <w:num w:numId="5">
    <w:abstractNumId w:val="3"/>
  </w:num>
  <w:num w:numId="6">
    <w:abstractNumId w:val="13"/>
  </w:num>
  <w:num w:numId="7">
    <w:abstractNumId w:val="15"/>
  </w:num>
  <w:num w:numId="8">
    <w:abstractNumId w:val="14"/>
  </w:num>
  <w:num w:numId="9">
    <w:abstractNumId w:val="8"/>
  </w:num>
  <w:num w:numId="10">
    <w:abstractNumId w:val="4"/>
  </w:num>
  <w:num w:numId="11">
    <w:abstractNumId w:val="16"/>
  </w:num>
  <w:num w:numId="12">
    <w:abstractNumId w:val="6"/>
  </w:num>
  <w:num w:numId="13">
    <w:abstractNumId w:val="9"/>
  </w:num>
  <w:num w:numId="14">
    <w:abstractNumId w:val="2"/>
  </w:num>
  <w:num w:numId="15">
    <w:abstractNumId w:val="12"/>
  </w:num>
  <w:num w:numId="16">
    <w:abstractNumId w:val="0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1DC2"/>
    <w:rsid w:val="00004017"/>
    <w:rsid w:val="00006877"/>
    <w:rsid w:val="00011175"/>
    <w:rsid w:val="000159EB"/>
    <w:rsid w:val="00040DE1"/>
    <w:rsid w:val="000445FB"/>
    <w:rsid w:val="0004502C"/>
    <w:rsid w:val="00045740"/>
    <w:rsid w:val="00053B27"/>
    <w:rsid w:val="000548DD"/>
    <w:rsid w:val="0005590F"/>
    <w:rsid w:val="00066641"/>
    <w:rsid w:val="00075201"/>
    <w:rsid w:val="00077D4E"/>
    <w:rsid w:val="0008434C"/>
    <w:rsid w:val="000850E5"/>
    <w:rsid w:val="00092CC3"/>
    <w:rsid w:val="000A1AEC"/>
    <w:rsid w:val="000A2AA9"/>
    <w:rsid w:val="000A66AE"/>
    <w:rsid w:val="000B0912"/>
    <w:rsid w:val="000B133A"/>
    <w:rsid w:val="000B2A1D"/>
    <w:rsid w:val="000B56DC"/>
    <w:rsid w:val="000C4A10"/>
    <w:rsid w:val="000C72D3"/>
    <w:rsid w:val="000D07C3"/>
    <w:rsid w:val="000D4AC3"/>
    <w:rsid w:val="000D5A85"/>
    <w:rsid w:val="000D72EE"/>
    <w:rsid w:val="000E21AD"/>
    <w:rsid w:val="000F35C2"/>
    <w:rsid w:val="000F43A1"/>
    <w:rsid w:val="000F4AF1"/>
    <w:rsid w:val="00100A12"/>
    <w:rsid w:val="0010209E"/>
    <w:rsid w:val="001178F0"/>
    <w:rsid w:val="00130BE9"/>
    <w:rsid w:val="00143EA3"/>
    <w:rsid w:val="0014525D"/>
    <w:rsid w:val="00146589"/>
    <w:rsid w:val="00147A66"/>
    <w:rsid w:val="00147DD6"/>
    <w:rsid w:val="001535B7"/>
    <w:rsid w:val="00156B9E"/>
    <w:rsid w:val="001613F6"/>
    <w:rsid w:val="001614CC"/>
    <w:rsid w:val="00181FFD"/>
    <w:rsid w:val="00186BC2"/>
    <w:rsid w:val="001903E2"/>
    <w:rsid w:val="00191B0F"/>
    <w:rsid w:val="001A718F"/>
    <w:rsid w:val="001B2470"/>
    <w:rsid w:val="001B538C"/>
    <w:rsid w:val="001B75C0"/>
    <w:rsid w:val="001C75BB"/>
    <w:rsid w:val="001D4C8F"/>
    <w:rsid w:val="001E06B3"/>
    <w:rsid w:val="001E0EFA"/>
    <w:rsid w:val="001F4A6E"/>
    <w:rsid w:val="001F588B"/>
    <w:rsid w:val="001F5955"/>
    <w:rsid w:val="00202BDE"/>
    <w:rsid w:val="00205739"/>
    <w:rsid w:val="00214169"/>
    <w:rsid w:val="00215817"/>
    <w:rsid w:val="00220281"/>
    <w:rsid w:val="00220C31"/>
    <w:rsid w:val="002216E2"/>
    <w:rsid w:val="00234FA1"/>
    <w:rsid w:val="0025594E"/>
    <w:rsid w:val="00265E25"/>
    <w:rsid w:val="00274128"/>
    <w:rsid w:val="00277A76"/>
    <w:rsid w:val="002804BA"/>
    <w:rsid w:val="00280901"/>
    <w:rsid w:val="00283D3D"/>
    <w:rsid w:val="00283F19"/>
    <w:rsid w:val="00287285"/>
    <w:rsid w:val="0029767D"/>
    <w:rsid w:val="002A0F48"/>
    <w:rsid w:val="002B7022"/>
    <w:rsid w:val="002B7708"/>
    <w:rsid w:val="002C34AA"/>
    <w:rsid w:val="002D08EE"/>
    <w:rsid w:val="002D0E0B"/>
    <w:rsid w:val="002D2513"/>
    <w:rsid w:val="002D26DE"/>
    <w:rsid w:val="002D499C"/>
    <w:rsid w:val="002D5ACF"/>
    <w:rsid w:val="002D6560"/>
    <w:rsid w:val="002D6C47"/>
    <w:rsid w:val="002E0892"/>
    <w:rsid w:val="002E2149"/>
    <w:rsid w:val="002F3B05"/>
    <w:rsid w:val="003021D0"/>
    <w:rsid w:val="00304D4D"/>
    <w:rsid w:val="00305FA2"/>
    <w:rsid w:val="00306A9A"/>
    <w:rsid w:val="00314884"/>
    <w:rsid w:val="00321D2C"/>
    <w:rsid w:val="003263F4"/>
    <w:rsid w:val="00326F91"/>
    <w:rsid w:val="0033366C"/>
    <w:rsid w:val="003336AC"/>
    <w:rsid w:val="00340810"/>
    <w:rsid w:val="00342302"/>
    <w:rsid w:val="00350C16"/>
    <w:rsid w:val="003605F6"/>
    <w:rsid w:val="00375FC3"/>
    <w:rsid w:val="003773DC"/>
    <w:rsid w:val="00377757"/>
    <w:rsid w:val="00381B26"/>
    <w:rsid w:val="00386D90"/>
    <w:rsid w:val="00390DA0"/>
    <w:rsid w:val="003A2DE2"/>
    <w:rsid w:val="003B287C"/>
    <w:rsid w:val="003B2C15"/>
    <w:rsid w:val="003D1553"/>
    <w:rsid w:val="003D1BF3"/>
    <w:rsid w:val="003D365D"/>
    <w:rsid w:val="003D7D09"/>
    <w:rsid w:val="003F1C11"/>
    <w:rsid w:val="004055D4"/>
    <w:rsid w:val="00405968"/>
    <w:rsid w:val="00420E13"/>
    <w:rsid w:val="004219F9"/>
    <w:rsid w:val="00423EBE"/>
    <w:rsid w:val="00434605"/>
    <w:rsid w:val="00435329"/>
    <w:rsid w:val="004357AA"/>
    <w:rsid w:val="00442771"/>
    <w:rsid w:val="0044730D"/>
    <w:rsid w:val="00460D36"/>
    <w:rsid w:val="00460E97"/>
    <w:rsid w:val="0046195E"/>
    <w:rsid w:val="00461BB8"/>
    <w:rsid w:val="0046791A"/>
    <w:rsid w:val="0047728F"/>
    <w:rsid w:val="00484407"/>
    <w:rsid w:val="00486A40"/>
    <w:rsid w:val="004878F7"/>
    <w:rsid w:val="0049168F"/>
    <w:rsid w:val="004936D9"/>
    <w:rsid w:val="00494267"/>
    <w:rsid w:val="00494C61"/>
    <w:rsid w:val="00496848"/>
    <w:rsid w:val="004A1540"/>
    <w:rsid w:val="004A6254"/>
    <w:rsid w:val="004A7DD6"/>
    <w:rsid w:val="004B2D68"/>
    <w:rsid w:val="004B4810"/>
    <w:rsid w:val="004C740A"/>
    <w:rsid w:val="004D0B25"/>
    <w:rsid w:val="004D406F"/>
    <w:rsid w:val="004D5FCB"/>
    <w:rsid w:val="004D6444"/>
    <w:rsid w:val="004E102F"/>
    <w:rsid w:val="004E2D85"/>
    <w:rsid w:val="004E5A84"/>
    <w:rsid w:val="004F2A9B"/>
    <w:rsid w:val="004F52C8"/>
    <w:rsid w:val="00507482"/>
    <w:rsid w:val="00514D5A"/>
    <w:rsid w:val="00515B9C"/>
    <w:rsid w:val="00530988"/>
    <w:rsid w:val="00540B05"/>
    <w:rsid w:val="00541EAB"/>
    <w:rsid w:val="00546946"/>
    <w:rsid w:val="00551A92"/>
    <w:rsid w:val="005523CF"/>
    <w:rsid w:val="00555BAA"/>
    <w:rsid w:val="00556B5C"/>
    <w:rsid w:val="00557F09"/>
    <w:rsid w:val="00557F54"/>
    <w:rsid w:val="00557FE9"/>
    <w:rsid w:val="00560F18"/>
    <w:rsid w:val="005716D4"/>
    <w:rsid w:val="005720C3"/>
    <w:rsid w:val="00575342"/>
    <w:rsid w:val="00576A76"/>
    <w:rsid w:val="00580BAE"/>
    <w:rsid w:val="00580E50"/>
    <w:rsid w:val="005827E5"/>
    <w:rsid w:val="00583692"/>
    <w:rsid w:val="0058722B"/>
    <w:rsid w:val="005917D1"/>
    <w:rsid w:val="005940DE"/>
    <w:rsid w:val="00595670"/>
    <w:rsid w:val="005B4C53"/>
    <w:rsid w:val="005B7E26"/>
    <w:rsid w:val="005C2069"/>
    <w:rsid w:val="005D0C3E"/>
    <w:rsid w:val="005D271F"/>
    <w:rsid w:val="005D74B3"/>
    <w:rsid w:val="005E18DC"/>
    <w:rsid w:val="005F03B4"/>
    <w:rsid w:val="005F0AB5"/>
    <w:rsid w:val="005F3C26"/>
    <w:rsid w:val="005F4A05"/>
    <w:rsid w:val="005F6193"/>
    <w:rsid w:val="005F61E4"/>
    <w:rsid w:val="00601AD0"/>
    <w:rsid w:val="00616FEE"/>
    <w:rsid w:val="00620FC8"/>
    <w:rsid w:val="00623B6C"/>
    <w:rsid w:val="006256B1"/>
    <w:rsid w:val="00625C37"/>
    <w:rsid w:val="006264D5"/>
    <w:rsid w:val="006311BA"/>
    <w:rsid w:val="006331E4"/>
    <w:rsid w:val="00633B88"/>
    <w:rsid w:val="0063584D"/>
    <w:rsid w:val="00637E60"/>
    <w:rsid w:val="0064639D"/>
    <w:rsid w:val="0065374C"/>
    <w:rsid w:val="0065730D"/>
    <w:rsid w:val="0066138E"/>
    <w:rsid w:val="00670C07"/>
    <w:rsid w:val="006719BF"/>
    <w:rsid w:val="00692F42"/>
    <w:rsid w:val="006A6FEA"/>
    <w:rsid w:val="006B5A0C"/>
    <w:rsid w:val="006B5D1E"/>
    <w:rsid w:val="006B6D9B"/>
    <w:rsid w:val="006B78A0"/>
    <w:rsid w:val="006C17C4"/>
    <w:rsid w:val="006E36A4"/>
    <w:rsid w:val="006F4780"/>
    <w:rsid w:val="007033F4"/>
    <w:rsid w:val="007035DB"/>
    <w:rsid w:val="007068ED"/>
    <w:rsid w:val="00714AA7"/>
    <w:rsid w:val="00731C2A"/>
    <w:rsid w:val="00747F6E"/>
    <w:rsid w:val="00757101"/>
    <w:rsid w:val="00762B89"/>
    <w:rsid w:val="00770F85"/>
    <w:rsid w:val="00780B74"/>
    <w:rsid w:val="007933A3"/>
    <w:rsid w:val="00793F68"/>
    <w:rsid w:val="00795FAD"/>
    <w:rsid w:val="007B0147"/>
    <w:rsid w:val="007B2556"/>
    <w:rsid w:val="007B65F0"/>
    <w:rsid w:val="007B7E88"/>
    <w:rsid w:val="007C4F30"/>
    <w:rsid w:val="007E0637"/>
    <w:rsid w:val="007E537D"/>
    <w:rsid w:val="007F042E"/>
    <w:rsid w:val="007F4DF1"/>
    <w:rsid w:val="00803303"/>
    <w:rsid w:val="008059FD"/>
    <w:rsid w:val="00811667"/>
    <w:rsid w:val="008146B1"/>
    <w:rsid w:val="00815778"/>
    <w:rsid w:val="008178BB"/>
    <w:rsid w:val="00817D23"/>
    <w:rsid w:val="008244C6"/>
    <w:rsid w:val="00824DBF"/>
    <w:rsid w:val="00826DA9"/>
    <w:rsid w:val="0083586A"/>
    <w:rsid w:val="008402F5"/>
    <w:rsid w:val="00840AD3"/>
    <w:rsid w:val="00845732"/>
    <w:rsid w:val="00854293"/>
    <w:rsid w:val="00855C4C"/>
    <w:rsid w:val="008579CC"/>
    <w:rsid w:val="008677BC"/>
    <w:rsid w:val="008714EF"/>
    <w:rsid w:val="00875A9E"/>
    <w:rsid w:val="008773E4"/>
    <w:rsid w:val="00886BB5"/>
    <w:rsid w:val="00890B0C"/>
    <w:rsid w:val="00894648"/>
    <w:rsid w:val="008A285A"/>
    <w:rsid w:val="008A699B"/>
    <w:rsid w:val="008B397A"/>
    <w:rsid w:val="008B3DA3"/>
    <w:rsid w:val="008B4197"/>
    <w:rsid w:val="008B536D"/>
    <w:rsid w:val="008B6E8F"/>
    <w:rsid w:val="008C1E02"/>
    <w:rsid w:val="008C3D9F"/>
    <w:rsid w:val="008D33CE"/>
    <w:rsid w:val="008D3E1B"/>
    <w:rsid w:val="008D51C7"/>
    <w:rsid w:val="008D5299"/>
    <w:rsid w:val="008D7913"/>
    <w:rsid w:val="008E257B"/>
    <w:rsid w:val="008E4118"/>
    <w:rsid w:val="008E5F4D"/>
    <w:rsid w:val="008F28EE"/>
    <w:rsid w:val="008F5245"/>
    <w:rsid w:val="008F56F8"/>
    <w:rsid w:val="008F5E7B"/>
    <w:rsid w:val="00903258"/>
    <w:rsid w:val="0091164A"/>
    <w:rsid w:val="00914188"/>
    <w:rsid w:val="00915742"/>
    <w:rsid w:val="009221FB"/>
    <w:rsid w:val="00924288"/>
    <w:rsid w:val="00925A1D"/>
    <w:rsid w:val="00931758"/>
    <w:rsid w:val="00933A85"/>
    <w:rsid w:val="009354D3"/>
    <w:rsid w:val="00935783"/>
    <w:rsid w:val="00943CFD"/>
    <w:rsid w:val="00954E16"/>
    <w:rsid w:val="009560CD"/>
    <w:rsid w:val="00971A16"/>
    <w:rsid w:val="0097429F"/>
    <w:rsid w:val="009759ED"/>
    <w:rsid w:val="00980CD9"/>
    <w:rsid w:val="00985862"/>
    <w:rsid w:val="0098606D"/>
    <w:rsid w:val="009A2ED0"/>
    <w:rsid w:val="009A507C"/>
    <w:rsid w:val="009A6741"/>
    <w:rsid w:val="009A7FD4"/>
    <w:rsid w:val="009B30EC"/>
    <w:rsid w:val="009B417B"/>
    <w:rsid w:val="009B6FAC"/>
    <w:rsid w:val="009F1574"/>
    <w:rsid w:val="009F3D70"/>
    <w:rsid w:val="00A108A1"/>
    <w:rsid w:val="00A173F2"/>
    <w:rsid w:val="00A2234C"/>
    <w:rsid w:val="00A2492E"/>
    <w:rsid w:val="00A26D3F"/>
    <w:rsid w:val="00A27A6C"/>
    <w:rsid w:val="00A310E0"/>
    <w:rsid w:val="00A31F0C"/>
    <w:rsid w:val="00A335E9"/>
    <w:rsid w:val="00A41BB1"/>
    <w:rsid w:val="00A43737"/>
    <w:rsid w:val="00A43FE9"/>
    <w:rsid w:val="00A46FAE"/>
    <w:rsid w:val="00A47A54"/>
    <w:rsid w:val="00A47CE0"/>
    <w:rsid w:val="00A57836"/>
    <w:rsid w:val="00A6245A"/>
    <w:rsid w:val="00A6366D"/>
    <w:rsid w:val="00A67280"/>
    <w:rsid w:val="00A6731A"/>
    <w:rsid w:val="00A77E28"/>
    <w:rsid w:val="00A86ADD"/>
    <w:rsid w:val="00A924E1"/>
    <w:rsid w:val="00AA6E27"/>
    <w:rsid w:val="00AC0F4F"/>
    <w:rsid w:val="00AC1AB3"/>
    <w:rsid w:val="00AD16F0"/>
    <w:rsid w:val="00AD5587"/>
    <w:rsid w:val="00AF12CB"/>
    <w:rsid w:val="00AF3E7B"/>
    <w:rsid w:val="00B0119B"/>
    <w:rsid w:val="00B078A0"/>
    <w:rsid w:val="00B113FD"/>
    <w:rsid w:val="00B14124"/>
    <w:rsid w:val="00B14C11"/>
    <w:rsid w:val="00B17776"/>
    <w:rsid w:val="00B20666"/>
    <w:rsid w:val="00B20AE5"/>
    <w:rsid w:val="00B21B11"/>
    <w:rsid w:val="00B304C1"/>
    <w:rsid w:val="00B326BB"/>
    <w:rsid w:val="00B35077"/>
    <w:rsid w:val="00B36799"/>
    <w:rsid w:val="00B36E26"/>
    <w:rsid w:val="00B4057C"/>
    <w:rsid w:val="00B63772"/>
    <w:rsid w:val="00B63BF5"/>
    <w:rsid w:val="00B71DFC"/>
    <w:rsid w:val="00B71E9D"/>
    <w:rsid w:val="00B72427"/>
    <w:rsid w:val="00B75D4B"/>
    <w:rsid w:val="00B76B7A"/>
    <w:rsid w:val="00B82A24"/>
    <w:rsid w:val="00B82B7D"/>
    <w:rsid w:val="00B8317E"/>
    <w:rsid w:val="00B85555"/>
    <w:rsid w:val="00B86CAA"/>
    <w:rsid w:val="00B97C35"/>
    <w:rsid w:val="00BA17CD"/>
    <w:rsid w:val="00BA1BB0"/>
    <w:rsid w:val="00BA7C30"/>
    <w:rsid w:val="00BB17A0"/>
    <w:rsid w:val="00BB1DD4"/>
    <w:rsid w:val="00BB2053"/>
    <w:rsid w:val="00BC03AC"/>
    <w:rsid w:val="00BC5AD2"/>
    <w:rsid w:val="00BC6BD8"/>
    <w:rsid w:val="00BC7256"/>
    <w:rsid w:val="00BC7D14"/>
    <w:rsid w:val="00BD1773"/>
    <w:rsid w:val="00BD54D4"/>
    <w:rsid w:val="00BD7CD8"/>
    <w:rsid w:val="00BE4209"/>
    <w:rsid w:val="00BE5BE6"/>
    <w:rsid w:val="00BF1172"/>
    <w:rsid w:val="00C066DE"/>
    <w:rsid w:val="00C15B0E"/>
    <w:rsid w:val="00C21CC1"/>
    <w:rsid w:val="00C24151"/>
    <w:rsid w:val="00C26C08"/>
    <w:rsid w:val="00C3551E"/>
    <w:rsid w:val="00C443DD"/>
    <w:rsid w:val="00C4688B"/>
    <w:rsid w:val="00C46C52"/>
    <w:rsid w:val="00C6664C"/>
    <w:rsid w:val="00C7090C"/>
    <w:rsid w:val="00C74B2F"/>
    <w:rsid w:val="00C8105F"/>
    <w:rsid w:val="00C81E57"/>
    <w:rsid w:val="00C87991"/>
    <w:rsid w:val="00C900CA"/>
    <w:rsid w:val="00CA03AE"/>
    <w:rsid w:val="00CA1293"/>
    <w:rsid w:val="00CA68A6"/>
    <w:rsid w:val="00CB0D80"/>
    <w:rsid w:val="00CB75B4"/>
    <w:rsid w:val="00CC25E4"/>
    <w:rsid w:val="00CC27B6"/>
    <w:rsid w:val="00CC463E"/>
    <w:rsid w:val="00CC47DD"/>
    <w:rsid w:val="00CC5A07"/>
    <w:rsid w:val="00CD0CC0"/>
    <w:rsid w:val="00CD2A46"/>
    <w:rsid w:val="00CE1DC2"/>
    <w:rsid w:val="00CE675D"/>
    <w:rsid w:val="00CF7B05"/>
    <w:rsid w:val="00D03ABE"/>
    <w:rsid w:val="00D07147"/>
    <w:rsid w:val="00D116FC"/>
    <w:rsid w:val="00D17326"/>
    <w:rsid w:val="00D2185B"/>
    <w:rsid w:val="00D2732C"/>
    <w:rsid w:val="00D33605"/>
    <w:rsid w:val="00D4074F"/>
    <w:rsid w:val="00D40E57"/>
    <w:rsid w:val="00D42B9A"/>
    <w:rsid w:val="00D51DAD"/>
    <w:rsid w:val="00D6518E"/>
    <w:rsid w:val="00D6652B"/>
    <w:rsid w:val="00D70025"/>
    <w:rsid w:val="00D70C84"/>
    <w:rsid w:val="00D766A1"/>
    <w:rsid w:val="00D84D3A"/>
    <w:rsid w:val="00DA3447"/>
    <w:rsid w:val="00DA5EC4"/>
    <w:rsid w:val="00DB1A8A"/>
    <w:rsid w:val="00DC7F8D"/>
    <w:rsid w:val="00DD2883"/>
    <w:rsid w:val="00DD3EFE"/>
    <w:rsid w:val="00DD6304"/>
    <w:rsid w:val="00DD7CF0"/>
    <w:rsid w:val="00DD7FEA"/>
    <w:rsid w:val="00DE01AE"/>
    <w:rsid w:val="00DE1BEC"/>
    <w:rsid w:val="00DE2E86"/>
    <w:rsid w:val="00DE70AC"/>
    <w:rsid w:val="00DF0F15"/>
    <w:rsid w:val="00DF6B7B"/>
    <w:rsid w:val="00E06228"/>
    <w:rsid w:val="00E1171A"/>
    <w:rsid w:val="00E12FFD"/>
    <w:rsid w:val="00E132D2"/>
    <w:rsid w:val="00E15060"/>
    <w:rsid w:val="00E23613"/>
    <w:rsid w:val="00E24B1B"/>
    <w:rsid w:val="00E26060"/>
    <w:rsid w:val="00E265C6"/>
    <w:rsid w:val="00E315CC"/>
    <w:rsid w:val="00E33551"/>
    <w:rsid w:val="00E45C19"/>
    <w:rsid w:val="00E464A3"/>
    <w:rsid w:val="00E54B14"/>
    <w:rsid w:val="00E56B2E"/>
    <w:rsid w:val="00E631E4"/>
    <w:rsid w:val="00E6786D"/>
    <w:rsid w:val="00E705BD"/>
    <w:rsid w:val="00E71FDF"/>
    <w:rsid w:val="00E72616"/>
    <w:rsid w:val="00E75ACF"/>
    <w:rsid w:val="00E87B81"/>
    <w:rsid w:val="00E9095F"/>
    <w:rsid w:val="00E91C03"/>
    <w:rsid w:val="00EB0580"/>
    <w:rsid w:val="00EB06BB"/>
    <w:rsid w:val="00EB2B6F"/>
    <w:rsid w:val="00EB61CA"/>
    <w:rsid w:val="00EC0402"/>
    <w:rsid w:val="00EC0756"/>
    <w:rsid w:val="00EC29F8"/>
    <w:rsid w:val="00EC3311"/>
    <w:rsid w:val="00EC642E"/>
    <w:rsid w:val="00ED1BA1"/>
    <w:rsid w:val="00ED34B4"/>
    <w:rsid w:val="00ED7693"/>
    <w:rsid w:val="00EE18AB"/>
    <w:rsid w:val="00EE3BA9"/>
    <w:rsid w:val="00EE4E50"/>
    <w:rsid w:val="00EE54A5"/>
    <w:rsid w:val="00EF0A86"/>
    <w:rsid w:val="00EF2C02"/>
    <w:rsid w:val="00EF4E22"/>
    <w:rsid w:val="00F0009A"/>
    <w:rsid w:val="00F054EF"/>
    <w:rsid w:val="00F05C30"/>
    <w:rsid w:val="00F06D37"/>
    <w:rsid w:val="00F10258"/>
    <w:rsid w:val="00F107DF"/>
    <w:rsid w:val="00F16CD0"/>
    <w:rsid w:val="00F201AB"/>
    <w:rsid w:val="00F30473"/>
    <w:rsid w:val="00F318C9"/>
    <w:rsid w:val="00F37BFC"/>
    <w:rsid w:val="00F42C66"/>
    <w:rsid w:val="00F501BD"/>
    <w:rsid w:val="00F50FF3"/>
    <w:rsid w:val="00F5334C"/>
    <w:rsid w:val="00F54FEE"/>
    <w:rsid w:val="00F57220"/>
    <w:rsid w:val="00F60541"/>
    <w:rsid w:val="00F74C0F"/>
    <w:rsid w:val="00F77BDD"/>
    <w:rsid w:val="00F8128E"/>
    <w:rsid w:val="00F87591"/>
    <w:rsid w:val="00F926A4"/>
    <w:rsid w:val="00F9459F"/>
    <w:rsid w:val="00F9662A"/>
    <w:rsid w:val="00FA17BE"/>
    <w:rsid w:val="00FA4083"/>
    <w:rsid w:val="00FA4FBB"/>
    <w:rsid w:val="00FB0082"/>
    <w:rsid w:val="00FB36D8"/>
    <w:rsid w:val="00FB4F83"/>
    <w:rsid w:val="00FC2D18"/>
    <w:rsid w:val="00FD60FA"/>
    <w:rsid w:val="00FD7205"/>
    <w:rsid w:val="00FD73D9"/>
    <w:rsid w:val="00FE046B"/>
    <w:rsid w:val="00FE4D20"/>
    <w:rsid w:val="00FE6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6F8"/>
    <w:pPr>
      <w:spacing w:after="200" w:line="276" w:lineRule="auto"/>
    </w:pPr>
    <w:rPr>
      <w:rFonts w:eastAsia="Times New Roman"/>
      <w:sz w:val="22"/>
      <w:szCs w:val="22"/>
    </w:rPr>
  </w:style>
  <w:style w:type="paragraph" w:styleId="Ttulo2">
    <w:name w:val="heading 2"/>
    <w:basedOn w:val="Normal"/>
    <w:next w:val="Normal"/>
    <w:link w:val="Ttulo2Char"/>
    <w:autoRedefine/>
    <w:qFormat/>
    <w:rsid w:val="00D07147"/>
    <w:pPr>
      <w:spacing w:after="120" w:line="312" w:lineRule="auto"/>
      <w:jc w:val="both"/>
      <w:outlineLvl w:val="1"/>
    </w:pPr>
    <w:rPr>
      <w:rFonts w:ascii="Arial" w:eastAsia="MS Mincho" w:hAnsi="Arial"/>
      <w:sz w:val="24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D07147"/>
    <w:rPr>
      <w:rFonts w:ascii="Arial" w:eastAsia="MS Mincho" w:hAnsi="Arial" w:cs="Arial"/>
      <w:sz w:val="24"/>
      <w:szCs w:val="24"/>
      <w:lang w:eastAsia="ja-JP"/>
    </w:rPr>
  </w:style>
  <w:style w:type="paragraph" w:styleId="Ttulo">
    <w:name w:val="Title"/>
    <w:basedOn w:val="Normal"/>
    <w:link w:val="TtuloChar"/>
    <w:qFormat/>
    <w:rsid w:val="008F56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tuloChar">
    <w:name w:val="Título Char"/>
    <w:link w:val="Ttulo"/>
    <w:rsid w:val="008F56F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8F56F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F56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AA6E27"/>
  </w:style>
  <w:style w:type="paragraph" w:styleId="Textodebalo">
    <w:name w:val="Balloon Text"/>
    <w:basedOn w:val="Normal"/>
    <w:link w:val="TextodebaloChar"/>
    <w:uiPriority w:val="99"/>
    <w:semiHidden/>
    <w:unhideWhenUsed/>
    <w:rsid w:val="004936D9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4936D9"/>
    <w:rPr>
      <w:rFonts w:ascii="Segoe UI" w:eastAsia="Times New Roman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F926A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926A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926A4"/>
    <w:rPr>
      <w:rFonts w:eastAsia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926A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926A4"/>
    <w:rPr>
      <w:rFonts w:eastAsia="Times New Roman"/>
      <w:b/>
      <w:bCs/>
    </w:rPr>
  </w:style>
  <w:style w:type="paragraph" w:styleId="Reviso">
    <w:name w:val="Revision"/>
    <w:hidden/>
    <w:uiPriority w:val="99"/>
    <w:semiHidden/>
    <w:rsid w:val="00CA1293"/>
    <w:rPr>
      <w:rFonts w:eastAsia="Times New Roman"/>
      <w:sz w:val="22"/>
      <w:szCs w:val="22"/>
    </w:rPr>
  </w:style>
  <w:style w:type="paragraph" w:styleId="SemEspaamento">
    <w:name w:val="No Spacing"/>
    <w:uiPriority w:val="1"/>
    <w:qFormat/>
    <w:rsid w:val="00386D90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7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C43A5-55E2-48A3-AD0D-F33A7B970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2221</Words>
  <Characters>11998</Characters>
  <Application>Microsoft Office Word</Application>
  <DocSecurity>0</DocSecurity>
  <Lines>99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Recepção 2</dc:creator>
  <cp:lastModifiedBy>stephanie</cp:lastModifiedBy>
  <cp:revision>2</cp:revision>
  <cp:lastPrinted>2014-07-29T19:18:00Z</cp:lastPrinted>
  <dcterms:created xsi:type="dcterms:W3CDTF">2016-02-05T19:27:00Z</dcterms:created>
  <dcterms:modified xsi:type="dcterms:W3CDTF">2016-02-05T19:27:00Z</dcterms:modified>
</cp:coreProperties>
</file>